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75A6E" w14:textId="77777777" w:rsidR="006E06C3" w:rsidRDefault="00F22797">
      <w:pPr>
        <w:spacing w:after="40" w:line="264" w:lineRule="auto"/>
        <w:jc w:val="center"/>
      </w:pPr>
      <w:r>
        <w:rPr>
          <w:rFonts w:ascii="Times New Roman" w:hAnsi="Times New Roman"/>
          <w:b/>
          <w:color w:val="0F172A"/>
          <w:sz w:val="28"/>
        </w:rPr>
        <w:t>VELLORE INSTITUTE OF TECHNOLOGY</w:t>
      </w:r>
    </w:p>
    <w:p w14:paraId="0234F7FF" w14:textId="77777777" w:rsidR="006E06C3" w:rsidRDefault="00F22797">
      <w:pPr>
        <w:spacing w:after="40" w:line="264" w:lineRule="auto"/>
        <w:jc w:val="center"/>
      </w:pPr>
      <w:r>
        <w:rPr>
          <w:rFonts w:ascii="Times New Roman" w:hAnsi="Times New Roman"/>
          <w:b/>
          <w:color w:val="475569"/>
          <w:sz w:val="21"/>
        </w:rPr>
        <w:t>SCHOOL OF COMPUTER SCIENCE AND ENGINEERING</w:t>
      </w:r>
      <w:r>
        <w:rPr>
          <w:rFonts w:ascii="Times New Roman" w:hAnsi="Times New Roman"/>
          <w:b/>
          <w:color w:val="475569"/>
          <w:sz w:val="21"/>
        </w:rPr>
        <w:br/>
        <w:t>Fall Semester 2026-2027</w:t>
      </w:r>
      <w:r>
        <w:rPr>
          <w:rFonts w:ascii="Times New Roman" w:hAnsi="Times New Roman"/>
          <w:b/>
          <w:color w:val="475569"/>
          <w:sz w:val="21"/>
        </w:rPr>
        <w:br/>
        <w:t>BCSE329L - Blockchain And Distributed Ledger Technology</w:t>
      </w:r>
    </w:p>
    <w:p w14:paraId="451A906F" w14:textId="77777777" w:rsidR="006E06C3" w:rsidRDefault="00F22797">
      <w:pPr>
        <w:spacing w:after="240" w:line="264" w:lineRule="auto"/>
        <w:jc w:val="center"/>
      </w:pPr>
      <w:r>
        <w:rPr>
          <w:rFonts w:ascii="Times New Roman" w:hAnsi="Times New Roman"/>
          <w:b/>
          <w:color w:val="0F766E"/>
          <w:sz w:val="23"/>
        </w:rPr>
        <w:t>Course Project - Final Deployment, Complete Code Report</w:t>
      </w:r>
    </w:p>
    <w:p w14:paraId="2723BEE8" w14:textId="77777777" w:rsidR="006E06C3" w:rsidRDefault="00F22797">
      <w:pPr>
        <w:spacing w:before="120" w:after="120"/>
        <w:jc w:val="center"/>
      </w:pPr>
      <w:r>
        <w:rPr>
          <w:rFonts w:ascii="Times New Roman" w:hAnsi="Times New Roman"/>
          <w:b/>
          <w:color w:val="0F172A"/>
          <w:sz w:val="30"/>
        </w:rPr>
        <w:t>CovantisTrust: An Industrial-Grade Decentralized Cold-Chain Order Tracking and Telemetry Protocol Using Hybrid EVM Smart Contracts and Serverless Relational State</w:t>
      </w:r>
    </w:p>
    <w:p w14:paraId="215F86D3" w14:textId="77777777" w:rsidR="006E06C3" w:rsidRDefault="00F22797">
      <w:pPr>
        <w:spacing w:before="40" w:after="40"/>
        <w:jc w:val="center"/>
      </w:pPr>
      <w:r>
        <w:rPr>
          <w:rFonts w:ascii="Times New Roman" w:hAnsi="Times New Roman"/>
          <w:b/>
          <w:color w:val="1E293B"/>
          <w:sz w:val="21"/>
        </w:rPr>
        <w:t>Arindam (Registration No: 22BCE10482), Student Researcher</w:t>
      </w:r>
      <w:r>
        <w:rPr>
          <w:rFonts w:ascii="Times New Roman" w:hAnsi="Times New Roman"/>
          <w:b/>
          <w:color w:val="1E293B"/>
          <w:sz w:val="21"/>
        </w:rPr>
        <w:br/>
      </w:r>
      <w:r>
        <w:rPr>
          <w:rFonts w:ascii="Times New Roman" w:hAnsi="Times New Roman"/>
          <w:b/>
          <w:color w:val="1E293B"/>
          <w:sz w:val="21"/>
        </w:rPr>
        <w:t>Faculty Project Guide / Laboratory Mentor, SCOPE, Vellore Institute of Technology</w:t>
      </w:r>
    </w:p>
    <w:p w14:paraId="68C41D7F" w14:textId="77777777" w:rsidR="006E06C3" w:rsidRDefault="00F22797">
      <w:pPr>
        <w:spacing w:after="40"/>
        <w:jc w:val="center"/>
      </w:pPr>
      <w:r>
        <w:rPr>
          <w:rFonts w:ascii="Times New Roman" w:hAnsi="Times New Roman"/>
          <w:i/>
          <w:color w:val="475569"/>
          <w:sz w:val="19"/>
        </w:rPr>
        <w:t>Department of Computer Science and Engineering, School of Computer Science and Engineering (SCOPE)</w:t>
      </w:r>
      <w:r>
        <w:rPr>
          <w:rFonts w:ascii="Times New Roman" w:hAnsi="Times New Roman"/>
          <w:i/>
          <w:color w:val="475569"/>
          <w:sz w:val="19"/>
        </w:rPr>
        <w:br/>
        <w:t>Vellore Institute of Technology, Vellore, Tamil Nadu, India</w:t>
      </w:r>
    </w:p>
    <w:p w14:paraId="46AC90F7" w14:textId="77777777" w:rsidR="006E06C3" w:rsidRDefault="00F22797">
      <w:pPr>
        <w:jc w:val="center"/>
      </w:pPr>
      <w:r>
        <w:rPr>
          <w:rFonts w:ascii="Times New Roman" w:hAnsi="Times New Roman"/>
          <w:color w:val="0F766E"/>
          <w:sz w:val="18"/>
        </w:rPr>
        <w:t>Email: arindam199@vitstudent.ac.in | Public GitHub: https://github.com/arindam199/CovantisTrust | Staging: https://frontend-nine-henna-77.vercel.app</w:t>
      </w:r>
    </w:p>
    <w:tbl>
      <w:tblPr>
        <w:tblW w:w="0" w:type="auto"/>
        <w:jc w:val="center"/>
        <w:tblLayout w:type="fixed"/>
        <w:tblLook w:val="04A0" w:firstRow="1" w:lastRow="0" w:firstColumn="1" w:lastColumn="0" w:noHBand="0" w:noVBand="1"/>
      </w:tblPr>
      <w:tblGrid>
        <w:gridCol w:w="9605"/>
      </w:tblGrid>
      <w:tr w:rsidR="006E06C3" w14:paraId="574F7949" w14:textId="77777777">
        <w:trPr>
          <w:jc w:val="center"/>
        </w:trPr>
        <w:tc>
          <w:tcPr>
            <w:tcW w:w="9605" w:type="dxa"/>
            <w:shd w:val="clear" w:color="auto" w:fill="F8FAFC"/>
            <w:tcMar>
              <w:top w:w="60" w:type="dxa"/>
              <w:left w:w="100" w:type="dxa"/>
              <w:bottom w:w="60" w:type="dxa"/>
              <w:right w:w="100" w:type="dxa"/>
            </w:tcMar>
          </w:tcPr>
          <w:p w14:paraId="654228EC" w14:textId="77777777" w:rsidR="006E06C3" w:rsidRDefault="00F22797">
            <w:pPr>
              <w:spacing w:after="80"/>
              <w:jc w:val="both"/>
            </w:pPr>
            <w:r>
              <w:rPr>
                <w:rFonts w:ascii="Times New Roman" w:hAnsi="Times New Roman"/>
                <w:b/>
                <w:i/>
                <w:sz w:val="20"/>
              </w:rPr>
              <w:t>Abstract—</w:t>
            </w:r>
            <w:r>
              <w:rPr>
                <w:rFonts w:ascii="Times New Roman" w:hAnsi="Times New Roman"/>
                <w:color w:val="0F172A"/>
                <w:sz w:val="19"/>
              </w:rPr>
              <w:t>Global biopharmaceutical supply chains lose upwards of $35 billion annually due to temperature excursions and fraudulent custody handoffs during perishable transit. Conventional centralized enterprise systems suffer from vulnerable data silos and post-hoc data tampering, while naive pure on-chain decentralized architectures fail commercially due to prohibitive Ethereum storage gas costs ($16,000+ per 500 KB image) and General Data Protection Regulation (GDPR) non-compliance with immutable Personally Identif</w:t>
            </w:r>
            <w:r>
              <w:rPr>
                <w:rFonts w:ascii="Times New Roman" w:hAnsi="Times New Roman"/>
                <w:color w:val="0F172A"/>
                <w:sz w:val="19"/>
              </w:rPr>
              <w:t>iable Information (PII). In this paper, we propose CovantisTrust, an enterprise-grade hybrid cyber-physical logistics protocol. CovantisTrust couples a deterministic Solidity v0.8.19 smart contract running on an Ethereum Virtual Machine (EVM) consensus layer with a high-throughput, connection-pooled Neon Serverless PostgreSQL database. The smart contract implements a 6-stage finite state machine governing asset custody and executes autonomous, real-time Good Distribution Practice (GDP) cold-chain thermal va</w:t>
            </w:r>
            <w:r>
              <w:rPr>
                <w:rFonts w:ascii="Times New Roman" w:hAnsi="Times New Roman"/>
                <w:color w:val="0F172A"/>
                <w:sz w:val="19"/>
              </w:rPr>
              <w:t>lidation within the 2.0°C to 8.0°C safety band. Experimental benchmarking over a 36-hour multi-point thermal telemetry dataset reveals that CovantisTrust detects temperature excursions autonomously within a single block confirmation cycle (18 ms locally, ~12.4 s on Ethereum Sepolia) at an optimized execution cost of 48,230 to 71,540 gas ($2.41–$3.58 on L1, and &lt;$0.02 on Arbitrum L2). Offloading binary media and PII to the relational tier achieves a 99.98% reduction in infrastructure operating expenditure wh</w:t>
            </w:r>
            <w:r>
              <w:rPr>
                <w:rFonts w:ascii="Times New Roman" w:hAnsi="Times New Roman"/>
                <w:color w:val="0F172A"/>
                <w:sz w:val="19"/>
              </w:rPr>
              <w:t>ile maintaining cryptographic provenance, non-repudiation, and EIP-1193 session lifecycle security.</w:t>
            </w:r>
          </w:p>
          <w:p w14:paraId="3628D3BB" w14:textId="77777777" w:rsidR="006E06C3" w:rsidRDefault="00F22797">
            <w:pPr>
              <w:spacing w:before="40" w:after="0"/>
            </w:pPr>
            <w:r>
              <w:rPr>
                <w:rFonts w:ascii="Times New Roman" w:hAnsi="Times New Roman"/>
                <w:b/>
                <w:i/>
                <w:sz w:val="19"/>
              </w:rPr>
              <w:t xml:space="preserve">Keywords: </w:t>
            </w:r>
            <w:r>
              <w:rPr>
                <w:rFonts w:ascii="Times New Roman" w:hAnsi="Times New Roman"/>
                <w:color w:val="1E293B"/>
                <w:sz w:val="19"/>
              </w:rPr>
              <w:t>Blockchain Logistics, Smart Contracts, Cold-Chain Monitoring, Ethereum Virtual Machine (EVM), Good Distribution Practice (GDP), Internet of Things (IoT), Hybrid Storage Architecture, Neon PostgreSQL</w:t>
            </w:r>
          </w:p>
        </w:tc>
      </w:tr>
    </w:tbl>
    <w:p w14:paraId="1EECC2E2" w14:textId="77777777" w:rsidR="006E06C3" w:rsidRDefault="006E06C3">
      <w:pPr>
        <w:spacing w:after="120"/>
      </w:pPr>
    </w:p>
    <w:p w14:paraId="7BFD1803" w14:textId="77777777" w:rsidR="006E06C3" w:rsidRDefault="00F22797">
      <w:pPr>
        <w:keepNext/>
        <w:spacing w:before="200" w:after="60"/>
      </w:pPr>
      <w:r>
        <w:rPr>
          <w:rFonts w:ascii="Times New Roman" w:hAnsi="Times New Roman"/>
          <w:b/>
          <w:color w:val="0F766E"/>
          <w:sz w:val="25"/>
        </w:rPr>
        <w:t>I. Introduction</w:t>
      </w:r>
    </w:p>
    <w:p w14:paraId="378F28F8" w14:textId="77777777" w:rsidR="006E06C3" w:rsidRDefault="00F22797">
      <w:pPr>
        <w:spacing w:before="20" w:after="60"/>
        <w:jc w:val="both"/>
      </w:pPr>
      <w:r>
        <w:rPr>
          <w:rFonts w:ascii="Times New Roman" w:hAnsi="Times New Roman"/>
          <w:color w:val="0F172A"/>
          <w:sz w:val="20"/>
        </w:rPr>
        <w:t>Modern globalized supply chains increasingly depend on temperature-controlled cold-chain logistics to transport high-value, highly sensitive biological products, including mRNA vaccines, insulin, blood plasma, and perishable pharmaceuticals. Maintaining strict environmental integrity—typically between 2.0°C and 8.0°C as mandated by World Health Organization (WHO) Good Distribution Practice (GDP) standards—is critical to preserving biomedical efficacy. According to the World Health Organization [1], up to 50</w:t>
      </w:r>
      <w:r>
        <w:rPr>
          <w:rFonts w:ascii="Times New Roman" w:hAnsi="Times New Roman"/>
          <w:color w:val="0F172A"/>
          <w:sz w:val="20"/>
        </w:rPr>
        <w:t>% of vaccines distributed globally are wasted each year due to thermal management failures and broken cold chains. Furthermore, pharmaceutical market intelligence reports by IQVIA [2] indicate that the global biopharma industry loses over $35 billion annually in product spoilage, carrier dispute resolution, and discarded cargo resulting from undetected temperature excursions during inter-modal freight transit.</w:t>
      </w:r>
    </w:p>
    <w:p w14:paraId="0A2391EE" w14:textId="77777777" w:rsidR="006E06C3" w:rsidRDefault="00F22797">
      <w:pPr>
        <w:spacing w:before="20" w:after="60"/>
        <w:jc w:val="both"/>
      </w:pPr>
      <w:r>
        <w:rPr>
          <w:rFonts w:ascii="Times New Roman" w:hAnsi="Times New Roman"/>
          <w:color w:val="0F172A"/>
          <w:sz w:val="20"/>
        </w:rPr>
        <w:t>A foundational vulnerability in conventional cold-chain operations stems from the centralized architecture of legacy Enterprise Resource Planning (ERP) and Transportation Management Systems (TMS). In traditional paradigms, custody transfers and sensor logs are recorded in siloed, company-controlled databases. When perishable cargo spoils, carrier liability and financial accountability become contentious legal disputes. Intermediary logistics providers have strong economic incentives to alter or suppress ele</w:t>
      </w:r>
      <w:r>
        <w:rPr>
          <w:rFonts w:ascii="Times New Roman" w:hAnsi="Times New Roman"/>
          <w:color w:val="0F172A"/>
          <w:sz w:val="20"/>
        </w:rPr>
        <w:t>ctronic temperature records, erase audit logs, or manipulate timestamps to evade penalty clauses [3]. Consequently, consignees and healthcare providers frequently receive compromised pharmaceutical batches without verifiable evidence of their environmental history.</w:t>
      </w:r>
    </w:p>
    <w:p w14:paraId="11A21727" w14:textId="77777777" w:rsidR="006E06C3" w:rsidRDefault="00F22797">
      <w:pPr>
        <w:spacing w:before="20" w:after="60"/>
        <w:jc w:val="both"/>
      </w:pPr>
      <w:r>
        <w:rPr>
          <w:rFonts w:ascii="Times New Roman" w:hAnsi="Times New Roman"/>
          <w:color w:val="0F172A"/>
          <w:sz w:val="20"/>
        </w:rPr>
        <w:lastRenderedPageBreak/>
        <w:t xml:space="preserve">While decentralized ledger technology (DLT) and Ethereum Virtual Machine (EVM) smart contracts offer cryptographic immutability and multi-party trust [4], naive decentralized supply chain applications suffer from severe architectural limitations. Storing cargo inspection imagery, shipping manifests, and customer contact data directly on-chain consumes astronomical quantities of EVM gas, exceeding the 30,000,000 block gas limit and costing tens of thousands of dollars per transaction. Furthermore, recording </w:t>
      </w:r>
      <w:r>
        <w:rPr>
          <w:rFonts w:ascii="Times New Roman" w:hAnsi="Times New Roman"/>
          <w:color w:val="0F172A"/>
          <w:sz w:val="20"/>
        </w:rPr>
        <w:t>personal customer details permanently onto an immutable public ledger directly violates the European Union General Data Protection Regulation (GDPR Article 17: Right to be Forgotten) [5], exposing consortium enterprises to substantial regulatory liabilities.</w:t>
      </w:r>
    </w:p>
    <w:p w14:paraId="125EF5C8" w14:textId="77777777" w:rsidR="006E06C3" w:rsidRDefault="00F22797">
      <w:pPr>
        <w:spacing w:before="20" w:after="60"/>
        <w:jc w:val="both"/>
      </w:pPr>
      <w:r>
        <w:rPr>
          <w:rFonts w:ascii="Times New Roman" w:hAnsi="Times New Roman"/>
          <w:color w:val="0F172A"/>
          <w:sz w:val="20"/>
        </w:rPr>
        <w:t>To bridge this research and operational gap, this paper introduces CovantisTrust, an industrial-grade hybrid decentralized order tracking protocol. CovantisTrust partitions the logistics architecture across an immutable EVM consensus tier and a scalable serverless relational database tier. The primary contributions of this work are summarized as follows:</w:t>
      </w:r>
    </w:p>
    <w:p w14:paraId="6007BF7D" w14:textId="77777777" w:rsidR="006E06C3" w:rsidRDefault="00F22797">
      <w:pPr>
        <w:pStyle w:val="ListBullet"/>
        <w:spacing w:before="20" w:after="40"/>
        <w:jc w:val="both"/>
      </w:pPr>
      <w:r>
        <w:rPr>
          <w:rFonts w:ascii="Times New Roman" w:hAnsi="Times New Roman"/>
          <w:b/>
          <w:color w:val="1E293B"/>
          <w:sz w:val="20"/>
        </w:rPr>
        <w:t xml:space="preserve">1. Deterministic Multi-Party Custody FSM: </w:t>
      </w:r>
      <w:r>
        <w:rPr>
          <w:rFonts w:ascii="Times New Roman" w:hAnsi="Times New Roman"/>
          <w:color w:val="0F172A"/>
          <w:sz w:val="20"/>
        </w:rPr>
        <w:t>We specify and implement an immutable 6-stage finite state machine in Solidity v0.8.19 that strictly enforces cryptographic role-based access control, preventing unauthorized forwarding or fraudulent status updates.</w:t>
      </w:r>
    </w:p>
    <w:p w14:paraId="244A0357" w14:textId="77777777" w:rsidR="006E06C3" w:rsidRDefault="00F22797">
      <w:pPr>
        <w:pStyle w:val="ListBullet"/>
        <w:spacing w:before="20" w:after="40"/>
        <w:jc w:val="both"/>
      </w:pPr>
      <w:r>
        <w:rPr>
          <w:rFonts w:ascii="Times New Roman" w:hAnsi="Times New Roman"/>
          <w:b/>
          <w:color w:val="1E293B"/>
          <w:sz w:val="20"/>
        </w:rPr>
        <w:t xml:space="preserve">2. Autonomous GDP Thermal Governance Engine: </w:t>
      </w:r>
      <w:r>
        <w:rPr>
          <w:rFonts w:ascii="Times New Roman" w:hAnsi="Times New Roman"/>
          <w:color w:val="0F172A"/>
          <w:sz w:val="20"/>
        </w:rPr>
        <w:t>We design an on-chain IoT sensor ingestion engine that programmatically evaluates thermal observations against GDP thresholds ([2.0°C, 8.0°C]) and permanently trips an unalterable violation flag upon excursion detection.</w:t>
      </w:r>
    </w:p>
    <w:p w14:paraId="466EEDC8" w14:textId="77777777" w:rsidR="006E06C3" w:rsidRDefault="00F22797">
      <w:pPr>
        <w:pStyle w:val="ListBullet"/>
        <w:spacing w:before="20" w:after="40"/>
        <w:jc w:val="both"/>
      </w:pPr>
      <w:r>
        <w:rPr>
          <w:rFonts w:ascii="Times New Roman" w:hAnsi="Times New Roman"/>
          <w:b/>
          <w:color w:val="1E293B"/>
          <w:sz w:val="20"/>
        </w:rPr>
        <w:t xml:space="preserve">3. Privacy-Preserving Hybrid Data Architecture: </w:t>
      </w:r>
      <w:r>
        <w:rPr>
          <w:rFonts w:ascii="Times New Roman" w:hAnsi="Times New Roman"/>
          <w:color w:val="0F172A"/>
          <w:sz w:val="20"/>
        </w:rPr>
        <w:t>We engineer an off-chain gateway utilizing Neon Serverless PostgreSQL to store binary media and PII, achieving a 99.98% cost reduction and GDPR compliance while maintaining cryptographic state anchoring.</w:t>
      </w:r>
    </w:p>
    <w:p w14:paraId="28A4EEF2" w14:textId="77777777" w:rsidR="006E06C3" w:rsidRDefault="00F22797">
      <w:pPr>
        <w:pStyle w:val="ListBullet"/>
        <w:spacing w:before="20" w:after="40"/>
        <w:jc w:val="both"/>
      </w:pPr>
      <w:r>
        <w:rPr>
          <w:rFonts w:ascii="Times New Roman" w:hAnsi="Times New Roman"/>
          <w:b/>
          <w:color w:val="1E293B"/>
          <w:sz w:val="20"/>
        </w:rPr>
        <w:t xml:space="preserve">4. Empirical Validation &amp; Public Verification: </w:t>
      </w:r>
      <w:r>
        <w:rPr>
          <w:rFonts w:ascii="Times New Roman" w:hAnsi="Times New Roman"/>
          <w:color w:val="0F172A"/>
          <w:sz w:val="20"/>
        </w:rPr>
        <w:t>We evaluate the protocol through comprehensive EVM opcode gas decomposition, multi-runtime latency profiling (Local EVM, Ethereum Sepolia, Arbitrum L2), and continuous deployment to GitHub and Vercel.</w:t>
      </w:r>
    </w:p>
    <w:p w14:paraId="5A6F72DC" w14:textId="77777777" w:rsidR="006E06C3" w:rsidRDefault="00F22797">
      <w:pPr>
        <w:spacing w:before="20" w:after="60"/>
        <w:jc w:val="both"/>
      </w:pPr>
      <w:r>
        <w:rPr>
          <w:rFonts w:ascii="Times New Roman" w:hAnsi="Times New Roman"/>
          <w:color w:val="0F172A"/>
          <w:sz w:val="20"/>
        </w:rPr>
        <w:t>The remainder of this manuscript is organized as follows: Section II reviews related literature and formulates the explicit research gap. Section III presents the proposed system methodology, architecture, mathematical model, and algorithms. Section IV outlines the experimental testbed setup. Section V details empirical results and performance metrics. Section VI compares CovantisTrust against existing ERP and on-chain baselines. Section VII provides in-depth technical analysis and limitations. Section VIII</w:t>
      </w:r>
      <w:r>
        <w:rPr>
          <w:rFonts w:ascii="Times New Roman" w:hAnsi="Times New Roman"/>
          <w:color w:val="0F172A"/>
          <w:sz w:val="20"/>
        </w:rPr>
        <w:t xml:space="preserve"> concludes the study, followed by Code Availability, Plagiarism Declaration, References, and Complete Source Code.</w:t>
      </w:r>
    </w:p>
    <w:p w14:paraId="00963D90" w14:textId="77777777" w:rsidR="006E06C3" w:rsidRDefault="00F22797">
      <w:pPr>
        <w:keepNext/>
        <w:spacing w:before="200" w:after="60"/>
      </w:pPr>
      <w:r>
        <w:rPr>
          <w:rFonts w:ascii="Times New Roman" w:hAnsi="Times New Roman"/>
          <w:b/>
          <w:color w:val="0F766E"/>
          <w:sz w:val="25"/>
        </w:rPr>
        <w:t>II. Related Work / Literature Survey</w:t>
      </w:r>
    </w:p>
    <w:p w14:paraId="1EC47669" w14:textId="77777777" w:rsidR="006E06C3" w:rsidRDefault="00F22797">
      <w:pPr>
        <w:spacing w:before="20" w:after="60"/>
        <w:jc w:val="both"/>
      </w:pPr>
      <w:r>
        <w:rPr>
          <w:rFonts w:ascii="Times New Roman" w:hAnsi="Times New Roman"/>
          <w:color w:val="0F172A"/>
          <w:sz w:val="20"/>
        </w:rPr>
        <w:t>The integration of distributed ledger technology within cyber-physical logistics systems has emerged as an active area of interdisciplinary research. Existing studies can be categorized thematically into four principal clusters: foundational smart contract frameworks, IoT-blockchain sensor architectures, cold-chain pharmaceutical traceability systems, and hybrid decentralized storage schemes.</w:t>
      </w:r>
    </w:p>
    <w:p w14:paraId="71FF5D5B" w14:textId="77777777" w:rsidR="006E06C3" w:rsidRDefault="00F22797">
      <w:pPr>
        <w:keepNext/>
        <w:spacing w:before="140" w:after="40"/>
      </w:pPr>
      <w:r>
        <w:rPr>
          <w:rFonts w:ascii="Times New Roman" w:hAnsi="Times New Roman"/>
          <w:b/>
          <w:color w:val="1E293B"/>
        </w:rPr>
        <w:t>A. Foundational Smart Contracts and Decentralized Consensus</w:t>
      </w:r>
    </w:p>
    <w:p w14:paraId="6CAD4EC6" w14:textId="77777777" w:rsidR="006E06C3" w:rsidRDefault="00F22797">
      <w:pPr>
        <w:spacing w:before="20" w:after="60"/>
        <w:jc w:val="both"/>
      </w:pPr>
      <w:r>
        <w:rPr>
          <w:rFonts w:ascii="Times New Roman" w:hAnsi="Times New Roman"/>
          <w:color w:val="0F172A"/>
          <w:sz w:val="20"/>
        </w:rPr>
        <w:t xml:space="preserve">The conceptual foundations of trustless electronic peer-to-peer transaction ledgers were introduced by Nakamoto [6] via Bitcoin's Proof-of-Work consensus. Wood [7] and Buterin [8] extended this paradigm by formalizing the Ethereum protocol and the Ethereum Virtual Machine (EVM), establishing Turing-complete programmable smart contracts. Smart contracts execute deterministic state transition logic without centralized intermediaries, providing the foundational primitives required for multi-party supply chain </w:t>
      </w:r>
      <w:r>
        <w:rPr>
          <w:rFonts w:ascii="Times New Roman" w:hAnsi="Times New Roman"/>
          <w:color w:val="0F172A"/>
          <w:sz w:val="20"/>
        </w:rPr>
        <w:t>arbitration.</w:t>
      </w:r>
    </w:p>
    <w:p w14:paraId="4FB3FAF0" w14:textId="77777777" w:rsidR="006E06C3" w:rsidRDefault="00F22797">
      <w:pPr>
        <w:keepNext/>
        <w:spacing w:before="140" w:after="40"/>
      </w:pPr>
      <w:r>
        <w:rPr>
          <w:rFonts w:ascii="Times New Roman" w:hAnsi="Times New Roman"/>
          <w:b/>
          <w:color w:val="1E293B"/>
        </w:rPr>
        <w:t>B. IoT-Blockchain Integration for Cyber-Physical Supply Chains</w:t>
      </w:r>
    </w:p>
    <w:p w14:paraId="46AEB083" w14:textId="77777777" w:rsidR="006E06C3" w:rsidRDefault="00F22797">
      <w:pPr>
        <w:spacing w:before="20" w:after="60"/>
        <w:jc w:val="both"/>
      </w:pPr>
      <w:r>
        <w:rPr>
          <w:rFonts w:ascii="Times New Roman" w:hAnsi="Times New Roman"/>
          <w:color w:val="0F172A"/>
          <w:sz w:val="20"/>
        </w:rPr>
        <w:t>Christidis and Devetsikiotis [9] delivered a seminal investigation into the intersection of blockchain and the Internet of Things (IoT), arguing that smart contracts can automate commercial workflows in sensor networks. Reyna et al. [10] surveyed IoT-blockchain hybridization challenges, identifying device battery constraints, bandwidth limitations, and cryptographic signature overhead. Kshetri [11] investigated blockchain adoption in supply chain operations, concluding that decentralized provenance dramatic</w:t>
      </w:r>
      <w:r>
        <w:rPr>
          <w:rFonts w:ascii="Times New Roman" w:hAnsi="Times New Roman"/>
          <w:color w:val="0F172A"/>
          <w:sz w:val="20"/>
        </w:rPr>
        <w:t>ally mitigates cargo counterfeiting and enhances regulatory auditability.</w:t>
      </w:r>
    </w:p>
    <w:p w14:paraId="36B67DF0" w14:textId="77777777" w:rsidR="006E06C3" w:rsidRDefault="00F22797">
      <w:pPr>
        <w:keepNext/>
        <w:spacing w:before="140" w:after="40"/>
      </w:pPr>
      <w:r>
        <w:rPr>
          <w:rFonts w:ascii="Times New Roman" w:hAnsi="Times New Roman"/>
          <w:b/>
          <w:color w:val="1E293B"/>
        </w:rPr>
        <w:t>C. Pharmaceutical Cold-Chain Traceability Frameworks</w:t>
      </w:r>
    </w:p>
    <w:p w14:paraId="120A2CB1" w14:textId="77777777" w:rsidR="006E06C3" w:rsidRDefault="00F22797">
      <w:pPr>
        <w:spacing w:before="20" w:after="60"/>
        <w:jc w:val="both"/>
      </w:pPr>
      <w:r>
        <w:rPr>
          <w:rFonts w:ascii="Times New Roman" w:hAnsi="Times New Roman"/>
          <w:color w:val="0F172A"/>
          <w:sz w:val="20"/>
        </w:rPr>
        <w:t xml:space="preserve">Focusing specifically on pharmaceutical integrity, Kumar et al. [12] developed a conceptual blockchain framework for drug traceability, demonstrating that real-time temperature monitoring is necessary to prevent substandard vaccine distribution. Wang et al. [13] evaluated food cold-chain traceability using private Ethereum sub-networks, highlighting </w:t>
      </w:r>
      <w:r>
        <w:rPr>
          <w:rFonts w:ascii="Times New Roman" w:hAnsi="Times New Roman"/>
          <w:color w:val="0F172A"/>
          <w:sz w:val="20"/>
        </w:rPr>
        <w:lastRenderedPageBreak/>
        <w:t>significant improvements in consumer transparency. Saberi et al. [14] identified institutional barriers to blockchain adoption, emphasizing that high transaction volatility and complex key management hinder carrier adoption.</w:t>
      </w:r>
    </w:p>
    <w:p w14:paraId="2B61473D" w14:textId="77777777" w:rsidR="006E06C3" w:rsidRDefault="00F22797">
      <w:pPr>
        <w:keepNext/>
        <w:spacing w:before="140" w:after="40"/>
      </w:pPr>
      <w:r>
        <w:rPr>
          <w:rFonts w:ascii="Times New Roman" w:hAnsi="Times New Roman"/>
          <w:b/>
          <w:color w:val="1E293B"/>
        </w:rPr>
        <w:t>D. Storage Scalability and Hybrid DLT Schemes</w:t>
      </w:r>
    </w:p>
    <w:p w14:paraId="4DF6A6D5" w14:textId="77777777" w:rsidR="006E06C3" w:rsidRDefault="00F22797">
      <w:pPr>
        <w:spacing w:before="20" w:after="60"/>
        <w:jc w:val="both"/>
      </w:pPr>
      <w:r>
        <w:rPr>
          <w:rFonts w:ascii="Times New Roman" w:hAnsi="Times New Roman"/>
          <w:color w:val="0F172A"/>
          <w:sz w:val="20"/>
        </w:rPr>
        <w:t>The prohibitive expense of on-chain EVM storage has spurred research into off-chain hybrid models. Zhang et al. [15] and Rejeb et al. [16] observed that writing raw telemetry and high-resolution inspection media directly to Ethereum smart contracts causes severe network congestion and state trie bloat. Casino et al. [17] reviewed hybrid architectures utilizing InterPlanetary File System (IPFS) and relational databases, noting that decoupling non-critical data from the consensus layer preserves throughput wi</w:t>
      </w:r>
      <w:r>
        <w:rPr>
          <w:rFonts w:ascii="Times New Roman" w:hAnsi="Times New Roman"/>
          <w:color w:val="0F172A"/>
          <w:sz w:val="20"/>
        </w:rPr>
        <w:t>thout diminishing verifiable auditability.</w:t>
      </w:r>
    </w:p>
    <w:p w14:paraId="0A6B11A6" w14:textId="77777777" w:rsidR="006E06C3" w:rsidRDefault="00F22797">
      <w:pPr>
        <w:keepNext/>
        <w:spacing w:before="140" w:after="40"/>
      </w:pPr>
      <w:r>
        <w:rPr>
          <w:rFonts w:ascii="Times New Roman" w:hAnsi="Times New Roman"/>
          <w:b/>
          <w:color w:val="1E293B"/>
        </w:rPr>
        <w:t>E. Research Gap and Motivation</w:t>
      </w:r>
    </w:p>
    <w:p w14:paraId="4890BFBB" w14:textId="77777777" w:rsidR="006E06C3" w:rsidRDefault="00F22797">
      <w:pPr>
        <w:spacing w:before="20" w:after="60"/>
        <w:jc w:val="both"/>
      </w:pPr>
      <w:r>
        <w:rPr>
          <w:rFonts w:ascii="Times New Roman" w:hAnsi="Times New Roman"/>
          <w:color w:val="0F172A"/>
          <w:sz w:val="20"/>
        </w:rPr>
        <w:t>Despite significant conceptual interest, existing implementations exhibit a distinct polarization. On one hand, pure on-chain prototypes [12], [13] remain economically unviable for enterprise logistics due to catastrophic storage gas overhead and severe GDPR violations resulting from cleartext customer PII on public ledgers. On the other hand, commercial enterprise supply chain solutions remain tethered to proprietary centralized cloud databases [3], offering zero mathematical guarantees against post-delive</w:t>
      </w:r>
      <w:r>
        <w:rPr>
          <w:rFonts w:ascii="Times New Roman" w:hAnsi="Times New Roman"/>
          <w:color w:val="0F172A"/>
          <w:sz w:val="20"/>
        </w:rPr>
        <w:t>ry data manipulation or carrier collusion during thermal breaches. Consequently, there exists an acute research gap for a production-engineered, cost-optimized protocol that combines smart-contract-enforced cold-chain telemetry validation with compliant, high-performance relational off-chain storage. CovantisTrust directly resolves this gap.</w:t>
      </w:r>
    </w:p>
    <w:p w14:paraId="74184C23" w14:textId="77777777" w:rsidR="006E06C3" w:rsidRDefault="00F22797">
      <w:pPr>
        <w:keepNext/>
        <w:spacing w:before="200" w:after="60"/>
      </w:pPr>
      <w:r>
        <w:rPr>
          <w:rFonts w:ascii="Times New Roman" w:hAnsi="Times New Roman"/>
          <w:b/>
          <w:color w:val="0F766E"/>
          <w:sz w:val="25"/>
        </w:rPr>
        <w:t>III. Proposed Methodology</w:t>
      </w:r>
    </w:p>
    <w:p w14:paraId="632DC76F" w14:textId="77777777" w:rsidR="006E06C3" w:rsidRDefault="00F22797">
      <w:pPr>
        <w:spacing w:before="20" w:after="60"/>
        <w:jc w:val="both"/>
      </w:pPr>
      <w:r>
        <w:rPr>
          <w:rFonts w:ascii="Times New Roman" w:hAnsi="Times New Roman"/>
          <w:color w:val="0F172A"/>
          <w:sz w:val="20"/>
        </w:rPr>
        <w:t>CovantisTrust is architected as an industrial-grade, multi-tier cyber-physical logistics platform. This section details the system architecture, operational workflow, experimental telemetry dataset, smart contract logic, security model, formal mathematical foundations, and core operational algorithms.</w:t>
      </w:r>
    </w:p>
    <w:p w14:paraId="6E48DCBD" w14:textId="77777777" w:rsidR="006E06C3" w:rsidRDefault="00F22797">
      <w:pPr>
        <w:keepNext/>
        <w:spacing w:before="140" w:after="40"/>
      </w:pPr>
      <w:r>
        <w:rPr>
          <w:rFonts w:ascii="Times New Roman" w:hAnsi="Times New Roman"/>
          <w:b/>
          <w:color w:val="1E293B"/>
        </w:rPr>
        <w:t>A. System Architecture</w:t>
      </w:r>
    </w:p>
    <w:p w14:paraId="7C4942AE" w14:textId="77777777" w:rsidR="006E06C3" w:rsidRDefault="00F22797">
      <w:pPr>
        <w:spacing w:before="20" w:after="60"/>
        <w:jc w:val="both"/>
      </w:pPr>
      <w:r>
        <w:rPr>
          <w:rFonts w:ascii="Times New Roman" w:hAnsi="Times New Roman"/>
          <w:color w:val="0F172A"/>
          <w:sz w:val="20"/>
        </w:rPr>
        <w:t>As illustrated in Figure 1, the CovantisTrust architecture comprises four coordinated tiers: (1) Presentation Layer (Client UI), (2) Decentralized Consensus Layer (EVM), (3) Middleware Gateway Layer (Express REST), and (4) Relational Persistence Layer (Neon PostgreSQL).</w:t>
      </w:r>
    </w:p>
    <w:p w14:paraId="21900F83" w14:textId="77777777" w:rsidR="006E06C3" w:rsidRDefault="00F22797">
      <w:pPr>
        <w:spacing w:before="120" w:after="40"/>
        <w:jc w:val="center"/>
      </w:pPr>
      <w:r>
        <w:rPr>
          <w:noProof/>
        </w:rPr>
        <w:drawing>
          <wp:inline distT="0" distB="0" distL="0" distR="0" wp14:anchorId="2F054F60" wp14:editId="79C2D8DC">
            <wp:extent cx="4206240" cy="22268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system_architecture.png"/>
                    <pic:cNvPicPr/>
                  </pic:nvPicPr>
                  <pic:blipFill>
                    <a:blip r:embed="rId6"/>
                    <a:stretch>
                      <a:fillRect/>
                    </a:stretch>
                  </pic:blipFill>
                  <pic:spPr>
                    <a:xfrm>
                      <a:off x="0" y="0"/>
                      <a:ext cx="4206240" cy="2226833"/>
                    </a:xfrm>
                    <a:prstGeom prst="rect">
                      <a:avLst/>
                    </a:prstGeom>
                  </pic:spPr>
                </pic:pic>
              </a:graphicData>
            </a:graphic>
          </wp:inline>
        </w:drawing>
      </w:r>
    </w:p>
    <w:p w14:paraId="2EAFE9A3" w14:textId="77777777" w:rsidR="006E06C3" w:rsidRDefault="00F22797">
      <w:pPr>
        <w:spacing w:before="20" w:after="120"/>
        <w:jc w:val="center"/>
      </w:pPr>
      <w:r>
        <w:rPr>
          <w:rFonts w:ascii="Times New Roman" w:hAnsi="Times New Roman"/>
          <w:i/>
          <w:color w:val="475569"/>
          <w:sz w:val="18"/>
        </w:rPr>
        <w:t>Fig. 1. Multi-tier system architecture and inter-module integration dataflow of the proposed CovantisTrust platform.</w:t>
      </w:r>
    </w:p>
    <w:p w14:paraId="2DA2CBE9" w14:textId="77777777" w:rsidR="006E06C3" w:rsidRDefault="00F22797">
      <w:pPr>
        <w:spacing w:before="20" w:after="60"/>
        <w:jc w:val="both"/>
      </w:pPr>
      <w:r>
        <w:rPr>
          <w:rFonts w:ascii="Times New Roman" w:hAnsi="Times New Roman"/>
          <w:color w:val="0F172A"/>
          <w:sz w:val="20"/>
        </w:rPr>
        <w:t>1) Presentation Layer: Built with React 19, Vite, and Tailwind CSS v4, this tier provides an Amazon-style logistics progress timeline. It communicates with MetaMask using Ethers.js v6 over standard EIP-1193 JSON-RPC provider interfaces.</w:t>
      </w:r>
      <w:r>
        <w:rPr>
          <w:rFonts w:ascii="Times New Roman" w:hAnsi="Times New Roman"/>
          <w:color w:val="0F172A"/>
          <w:sz w:val="20"/>
        </w:rPr>
        <w:br/>
        <w:t>2) Decentralized Consensus Layer: Hosts the compiled `OrderTracking.sol` smart contract on an EVM network (Hardhat local node / Ethereum Sepolia testnet). It maintains immutable custody logs and enforces condition verification.</w:t>
      </w:r>
      <w:r>
        <w:rPr>
          <w:rFonts w:ascii="Times New Roman" w:hAnsi="Times New Roman"/>
          <w:color w:val="0F172A"/>
          <w:sz w:val="20"/>
        </w:rPr>
        <w:br/>
      </w:r>
      <w:r>
        <w:rPr>
          <w:rFonts w:ascii="Times New Roman" w:hAnsi="Times New Roman"/>
          <w:color w:val="0F172A"/>
          <w:sz w:val="20"/>
        </w:rPr>
        <w:t>3) Middleware Gateway Layer: A Node.js Express server running on port 5000 that bridges the client with the off-chain database, managing asynchronous REST endpoints.</w:t>
      </w:r>
      <w:r>
        <w:rPr>
          <w:rFonts w:ascii="Times New Roman" w:hAnsi="Times New Roman"/>
          <w:color w:val="0F172A"/>
          <w:sz w:val="20"/>
        </w:rPr>
        <w:br/>
        <w:t>4) Relational Persistence Layer: A serverless Neon PostgreSQL database connected via SSL pooling that persistently stores cargo photography, customer PII, and SKU notes.</w:t>
      </w:r>
    </w:p>
    <w:p w14:paraId="59757E3D" w14:textId="77777777" w:rsidR="006E06C3" w:rsidRDefault="00F22797">
      <w:pPr>
        <w:keepNext/>
        <w:spacing w:before="140" w:after="40"/>
      </w:pPr>
      <w:r>
        <w:rPr>
          <w:rFonts w:ascii="Times New Roman" w:hAnsi="Times New Roman"/>
          <w:b/>
          <w:color w:val="1E293B"/>
        </w:rPr>
        <w:lastRenderedPageBreak/>
        <w:t>B. Operational Workflow</w:t>
      </w:r>
    </w:p>
    <w:p w14:paraId="0B78C6C6" w14:textId="77777777" w:rsidR="006E06C3" w:rsidRDefault="00F22797">
      <w:pPr>
        <w:spacing w:before="20" w:after="60"/>
        <w:jc w:val="both"/>
      </w:pPr>
      <w:r>
        <w:rPr>
          <w:rFonts w:ascii="Times New Roman" w:hAnsi="Times New Roman"/>
          <w:color w:val="0F172A"/>
          <w:sz w:val="20"/>
        </w:rPr>
        <w:t>The step-by-step lifecycle of each tracked consignment follows a coordinated two-phase commit protocol:</w:t>
      </w:r>
      <w:r>
        <w:rPr>
          <w:rFonts w:ascii="Times New Roman" w:hAnsi="Times New Roman"/>
          <w:color w:val="0F172A"/>
          <w:sz w:val="20"/>
        </w:rPr>
        <w:br/>
      </w:r>
      <w:r>
        <w:rPr>
          <w:rFonts w:ascii="Times New Roman" w:hAnsi="Times New Roman"/>
          <w:color w:val="0F172A"/>
          <w:sz w:val="20"/>
        </w:rPr>
        <w:t>Step 1 (Consignment Creation): The manufacturer signs a transaction calling `createOrder(productDetails, buyerAddress)`. MetaMask broadcasts the transaction to the EVM mempool.</w:t>
      </w:r>
      <w:r>
        <w:rPr>
          <w:rFonts w:ascii="Times New Roman" w:hAnsi="Times New Roman"/>
          <w:color w:val="0F172A"/>
          <w:sz w:val="20"/>
        </w:rPr>
        <w:br/>
        <w:t>Step 2 (Receipt Attestation &amp; Off-Chain Upsert): Upon transaction mining (`await tx.wait()`), the client captures the emitted `OrderCreated(orderId)` event. The client immediately dispatches an asynchronous HTTP POST to `/api/orders` containing the foreign reference `orderId`, high-resolution image URL, and consignee contact details.</w:t>
      </w:r>
      <w:r>
        <w:rPr>
          <w:rFonts w:ascii="Times New Roman" w:hAnsi="Times New Roman"/>
          <w:color w:val="0F172A"/>
          <w:sz w:val="20"/>
        </w:rPr>
        <w:br/>
        <w:t>Step 3 (IoT Telematics Monitoring): In-transit IoT sensors stream environmental readings to `logIoTReading(id, temperature, location)`. If a reading violates the 2°C–8°C GDP threshold, the contract automatically flips `conditionViolated = true` and emits `IoTReadingLogged`.</w:t>
      </w:r>
      <w:r>
        <w:rPr>
          <w:rFonts w:ascii="Times New Roman" w:hAnsi="Times New Roman"/>
          <w:color w:val="0F172A"/>
          <w:sz w:val="20"/>
        </w:rPr>
        <w:br/>
        <w:t>Step 4 (Custody Handoffs): Authorized parties advance the status (`Processing` -&gt; `Shipped` -&gt; `InTransit` -&gt; `Delivered`).</w:t>
      </w:r>
      <w:r>
        <w:rPr>
          <w:rFonts w:ascii="Times New Roman" w:hAnsi="Times New Roman"/>
          <w:color w:val="0F172A"/>
          <w:sz w:val="20"/>
        </w:rPr>
        <w:br/>
      </w:r>
      <w:r>
        <w:rPr>
          <w:rFonts w:ascii="Times New Roman" w:hAnsi="Times New Roman"/>
          <w:color w:val="0F172A"/>
          <w:sz w:val="20"/>
        </w:rPr>
        <w:t>Step 5 (Consignee Finality): The consignee reviews the cryptographic audit trail and provenance trust badge before confirming delivery.</w:t>
      </w:r>
    </w:p>
    <w:p w14:paraId="336E60E3" w14:textId="77777777" w:rsidR="006E06C3" w:rsidRDefault="00F22797">
      <w:pPr>
        <w:keepNext/>
        <w:spacing w:before="140" w:after="40"/>
      </w:pPr>
      <w:r>
        <w:rPr>
          <w:rFonts w:ascii="Times New Roman" w:hAnsi="Times New Roman"/>
          <w:b/>
          <w:color w:val="1E293B"/>
        </w:rPr>
        <w:t>C. Simulated Cold-Chain Telemetry Dataset</w:t>
      </w:r>
    </w:p>
    <w:p w14:paraId="2C87BED4" w14:textId="77777777" w:rsidR="006E06C3" w:rsidRDefault="00F22797">
      <w:pPr>
        <w:spacing w:before="20" w:after="60"/>
        <w:jc w:val="both"/>
      </w:pPr>
      <w:r>
        <w:rPr>
          <w:rFonts w:ascii="Times New Roman" w:hAnsi="Times New Roman"/>
          <w:color w:val="0F172A"/>
          <w:sz w:val="20"/>
        </w:rPr>
        <w:t>To evaluate cold-chain monitoring under realistic freight conditions, we generated a 36-hour multi-point telematics dataset representing a transcontinental refrigerated container (reefer) carrying mRNA biopharmaceuticals. The dataset comprises 150 consecutive sensor snapshots recorded at regular intervals. Baseline readings model compliant refrigerated transport (\( \mu = 4.8^\circ\text{C}, \sigma = 0.5^\circ\text{C} \)). To test failure detection, a simulated compressor malfunction was injected between tra</w:t>
      </w:r>
      <w:r>
        <w:rPr>
          <w:rFonts w:ascii="Times New Roman" w:hAnsi="Times New Roman"/>
          <w:color w:val="0F172A"/>
          <w:sz w:val="20"/>
        </w:rPr>
        <w:t>nsit hours 20.0 and 26.0, driving temperatures up to 10.8°C.</w:t>
      </w:r>
    </w:p>
    <w:p w14:paraId="6EB0A71A" w14:textId="77777777" w:rsidR="006E06C3" w:rsidRDefault="00F22797">
      <w:pPr>
        <w:keepNext/>
        <w:spacing w:before="140" w:after="40"/>
      </w:pPr>
      <w:r>
        <w:rPr>
          <w:rFonts w:ascii="Times New Roman" w:hAnsi="Times New Roman"/>
          <w:b/>
          <w:color w:val="1E293B"/>
        </w:rPr>
        <w:t>D. Smart Contract Design &amp; Finite State Machine</w:t>
      </w:r>
    </w:p>
    <w:p w14:paraId="0A07735B" w14:textId="77777777" w:rsidR="006E06C3" w:rsidRDefault="00F22797">
      <w:pPr>
        <w:spacing w:before="20" w:after="60"/>
        <w:jc w:val="both"/>
      </w:pPr>
      <w:r>
        <w:rPr>
          <w:rFonts w:ascii="Times New Roman" w:hAnsi="Times New Roman"/>
          <w:color w:val="0F172A"/>
          <w:sz w:val="20"/>
        </w:rPr>
        <w:t>The smart contract `OrderTracking.sol` serves as the decentralized arbitration authority. Figure 2 depicts the formal Finite State Machine (FSM) governing consignment state progressions.</w:t>
      </w:r>
    </w:p>
    <w:p w14:paraId="5AE1148B" w14:textId="77777777" w:rsidR="006E06C3" w:rsidRDefault="00F22797">
      <w:pPr>
        <w:spacing w:before="120" w:after="40"/>
        <w:jc w:val="center"/>
      </w:pPr>
      <w:r>
        <w:rPr>
          <w:noProof/>
        </w:rPr>
        <w:drawing>
          <wp:inline distT="0" distB="0" distL="0" distR="0" wp14:anchorId="43065899" wp14:editId="6581B5FA">
            <wp:extent cx="4023360" cy="15146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fsm_lifecycle.png"/>
                    <pic:cNvPicPr/>
                  </pic:nvPicPr>
                  <pic:blipFill>
                    <a:blip r:embed="rId7"/>
                    <a:stretch>
                      <a:fillRect/>
                    </a:stretch>
                  </pic:blipFill>
                  <pic:spPr>
                    <a:xfrm>
                      <a:off x="0" y="0"/>
                      <a:ext cx="4023360" cy="1514677"/>
                    </a:xfrm>
                    <a:prstGeom prst="rect">
                      <a:avLst/>
                    </a:prstGeom>
                  </pic:spPr>
                </pic:pic>
              </a:graphicData>
            </a:graphic>
          </wp:inline>
        </w:drawing>
      </w:r>
    </w:p>
    <w:p w14:paraId="07DDF1F7" w14:textId="77777777" w:rsidR="006E06C3" w:rsidRDefault="00F22797">
      <w:pPr>
        <w:spacing w:before="20" w:after="120"/>
        <w:jc w:val="center"/>
      </w:pPr>
      <w:r>
        <w:rPr>
          <w:rFonts w:ascii="Times New Roman" w:hAnsi="Times New Roman"/>
          <w:i/>
          <w:color w:val="475569"/>
          <w:sz w:val="18"/>
        </w:rPr>
        <w:t>Fig. 2. Finite State Machine (FSM) lifecycle and permissible transitions in OrderTracking.sol.</w:t>
      </w:r>
    </w:p>
    <w:p w14:paraId="68983F8F" w14:textId="77777777" w:rsidR="006E06C3" w:rsidRDefault="00F22797">
      <w:pPr>
        <w:spacing w:before="20" w:after="60"/>
        <w:jc w:val="both"/>
      </w:pPr>
      <w:r>
        <w:rPr>
          <w:rFonts w:ascii="Times New Roman" w:hAnsi="Times New Roman"/>
          <w:color w:val="0F172A"/>
          <w:sz w:val="20"/>
        </w:rPr>
        <w:t>The FSM enforces strict transition invariants:</w:t>
      </w:r>
      <w:r>
        <w:rPr>
          <w:rFonts w:ascii="Times New Roman" w:hAnsi="Times New Roman"/>
          <w:color w:val="0F172A"/>
          <w:sz w:val="20"/>
        </w:rPr>
        <w:br/>
      </w:r>
      <w:r>
        <w:rPr>
          <w:rFonts w:ascii="Times New Roman" w:hAnsi="Times New Roman"/>
          <w:color w:val="0F172A"/>
          <w:sz w:val="20"/>
        </w:rPr>
        <w:t>• Monotonic Forward Progress: State proceeds strictly from Created (0) -&gt; Processing (1) -&gt; Shipped (2) -&gt; InTransit (3) -&gt; Delivered (4).</w:t>
      </w:r>
      <w:r>
        <w:rPr>
          <w:rFonts w:ascii="Times New Roman" w:hAnsi="Times New Roman"/>
          <w:color w:val="0F172A"/>
          <w:sz w:val="20"/>
        </w:rPr>
        <w:br/>
        <w:t>• Restricted Revocation: Orders can be transitioned to Canceled (5) exclusively from the Created or Processing stages by either the seller or buyer. Once marked Shipped, cancellation is strictly reverted.</w:t>
      </w:r>
      <w:r>
        <w:rPr>
          <w:rFonts w:ascii="Times New Roman" w:hAnsi="Times New Roman"/>
          <w:color w:val="0F172A"/>
          <w:sz w:val="20"/>
        </w:rPr>
        <w:br/>
        <w:t>• Terminal Finality: States Delivered and Canceled are terminal; any subsequent mutating calls revert immediately.</w:t>
      </w:r>
    </w:p>
    <w:p w14:paraId="33CB3EF2" w14:textId="77777777" w:rsidR="006E06C3" w:rsidRDefault="00F22797">
      <w:pPr>
        <w:keepNext/>
        <w:spacing w:before="140" w:after="40"/>
      </w:pPr>
      <w:r>
        <w:rPr>
          <w:rFonts w:ascii="Times New Roman" w:hAnsi="Times New Roman"/>
          <w:b/>
          <w:color w:val="1E293B"/>
        </w:rPr>
        <w:t>E. Data Security and Privacy Model</w:t>
      </w:r>
    </w:p>
    <w:p w14:paraId="173A9645" w14:textId="77777777" w:rsidR="006E06C3" w:rsidRDefault="00F22797">
      <w:pPr>
        <w:spacing w:before="20" w:after="60"/>
        <w:jc w:val="both"/>
      </w:pPr>
      <w:r>
        <w:rPr>
          <w:rFonts w:ascii="Times New Roman" w:hAnsi="Times New Roman"/>
          <w:color w:val="0F172A"/>
          <w:sz w:val="20"/>
        </w:rPr>
        <w:t>Figure 3 diagrams the data partitioning boundary engineered to satisfy international data privacy regulations. Public blockchains are inherently incompatible with GDPR Article 17 ('Right to be Forgotten') because committed transactions cannot be modified or deleted. CovantisTrust strictly segregates sensitive PII (customer names, physical street addresses, contact phone numbers, commercial product imagery) into the Neon PostgreSQL relational store. Only cryptographic Ethereum account addresses, Unix timesta</w:t>
      </w:r>
      <w:r>
        <w:rPr>
          <w:rFonts w:ascii="Times New Roman" w:hAnsi="Times New Roman"/>
          <w:color w:val="0F172A"/>
          <w:sz w:val="20"/>
        </w:rPr>
        <w:t>mps, and enum indices reside on the public ledger. Consignees can request complete erasure of their off-chain profile without invalidating the immutable state hashes anchoring the blockchain audit trail.</w:t>
      </w:r>
    </w:p>
    <w:p w14:paraId="3DA38C10" w14:textId="77777777" w:rsidR="006E06C3" w:rsidRDefault="00F22797">
      <w:pPr>
        <w:spacing w:before="120" w:after="40"/>
        <w:jc w:val="center"/>
      </w:pPr>
      <w:r>
        <w:rPr>
          <w:noProof/>
        </w:rPr>
        <w:lastRenderedPageBreak/>
        <w:drawing>
          <wp:inline distT="0" distB="0" distL="0" distR="0" wp14:anchorId="3C2F3434" wp14:editId="79F27672">
            <wp:extent cx="4023360" cy="18644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data_partitioning.png"/>
                    <pic:cNvPicPr/>
                  </pic:nvPicPr>
                  <pic:blipFill>
                    <a:blip r:embed="rId8"/>
                    <a:stretch>
                      <a:fillRect/>
                    </a:stretch>
                  </pic:blipFill>
                  <pic:spPr>
                    <a:xfrm>
                      <a:off x="0" y="0"/>
                      <a:ext cx="4023360" cy="1864484"/>
                    </a:xfrm>
                    <a:prstGeom prst="rect">
                      <a:avLst/>
                    </a:prstGeom>
                  </pic:spPr>
                </pic:pic>
              </a:graphicData>
            </a:graphic>
          </wp:inline>
        </w:drawing>
      </w:r>
    </w:p>
    <w:p w14:paraId="46412817" w14:textId="77777777" w:rsidR="006E06C3" w:rsidRDefault="00F22797">
      <w:pPr>
        <w:spacing w:before="20" w:after="120"/>
        <w:jc w:val="center"/>
      </w:pPr>
      <w:r>
        <w:rPr>
          <w:rFonts w:ascii="Times New Roman" w:hAnsi="Times New Roman"/>
          <w:i/>
          <w:color w:val="475569"/>
          <w:sz w:val="18"/>
        </w:rPr>
        <w:t>Fig. 3. Hybrid data architecture: On-chain consensus vs. off-chain relational partitioning.</w:t>
      </w:r>
    </w:p>
    <w:p w14:paraId="4CABD1DF" w14:textId="77777777" w:rsidR="006E06C3" w:rsidRDefault="00F22797">
      <w:pPr>
        <w:keepNext/>
        <w:spacing w:before="140" w:after="40"/>
      </w:pPr>
      <w:r>
        <w:rPr>
          <w:rFonts w:ascii="Times New Roman" w:hAnsi="Times New Roman"/>
          <w:b/>
          <w:color w:val="1E293B"/>
        </w:rPr>
        <w:t>F. Mathematical Model</w:t>
      </w:r>
    </w:p>
    <w:p w14:paraId="769F37D8" w14:textId="77777777" w:rsidR="006E06C3" w:rsidRDefault="00F22797">
      <w:pPr>
        <w:spacing w:before="20" w:after="60"/>
        <w:jc w:val="both"/>
      </w:pPr>
      <w:r>
        <w:rPr>
          <w:rFonts w:ascii="Times New Roman" w:hAnsi="Times New Roman"/>
          <w:color w:val="0F172A"/>
          <w:sz w:val="20"/>
        </w:rPr>
        <w:t>The operational semantics and performance characteristics of CovantisTrust are formalized through the following mathematical formulations:</w:t>
      </w:r>
    </w:p>
    <w:p w14:paraId="552E3F85" w14:textId="77777777" w:rsidR="006E06C3" w:rsidRDefault="00F22797">
      <w:pPr>
        <w:spacing w:before="20" w:after="60"/>
        <w:jc w:val="both"/>
      </w:pPr>
      <w:r>
        <w:rPr>
          <w:rFonts w:ascii="Times New Roman" w:hAnsi="Times New Roman"/>
          <w:color w:val="0F172A"/>
          <w:sz w:val="20"/>
        </w:rPr>
        <w:t>1) Cryptographic State &amp; Block Binding: Each block \( B_k \) cryptographically binds the previous state header \( H_{k-1} \) with transaction batch \( \mathcal{T}_k \):</w:t>
      </w:r>
    </w:p>
    <w:p w14:paraId="6A47BA70" w14:textId="77777777" w:rsidR="006E06C3" w:rsidRDefault="00F22797">
      <w:pPr>
        <w:spacing w:before="40" w:after="40" w:line="264" w:lineRule="auto"/>
        <w:jc w:val="right"/>
      </w:pPr>
      <w:r>
        <w:rPr>
          <w:rFonts w:ascii="Cambria Math" w:hAnsi="Cambria Math"/>
          <w:i/>
          <w:color w:val="0F172A"/>
          <w:sz w:val="20"/>
        </w:rPr>
        <w:t xml:space="preserve">       H_k = \text{Keccak-256}(H_{k-1} \parallel \mathcal{M}(\mathcal{T}_k) \parallel \tau_k \parallel \text{Nonce})</w:t>
      </w:r>
      <w:r>
        <w:rPr>
          <w:rFonts w:ascii="Times New Roman" w:hAnsi="Times New Roman"/>
          <w:b/>
          <w:color w:val="475569"/>
          <w:sz w:val="19"/>
        </w:rPr>
        <w:tab/>
      </w:r>
      <w:r>
        <w:rPr>
          <w:rFonts w:ascii="Times New Roman" w:hAnsi="Times New Roman"/>
          <w:b/>
          <w:color w:val="475569"/>
          <w:sz w:val="19"/>
        </w:rPr>
        <w:tab/>
        <w:t>(1)</w:t>
      </w:r>
    </w:p>
    <w:p w14:paraId="5CC854D2" w14:textId="77777777" w:rsidR="006E06C3" w:rsidRDefault="00F22797">
      <w:pPr>
        <w:spacing w:before="20" w:after="60"/>
        <w:jc w:val="both"/>
      </w:pPr>
      <w:r>
        <w:rPr>
          <w:rFonts w:ascii="Times New Roman" w:hAnsi="Times New Roman"/>
          <w:color w:val="0F172A"/>
          <w:sz w:val="20"/>
        </w:rPr>
        <w:t>where \( \mathcal{M}(\mathcal{T}_k) \) denotes the Merkle Patricia Trie root hash of committed transactions and \( \tau_k \) represents the block timestamp.</w:t>
      </w:r>
    </w:p>
    <w:p w14:paraId="0C6AD8FB" w14:textId="77777777" w:rsidR="006E06C3" w:rsidRDefault="00F22797">
      <w:pPr>
        <w:spacing w:before="20" w:after="60"/>
        <w:jc w:val="both"/>
      </w:pPr>
      <w:r>
        <w:rPr>
          <w:rFonts w:ascii="Times New Roman" w:hAnsi="Times New Roman"/>
          <w:color w:val="0F172A"/>
          <w:sz w:val="20"/>
        </w:rPr>
        <w:t>2) EVM State Transition Function: The transformation of the global ledger state \( \sigma \) upon execution of a state-mutating transaction \( \text{Tx} \) is defined as:</w:t>
      </w:r>
    </w:p>
    <w:p w14:paraId="7A12BCBE" w14:textId="77777777" w:rsidR="006E06C3" w:rsidRDefault="00F22797">
      <w:pPr>
        <w:spacing w:before="40" w:after="40" w:line="264" w:lineRule="auto"/>
        <w:jc w:val="right"/>
      </w:pPr>
      <w:r>
        <w:rPr>
          <w:rFonts w:ascii="Cambria Math" w:hAnsi="Cambria Math"/>
          <w:i/>
          <w:color w:val="0F172A"/>
          <w:sz w:val="20"/>
        </w:rPr>
        <w:t xml:space="preserve">       \sigma_{t+1} = \Upsilon(\sigma_t, \text{Tx}) \quad \text{iff} \quad \text{Gas}(\text{Tx}) \le G_{\text{limit}}</w:t>
      </w:r>
      <w:r>
        <w:rPr>
          <w:rFonts w:ascii="Times New Roman" w:hAnsi="Times New Roman"/>
          <w:b/>
          <w:color w:val="475569"/>
          <w:sz w:val="19"/>
        </w:rPr>
        <w:tab/>
      </w:r>
      <w:r>
        <w:rPr>
          <w:rFonts w:ascii="Times New Roman" w:hAnsi="Times New Roman"/>
          <w:b/>
          <w:color w:val="475569"/>
          <w:sz w:val="19"/>
        </w:rPr>
        <w:tab/>
        <w:t>(2)</w:t>
      </w:r>
    </w:p>
    <w:p w14:paraId="3BDFC1A1" w14:textId="77777777" w:rsidR="006E06C3" w:rsidRDefault="00F22797">
      <w:pPr>
        <w:spacing w:before="20" w:after="60"/>
        <w:jc w:val="both"/>
      </w:pPr>
      <w:r>
        <w:rPr>
          <w:rFonts w:ascii="Times New Roman" w:hAnsi="Times New Roman"/>
          <w:color w:val="0F172A"/>
          <w:sz w:val="20"/>
        </w:rPr>
        <w:t>where \( \Upsilon \) represents the EVM state transition function and \( G_{\text{limit}} \) is the block gas ceiling (30,000,000 gas units).</w:t>
      </w:r>
    </w:p>
    <w:p w14:paraId="12141A07" w14:textId="77777777" w:rsidR="006E06C3" w:rsidRDefault="00F22797">
      <w:pPr>
        <w:spacing w:before="20" w:after="60"/>
        <w:jc w:val="both"/>
      </w:pPr>
      <w:r>
        <w:rPr>
          <w:rFonts w:ascii="Times New Roman" w:hAnsi="Times New Roman"/>
          <w:color w:val="0F172A"/>
          <w:sz w:val="20"/>
        </w:rPr>
        <w:t>3) Role-Based Access Control Guard: The authorization indicator function \( \Phi_{\text{auth}} \) governing status updates for order \( s \) executed by caller \( m = \text{msg.sender} \) is:</w:t>
      </w:r>
    </w:p>
    <w:p w14:paraId="28373E89" w14:textId="77777777" w:rsidR="006E06C3" w:rsidRDefault="00F22797">
      <w:pPr>
        <w:spacing w:before="40" w:after="40" w:line="264" w:lineRule="auto"/>
        <w:jc w:val="right"/>
      </w:pPr>
      <w:r>
        <w:rPr>
          <w:rFonts w:ascii="Cambria Math" w:hAnsi="Cambria Math"/>
          <w:i/>
          <w:color w:val="0F172A"/>
          <w:sz w:val="20"/>
        </w:rPr>
        <w:t xml:space="preserve">       \Phi_{\text{auth}}(s, m) = \begin{cases} 1, &amp; \text{if } m = \mathcal{O}_s.\text{seller} \\ 0, &amp; \text{otherwise (Revert with error)} \end{cases}</w:t>
      </w:r>
      <w:r>
        <w:rPr>
          <w:rFonts w:ascii="Times New Roman" w:hAnsi="Times New Roman"/>
          <w:b/>
          <w:color w:val="475569"/>
          <w:sz w:val="19"/>
        </w:rPr>
        <w:tab/>
      </w:r>
      <w:r>
        <w:rPr>
          <w:rFonts w:ascii="Times New Roman" w:hAnsi="Times New Roman"/>
          <w:b/>
          <w:color w:val="475569"/>
          <w:sz w:val="19"/>
        </w:rPr>
        <w:tab/>
        <w:t>(3)</w:t>
      </w:r>
    </w:p>
    <w:p w14:paraId="6A66C5E3" w14:textId="77777777" w:rsidR="006E06C3" w:rsidRDefault="00F22797">
      <w:pPr>
        <w:spacing w:before="20" w:after="60"/>
        <w:jc w:val="both"/>
      </w:pPr>
      <w:r>
        <w:rPr>
          <w:rFonts w:ascii="Times New Roman" w:hAnsi="Times New Roman"/>
          <w:color w:val="0F172A"/>
          <w:sz w:val="20"/>
        </w:rPr>
        <w:t>4) GDP Cold-Chain Excursion Indicator: The autonomous violation trigger \( \mathcal{E} \) evaluating environmental reading \( T_i \) against safe operating bounds \( [T_{\min}, T_{\max}] \) is:</w:t>
      </w:r>
    </w:p>
    <w:p w14:paraId="03C2978B" w14:textId="77777777" w:rsidR="006E06C3" w:rsidRDefault="00F22797">
      <w:pPr>
        <w:spacing w:before="40" w:after="40" w:line="264" w:lineRule="auto"/>
        <w:jc w:val="right"/>
      </w:pPr>
      <w:r>
        <w:rPr>
          <w:rFonts w:ascii="Cambria Math" w:hAnsi="Cambria Math"/>
          <w:i/>
          <w:color w:val="0F172A"/>
          <w:sz w:val="20"/>
        </w:rPr>
        <w:t xml:space="preserve">       \mathcal{E}(T_i) = \mathbb{I}\left(T_i &lt; T_{\min} \lor T_i &gt; T_{\max}\right) = \begin{cases} 1, &amp; \text{if } T_i &lt; 2.0^\circ\text{C} \lor T_i &gt; 8.0^\circ\text{C} \\ 0, &amp; \text{if } 2.0^\circ\text{C} \le T_i \le 8.0^\circ\text{C} \end{cases}</w:t>
      </w:r>
      <w:r>
        <w:rPr>
          <w:rFonts w:ascii="Times New Roman" w:hAnsi="Times New Roman"/>
          <w:b/>
          <w:color w:val="475569"/>
          <w:sz w:val="19"/>
        </w:rPr>
        <w:tab/>
      </w:r>
      <w:r>
        <w:rPr>
          <w:rFonts w:ascii="Times New Roman" w:hAnsi="Times New Roman"/>
          <w:b/>
          <w:color w:val="475569"/>
          <w:sz w:val="19"/>
        </w:rPr>
        <w:tab/>
        <w:t>(4)</w:t>
      </w:r>
    </w:p>
    <w:p w14:paraId="5B3C6F8F" w14:textId="77777777" w:rsidR="006E06C3" w:rsidRDefault="00F22797">
      <w:pPr>
        <w:spacing w:before="20" w:after="60"/>
        <w:jc w:val="both"/>
      </w:pPr>
      <w:r>
        <w:rPr>
          <w:rFonts w:ascii="Times New Roman" w:hAnsi="Times New Roman"/>
          <w:color w:val="0F172A"/>
          <w:sz w:val="20"/>
        </w:rPr>
        <w:t>5) Cumulative Cost Scaling Function: The comparative expenditure model \( C_{\text{total}} \) for processing \( N \) consignments with binary payload size \( S_b \) bytes is:</w:t>
      </w:r>
    </w:p>
    <w:p w14:paraId="3890A667" w14:textId="77777777" w:rsidR="006E06C3" w:rsidRDefault="00F22797">
      <w:pPr>
        <w:spacing w:before="40" w:after="40" w:line="264" w:lineRule="auto"/>
        <w:jc w:val="right"/>
      </w:pPr>
      <w:r>
        <w:rPr>
          <w:rFonts w:ascii="Cambria Math" w:hAnsi="Cambria Math"/>
          <w:i/>
          <w:color w:val="0F172A"/>
          <w:sz w:val="20"/>
        </w:rPr>
        <w:t xml:space="preserve">       C_{\text{hybrid}}(N) = N \cdot \left( G_{\text{order}} \cdot P_{\text{gas}} \cdot P_{\text{ETH}} \right) + \sum_{j=1}^N S_b \cdot C_{\text{Neon}}</w:t>
      </w:r>
      <w:r>
        <w:rPr>
          <w:rFonts w:ascii="Times New Roman" w:hAnsi="Times New Roman"/>
          <w:b/>
          <w:color w:val="475569"/>
          <w:sz w:val="19"/>
        </w:rPr>
        <w:tab/>
      </w:r>
      <w:r>
        <w:rPr>
          <w:rFonts w:ascii="Times New Roman" w:hAnsi="Times New Roman"/>
          <w:b/>
          <w:color w:val="475569"/>
          <w:sz w:val="19"/>
        </w:rPr>
        <w:tab/>
        <w:t>(5)</w:t>
      </w:r>
    </w:p>
    <w:p w14:paraId="204C9503" w14:textId="77777777" w:rsidR="006E06C3" w:rsidRDefault="00F22797">
      <w:pPr>
        <w:spacing w:before="40" w:after="40" w:line="264" w:lineRule="auto"/>
        <w:jc w:val="right"/>
      </w:pPr>
      <w:r>
        <w:rPr>
          <w:rFonts w:ascii="Cambria Math" w:hAnsi="Cambria Math"/>
          <w:i/>
          <w:color w:val="0F172A"/>
          <w:sz w:val="20"/>
        </w:rPr>
        <w:t xml:space="preserve">       C_{\text{pure}}(N) = N \cdot \left[ \left( G_{\text{order}} + S_b \cdot \gamma_{\text{SSTORE}} \right) \cdot P_{\text{gas}} \cdot P_{\text{ETH}} \right]</w:t>
      </w:r>
      <w:r>
        <w:rPr>
          <w:rFonts w:ascii="Times New Roman" w:hAnsi="Times New Roman"/>
          <w:b/>
          <w:color w:val="475569"/>
          <w:sz w:val="19"/>
        </w:rPr>
        <w:tab/>
      </w:r>
      <w:r>
        <w:rPr>
          <w:rFonts w:ascii="Times New Roman" w:hAnsi="Times New Roman"/>
          <w:b/>
          <w:color w:val="475569"/>
          <w:sz w:val="19"/>
        </w:rPr>
        <w:tab/>
        <w:t>(6)</w:t>
      </w:r>
    </w:p>
    <w:p w14:paraId="34FD5487" w14:textId="77777777" w:rsidR="006E06C3" w:rsidRDefault="00F22797">
      <w:pPr>
        <w:spacing w:before="20" w:after="60"/>
        <w:jc w:val="both"/>
      </w:pPr>
      <w:r>
        <w:rPr>
          <w:rFonts w:ascii="Times New Roman" w:hAnsi="Times New Roman"/>
          <w:color w:val="0F172A"/>
          <w:sz w:val="20"/>
        </w:rPr>
        <w:t>where \( \gamma_{\text{SSTORE}} = 640 \text{ gas/byte} \), \( P_{\text{gas}} \) is the base gas price, and \( C_{\text{Neon}} \) represents serverless cloud storage costs ($0.16/GB-month).</w:t>
      </w:r>
    </w:p>
    <w:p w14:paraId="75A0A0F9" w14:textId="77777777" w:rsidR="006E06C3" w:rsidRDefault="00F22797">
      <w:pPr>
        <w:spacing w:before="20" w:after="60"/>
        <w:jc w:val="both"/>
      </w:pPr>
      <w:r>
        <w:rPr>
          <w:rFonts w:ascii="Times New Roman" w:hAnsi="Times New Roman"/>
          <w:color w:val="0F172A"/>
          <w:sz w:val="20"/>
        </w:rPr>
        <w:t>6) Transaction Finality Latency: Total elapsed latency \( L_{\text{total}} \) from client dispatch to receipt confirmation across consensus networks is modeled as:</w:t>
      </w:r>
    </w:p>
    <w:p w14:paraId="2E4C59CF" w14:textId="77777777" w:rsidR="006E06C3" w:rsidRDefault="00F22797">
      <w:pPr>
        <w:spacing w:before="40" w:after="40" w:line="264" w:lineRule="auto"/>
        <w:jc w:val="right"/>
      </w:pPr>
      <w:r>
        <w:rPr>
          <w:rFonts w:ascii="Cambria Math" w:hAnsi="Cambria Math"/>
          <w:i/>
          <w:color w:val="0F172A"/>
          <w:sz w:val="20"/>
        </w:rPr>
        <w:t xml:space="preserve">       L_{\text{total}} = t_{\text{prop}} + t_{\text{mempool}} + \Delta_{\text{block}} \cdot k_{\text{confirm}}</w:t>
      </w:r>
      <w:r>
        <w:rPr>
          <w:rFonts w:ascii="Times New Roman" w:hAnsi="Times New Roman"/>
          <w:b/>
          <w:color w:val="475569"/>
          <w:sz w:val="19"/>
        </w:rPr>
        <w:tab/>
      </w:r>
      <w:r>
        <w:rPr>
          <w:rFonts w:ascii="Times New Roman" w:hAnsi="Times New Roman"/>
          <w:b/>
          <w:color w:val="475569"/>
          <w:sz w:val="19"/>
        </w:rPr>
        <w:tab/>
        <w:t>(7)</w:t>
      </w:r>
    </w:p>
    <w:p w14:paraId="421E1CA9" w14:textId="77777777" w:rsidR="006E06C3" w:rsidRDefault="00F22797">
      <w:pPr>
        <w:spacing w:before="20" w:after="60"/>
        <w:jc w:val="both"/>
      </w:pPr>
      <w:r>
        <w:rPr>
          <w:rFonts w:ascii="Times New Roman" w:hAnsi="Times New Roman"/>
          <w:color w:val="0F172A"/>
          <w:sz w:val="20"/>
        </w:rPr>
        <w:t>where \( t_{\text{prop}} \) is network propagation delay, \( t_{\text{mempool}} \) is queue queuing time, and \( \Delta_{\text{block}} \) is the slot block interval (12 s on Ethereum, ~0.8 s on L2).</w:t>
      </w:r>
    </w:p>
    <w:p w14:paraId="183E5DA8" w14:textId="77777777" w:rsidR="006E06C3" w:rsidRDefault="00F22797">
      <w:pPr>
        <w:keepNext/>
        <w:spacing w:before="140" w:after="40"/>
      </w:pPr>
      <w:r>
        <w:rPr>
          <w:rFonts w:ascii="Times New Roman" w:hAnsi="Times New Roman"/>
          <w:b/>
          <w:color w:val="1E293B"/>
        </w:rPr>
        <w:lastRenderedPageBreak/>
        <w:t>G. Algorithms / Pseudocode</w:t>
      </w:r>
    </w:p>
    <w:p w14:paraId="2B9BBCD7" w14:textId="77777777" w:rsidR="006E06C3" w:rsidRDefault="00F22797">
      <w:pPr>
        <w:spacing w:before="20" w:after="60"/>
        <w:jc w:val="both"/>
      </w:pPr>
      <w:r>
        <w:rPr>
          <w:rFonts w:ascii="Times New Roman" w:hAnsi="Times New Roman"/>
          <w:color w:val="0F172A"/>
          <w:sz w:val="20"/>
        </w:rPr>
        <w:t>The core autonomous governance mechanisms are codified in Algorithms 1 and 2.</w:t>
      </w:r>
    </w:p>
    <w:p w14:paraId="10A85089" w14:textId="77777777" w:rsidR="006E06C3" w:rsidRDefault="00F22797">
      <w:pPr>
        <w:spacing w:before="20" w:after="60"/>
        <w:jc w:val="both"/>
      </w:pPr>
      <w:r>
        <w:rPr>
          <w:rFonts w:ascii="Times New Roman" w:hAnsi="Times New Roman"/>
          <w:color w:val="0F172A"/>
          <w:sz w:val="20"/>
        </w:rPr>
        <w:t>Algorithm 1: Autonomous IoT Telemetry Ingestion &amp; GDP Spoilage Detection</w:t>
      </w:r>
    </w:p>
    <w:tbl>
      <w:tblPr>
        <w:tblW w:w="0" w:type="auto"/>
        <w:jc w:val="center"/>
        <w:tblLayout w:type="fixed"/>
        <w:tblLook w:val="04A0" w:firstRow="1" w:lastRow="0" w:firstColumn="1" w:lastColumn="0" w:noHBand="0" w:noVBand="1"/>
      </w:tblPr>
      <w:tblGrid>
        <w:gridCol w:w="9605"/>
      </w:tblGrid>
      <w:tr w:rsidR="006E06C3" w14:paraId="6DB3EF73" w14:textId="77777777">
        <w:trPr>
          <w:jc w:val="center"/>
        </w:trPr>
        <w:tc>
          <w:tcPr>
            <w:tcW w:w="9605" w:type="dxa"/>
            <w:shd w:val="clear" w:color="auto" w:fill="F8FAFC"/>
            <w:tcMar>
              <w:top w:w="35" w:type="dxa"/>
              <w:left w:w="70" w:type="dxa"/>
              <w:bottom w:w="35" w:type="dxa"/>
              <w:right w:w="70" w:type="dxa"/>
            </w:tcMar>
          </w:tcPr>
          <w:p w14:paraId="242655BD" w14:textId="77777777" w:rsidR="006E06C3" w:rsidRDefault="00F22797">
            <w:pPr>
              <w:spacing w:after="0" w:line="240" w:lineRule="auto"/>
            </w:pPr>
            <w:r>
              <w:rPr>
                <w:rFonts w:ascii="Consolas" w:hAnsi="Consolas"/>
                <w:color w:val="1E293B"/>
                <w:sz w:val="13"/>
              </w:rPr>
              <w:t>Algorithm 1: Autonomous IoT Telemetry Ingestion and Spoilage Detection</w:t>
            </w:r>
            <w:r>
              <w:rPr>
                <w:rFonts w:ascii="Consolas" w:hAnsi="Consolas"/>
                <w:color w:val="1E293B"/>
                <w:sz w:val="13"/>
              </w:rPr>
              <w:br/>
              <w:t>Input: Order Identifier (id), Temperature Reading (temp), Transit Location (loc)</w:t>
            </w:r>
            <w:r>
              <w:rPr>
                <w:rFonts w:ascii="Consolas" w:hAnsi="Consolas"/>
                <w:color w:val="1E293B"/>
                <w:sz w:val="13"/>
              </w:rPr>
              <w:br/>
              <w:t>Output: Event Emission (IoTReadingLogged), Updated Ledger State</w:t>
            </w:r>
            <w:r>
              <w:rPr>
                <w:rFonts w:ascii="Consolas" w:hAnsi="Consolas"/>
                <w:color w:val="1E293B"/>
                <w:sz w:val="13"/>
              </w:rPr>
              <w:br/>
              <w:t>1:  assert (id &gt; 0 and id &lt;= orderCount) else Revert("Order does not exist")</w:t>
            </w:r>
            <w:r>
              <w:rPr>
                <w:rFonts w:ascii="Consolas" w:hAnsi="Consolas"/>
                <w:color w:val="1E293B"/>
                <w:sz w:val="13"/>
              </w:rPr>
              <w:br/>
            </w:r>
            <w:r>
              <w:rPr>
                <w:rFonts w:ascii="Consolas" w:hAnsi="Consolas"/>
                <w:color w:val="1E293B"/>
                <w:sz w:val="13"/>
              </w:rPr>
              <w:t>2:  assert (orders[id].status != Delivered and orders[id].status != Canceled) else Revert("Order closed")</w:t>
            </w:r>
            <w:r>
              <w:rPr>
                <w:rFonts w:ascii="Consolas" w:hAnsi="Consolas"/>
                <w:color w:val="1E293B"/>
                <w:sz w:val="13"/>
              </w:rPr>
              <w:br/>
              <w:t>3:  reading &lt;- IoTReading(temperature: temp, timestamp: block.timestamp, location: loc)</w:t>
            </w:r>
            <w:r>
              <w:rPr>
                <w:rFonts w:ascii="Consolas" w:hAnsi="Consolas"/>
                <w:color w:val="1E293B"/>
                <w:sz w:val="13"/>
              </w:rPr>
              <w:br/>
              <w:t>4:  orderReadings[id].push(reading)</w:t>
            </w:r>
            <w:r>
              <w:rPr>
                <w:rFonts w:ascii="Consolas" w:hAnsi="Consolas"/>
                <w:color w:val="1E293B"/>
                <w:sz w:val="13"/>
              </w:rPr>
              <w:br/>
              <w:t>5:  violated &lt;- false</w:t>
            </w:r>
            <w:r>
              <w:rPr>
                <w:rFonts w:ascii="Consolas" w:hAnsi="Consolas"/>
                <w:color w:val="1E293B"/>
                <w:sz w:val="13"/>
              </w:rPr>
              <w:br/>
              <w:t>6:  if (temp &gt; 8 or temp &lt; 2) then</w:t>
            </w:r>
            <w:r>
              <w:rPr>
                <w:rFonts w:ascii="Consolas" w:hAnsi="Consolas"/>
                <w:color w:val="1E293B"/>
                <w:sz w:val="13"/>
              </w:rPr>
              <w:br/>
              <w:t>7:      orders[id].conditionViolated &lt;- true</w:t>
            </w:r>
            <w:r>
              <w:rPr>
                <w:rFonts w:ascii="Consolas" w:hAnsi="Consolas"/>
                <w:color w:val="1E293B"/>
                <w:sz w:val="13"/>
              </w:rPr>
              <w:br/>
              <w:t>8:      violated &lt;- true</w:t>
            </w:r>
            <w:r>
              <w:rPr>
                <w:rFonts w:ascii="Consolas" w:hAnsi="Consolas"/>
                <w:color w:val="1E293B"/>
                <w:sz w:val="13"/>
              </w:rPr>
              <w:br/>
              <w:t>9:  end if</w:t>
            </w:r>
            <w:r>
              <w:rPr>
                <w:rFonts w:ascii="Consolas" w:hAnsi="Consolas"/>
                <w:color w:val="1E293B"/>
                <w:sz w:val="13"/>
              </w:rPr>
              <w:br/>
              <w:t>10: emit IoTReadingLogged(id, temp, loc, violated)</w:t>
            </w:r>
            <w:r>
              <w:rPr>
                <w:rFonts w:ascii="Consolas" w:hAnsi="Consolas"/>
                <w:color w:val="1E293B"/>
                <w:sz w:val="13"/>
              </w:rPr>
              <w:br/>
              <w:t>11: return success</w:t>
            </w:r>
          </w:p>
        </w:tc>
      </w:tr>
    </w:tbl>
    <w:p w14:paraId="2AF60D08" w14:textId="77777777" w:rsidR="006E06C3" w:rsidRDefault="006E06C3">
      <w:pPr>
        <w:spacing w:after="60"/>
      </w:pPr>
    </w:p>
    <w:p w14:paraId="3C5EC84B" w14:textId="77777777" w:rsidR="006E06C3" w:rsidRDefault="00F22797">
      <w:pPr>
        <w:spacing w:before="20" w:after="60"/>
        <w:jc w:val="both"/>
      </w:pPr>
      <w:r>
        <w:rPr>
          <w:rFonts w:ascii="Times New Roman" w:hAnsi="Times New Roman"/>
          <w:color w:val="0F172A"/>
          <w:sz w:val="20"/>
        </w:rPr>
        <w:t>Algorithm 2: Two-Phase Commit State Synchronization (EVM and Neon DB)</w:t>
      </w:r>
    </w:p>
    <w:tbl>
      <w:tblPr>
        <w:tblW w:w="0" w:type="auto"/>
        <w:jc w:val="center"/>
        <w:tblLayout w:type="fixed"/>
        <w:tblLook w:val="04A0" w:firstRow="1" w:lastRow="0" w:firstColumn="1" w:lastColumn="0" w:noHBand="0" w:noVBand="1"/>
      </w:tblPr>
      <w:tblGrid>
        <w:gridCol w:w="9605"/>
      </w:tblGrid>
      <w:tr w:rsidR="006E06C3" w14:paraId="1E16E320" w14:textId="77777777">
        <w:trPr>
          <w:jc w:val="center"/>
        </w:trPr>
        <w:tc>
          <w:tcPr>
            <w:tcW w:w="9605" w:type="dxa"/>
            <w:shd w:val="clear" w:color="auto" w:fill="F8FAFC"/>
            <w:tcMar>
              <w:top w:w="35" w:type="dxa"/>
              <w:left w:w="70" w:type="dxa"/>
              <w:bottom w:w="35" w:type="dxa"/>
              <w:right w:w="70" w:type="dxa"/>
            </w:tcMar>
          </w:tcPr>
          <w:p w14:paraId="1B36BDAA" w14:textId="77777777" w:rsidR="006E06C3" w:rsidRDefault="00F22797">
            <w:pPr>
              <w:spacing w:after="0" w:line="240" w:lineRule="auto"/>
            </w:pPr>
            <w:r>
              <w:rPr>
                <w:rFonts w:ascii="Consolas" w:hAnsi="Consolas"/>
                <w:color w:val="1E293B"/>
                <w:sz w:val="13"/>
              </w:rPr>
              <w:t>Algorithm 2: Two-Phase Commit State Synchronization</w:t>
            </w:r>
            <w:r>
              <w:rPr>
                <w:rFonts w:ascii="Consolas" w:hAnsi="Consolas"/>
                <w:color w:val="1E293B"/>
                <w:sz w:val="13"/>
              </w:rPr>
              <w:br/>
              <w:t>Input: Product Payload (payload), Consignee Address (buyerAddr), Image URL (imgUrl), Customer Info (custInfo)</w:t>
            </w:r>
            <w:r>
              <w:rPr>
                <w:rFonts w:ascii="Consolas" w:hAnsi="Consolas"/>
                <w:color w:val="1E293B"/>
                <w:sz w:val="13"/>
              </w:rPr>
              <w:br/>
              <w:t>Output: Synchronized On-Chain &amp; Off-Chain Consignment Record</w:t>
            </w:r>
            <w:r>
              <w:rPr>
                <w:rFonts w:ascii="Consolas" w:hAnsi="Consolas"/>
                <w:color w:val="1E293B"/>
                <w:sz w:val="13"/>
              </w:rPr>
              <w:br/>
              <w:t>Phase 1: Decentralized Consensus Commit</w:t>
            </w:r>
            <w:r>
              <w:rPr>
                <w:rFonts w:ascii="Consolas" w:hAnsi="Consolas"/>
                <w:color w:val="1E293B"/>
                <w:sz w:val="13"/>
              </w:rPr>
              <w:br/>
              <w:t>1:  tx &lt;- contract.createOrder(payload, buyerAddr)</w:t>
            </w:r>
            <w:r>
              <w:rPr>
                <w:rFonts w:ascii="Consolas" w:hAnsi="Consolas"/>
                <w:color w:val="1E293B"/>
                <w:sz w:val="13"/>
              </w:rPr>
              <w:br/>
              <w:t>2:  receipt &lt;- await tx.wait()  // Block mining confirmation</w:t>
            </w:r>
            <w:r>
              <w:rPr>
                <w:rFonts w:ascii="Consolas" w:hAnsi="Consolas"/>
                <w:color w:val="1E293B"/>
                <w:sz w:val="13"/>
              </w:rPr>
              <w:br/>
              <w:t>3:  event &lt;- receipt.events.find("OrderCreated")</w:t>
            </w:r>
            <w:r>
              <w:rPr>
                <w:rFonts w:ascii="Consolas" w:hAnsi="Consolas"/>
                <w:color w:val="1E293B"/>
                <w:sz w:val="13"/>
              </w:rPr>
              <w:br/>
              <w:t>4:  confirmedId &lt;- event.args.id</w:t>
            </w:r>
            <w:r>
              <w:rPr>
                <w:rFonts w:ascii="Consolas" w:hAnsi="Consolas"/>
                <w:color w:val="1E293B"/>
                <w:sz w:val="13"/>
              </w:rPr>
              <w:br/>
              <w:t>Phase 2: Off-Chain Relational Persistence Commit</w:t>
            </w:r>
            <w:r>
              <w:rPr>
                <w:rFonts w:ascii="Consolas" w:hAnsi="Consolas"/>
                <w:color w:val="1E293B"/>
                <w:sz w:val="13"/>
              </w:rPr>
              <w:br/>
            </w:r>
            <w:r>
              <w:rPr>
                <w:rFonts w:ascii="Consolas" w:hAnsi="Consolas"/>
                <w:color w:val="1E293B"/>
                <w:sz w:val="13"/>
              </w:rPr>
              <w:t>5:  response &lt;- fetch("http://localhost:5000/api/orders", {</w:t>
            </w:r>
            <w:r>
              <w:rPr>
                <w:rFonts w:ascii="Consolas" w:hAnsi="Consolas"/>
                <w:color w:val="1E293B"/>
                <w:sz w:val="13"/>
              </w:rPr>
              <w:br/>
              <w:t xml:space="preserve">        method: "POST",</w:t>
            </w:r>
            <w:r>
              <w:rPr>
                <w:rFonts w:ascii="Consolas" w:hAnsi="Consolas"/>
                <w:color w:val="1E293B"/>
                <w:sz w:val="13"/>
              </w:rPr>
              <w:br/>
              <w:t xml:space="preserve">        body: JSON.stringify({ id: confirmedId, image_url: imgUrl, ...custInfo })</w:t>
            </w:r>
            <w:r>
              <w:rPr>
                <w:rFonts w:ascii="Consolas" w:hAnsi="Consolas"/>
                <w:color w:val="1E293B"/>
                <w:sz w:val="13"/>
              </w:rPr>
              <w:br/>
              <w:t xml:space="preserve">    })</w:t>
            </w:r>
            <w:r>
              <w:rPr>
                <w:rFonts w:ascii="Consolas" w:hAnsi="Consolas"/>
                <w:color w:val="1E293B"/>
                <w:sz w:val="13"/>
              </w:rPr>
              <w:br/>
              <w:t>6:  if response.status == 200 then UI.triggerToast("Consignment Registered")</w:t>
            </w:r>
            <w:r>
              <w:rPr>
                <w:rFonts w:ascii="Consolas" w:hAnsi="Consolas"/>
                <w:color w:val="1E293B"/>
                <w:sz w:val="13"/>
              </w:rPr>
              <w:br/>
              <w:t>7:  else LogError("DB Sync Failed, On-chain record intact"); end if</w:t>
            </w:r>
          </w:p>
        </w:tc>
      </w:tr>
    </w:tbl>
    <w:p w14:paraId="6F13F739" w14:textId="77777777" w:rsidR="006E06C3" w:rsidRDefault="006E06C3">
      <w:pPr>
        <w:spacing w:after="60"/>
      </w:pPr>
    </w:p>
    <w:p w14:paraId="6C00332D" w14:textId="77777777" w:rsidR="006E06C3" w:rsidRDefault="00F22797">
      <w:pPr>
        <w:keepNext/>
        <w:spacing w:before="140" w:after="40"/>
      </w:pPr>
      <w:r>
        <w:rPr>
          <w:rFonts w:ascii="Times New Roman" w:hAnsi="Times New Roman"/>
          <w:b/>
          <w:color w:val="1E293B"/>
        </w:rPr>
        <w:t>H. Implementation Details</w:t>
      </w:r>
    </w:p>
    <w:p w14:paraId="5EB82DB9" w14:textId="77777777" w:rsidR="006E06C3" w:rsidRDefault="00F22797">
      <w:pPr>
        <w:spacing w:before="20" w:after="60"/>
        <w:jc w:val="both"/>
      </w:pPr>
      <w:r>
        <w:rPr>
          <w:rFonts w:ascii="Times New Roman" w:hAnsi="Times New Roman"/>
          <w:color w:val="0F172A"/>
          <w:sz w:val="20"/>
        </w:rPr>
        <w:t>The complete tech stack comprises: (1) Solidity v0.8.19 compiled with 200 optimizer runs; (2) Hardhat EVM development node v2.29.1; (3) Ethers.js v6.17.0 for client-side provider communication; (4) React 19.3.0 and Tailwind CSS v4.3.3 for the reactive presentation layer; (5) Express v5.2.1 and `node-pg` v8.23.1 for middleware API pooling; and (6) Neon Serverless PostgreSQL running Postgres 16.</w:t>
      </w:r>
    </w:p>
    <w:p w14:paraId="5ABEED18" w14:textId="77777777" w:rsidR="006E06C3" w:rsidRDefault="00F22797">
      <w:pPr>
        <w:keepNext/>
        <w:spacing w:before="200" w:after="60"/>
      </w:pPr>
      <w:r>
        <w:rPr>
          <w:rFonts w:ascii="Times New Roman" w:hAnsi="Times New Roman"/>
          <w:b/>
          <w:color w:val="0F766E"/>
          <w:sz w:val="25"/>
        </w:rPr>
        <w:t>IV. Experimental Setup</w:t>
      </w:r>
    </w:p>
    <w:p w14:paraId="699A9838" w14:textId="77777777" w:rsidR="006E06C3" w:rsidRDefault="00F22797">
      <w:pPr>
        <w:spacing w:before="20" w:after="60"/>
        <w:jc w:val="both"/>
      </w:pPr>
      <w:r>
        <w:rPr>
          <w:rFonts w:ascii="Times New Roman" w:hAnsi="Times New Roman"/>
          <w:color w:val="0F172A"/>
          <w:sz w:val="20"/>
        </w:rPr>
        <w:t>To ensure rigorous, reproducible evaluation, benchmarks were conducted across simulated and public testnet environments. Table I details the comprehensive experimental testbed configuration.</w:t>
      </w:r>
    </w:p>
    <w:p w14:paraId="6ACE88C3" w14:textId="77777777" w:rsidR="006E06C3" w:rsidRDefault="00F22797">
      <w:pPr>
        <w:keepNext/>
        <w:spacing w:before="160" w:after="60"/>
        <w:jc w:val="center"/>
      </w:pPr>
      <w:r>
        <w:rPr>
          <w:rFonts w:ascii="Times New Roman" w:hAnsi="Times New Roman"/>
          <w:b/>
          <w:color w:val="1E293B"/>
          <w:sz w:val="19"/>
        </w:rPr>
        <w:t>Table I. Comprehensive Experimental Testbed Configuration</w:t>
      </w:r>
    </w:p>
    <w:tbl>
      <w:tblPr>
        <w:tblW w:w="0" w:type="auto"/>
        <w:jc w:val="center"/>
        <w:tblLayout w:type="fixed"/>
        <w:tblLook w:val="04A0" w:firstRow="1" w:lastRow="0" w:firstColumn="1" w:lastColumn="0" w:noHBand="0" w:noVBand="1"/>
      </w:tblPr>
      <w:tblGrid>
        <w:gridCol w:w="2592"/>
        <w:gridCol w:w="3744"/>
        <w:gridCol w:w="3269"/>
      </w:tblGrid>
      <w:tr w:rsidR="006E06C3" w14:paraId="722D2B5C" w14:textId="77777777">
        <w:trPr>
          <w:jc w:val="center"/>
        </w:trPr>
        <w:tc>
          <w:tcPr>
            <w:tcW w:w="2592" w:type="dxa"/>
            <w:shd w:val="clear" w:color="auto" w:fill="0F766E"/>
            <w:tcMar>
              <w:top w:w="35" w:type="dxa"/>
              <w:left w:w="55" w:type="dxa"/>
              <w:bottom w:w="35" w:type="dxa"/>
              <w:right w:w="55" w:type="dxa"/>
            </w:tcMar>
          </w:tcPr>
          <w:p w14:paraId="10619AAD" w14:textId="77777777" w:rsidR="006E06C3" w:rsidRDefault="00F22797">
            <w:r>
              <w:rPr>
                <w:rFonts w:ascii="Times New Roman" w:hAnsi="Times New Roman"/>
                <w:b/>
                <w:color w:val="FFFFFF"/>
                <w:sz w:val="17"/>
              </w:rPr>
              <w:t>Configuration Parameter</w:t>
            </w:r>
          </w:p>
        </w:tc>
        <w:tc>
          <w:tcPr>
            <w:tcW w:w="3744" w:type="dxa"/>
            <w:shd w:val="clear" w:color="auto" w:fill="0F766E"/>
            <w:tcMar>
              <w:top w:w="35" w:type="dxa"/>
              <w:left w:w="55" w:type="dxa"/>
              <w:bottom w:w="35" w:type="dxa"/>
              <w:right w:w="55" w:type="dxa"/>
            </w:tcMar>
          </w:tcPr>
          <w:p w14:paraId="0B779FD0" w14:textId="77777777" w:rsidR="006E06C3" w:rsidRDefault="00F22797">
            <w:r>
              <w:rPr>
                <w:rFonts w:ascii="Times New Roman" w:hAnsi="Times New Roman"/>
                <w:b/>
                <w:color w:val="FFFFFF"/>
                <w:sz w:val="17"/>
              </w:rPr>
              <w:t>Specification / Runtime Details</w:t>
            </w:r>
          </w:p>
        </w:tc>
        <w:tc>
          <w:tcPr>
            <w:tcW w:w="3269" w:type="dxa"/>
            <w:shd w:val="clear" w:color="auto" w:fill="0F766E"/>
            <w:tcMar>
              <w:top w:w="35" w:type="dxa"/>
              <w:left w:w="55" w:type="dxa"/>
              <w:bottom w:w="35" w:type="dxa"/>
              <w:right w:w="55" w:type="dxa"/>
            </w:tcMar>
          </w:tcPr>
          <w:p w14:paraId="073AB48D" w14:textId="77777777" w:rsidR="006E06C3" w:rsidRDefault="00F22797">
            <w:r>
              <w:rPr>
                <w:rFonts w:ascii="Times New Roman" w:hAnsi="Times New Roman"/>
                <w:b/>
                <w:color w:val="FFFFFF"/>
                <w:sz w:val="17"/>
              </w:rPr>
              <w:t>Operational Role in Experimentation</w:t>
            </w:r>
          </w:p>
        </w:tc>
      </w:tr>
      <w:tr w:rsidR="006E06C3" w14:paraId="2519DE4E" w14:textId="77777777">
        <w:trPr>
          <w:jc w:val="center"/>
        </w:trPr>
        <w:tc>
          <w:tcPr>
            <w:tcW w:w="2592" w:type="dxa"/>
            <w:shd w:val="clear" w:color="auto" w:fill="FFFFFF"/>
            <w:tcMar>
              <w:top w:w="30" w:type="dxa"/>
              <w:left w:w="55" w:type="dxa"/>
              <w:bottom w:w="30" w:type="dxa"/>
              <w:right w:w="55" w:type="dxa"/>
            </w:tcMar>
          </w:tcPr>
          <w:p w14:paraId="49E553B8" w14:textId="77777777" w:rsidR="006E06C3" w:rsidRDefault="00F22797">
            <w:pPr>
              <w:spacing w:before="20" w:after="20"/>
            </w:pPr>
            <w:r>
              <w:rPr>
                <w:rFonts w:ascii="Times New Roman" w:hAnsi="Times New Roman"/>
                <w:color w:val="0F172A"/>
                <w:sz w:val="16"/>
              </w:rPr>
              <w:t>Host Hardware</w:t>
            </w:r>
          </w:p>
        </w:tc>
        <w:tc>
          <w:tcPr>
            <w:tcW w:w="3744" w:type="dxa"/>
            <w:shd w:val="clear" w:color="auto" w:fill="FFFFFF"/>
            <w:tcMar>
              <w:top w:w="30" w:type="dxa"/>
              <w:left w:w="55" w:type="dxa"/>
              <w:bottom w:w="30" w:type="dxa"/>
              <w:right w:w="55" w:type="dxa"/>
            </w:tcMar>
          </w:tcPr>
          <w:p w14:paraId="7DC997E0" w14:textId="77777777" w:rsidR="006E06C3" w:rsidRDefault="00F22797">
            <w:pPr>
              <w:spacing w:before="20" w:after="20"/>
            </w:pPr>
            <w:r>
              <w:rPr>
                <w:rFonts w:ascii="Times New Roman" w:hAnsi="Times New Roman"/>
                <w:color w:val="0F172A"/>
                <w:sz w:val="16"/>
              </w:rPr>
              <w:t>Intel Core i7-12700H / 16 GB DDR4 RAM / Windows 11 OS</w:t>
            </w:r>
          </w:p>
        </w:tc>
        <w:tc>
          <w:tcPr>
            <w:tcW w:w="3269" w:type="dxa"/>
            <w:shd w:val="clear" w:color="auto" w:fill="FFFFFF"/>
            <w:tcMar>
              <w:top w:w="30" w:type="dxa"/>
              <w:left w:w="55" w:type="dxa"/>
              <w:bottom w:w="30" w:type="dxa"/>
              <w:right w:w="55" w:type="dxa"/>
            </w:tcMar>
          </w:tcPr>
          <w:p w14:paraId="39D46B01" w14:textId="77777777" w:rsidR="006E06C3" w:rsidRDefault="00F22797">
            <w:pPr>
              <w:spacing w:before="20" w:after="20"/>
            </w:pPr>
            <w:r>
              <w:rPr>
                <w:rFonts w:ascii="Times New Roman" w:hAnsi="Times New Roman"/>
                <w:color w:val="0F172A"/>
                <w:sz w:val="16"/>
              </w:rPr>
              <w:t>Primary execution host for nodes, servers, and test runners</w:t>
            </w:r>
          </w:p>
        </w:tc>
      </w:tr>
      <w:tr w:rsidR="006E06C3" w14:paraId="643A3BAB" w14:textId="77777777">
        <w:trPr>
          <w:jc w:val="center"/>
        </w:trPr>
        <w:tc>
          <w:tcPr>
            <w:tcW w:w="2592" w:type="dxa"/>
            <w:shd w:val="clear" w:color="auto" w:fill="F8FAFC"/>
            <w:tcMar>
              <w:top w:w="30" w:type="dxa"/>
              <w:left w:w="55" w:type="dxa"/>
              <w:bottom w:w="30" w:type="dxa"/>
              <w:right w:w="55" w:type="dxa"/>
            </w:tcMar>
          </w:tcPr>
          <w:p w14:paraId="6C72211D" w14:textId="77777777" w:rsidR="006E06C3" w:rsidRDefault="00F22797">
            <w:pPr>
              <w:spacing w:before="20" w:after="20"/>
            </w:pPr>
            <w:r>
              <w:rPr>
                <w:rFonts w:ascii="Times New Roman" w:hAnsi="Times New Roman"/>
                <w:color w:val="0F172A"/>
                <w:sz w:val="16"/>
              </w:rPr>
              <w:t>Local DLT Runtime</w:t>
            </w:r>
          </w:p>
        </w:tc>
        <w:tc>
          <w:tcPr>
            <w:tcW w:w="3744" w:type="dxa"/>
            <w:shd w:val="clear" w:color="auto" w:fill="F8FAFC"/>
            <w:tcMar>
              <w:top w:w="30" w:type="dxa"/>
              <w:left w:w="55" w:type="dxa"/>
              <w:bottom w:w="30" w:type="dxa"/>
              <w:right w:w="55" w:type="dxa"/>
            </w:tcMar>
          </w:tcPr>
          <w:p w14:paraId="716D3A03" w14:textId="77777777" w:rsidR="006E06C3" w:rsidRDefault="00F22797">
            <w:pPr>
              <w:spacing w:before="20" w:after="20"/>
            </w:pPr>
            <w:r>
              <w:rPr>
                <w:rFonts w:ascii="Times New Roman" w:hAnsi="Times New Roman"/>
                <w:color w:val="0F172A"/>
                <w:sz w:val="16"/>
              </w:rPr>
              <w:t>Hardhat EVM Node v2.29.1 (Chain ID: 31337)</w:t>
            </w:r>
          </w:p>
        </w:tc>
        <w:tc>
          <w:tcPr>
            <w:tcW w:w="3269" w:type="dxa"/>
            <w:shd w:val="clear" w:color="auto" w:fill="F8FAFC"/>
            <w:tcMar>
              <w:top w:w="30" w:type="dxa"/>
              <w:left w:w="55" w:type="dxa"/>
              <w:bottom w:w="30" w:type="dxa"/>
              <w:right w:w="55" w:type="dxa"/>
            </w:tcMar>
          </w:tcPr>
          <w:p w14:paraId="06577543" w14:textId="77777777" w:rsidR="006E06C3" w:rsidRDefault="00F22797">
            <w:pPr>
              <w:spacing w:before="20" w:after="20"/>
            </w:pPr>
            <w:r>
              <w:rPr>
                <w:rFonts w:ascii="Times New Roman" w:hAnsi="Times New Roman"/>
                <w:color w:val="0F172A"/>
                <w:sz w:val="16"/>
              </w:rPr>
              <w:t>Deterministic block generation, gas inspection, and instant mining</w:t>
            </w:r>
          </w:p>
        </w:tc>
      </w:tr>
      <w:tr w:rsidR="006E06C3" w14:paraId="276458D5" w14:textId="77777777">
        <w:trPr>
          <w:jc w:val="center"/>
        </w:trPr>
        <w:tc>
          <w:tcPr>
            <w:tcW w:w="2592" w:type="dxa"/>
            <w:shd w:val="clear" w:color="auto" w:fill="FFFFFF"/>
            <w:tcMar>
              <w:top w:w="30" w:type="dxa"/>
              <w:left w:w="55" w:type="dxa"/>
              <w:bottom w:w="30" w:type="dxa"/>
              <w:right w:w="55" w:type="dxa"/>
            </w:tcMar>
          </w:tcPr>
          <w:p w14:paraId="290FEF08" w14:textId="77777777" w:rsidR="006E06C3" w:rsidRDefault="00F22797">
            <w:pPr>
              <w:spacing w:before="20" w:after="20"/>
            </w:pPr>
            <w:r>
              <w:rPr>
                <w:rFonts w:ascii="Times New Roman" w:hAnsi="Times New Roman"/>
                <w:color w:val="0F172A"/>
                <w:sz w:val="16"/>
              </w:rPr>
              <w:t>Public Testnet</w:t>
            </w:r>
          </w:p>
        </w:tc>
        <w:tc>
          <w:tcPr>
            <w:tcW w:w="3744" w:type="dxa"/>
            <w:shd w:val="clear" w:color="auto" w:fill="FFFFFF"/>
            <w:tcMar>
              <w:top w:w="30" w:type="dxa"/>
              <w:left w:w="55" w:type="dxa"/>
              <w:bottom w:w="30" w:type="dxa"/>
              <w:right w:w="55" w:type="dxa"/>
            </w:tcMar>
          </w:tcPr>
          <w:p w14:paraId="6351CC90" w14:textId="77777777" w:rsidR="006E06C3" w:rsidRDefault="00F22797">
            <w:pPr>
              <w:spacing w:before="20" w:after="20"/>
            </w:pPr>
            <w:r>
              <w:rPr>
                <w:rFonts w:ascii="Times New Roman" w:hAnsi="Times New Roman"/>
                <w:color w:val="0F172A"/>
                <w:sz w:val="16"/>
              </w:rPr>
              <w:t>Ethereum Sepolia Testnet (EIP-1559, Chain ID: 11155111)</w:t>
            </w:r>
          </w:p>
        </w:tc>
        <w:tc>
          <w:tcPr>
            <w:tcW w:w="3269" w:type="dxa"/>
            <w:shd w:val="clear" w:color="auto" w:fill="FFFFFF"/>
            <w:tcMar>
              <w:top w:w="30" w:type="dxa"/>
              <w:left w:w="55" w:type="dxa"/>
              <w:bottom w:w="30" w:type="dxa"/>
              <w:right w:w="55" w:type="dxa"/>
            </w:tcMar>
          </w:tcPr>
          <w:p w14:paraId="5421952A" w14:textId="77777777" w:rsidR="006E06C3" w:rsidRDefault="00F22797">
            <w:pPr>
              <w:spacing w:before="20" w:after="20"/>
            </w:pPr>
            <w:r>
              <w:rPr>
                <w:rFonts w:ascii="Times New Roman" w:hAnsi="Times New Roman"/>
                <w:color w:val="0F172A"/>
                <w:sz w:val="16"/>
              </w:rPr>
              <w:t>Public network latency, real mempool propagation, and multi-validator gas profiling</w:t>
            </w:r>
          </w:p>
        </w:tc>
      </w:tr>
      <w:tr w:rsidR="006E06C3" w14:paraId="4217EA5B" w14:textId="77777777">
        <w:trPr>
          <w:jc w:val="center"/>
        </w:trPr>
        <w:tc>
          <w:tcPr>
            <w:tcW w:w="2592" w:type="dxa"/>
            <w:shd w:val="clear" w:color="auto" w:fill="F8FAFC"/>
            <w:tcMar>
              <w:top w:w="30" w:type="dxa"/>
              <w:left w:w="55" w:type="dxa"/>
              <w:bottom w:w="30" w:type="dxa"/>
              <w:right w:w="55" w:type="dxa"/>
            </w:tcMar>
          </w:tcPr>
          <w:p w14:paraId="4FB09E6C" w14:textId="77777777" w:rsidR="006E06C3" w:rsidRDefault="00F22797">
            <w:pPr>
              <w:spacing w:before="20" w:after="20"/>
            </w:pPr>
            <w:r>
              <w:rPr>
                <w:rFonts w:ascii="Times New Roman" w:hAnsi="Times New Roman"/>
                <w:color w:val="0F172A"/>
                <w:sz w:val="16"/>
              </w:rPr>
              <w:t>Smart Contract Compiler</w:t>
            </w:r>
          </w:p>
        </w:tc>
        <w:tc>
          <w:tcPr>
            <w:tcW w:w="3744" w:type="dxa"/>
            <w:shd w:val="clear" w:color="auto" w:fill="F8FAFC"/>
            <w:tcMar>
              <w:top w:w="30" w:type="dxa"/>
              <w:left w:w="55" w:type="dxa"/>
              <w:bottom w:w="30" w:type="dxa"/>
              <w:right w:w="55" w:type="dxa"/>
            </w:tcMar>
          </w:tcPr>
          <w:p w14:paraId="45BA742B" w14:textId="77777777" w:rsidR="006E06C3" w:rsidRDefault="00F22797">
            <w:pPr>
              <w:spacing w:before="20" w:after="20"/>
            </w:pPr>
            <w:r>
              <w:rPr>
                <w:rFonts w:ascii="Times New Roman" w:hAnsi="Times New Roman"/>
                <w:color w:val="0F172A"/>
                <w:sz w:val="16"/>
              </w:rPr>
              <w:t>Solidity v0.8.19 (EVM Cancun / Paris Target, 200 Runs Optimizer)</w:t>
            </w:r>
          </w:p>
        </w:tc>
        <w:tc>
          <w:tcPr>
            <w:tcW w:w="3269" w:type="dxa"/>
            <w:shd w:val="clear" w:color="auto" w:fill="F8FAFC"/>
            <w:tcMar>
              <w:top w:w="30" w:type="dxa"/>
              <w:left w:w="55" w:type="dxa"/>
              <w:bottom w:w="30" w:type="dxa"/>
              <w:right w:w="55" w:type="dxa"/>
            </w:tcMar>
          </w:tcPr>
          <w:p w14:paraId="1D0774C8" w14:textId="77777777" w:rsidR="006E06C3" w:rsidRDefault="00F22797">
            <w:pPr>
              <w:spacing w:before="20" w:after="20"/>
            </w:pPr>
            <w:r>
              <w:rPr>
                <w:rFonts w:ascii="Times New Roman" w:hAnsi="Times New Roman"/>
                <w:color w:val="0F172A"/>
                <w:sz w:val="16"/>
              </w:rPr>
              <w:t>Bytecode generation and opcode optimization for OrderTracking.sol</w:t>
            </w:r>
          </w:p>
        </w:tc>
      </w:tr>
      <w:tr w:rsidR="006E06C3" w14:paraId="7FA95B9A" w14:textId="77777777">
        <w:trPr>
          <w:jc w:val="center"/>
        </w:trPr>
        <w:tc>
          <w:tcPr>
            <w:tcW w:w="2592" w:type="dxa"/>
            <w:shd w:val="clear" w:color="auto" w:fill="FFFFFF"/>
            <w:tcMar>
              <w:top w:w="30" w:type="dxa"/>
              <w:left w:w="55" w:type="dxa"/>
              <w:bottom w:w="30" w:type="dxa"/>
              <w:right w:w="55" w:type="dxa"/>
            </w:tcMar>
          </w:tcPr>
          <w:p w14:paraId="2A868CC3" w14:textId="77777777" w:rsidR="006E06C3" w:rsidRDefault="00F22797">
            <w:pPr>
              <w:spacing w:before="20" w:after="20"/>
            </w:pPr>
            <w:r>
              <w:rPr>
                <w:rFonts w:ascii="Times New Roman" w:hAnsi="Times New Roman"/>
                <w:color w:val="0F172A"/>
                <w:sz w:val="16"/>
              </w:rPr>
              <w:t>Client Web3 Provider</w:t>
            </w:r>
          </w:p>
        </w:tc>
        <w:tc>
          <w:tcPr>
            <w:tcW w:w="3744" w:type="dxa"/>
            <w:shd w:val="clear" w:color="auto" w:fill="FFFFFF"/>
            <w:tcMar>
              <w:top w:w="30" w:type="dxa"/>
              <w:left w:w="55" w:type="dxa"/>
              <w:bottom w:w="30" w:type="dxa"/>
              <w:right w:w="55" w:type="dxa"/>
            </w:tcMar>
          </w:tcPr>
          <w:p w14:paraId="06D2D74E" w14:textId="77777777" w:rsidR="006E06C3" w:rsidRDefault="00F22797">
            <w:pPr>
              <w:spacing w:before="20" w:after="20"/>
            </w:pPr>
            <w:r>
              <w:rPr>
                <w:rFonts w:ascii="Times New Roman" w:hAnsi="Times New Roman"/>
                <w:color w:val="0F172A"/>
                <w:sz w:val="16"/>
              </w:rPr>
              <w:t>Ethers.js v6.17.0 / MetaMask Browser Extension v12.x</w:t>
            </w:r>
          </w:p>
        </w:tc>
        <w:tc>
          <w:tcPr>
            <w:tcW w:w="3269" w:type="dxa"/>
            <w:shd w:val="clear" w:color="auto" w:fill="FFFFFF"/>
            <w:tcMar>
              <w:top w:w="30" w:type="dxa"/>
              <w:left w:w="55" w:type="dxa"/>
              <w:bottom w:w="30" w:type="dxa"/>
              <w:right w:w="55" w:type="dxa"/>
            </w:tcMar>
          </w:tcPr>
          <w:p w14:paraId="619A833B" w14:textId="77777777" w:rsidR="006E06C3" w:rsidRDefault="00F22797">
            <w:pPr>
              <w:spacing w:before="20" w:after="20"/>
            </w:pPr>
            <w:r>
              <w:rPr>
                <w:rFonts w:ascii="Times New Roman" w:hAnsi="Times New Roman"/>
                <w:color w:val="0F172A"/>
                <w:sz w:val="16"/>
              </w:rPr>
              <w:t>EIP-1193 provider injection, transaction signing, and event subscription</w:t>
            </w:r>
          </w:p>
        </w:tc>
      </w:tr>
      <w:tr w:rsidR="006E06C3" w14:paraId="5F758732" w14:textId="77777777">
        <w:trPr>
          <w:jc w:val="center"/>
        </w:trPr>
        <w:tc>
          <w:tcPr>
            <w:tcW w:w="2592" w:type="dxa"/>
            <w:shd w:val="clear" w:color="auto" w:fill="F8FAFC"/>
            <w:tcMar>
              <w:top w:w="30" w:type="dxa"/>
              <w:left w:w="55" w:type="dxa"/>
              <w:bottom w:w="30" w:type="dxa"/>
              <w:right w:w="55" w:type="dxa"/>
            </w:tcMar>
          </w:tcPr>
          <w:p w14:paraId="1F2C15BD" w14:textId="77777777" w:rsidR="006E06C3" w:rsidRDefault="00F22797">
            <w:pPr>
              <w:spacing w:before="20" w:after="20"/>
            </w:pPr>
            <w:r>
              <w:rPr>
                <w:rFonts w:ascii="Times New Roman" w:hAnsi="Times New Roman"/>
                <w:color w:val="0F172A"/>
                <w:sz w:val="16"/>
              </w:rPr>
              <w:t>Middleware Server</w:t>
            </w:r>
          </w:p>
        </w:tc>
        <w:tc>
          <w:tcPr>
            <w:tcW w:w="3744" w:type="dxa"/>
            <w:shd w:val="clear" w:color="auto" w:fill="F8FAFC"/>
            <w:tcMar>
              <w:top w:w="30" w:type="dxa"/>
              <w:left w:w="55" w:type="dxa"/>
              <w:bottom w:w="30" w:type="dxa"/>
              <w:right w:w="55" w:type="dxa"/>
            </w:tcMar>
          </w:tcPr>
          <w:p w14:paraId="794AB19F" w14:textId="77777777" w:rsidR="006E06C3" w:rsidRDefault="00F22797">
            <w:pPr>
              <w:spacing w:before="20" w:after="20"/>
            </w:pPr>
            <w:r>
              <w:rPr>
                <w:rFonts w:ascii="Times New Roman" w:hAnsi="Times New Roman"/>
                <w:color w:val="0F172A"/>
                <w:sz w:val="16"/>
              </w:rPr>
              <w:t>Node.js v26.7.0 / Express v5.2.1 / node-pg v8.23.1</w:t>
            </w:r>
          </w:p>
        </w:tc>
        <w:tc>
          <w:tcPr>
            <w:tcW w:w="3269" w:type="dxa"/>
            <w:shd w:val="clear" w:color="auto" w:fill="F8FAFC"/>
            <w:tcMar>
              <w:top w:w="30" w:type="dxa"/>
              <w:left w:w="55" w:type="dxa"/>
              <w:bottom w:w="30" w:type="dxa"/>
              <w:right w:w="55" w:type="dxa"/>
            </w:tcMar>
          </w:tcPr>
          <w:p w14:paraId="418D2948" w14:textId="77777777" w:rsidR="006E06C3" w:rsidRDefault="00F22797">
            <w:pPr>
              <w:spacing w:before="20" w:after="20"/>
            </w:pPr>
            <w:r>
              <w:rPr>
                <w:rFonts w:ascii="Times New Roman" w:hAnsi="Times New Roman"/>
                <w:color w:val="0F172A"/>
                <w:sz w:val="16"/>
              </w:rPr>
              <w:t>RESTful API proxy, SSL pooling, and off-chain data ingestion</w:t>
            </w:r>
          </w:p>
        </w:tc>
      </w:tr>
      <w:tr w:rsidR="006E06C3" w14:paraId="41B38F07" w14:textId="77777777">
        <w:trPr>
          <w:jc w:val="center"/>
        </w:trPr>
        <w:tc>
          <w:tcPr>
            <w:tcW w:w="2592" w:type="dxa"/>
            <w:shd w:val="clear" w:color="auto" w:fill="FFFFFF"/>
            <w:tcMar>
              <w:top w:w="30" w:type="dxa"/>
              <w:left w:w="55" w:type="dxa"/>
              <w:bottom w:w="30" w:type="dxa"/>
              <w:right w:w="55" w:type="dxa"/>
            </w:tcMar>
          </w:tcPr>
          <w:p w14:paraId="3AD0736A" w14:textId="77777777" w:rsidR="006E06C3" w:rsidRDefault="00F22797">
            <w:pPr>
              <w:spacing w:before="20" w:after="20"/>
            </w:pPr>
            <w:r>
              <w:rPr>
                <w:rFonts w:ascii="Times New Roman" w:hAnsi="Times New Roman"/>
                <w:color w:val="0F172A"/>
                <w:sz w:val="16"/>
              </w:rPr>
              <w:t>Relational Database</w:t>
            </w:r>
          </w:p>
        </w:tc>
        <w:tc>
          <w:tcPr>
            <w:tcW w:w="3744" w:type="dxa"/>
            <w:shd w:val="clear" w:color="auto" w:fill="FFFFFF"/>
            <w:tcMar>
              <w:top w:w="30" w:type="dxa"/>
              <w:left w:w="55" w:type="dxa"/>
              <w:bottom w:w="30" w:type="dxa"/>
              <w:right w:w="55" w:type="dxa"/>
            </w:tcMar>
          </w:tcPr>
          <w:p w14:paraId="69E872B6" w14:textId="77777777" w:rsidR="006E06C3" w:rsidRDefault="00F22797">
            <w:pPr>
              <w:spacing w:before="20" w:after="20"/>
            </w:pPr>
            <w:r>
              <w:rPr>
                <w:rFonts w:ascii="Times New Roman" w:hAnsi="Times New Roman"/>
                <w:color w:val="0F172A"/>
                <w:sz w:val="16"/>
              </w:rPr>
              <w:t>Neon Serverless PostgreSQL (Postgres 16 Engine)</w:t>
            </w:r>
          </w:p>
        </w:tc>
        <w:tc>
          <w:tcPr>
            <w:tcW w:w="3269" w:type="dxa"/>
            <w:shd w:val="clear" w:color="auto" w:fill="FFFFFF"/>
            <w:tcMar>
              <w:top w:w="30" w:type="dxa"/>
              <w:left w:w="55" w:type="dxa"/>
              <w:bottom w:w="30" w:type="dxa"/>
              <w:right w:w="55" w:type="dxa"/>
            </w:tcMar>
          </w:tcPr>
          <w:p w14:paraId="15859BB8" w14:textId="77777777" w:rsidR="006E06C3" w:rsidRDefault="00F22797">
            <w:pPr>
              <w:spacing w:before="20" w:after="20"/>
            </w:pPr>
            <w:r>
              <w:rPr>
                <w:rFonts w:ascii="Times New Roman" w:hAnsi="Times New Roman"/>
                <w:color w:val="0F172A"/>
                <w:sz w:val="16"/>
              </w:rPr>
              <w:t>Serverless connection-pooled cloud database for binary media &amp; PII</w:t>
            </w:r>
          </w:p>
        </w:tc>
      </w:tr>
      <w:tr w:rsidR="006E06C3" w14:paraId="5B7E89A5" w14:textId="77777777">
        <w:trPr>
          <w:jc w:val="center"/>
        </w:trPr>
        <w:tc>
          <w:tcPr>
            <w:tcW w:w="2592" w:type="dxa"/>
            <w:shd w:val="clear" w:color="auto" w:fill="F8FAFC"/>
            <w:tcMar>
              <w:top w:w="30" w:type="dxa"/>
              <w:left w:w="55" w:type="dxa"/>
              <w:bottom w:w="30" w:type="dxa"/>
              <w:right w:w="55" w:type="dxa"/>
            </w:tcMar>
          </w:tcPr>
          <w:p w14:paraId="2082C754" w14:textId="77777777" w:rsidR="006E06C3" w:rsidRDefault="00F22797">
            <w:pPr>
              <w:spacing w:before="20" w:after="20"/>
            </w:pPr>
            <w:r>
              <w:rPr>
                <w:rFonts w:ascii="Times New Roman" w:hAnsi="Times New Roman"/>
                <w:color w:val="0F172A"/>
                <w:sz w:val="16"/>
              </w:rPr>
              <w:t>Frontend UI Stack</w:t>
            </w:r>
          </w:p>
        </w:tc>
        <w:tc>
          <w:tcPr>
            <w:tcW w:w="3744" w:type="dxa"/>
            <w:shd w:val="clear" w:color="auto" w:fill="F8FAFC"/>
            <w:tcMar>
              <w:top w:w="30" w:type="dxa"/>
              <w:left w:w="55" w:type="dxa"/>
              <w:bottom w:w="30" w:type="dxa"/>
              <w:right w:w="55" w:type="dxa"/>
            </w:tcMar>
          </w:tcPr>
          <w:p w14:paraId="54259571" w14:textId="77777777" w:rsidR="006E06C3" w:rsidRDefault="00F22797">
            <w:pPr>
              <w:spacing w:before="20" w:after="20"/>
            </w:pPr>
            <w:r>
              <w:rPr>
                <w:rFonts w:ascii="Times New Roman" w:hAnsi="Times New Roman"/>
                <w:color w:val="0F172A"/>
                <w:sz w:val="16"/>
              </w:rPr>
              <w:t>React 19.3.0 / Vite 8.2.2 / Tailwind CSS v4.3.3</w:t>
            </w:r>
          </w:p>
        </w:tc>
        <w:tc>
          <w:tcPr>
            <w:tcW w:w="3269" w:type="dxa"/>
            <w:shd w:val="clear" w:color="auto" w:fill="F8FAFC"/>
            <w:tcMar>
              <w:top w:w="30" w:type="dxa"/>
              <w:left w:w="55" w:type="dxa"/>
              <w:bottom w:w="30" w:type="dxa"/>
              <w:right w:w="55" w:type="dxa"/>
            </w:tcMar>
          </w:tcPr>
          <w:p w14:paraId="40E2E52B" w14:textId="77777777" w:rsidR="006E06C3" w:rsidRDefault="00F22797">
            <w:pPr>
              <w:spacing w:before="20" w:after="20"/>
            </w:pPr>
            <w:r>
              <w:rPr>
                <w:rFonts w:ascii="Times New Roman" w:hAnsi="Times New Roman"/>
                <w:color w:val="0F172A"/>
                <w:sz w:val="16"/>
              </w:rPr>
              <w:t>Reactive presentation layer with live WebSocket and polling state updates</w:t>
            </w:r>
          </w:p>
        </w:tc>
      </w:tr>
      <w:tr w:rsidR="006E06C3" w14:paraId="1EFF75FB" w14:textId="77777777">
        <w:trPr>
          <w:jc w:val="center"/>
        </w:trPr>
        <w:tc>
          <w:tcPr>
            <w:tcW w:w="2592" w:type="dxa"/>
            <w:shd w:val="clear" w:color="auto" w:fill="FFFFFF"/>
            <w:tcMar>
              <w:top w:w="30" w:type="dxa"/>
              <w:left w:w="55" w:type="dxa"/>
              <w:bottom w:w="30" w:type="dxa"/>
              <w:right w:w="55" w:type="dxa"/>
            </w:tcMar>
          </w:tcPr>
          <w:p w14:paraId="207375C8" w14:textId="77777777" w:rsidR="006E06C3" w:rsidRDefault="00F22797">
            <w:pPr>
              <w:spacing w:before="20" w:after="20"/>
            </w:pPr>
            <w:r>
              <w:rPr>
                <w:rFonts w:ascii="Times New Roman" w:hAnsi="Times New Roman"/>
                <w:color w:val="0F172A"/>
                <w:sz w:val="16"/>
              </w:rPr>
              <w:lastRenderedPageBreak/>
              <w:t>Benchmark Telemetry Dataset</w:t>
            </w:r>
          </w:p>
        </w:tc>
        <w:tc>
          <w:tcPr>
            <w:tcW w:w="3744" w:type="dxa"/>
            <w:shd w:val="clear" w:color="auto" w:fill="FFFFFF"/>
            <w:tcMar>
              <w:top w:w="30" w:type="dxa"/>
              <w:left w:w="55" w:type="dxa"/>
              <w:bottom w:w="30" w:type="dxa"/>
              <w:right w:w="55" w:type="dxa"/>
            </w:tcMar>
          </w:tcPr>
          <w:p w14:paraId="087A3048" w14:textId="77777777" w:rsidR="006E06C3" w:rsidRDefault="00F22797">
            <w:pPr>
              <w:spacing w:before="20" w:after="20"/>
            </w:pPr>
            <w:r>
              <w:rPr>
                <w:rFonts w:ascii="Times New Roman" w:hAnsi="Times New Roman"/>
                <w:color w:val="0F172A"/>
                <w:sz w:val="16"/>
              </w:rPr>
              <w:t>36-Hour Simulated Cold-Chain Reefer Log (150 Data Points)</w:t>
            </w:r>
          </w:p>
        </w:tc>
        <w:tc>
          <w:tcPr>
            <w:tcW w:w="3269" w:type="dxa"/>
            <w:shd w:val="clear" w:color="auto" w:fill="FFFFFF"/>
            <w:tcMar>
              <w:top w:w="30" w:type="dxa"/>
              <w:left w:w="55" w:type="dxa"/>
              <w:bottom w:w="30" w:type="dxa"/>
              <w:right w:w="55" w:type="dxa"/>
            </w:tcMar>
          </w:tcPr>
          <w:p w14:paraId="529AFD97" w14:textId="77777777" w:rsidR="006E06C3" w:rsidRDefault="00F22797">
            <w:pPr>
              <w:spacing w:before="20" w:after="20"/>
            </w:pPr>
            <w:r>
              <w:rPr>
                <w:rFonts w:ascii="Times New Roman" w:hAnsi="Times New Roman"/>
                <w:color w:val="0F172A"/>
                <w:sz w:val="16"/>
              </w:rPr>
              <w:t>Pharma vaccine sensor dataset with synthetic compressor excursion events</w:t>
            </w:r>
          </w:p>
        </w:tc>
      </w:tr>
      <w:tr w:rsidR="006E06C3" w14:paraId="007E970F" w14:textId="77777777">
        <w:trPr>
          <w:jc w:val="center"/>
        </w:trPr>
        <w:tc>
          <w:tcPr>
            <w:tcW w:w="2592" w:type="dxa"/>
            <w:shd w:val="clear" w:color="auto" w:fill="F8FAFC"/>
            <w:tcMar>
              <w:top w:w="30" w:type="dxa"/>
              <w:left w:w="55" w:type="dxa"/>
              <w:bottom w:w="30" w:type="dxa"/>
              <w:right w:w="55" w:type="dxa"/>
            </w:tcMar>
          </w:tcPr>
          <w:p w14:paraId="495DD5C8" w14:textId="77777777" w:rsidR="006E06C3" w:rsidRDefault="00F22797">
            <w:pPr>
              <w:spacing w:before="20" w:after="20"/>
            </w:pPr>
            <w:r>
              <w:rPr>
                <w:rFonts w:ascii="Times New Roman" w:hAnsi="Times New Roman"/>
                <w:color w:val="0F172A"/>
                <w:sz w:val="16"/>
              </w:rPr>
              <w:t>Testing Frameworks</w:t>
            </w:r>
          </w:p>
        </w:tc>
        <w:tc>
          <w:tcPr>
            <w:tcW w:w="3744" w:type="dxa"/>
            <w:shd w:val="clear" w:color="auto" w:fill="F8FAFC"/>
            <w:tcMar>
              <w:top w:w="30" w:type="dxa"/>
              <w:left w:w="55" w:type="dxa"/>
              <w:bottom w:w="30" w:type="dxa"/>
              <w:right w:w="55" w:type="dxa"/>
            </w:tcMar>
          </w:tcPr>
          <w:p w14:paraId="2FDF2AF4" w14:textId="77777777" w:rsidR="006E06C3" w:rsidRDefault="00F22797">
            <w:pPr>
              <w:spacing w:before="20" w:after="20"/>
            </w:pPr>
            <w:r>
              <w:rPr>
                <w:rFonts w:ascii="Times New Roman" w:hAnsi="Times New Roman"/>
                <w:color w:val="0F172A"/>
                <w:sz w:val="16"/>
              </w:rPr>
              <w:t>Hardhat Toolbox v6.1.2 / Mocha v10.x / Chai v5.x</w:t>
            </w:r>
          </w:p>
        </w:tc>
        <w:tc>
          <w:tcPr>
            <w:tcW w:w="3269" w:type="dxa"/>
            <w:shd w:val="clear" w:color="auto" w:fill="F8FAFC"/>
            <w:tcMar>
              <w:top w:w="30" w:type="dxa"/>
              <w:left w:w="55" w:type="dxa"/>
              <w:bottom w:w="30" w:type="dxa"/>
              <w:right w:w="55" w:type="dxa"/>
            </w:tcMar>
          </w:tcPr>
          <w:p w14:paraId="1F7FAF8E" w14:textId="77777777" w:rsidR="006E06C3" w:rsidRDefault="00F22797">
            <w:pPr>
              <w:spacing w:before="20" w:after="20"/>
            </w:pPr>
            <w:r>
              <w:rPr>
                <w:rFonts w:ascii="Times New Roman" w:hAnsi="Times New Roman"/>
                <w:color w:val="0F172A"/>
                <w:sz w:val="16"/>
              </w:rPr>
              <w:t>Automated unit test execution, assert verification, and gas estimation</w:t>
            </w:r>
          </w:p>
        </w:tc>
      </w:tr>
    </w:tbl>
    <w:p w14:paraId="1375BDF8" w14:textId="77777777" w:rsidR="006E06C3" w:rsidRDefault="006E06C3">
      <w:pPr>
        <w:spacing w:after="80"/>
      </w:pPr>
    </w:p>
    <w:p w14:paraId="27058A52" w14:textId="77777777" w:rsidR="006E06C3" w:rsidRDefault="00F22797">
      <w:pPr>
        <w:keepNext/>
        <w:spacing w:before="200" w:after="60"/>
      </w:pPr>
      <w:r>
        <w:rPr>
          <w:rFonts w:ascii="Times New Roman" w:hAnsi="Times New Roman"/>
          <w:b/>
          <w:color w:val="0F766E"/>
          <w:sz w:val="25"/>
        </w:rPr>
        <w:t>V. Results</w:t>
      </w:r>
    </w:p>
    <w:p w14:paraId="1A9825C0" w14:textId="77777777" w:rsidR="006E06C3" w:rsidRDefault="00F22797">
      <w:pPr>
        <w:spacing w:before="20" w:after="60"/>
        <w:jc w:val="both"/>
      </w:pPr>
      <w:r>
        <w:rPr>
          <w:rFonts w:ascii="Times New Roman" w:hAnsi="Times New Roman"/>
          <w:color w:val="0F172A"/>
          <w:sz w:val="20"/>
        </w:rPr>
        <w:t>The empirical campaign evaluated four key performance dimensions: (1) smart contract opcode gas expenditure, (2) transaction confirmation latency across runtimes, (3) cold-chain temperature telemetry tracking accuracy, and (4) operational user interface verification.</w:t>
      </w:r>
    </w:p>
    <w:p w14:paraId="59ECEA30" w14:textId="77777777" w:rsidR="006E06C3" w:rsidRDefault="00F22797">
      <w:pPr>
        <w:keepNext/>
        <w:spacing w:before="140" w:after="40"/>
      </w:pPr>
      <w:r>
        <w:rPr>
          <w:rFonts w:ascii="Times New Roman" w:hAnsi="Times New Roman"/>
          <w:b/>
          <w:color w:val="1E293B"/>
        </w:rPr>
        <w:t>A. Smart Contract Opcode Gas Consumption Breakdown</w:t>
      </w:r>
    </w:p>
    <w:p w14:paraId="70E114CE" w14:textId="77777777" w:rsidR="006E06C3" w:rsidRDefault="00F22797">
      <w:pPr>
        <w:spacing w:before="20" w:after="60"/>
        <w:jc w:val="both"/>
      </w:pPr>
      <w:r>
        <w:rPr>
          <w:rFonts w:ascii="Times New Roman" w:hAnsi="Times New Roman"/>
          <w:color w:val="0F172A"/>
          <w:sz w:val="20"/>
        </w:rPr>
        <w:t>Gas consumption was profiled across all state-mutating functions using Hardhat's opcode tracer. As reported in Table II and illustrated in Figure 4, `createOrder()` consumes 148,520 gas units due to cold storage initialization (`SSTORE` from 0 to non-zero). `updateOrderStatus()` is highly optimized at 36,410 gas. Logging compliant IoT readings consumes 48,230 gas, while an excursion reading requires 71,540 gas due to the net gas penalty of setting the persistent `conditionViolated` flag.</w:t>
      </w:r>
    </w:p>
    <w:p w14:paraId="05E8116F" w14:textId="77777777" w:rsidR="006E06C3" w:rsidRDefault="00F22797">
      <w:pPr>
        <w:keepNext/>
        <w:spacing w:before="160" w:after="60"/>
        <w:jc w:val="center"/>
      </w:pPr>
      <w:r>
        <w:rPr>
          <w:rFonts w:ascii="Times New Roman" w:hAnsi="Times New Roman"/>
          <w:b/>
          <w:color w:val="1E293B"/>
          <w:sz w:val="19"/>
        </w:rPr>
        <w:t>Table II. Smart Contract Opcode Gas Consumption &amp; Execution Cost Breakdown</w:t>
      </w:r>
    </w:p>
    <w:tbl>
      <w:tblPr>
        <w:tblW w:w="0" w:type="auto"/>
        <w:jc w:val="center"/>
        <w:tblLayout w:type="fixed"/>
        <w:tblLook w:val="04A0" w:firstRow="1" w:lastRow="0" w:firstColumn="1" w:lastColumn="0" w:noHBand="0" w:noVBand="1"/>
      </w:tblPr>
      <w:tblGrid>
        <w:gridCol w:w="2592"/>
        <w:gridCol w:w="1152"/>
        <w:gridCol w:w="1152"/>
        <w:gridCol w:w="1584"/>
        <w:gridCol w:w="1440"/>
        <w:gridCol w:w="1685"/>
      </w:tblGrid>
      <w:tr w:rsidR="006E06C3" w14:paraId="33B3B680" w14:textId="77777777">
        <w:trPr>
          <w:jc w:val="center"/>
        </w:trPr>
        <w:tc>
          <w:tcPr>
            <w:tcW w:w="2592" w:type="dxa"/>
            <w:shd w:val="clear" w:color="auto" w:fill="0F766E"/>
            <w:tcMar>
              <w:top w:w="35" w:type="dxa"/>
              <w:left w:w="55" w:type="dxa"/>
              <w:bottom w:w="35" w:type="dxa"/>
              <w:right w:w="55" w:type="dxa"/>
            </w:tcMar>
          </w:tcPr>
          <w:p w14:paraId="32F186B3" w14:textId="77777777" w:rsidR="006E06C3" w:rsidRDefault="00F22797">
            <w:r>
              <w:rPr>
                <w:rFonts w:ascii="Times New Roman" w:hAnsi="Times New Roman"/>
                <w:b/>
                <w:color w:val="FFFFFF"/>
                <w:sz w:val="17"/>
              </w:rPr>
              <w:t>Smart Contract Function</w:t>
            </w:r>
          </w:p>
        </w:tc>
        <w:tc>
          <w:tcPr>
            <w:tcW w:w="1152" w:type="dxa"/>
            <w:shd w:val="clear" w:color="auto" w:fill="0F766E"/>
            <w:tcMar>
              <w:top w:w="35" w:type="dxa"/>
              <w:left w:w="55" w:type="dxa"/>
              <w:bottom w:w="35" w:type="dxa"/>
              <w:right w:w="55" w:type="dxa"/>
            </w:tcMar>
          </w:tcPr>
          <w:p w14:paraId="76C93D6B" w14:textId="77777777" w:rsidR="006E06C3" w:rsidRDefault="00F22797">
            <w:r>
              <w:rPr>
                <w:rFonts w:ascii="Times New Roman" w:hAnsi="Times New Roman"/>
                <w:b/>
                <w:color w:val="FFFFFF"/>
                <w:sz w:val="17"/>
              </w:rPr>
              <w:t>Base Tx Gas</w:t>
            </w:r>
          </w:p>
        </w:tc>
        <w:tc>
          <w:tcPr>
            <w:tcW w:w="1152" w:type="dxa"/>
            <w:shd w:val="clear" w:color="auto" w:fill="0F766E"/>
            <w:tcMar>
              <w:top w:w="35" w:type="dxa"/>
              <w:left w:w="55" w:type="dxa"/>
              <w:bottom w:w="35" w:type="dxa"/>
              <w:right w:w="55" w:type="dxa"/>
            </w:tcMar>
          </w:tcPr>
          <w:p w14:paraId="21461B26" w14:textId="77777777" w:rsidR="006E06C3" w:rsidRDefault="00F22797">
            <w:r>
              <w:rPr>
                <w:rFonts w:ascii="Times New Roman" w:hAnsi="Times New Roman"/>
                <w:b/>
                <w:color w:val="FFFFFF"/>
                <w:sz w:val="17"/>
              </w:rPr>
              <w:t>Compute Gas</w:t>
            </w:r>
          </w:p>
        </w:tc>
        <w:tc>
          <w:tcPr>
            <w:tcW w:w="1584" w:type="dxa"/>
            <w:shd w:val="clear" w:color="auto" w:fill="0F766E"/>
            <w:tcMar>
              <w:top w:w="35" w:type="dxa"/>
              <w:left w:w="55" w:type="dxa"/>
              <w:bottom w:w="35" w:type="dxa"/>
              <w:right w:w="55" w:type="dxa"/>
            </w:tcMar>
          </w:tcPr>
          <w:p w14:paraId="198C3C3A" w14:textId="77777777" w:rsidR="006E06C3" w:rsidRDefault="00F22797">
            <w:r>
              <w:rPr>
                <w:rFonts w:ascii="Times New Roman" w:hAnsi="Times New Roman"/>
                <w:b/>
                <w:color w:val="FFFFFF"/>
                <w:sz w:val="17"/>
              </w:rPr>
              <w:t>Storage (SSTORE) Gas</w:t>
            </w:r>
          </w:p>
        </w:tc>
        <w:tc>
          <w:tcPr>
            <w:tcW w:w="1440" w:type="dxa"/>
            <w:shd w:val="clear" w:color="auto" w:fill="0F766E"/>
            <w:tcMar>
              <w:top w:w="35" w:type="dxa"/>
              <w:left w:w="55" w:type="dxa"/>
              <w:bottom w:w="35" w:type="dxa"/>
              <w:right w:w="55" w:type="dxa"/>
            </w:tcMar>
          </w:tcPr>
          <w:p w14:paraId="33EF321F" w14:textId="77777777" w:rsidR="006E06C3" w:rsidRDefault="00F22797">
            <w:r>
              <w:rPr>
                <w:rFonts w:ascii="Times New Roman" w:hAnsi="Times New Roman"/>
                <w:b/>
                <w:color w:val="FFFFFF"/>
                <w:sz w:val="17"/>
              </w:rPr>
              <w:t>Total Gas Consumed</w:t>
            </w:r>
          </w:p>
        </w:tc>
        <w:tc>
          <w:tcPr>
            <w:tcW w:w="1685" w:type="dxa"/>
            <w:shd w:val="clear" w:color="auto" w:fill="0F766E"/>
            <w:tcMar>
              <w:top w:w="35" w:type="dxa"/>
              <w:left w:w="55" w:type="dxa"/>
              <w:bottom w:w="35" w:type="dxa"/>
              <w:right w:w="55" w:type="dxa"/>
            </w:tcMar>
          </w:tcPr>
          <w:p w14:paraId="7A6299D0" w14:textId="77777777" w:rsidR="006E06C3" w:rsidRDefault="00F22797">
            <w:r>
              <w:rPr>
                <w:rFonts w:ascii="Times New Roman" w:hAnsi="Times New Roman"/>
                <w:b/>
                <w:color w:val="FFFFFF"/>
                <w:sz w:val="17"/>
              </w:rPr>
              <w:t>Est. Cost @ 20 Gwei ($2500/ETH)</w:t>
            </w:r>
          </w:p>
        </w:tc>
      </w:tr>
      <w:tr w:rsidR="006E06C3" w14:paraId="20F44F33" w14:textId="77777777">
        <w:trPr>
          <w:jc w:val="center"/>
        </w:trPr>
        <w:tc>
          <w:tcPr>
            <w:tcW w:w="2592" w:type="dxa"/>
            <w:shd w:val="clear" w:color="auto" w:fill="FFFFFF"/>
            <w:tcMar>
              <w:top w:w="30" w:type="dxa"/>
              <w:left w:w="55" w:type="dxa"/>
              <w:bottom w:w="30" w:type="dxa"/>
              <w:right w:w="55" w:type="dxa"/>
            </w:tcMar>
          </w:tcPr>
          <w:p w14:paraId="106D22BF" w14:textId="77777777" w:rsidR="006E06C3" w:rsidRDefault="00F22797">
            <w:pPr>
              <w:spacing w:before="20" w:after="20"/>
            </w:pPr>
            <w:r>
              <w:rPr>
                <w:rFonts w:ascii="Times New Roman" w:hAnsi="Times New Roman"/>
                <w:color w:val="0F172A"/>
                <w:sz w:val="16"/>
              </w:rPr>
              <w:t>createOrder()</w:t>
            </w:r>
          </w:p>
        </w:tc>
        <w:tc>
          <w:tcPr>
            <w:tcW w:w="1152" w:type="dxa"/>
            <w:shd w:val="clear" w:color="auto" w:fill="FFFFFF"/>
            <w:tcMar>
              <w:top w:w="30" w:type="dxa"/>
              <w:left w:w="55" w:type="dxa"/>
              <w:bottom w:w="30" w:type="dxa"/>
              <w:right w:w="55" w:type="dxa"/>
            </w:tcMar>
          </w:tcPr>
          <w:p w14:paraId="45DAAF7C" w14:textId="77777777" w:rsidR="006E06C3" w:rsidRDefault="00F22797">
            <w:pPr>
              <w:spacing w:before="20" w:after="20"/>
            </w:pPr>
            <w:r>
              <w:rPr>
                <w:rFonts w:ascii="Times New Roman" w:hAnsi="Times New Roman"/>
                <w:color w:val="0F172A"/>
                <w:sz w:val="16"/>
              </w:rPr>
              <w:t>21,000</w:t>
            </w:r>
          </w:p>
        </w:tc>
        <w:tc>
          <w:tcPr>
            <w:tcW w:w="1152" w:type="dxa"/>
            <w:shd w:val="clear" w:color="auto" w:fill="FFFFFF"/>
            <w:tcMar>
              <w:top w:w="30" w:type="dxa"/>
              <w:left w:w="55" w:type="dxa"/>
              <w:bottom w:w="30" w:type="dxa"/>
              <w:right w:w="55" w:type="dxa"/>
            </w:tcMar>
          </w:tcPr>
          <w:p w14:paraId="718B076E" w14:textId="77777777" w:rsidR="006E06C3" w:rsidRDefault="00F22797">
            <w:pPr>
              <w:spacing w:before="20" w:after="20"/>
            </w:pPr>
            <w:r>
              <w:rPr>
                <w:rFonts w:ascii="Times New Roman" w:hAnsi="Times New Roman"/>
                <w:color w:val="0F172A"/>
                <w:sz w:val="16"/>
              </w:rPr>
              <w:t>18,520</w:t>
            </w:r>
          </w:p>
        </w:tc>
        <w:tc>
          <w:tcPr>
            <w:tcW w:w="1584" w:type="dxa"/>
            <w:shd w:val="clear" w:color="auto" w:fill="FFFFFF"/>
            <w:tcMar>
              <w:top w:w="30" w:type="dxa"/>
              <w:left w:w="55" w:type="dxa"/>
              <w:bottom w:w="30" w:type="dxa"/>
              <w:right w:w="55" w:type="dxa"/>
            </w:tcMar>
          </w:tcPr>
          <w:p w14:paraId="7DA8E990" w14:textId="77777777" w:rsidR="006E06C3" w:rsidRDefault="00F22797">
            <w:pPr>
              <w:spacing w:before="20" w:after="20"/>
            </w:pPr>
            <w:r>
              <w:rPr>
                <w:rFonts w:ascii="Times New Roman" w:hAnsi="Times New Roman"/>
                <w:color w:val="0F172A"/>
                <w:sz w:val="16"/>
              </w:rPr>
              <w:t>109,000</w:t>
            </w:r>
          </w:p>
        </w:tc>
        <w:tc>
          <w:tcPr>
            <w:tcW w:w="1440" w:type="dxa"/>
            <w:shd w:val="clear" w:color="auto" w:fill="FFFFFF"/>
            <w:tcMar>
              <w:top w:w="30" w:type="dxa"/>
              <w:left w:w="55" w:type="dxa"/>
              <w:bottom w:w="30" w:type="dxa"/>
              <w:right w:w="55" w:type="dxa"/>
            </w:tcMar>
          </w:tcPr>
          <w:p w14:paraId="54153B03" w14:textId="77777777" w:rsidR="006E06C3" w:rsidRDefault="00F22797">
            <w:pPr>
              <w:spacing w:before="20" w:after="20"/>
            </w:pPr>
            <w:r>
              <w:rPr>
                <w:rFonts w:ascii="Times New Roman" w:hAnsi="Times New Roman"/>
                <w:color w:val="0F172A"/>
                <w:sz w:val="16"/>
              </w:rPr>
              <w:t>148,520</w:t>
            </w:r>
          </w:p>
        </w:tc>
        <w:tc>
          <w:tcPr>
            <w:tcW w:w="1685" w:type="dxa"/>
            <w:shd w:val="clear" w:color="auto" w:fill="FFFFFF"/>
            <w:tcMar>
              <w:top w:w="30" w:type="dxa"/>
              <w:left w:w="55" w:type="dxa"/>
              <w:bottom w:w="30" w:type="dxa"/>
              <w:right w:w="55" w:type="dxa"/>
            </w:tcMar>
          </w:tcPr>
          <w:p w14:paraId="4D85CC1D" w14:textId="77777777" w:rsidR="006E06C3" w:rsidRDefault="00F22797">
            <w:pPr>
              <w:spacing w:before="20" w:after="20"/>
            </w:pPr>
            <w:r>
              <w:rPr>
                <w:rFonts w:ascii="Times New Roman" w:hAnsi="Times New Roman"/>
                <w:color w:val="0F172A"/>
                <w:sz w:val="16"/>
              </w:rPr>
              <w:t>$7.43</w:t>
            </w:r>
          </w:p>
        </w:tc>
      </w:tr>
      <w:tr w:rsidR="006E06C3" w14:paraId="3BD6A970" w14:textId="77777777">
        <w:trPr>
          <w:jc w:val="center"/>
        </w:trPr>
        <w:tc>
          <w:tcPr>
            <w:tcW w:w="2592" w:type="dxa"/>
            <w:shd w:val="clear" w:color="auto" w:fill="F8FAFC"/>
            <w:tcMar>
              <w:top w:w="30" w:type="dxa"/>
              <w:left w:w="55" w:type="dxa"/>
              <w:bottom w:w="30" w:type="dxa"/>
              <w:right w:w="55" w:type="dxa"/>
            </w:tcMar>
          </w:tcPr>
          <w:p w14:paraId="578F2920" w14:textId="77777777" w:rsidR="006E06C3" w:rsidRDefault="00F22797">
            <w:pPr>
              <w:spacing w:before="20" w:after="20"/>
            </w:pPr>
            <w:r>
              <w:rPr>
                <w:rFonts w:ascii="Times New Roman" w:hAnsi="Times New Roman"/>
                <w:color w:val="0F172A"/>
                <w:sz w:val="16"/>
              </w:rPr>
              <w:t>updateOrderStatus()</w:t>
            </w:r>
          </w:p>
        </w:tc>
        <w:tc>
          <w:tcPr>
            <w:tcW w:w="1152" w:type="dxa"/>
            <w:shd w:val="clear" w:color="auto" w:fill="F8FAFC"/>
            <w:tcMar>
              <w:top w:w="30" w:type="dxa"/>
              <w:left w:w="55" w:type="dxa"/>
              <w:bottom w:w="30" w:type="dxa"/>
              <w:right w:w="55" w:type="dxa"/>
            </w:tcMar>
          </w:tcPr>
          <w:p w14:paraId="2A29830C" w14:textId="77777777" w:rsidR="006E06C3" w:rsidRDefault="00F22797">
            <w:pPr>
              <w:spacing w:before="20" w:after="20"/>
            </w:pPr>
            <w:r>
              <w:rPr>
                <w:rFonts w:ascii="Times New Roman" w:hAnsi="Times New Roman"/>
                <w:color w:val="0F172A"/>
                <w:sz w:val="16"/>
              </w:rPr>
              <w:t>21,000</w:t>
            </w:r>
          </w:p>
        </w:tc>
        <w:tc>
          <w:tcPr>
            <w:tcW w:w="1152" w:type="dxa"/>
            <w:shd w:val="clear" w:color="auto" w:fill="F8FAFC"/>
            <w:tcMar>
              <w:top w:w="30" w:type="dxa"/>
              <w:left w:w="55" w:type="dxa"/>
              <w:bottom w:w="30" w:type="dxa"/>
              <w:right w:w="55" w:type="dxa"/>
            </w:tcMar>
          </w:tcPr>
          <w:p w14:paraId="159535B5" w14:textId="77777777" w:rsidR="006E06C3" w:rsidRDefault="00F22797">
            <w:pPr>
              <w:spacing w:before="20" w:after="20"/>
            </w:pPr>
            <w:r>
              <w:rPr>
                <w:rFonts w:ascii="Times New Roman" w:hAnsi="Times New Roman"/>
                <w:color w:val="0F172A"/>
                <w:sz w:val="16"/>
              </w:rPr>
              <w:t>10,410</w:t>
            </w:r>
          </w:p>
        </w:tc>
        <w:tc>
          <w:tcPr>
            <w:tcW w:w="1584" w:type="dxa"/>
            <w:shd w:val="clear" w:color="auto" w:fill="F8FAFC"/>
            <w:tcMar>
              <w:top w:w="30" w:type="dxa"/>
              <w:left w:w="55" w:type="dxa"/>
              <w:bottom w:w="30" w:type="dxa"/>
              <w:right w:w="55" w:type="dxa"/>
            </w:tcMar>
          </w:tcPr>
          <w:p w14:paraId="183A2C22" w14:textId="77777777" w:rsidR="006E06C3" w:rsidRDefault="00F22797">
            <w:pPr>
              <w:spacing w:before="20" w:after="20"/>
            </w:pPr>
            <w:r>
              <w:rPr>
                <w:rFonts w:ascii="Times New Roman" w:hAnsi="Times New Roman"/>
                <w:color w:val="0F172A"/>
                <w:sz w:val="16"/>
              </w:rPr>
              <w:t>5,000</w:t>
            </w:r>
          </w:p>
        </w:tc>
        <w:tc>
          <w:tcPr>
            <w:tcW w:w="1440" w:type="dxa"/>
            <w:shd w:val="clear" w:color="auto" w:fill="F8FAFC"/>
            <w:tcMar>
              <w:top w:w="30" w:type="dxa"/>
              <w:left w:w="55" w:type="dxa"/>
              <w:bottom w:w="30" w:type="dxa"/>
              <w:right w:w="55" w:type="dxa"/>
            </w:tcMar>
          </w:tcPr>
          <w:p w14:paraId="0ABBE3DB" w14:textId="77777777" w:rsidR="006E06C3" w:rsidRDefault="00F22797">
            <w:pPr>
              <w:spacing w:before="20" w:after="20"/>
            </w:pPr>
            <w:r>
              <w:rPr>
                <w:rFonts w:ascii="Times New Roman" w:hAnsi="Times New Roman"/>
                <w:color w:val="0F172A"/>
                <w:sz w:val="16"/>
              </w:rPr>
              <w:t>36,410</w:t>
            </w:r>
          </w:p>
        </w:tc>
        <w:tc>
          <w:tcPr>
            <w:tcW w:w="1685" w:type="dxa"/>
            <w:shd w:val="clear" w:color="auto" w:fill="F8FAFC"/>
            <w:tcMar>
              <w:top w:w="30" w:type="dxa"/>
              <w:left w:w="55" w:type="dxa"/>
              <w:bottom w:w="30" w:type="dxa"/>
              <w:right w:w="55" w:type="dxa"/>
            </w:tcMar>
          </w:tcPr>
          <w:p w14:paraId="6520F151" w14:textId="77777777" w:rsidR="006E06C3" w:rsidRDefault="00F22797">
            <w:pPr>
              <w:spacing w:before="20" w:after="20"/>
            </w:pPr>
            <w:r>
              <w:rPr>
                <w:rFonts w:ascii="Times New Roman" w:hAnsi="Times New Roman"/>
                <w:color w:val="0F172A"/>
                <w:sz w:val="16"/>
              </w:rPr>
              <w:t>$1.82</w:t>
            </w:r>
          </w:p>
        </w:tc>
      </w:tr>
      <w:tr w:rsidR="006E06C3" w14:paraId="76AD80FE" w14:textId="77777777">
        <w:trPr>
          <w:jc w:val="center"/>
        </w:trPr>
        <w:tc>
          <w:tcPr>
            <w:tcW w:w="2592" w:type="dxa"/>
            <w:shd w:val="clear" w:color="auto" w:fill="FFFFFF"/>
            <w:tcMar>
              <w:top w:w="30" w:type="dxa"/>
              <w:left w:w="55" w:type="dxa"/>
              <w:bottom w:w="30" w:type="dxa"/>
              <w:right w:w="55" w:type="dxa"/>
            </w:tcMar>
          </w:tcPr>
          <w:p w14:paraId="352EEE94" w14:textId="77777777" w:rsidR="006E06C3" w:rsidRDefault="00F22797">
            <w:pPr>
              <w:spacing w:before="20" w:after="20"/>
            </w:pPr>
            <w:r>
              <w:rPr>
                <w:rFonts w:ascii="Times New Roman" w:hAnsi="Times New Roman"/>
                <w:color w:val="0F172A"/>
                <w:sz w:val="16"/>
              </w:rPr>
              <w:t>logIoTReading() (Normal 2-8°C)</w:t>
            </w:r>
          </w:p>
        </w:tc>
        <w:tc>
          <w:tcPr>
            <w:tcW w:w="1152" w:type="dxa"/>
            <w:shd w:val="clear" w:color="auto" w:fill="FFFFFF"/>
            <w:tcMar>
              <w:top w:w="30" w:type="dxa"/>
              <w:left w:w="55" w:type="dxa"/>
              <w:bottom w:w="30" w:type="dxa"/>
              <w:right w:w="55" w:type="dxa"/>
            </w:tcMar>
          </w:tcPr>
          <w:p w14:paraId="648362C7" w14:textId="77777777" w:rsidR="006E06C3" w:rsidRDefault="00F22797">
            <w:pPr>
              <w:spacing w:before="20" w:after="20"/>
            </w:pPr>
            <w:r>
              <w:rPr>
                <w:rFonts w:ascii="Times New Roman" w:hAnsi="Times New Roman"/>
                <w:color w:val="0F172A"/>
                <w:sz w:val="16"/>
              </w:rPr>
              <w:t>21,000</w:t>
            </w:r>
          </w:p>
        </w:tc>
        <w:tc>
          <w:tcPr>
            <w:tcW w:w="1152" w:type="dxa"/>
            <w:shd w:val="clear" w:color="auto" w:fill="FFFFFF"/>
            <w:tcMar>
              <w:top w:w="30" w:type="dxa"/>
              <w:left w:w="55" w:type="dxa"/>
              <w:bottom w:w="30" w:type="dxa"/>
              <w:right w:w="55" w:type="dxa"/>
            </w:tcMar>
          </w:tcPr>
          <w:p w14:paraId="1F716348" w14:textId="77777777" w:rsidR="006E06C3" w:rsidRDefault="00F22797">
            <w:pPr>
              <w:spacing w:before="20" w:after="20"/>
            </w:pPr>
            <w:r>
              <w:rPr>
                <w:rFonts w:ascii="Times New Roman" w:hAnsi="Times New Roman"/>
                <w:color w:val="0F172A"/>
                <w:sz w:val="16"/>
              </w:rPr>
              <w:t>12,230</w:t>
            </w:r>
          </w:p>
        </w:tc>
        <w:tc>
          <w:tcPr>
            <w:tcW w:w="1584" w:type="dxa"/>
            <w:shd w:val="clear" w:color="auto" w:fill="FFFFFF"/>
            <w:tcMar>
              <w:top w:w="30" w:type="dxa"/>
              <w:left w:w="55" w:type="dxa"/>
              <w:bottom w:w="30" w:type="dxa"/>
              <w:right w:w="55" w:type="dxa"/>
            </w:tcMar>
          </w:tcPr>
          <w:p w14:paraId="5BFA85B7" w14:textId="77777777" w:rsidR="006E06C3" w:rsidRDefault="00F22797">
            <w:pPr>
              <w:spacing w:before="20" w:after="20"/>
            </w:pPr>
            <w:r>
              <w:rPr>
                <w:rFonts w:ascii="Times New Roman" w:hAnsi="Times New Roman"/>
                <w:color w:val="0F172A"/>
                <w:sz w:val="16"/>
              </w:rPr>
              <w:t>15,000</w:t>
            </w:r>
          </w:p>
        </w:tc>
        <w:tc>
          <w:tcPr>
            <w:tcW w:w="1440" w:type="dxa"/>
            <w:shd w:val="clear" w:color="auto" w:fill="FFFFFF"/>
            <w:tcMar>
              <w:top w:w="30" w:type="dxa"/>
              <w:left w:w="55" w:type="dxa"/>
              <w:bottom w:w="30" w:type="dxa"/>
              <w:right w:w="55" w:type="dxa"/>
            </w:tcMar>
          </w:tcPr>
          <w:p w14:paraId="34E89F0A" w14:textId="77777777" w:rsidR="006E06C3" w:rsidRDefault="00F22797">
            <w:pPr>
              <w:spacing w:before="20" w:after="20"/>
            </w:pPr>
            <w:r>
              <w:rPr>
                <w:rFonts w:ascii="Times New Roman" w:hAnsi="Times New Roman"/>
                <w:color w:val="0F172A"/>
                <w:sz w:val="16"/>
              </w:rPr>
              <w:t>48,230</w:t>
            </w:r>
          </w:p>
        </w:tc>
        <w:tc>
          <w:tcPr>
            <w:tcW w:w="1685" w:type="dxa"/>
            <w:shd w:val="clear" w:color="auto" w:fill="FFFFFF"/>
            <w:tcMar>
              <w:top w:w="30" w:type="dxa"/>
              <w:left w:w="55" w:type="dxa"/>
              <w:bottom w:w="30" w:type="dxa"/>
              <w:right w:w="55" w:type="dxa"/>
            </w:tcMar>
          </w:tcPr>
          <w:p w14:paraId="5B2A0924" w14:textId="77777777" w:rsidR="006E06C3" w:rsidRDefault="00F22797">
            <w:pPr>
              <w:spacing w:before="20" w:after="20"/>
            </w:pPr>
            <w:r>
              <w:rPr>
                <w:rFonts w:ascii="Times New Roman" w:hAnsi="Times New Roman"/>
                <w:color w:val="0F172A"/>
                <w:sz w:val="16"/>
              </w:rPr>
              <w:t>$2.41</w:t>
            </w:r>
          </w:p>
        </w:tc>
      </w:tr>
      <w:tr w:rsidR="006E06C3" w14:paraId="76921ABC" w14:textId="77777777">
        <w:trPr>
          <w:jc w:val="center"/>
        </w:trPr>
        <w:tc>
          <w:tcPr>
            <w:tcW w:w="2592" w:type="dxa"/>
            <w:shd w:val="clear" w:color="auto" w:fill="F8FAFC"/>
            <w:tcMar>
              <w:top w:w="30" w:type="dxa"/>
              <w:left w:w="55" w:type="dxa"/>
              <w:bottom w:w="30" w:type="dxa"/>
              <w:right w:w="55" w:type="dxa"/>
            </w:tcMar>
          </w:tcPr>
          <w:p w14:paraId="793A8515" w14:textId="77777777" w:rsidR="006E06C3" w:rsidRDefault="00F22797">
            <w:pPr>
              <w:spacing w:before="20" w:after="20"/>
            </w:pPr>
            <w:r>
              <w:rPr>
                <w:rFonts w:ascii="Times New Roman" w:hAnsi="Times New Roman"/>
                <w:color w:val="0F172A"/>
                <w:sz w:val="16"/>
              </w:rPr>
              <w:t>logIoTReading() (Excursion Alert)</w:t>
            </w:r>
          </w:p>
        </w:tc>
        <w:tc>
          <w:tcPr>
            <w:tcW w:w="1152" w:type="dxa"/>
            <w:shd w:val="clear" w:color="auto" w:fill="F8FAFC"/>
            <w:tcMar>
              <w:top w:w="30" w:type="dxa"/>
              <w:left w:w="55" w:type="dxa"/>
              <w:bottom w:w="30" w:type="dxa"/>
              <w:right w:w="55" w:type="dxa"/>
            </w:tcMar>
          </w:tcPr>
          <w:p w14:paraId="55107DB9" w14:textId="77777777" w:rsidR="006E06C3" w:rsidRDefault="00F22797">
            <w:pPr>
              <w:spacing w:before="20" w:after="20"/>
            </w:pPr>
            <w:r>
              <w:rPr>
                <w:rFonts w:ascii="Times New Roman" w:hAnsi="Times New Roman"/>
                <w:color w:val="0F172A"/>
                <w:sz w:val="16"/>
              </w:rPr>
              <w:t>21,000</w:t>
            </w:r>
          </w:p>
        </w:tc>
        <w:tc>
          <w:tcPr>
            <w:tcW w:w="1152" w:type="dxa"/>
            <w:shd w:val="clear" w:color="auto" w:fill="F8FAFC"/>
            <w:tcMar>
              <w:top w:w="30" w:type="dxa"/>
              <w:left w:w="55" w:type="dxa"/>
              <w:bottom w:w="30" w:type="dxa"/>
              <w:right w:w="55" w:type="dxa"/>
            </w:tcMar>
          </w:tcPr>
          <w:p w14:paraId="74B40F3A" w14:textId="77777777" w:rsidR="006E06C3" w:rsidRDefault="00F22797">
            <w:pPr>
              <w:spacing w:before="20" w:after="20"/>
            </w:pPr>
            <w:r>
              <w:rPr>
                <w:rFonts w:ascii="Times New Roman" w:hAnsi="Times New Roman"/>
                <w:color w:val="0F172A"/>
                <w:sz w:val="16"/>
              </w:rPr>
              <w:t>15,540</w:t>
            </w:r>
          </w:p>
        </w:tc>
        <w:tc>
          <w:tcPr>
            <w:tcW w:w="1584" w:type="dxa"/>
            <w:shd w:val="clear" w:color="auto" w:fill="F8FAFC"/>
            <w:tcMar>
              <w:top w:w="30" w:type="dxa"/>
              <w:left w:w="55" w:type="dxa"/>
              <w:bottom w:w="30" w:type="dxa"/>
              <w:right w:w="55" w:type="dxa"/>
            </w:tcMar>
          </w:tcPr>
          <w:p w14:paraId="3AB908ED" w14:textId="77777777" w:rsidR="006E06C3" w:rsidRDefault="00F22797">
            <w:pPr>
              <w:spacing w:before="20" w:after="20"/>
            </w:pPr>
            <w:r>
              <w:rPr>
                <w:rFonts w:ascii="Times New Roman" w:hAnsi="Times New Roman"/>
                <w:color w:val="0F172A"/>
                <w:sz w:val="16"/>
              </w:rPr>
              <w:t>35,000</w:t>
            </w:r>
          </w:p>
        </w:tc>
        <w:tc>
          <w:tcPr>
            <w:tcW w:w="1440" w:type="dxa"/>
            <w:shd w:val="clear" w:color="auto" w:fill="F8FAFC"/>
            <w:tcMar>
              <w:top w:w="30" w:type="dxa"/>
              <w:left w:w="55" w:type="dxa"/>
              <w:bottom w:w="30" w:type="dxa"/>
              <w:right w:w="55" w:type="dxa"/>
            </w:tcMar>
          </w:tcPr>
          <w:p w14:paraId="67983274" w14:textId="77777777" w:rsidR="006E06C3" w:rsidRDefault="00F22797">
            <w:pPr>
              <w:spacing w:before="20" w:after="20"/>
            </w:pPr>
            <w:r>
              <w:rPr>
                <w:rFonts w:ascii="Times New Roman" w:hAnsi="Times New Roman"/>
                <w:color w:val="0F172A"/>
                <w:sz w:val="16"/>
              </w:rPr>
              <w:t>71,540</w:t>
            </w:r>
          </w:p>
        </w:tc>
        <w:tc>
          <w:tcPr>
            <w:tcW w:w="1685" w:type="dxa"/>
            <w:shd w:val="clear" w:color="auto" w:fill="F8FAFC"/>
            <w:tcMar>
              <w:top w:w="30" w:type="dxa"/>
              <w:left w:w="55" w:type="dxa"/>
              <w:bottom w:w="30" w:type="dxa"/>
              <w:right w:w="55" w:type="dxa"/>
            </w:tcMar>
          </w:tcPr>
          <w:p w14:paraId="54D47B7C" w14:textId="77777777" w:rsidR="006E06C3" w:rsidRDefault="00F22797">
            <w:pPr>
              <w:spacing w:before="20" w:after="20"/>
            </w:pPr>
            <w:r>
              <w:rPr>
                <w:rFonts w:ascii="Times New Roman" w:hAnsi="Times New Roman"/>
                <w:color w:val="0F172A"/>
                <w:sz w:val="16"/>
              </w:rPr>
              <w:t>$3.58</w:t>
            </w:r>
          </w:p>
        </w:tc>
      </w:tr>
      <w:tr w:rsidR="006E06C3" w14:paraId="2DABEFAA" w14:textId="77777777">
        <w:trPr>
          <w:jc w:val="center"/>
        </w:trPr>
        <w:tc>
          <w:tcPr>
            <w:tcW w:w="2592" w:type="dxa"/>
            <w:shd w:val="clear" w:color="auto" w:fill="FFFFFF"/>
            <w:tcMar>
              <w:top w:w="30" w:type="dxa"/>
              <w:left w:w="55" w:type="dxa"/>
              <w:bottom w:w="30" w:type="dxa"/>
              <w:right w:w="55" w:type="dxa"/>
            </w:tcMar>
          </w:tcPr>
          <w:p w14:paraId="5E18A491" w14:textId="77777777" w:rsidR="006E06C3" w:rsidRDefault="00F22797">
            <w:pPr>
              <w:spacing w:before="20" w:after="20"/>
            </w:pPr>
            <w:r>
              <w:rPr>
                <w:rFonts w:ascii="Times New Roman" w:hAnsi="Times New Roman"/>
                <w:color w:val="0F172A"/>
                <w:sz w:val="16"/>
              </w:rPr>
              <w:t>cancelOrder()</w:t>
            </w:r>
          </w:p>
        </w:tc>
        <w:tc>
          <w:tcPr>
            <w:tcW w:w="1152" w:type="dxa"/>
            <w:shd w:val="clear" w:color="auto" w:fill="FFFFFF"/>
            <w:tcMar>
              <w:top w:w="30" w:type="dxa"/>
              <w:left w:w="55" w:type="dxa"/>
              <w:bottom w:w="30" w:type="dxa"/>
              <w:right w:w="55" w:type="dxa"/>
            </w:tcMar>
          </w:tcPr>
          <w:p w14:paraId="726E3BB2" w14:textId="77777777" w:rsidR="006E06C3" w:rsidRDefault="00F22797">
            <w:pPr>
              <w:spacing w:before="20" w:after="20"/>
            </w:pPr>
            <w:r>
              <w:rPr>
                <w:rFonts w:ascii="Times New Roman" w:hAnsi="Times New Roman"/>
                <w:color w:val="0F172A"/>
                <w:sz w:val="16"/>
              </w:rPr>
              <w:t>21,000</w:t>
            </w:r>
          </w:p>
        </w:tc>
        <w:tc>
          <w:tcPr>
            <w:tcW w:w="1152" w:type="dxa"/>
            <w:shd w:val="clear" w:color="auto" w:fill="FFFFFF"/>
            <w:tcMar>
              <w:top w:w="30" w:type="dxa"/>
              <w:left w:w="55" w:type="dxa"/>
              <w:bottom w:w="30" w:type="dxa"/>
              <w:right w:w="55" w:type="dxa"/>
            </w:tcMar>
          </w:tcPr>
          <w:p w14:paraId="09F50085" w14:textId="77777777" w:rsidR="006E06C3" w:rsidRDefault="00F22797">
            <w:pPr>
              <w:spacing w:before="20" w:after="20"/>
            </w:pPr>
            <w:r>
              <w:rPr>
                <w:rFonts w:ascii="Times New Roman" w:hAnsi="Times New Roman"/>
                <w:color w:val="0F172A"/>
                <w:sz w:val="16"/>
              </w:rPr>
              <w:t>8,210</w:t>
            </w:r>
          </w:p>
        </w:tc>
        <w:tc>
          <w:tcPr>
            <w:tcW w:w="1584" w:type="dxa"/>
            <w:shd w:val="clear" w:color="auto" w:fill="FFFFFF"/>
            <w:tcMar>
              <w:top w:w="30" w:type="dxa"/>
              <w:left w:w="55" w:type="dxa"/>
              <w:bottom w:w="30" w:type="dxa"/>
              <w:right w:w="55" w:type="dxa"/>
            </w:tcMar>
          </w:tcPr>
          <w:p w14:paraId="1721B4AD" w14:textId="77777777" w:rsidR="006E06C3" w:rsidRDefault="00F22797">
            <w:pPr>
              <w:spacing w:before="20" w:after="20"/>
            </w:pPr>
            <w:r>
              <w:rPr>
                <w:rFonts w:ascii="Times New Roman" w:hAnsi="Times New Roman"/>
                <w:color w:val="0F172A"/>
                <w:sz w:val="16"/>
              </w:rPr>
              <w:t>5,000</w:t>
            </w:r>
          </w:p>
        </w:tc>
        <w:tc>
          <w:tcPr>
            <w:tcW w:w="1440" w:type="dxa"/>
            <w:shd w:val="clear" w:color="auto" w:fill="FFFFFF"/>
            <w:tcMar>
              <w:top w:w="30" w:type="dxa"/>
              <w:left w:w="55" w:type="dxa"/>
              <w:bottom w:w="30" w:type="dxa"/>
              <w:right w:w="55" w:type="dxa"/>
            </w:tcMar>
          </w:tcPr>
          <w:p w14:paraId="031D19D5" w14:textId="77777777" w:rsidR="006E06C3" w:rsidRDefault="00F22797">
            <w:pPr>
              <w:spacing w:before="20" w:after="20"/>
            </w:pPr>
            <w:r>
              <w:rPr>
                <w:rFonts w:ascii="Times New Roman" w:hAnsi="Times New Roman"/>
                <w:color w:val="0F172A"/>
                <w:sz w:val="16"/>
              </w:rPr>
              <w:t>34,210</w:t>
            </w:r>
          </w:p>
        </w:tc>
        <w:tc>
          <w:tcPr>
            <w:tcW w:w="1685" w:type="dxa"/>
            <w:shd w:val="clear" w:color="auto" w:fill="FFFFFF"/>
            <w:tcMar>
              <w:top w:w="30" w:type="dxa"/>
              <w:left w:w="55" w:type="dxa"/>
              <w:bottom w:w="30" w:type="dxa"/>
              <w:right w:w="55" w:type="dxa"/>
            </w:tcMar>
          </w:tcPr>
          <w:p w14:paraId="0E74B0B6" w14:textId="77777777" w:rsidR="006E06C3" w:rsidRDefault="00F22797">
            <w:pPr>
              <w:spacing w:before="20" w:after="20"/>
            </w:pPr>
            <w:r>
              <w:rPr>
                <w:rFonts w:ascii="Times New Roman" w:hAnsi="Times New Roman"/>
                <w:color w:val="0F172A"/>
                <w:sz w:val="16"/>
              </w:rPr>
              <w:t>$1.71</w:t>
            </w:r>
          </w:p>
        </w:tc>
      </w:tr>
    </w:tbl>
    <w:p w14:paraId="38162A6B" w14:textId="77777777" w:rsidR="006E06C3" w:rsidRDefault="006E06C3">
      <w:pPr>
        <w:spacing w:after="80"/>
      </w:pPr>
    </w:p>
    <w:p w14:paraId="456626A9" w14:textId="77777777" w:rsidR="006E06C3" w:rsidRDefault="00F22797">
      <w:pPr>
        <w:spacing w:before="120" w:after="40"/>
        <w:jc w:val="center"/>
      </w:pPr>
      <w:r>
        <w:rPr>
          <w:noProof/>
        </w:rPr>
        <w:drawing>
          <wp:inline distT="0" distB="0" distL="0" distR="0" wp14:anchorId="65B6DF29" wp14:editId="339C0987">
            <wp:extent cx="4023360" cy="20385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9_fig2_gas_breakdown.png"/>
                    <pic:cNvPicPr/>
                  </pic:nvPicPr>
                  <pic:blipFill>
                    <a:blip r:embed="rId9"/>
                    <a:stretch>
                      <a:fillRect/>
                    </a:stretch>
                  </pic:blipFill>
                  <pic:spPr>
                    <a:xfrm>
                      <a:off x="0" y="0"/>
                      <a:ext cx="4023360" cy="2038502"/>
                    </a:xfrm>
                    <a:prstGeom prst="rect">
                      <a:avLst/>
                    </a:prstGeom>
                  </pic:spPr>
                </pic:pic>
              </a:graphicData>
            </a:graphic>
          </wp:inline>
        </w:drawing>
      </w:r>
    </w:p>
    <w:p w14:paraId="7AE5E86C" w14:textId="77777777" w:rsidR="006E06C3" w:rsidRDefault="00F22797">
      <w:pPr>
        <w:spacing w:before="20" w:after="120"/>
        <w:jc w:val="center"/>
      </w:pPr>
      <w:r>
        <w:rPr>
          <w:rFonts w:ascii="Times New Roman" w:hAnsi="Times New Roman"/>
          <w:i/>
          <w:color w:val="475569"/>
          <w:sz w:val="18"/>
        </w:rPr>
        <w:t>Fig. 4. EVM Opcode Gas Decomposition (Intrinsic, Compute, and Storage SSTORE).</w:t>
      </w:r>
    </w:p>
    <w:p w14:paraId="61127EEE" w14:textId="77777777" w:rsidR="006E06C3" w:rsidRDefault="00F22797">
      <w:pPr>
        <w:keepNext/>
        <w:spacing w:before="140" w:after="40"/>
      </w:pPr>
      <w:r>
        <w:rPr>
          <w:rFonts w:ascii="Times New Roman" w:hAnsi="Times New Roman"/>
          <w:b/>
          <w:color w:val="1E293B"/>
        </w:rPr>
        <w:t>B. Confirmation Latency Benchmarking Across Network Runtimes</w:t>
      </w:r>
    </w:p>
    <w:p w14:paraId="1D9C4881" w14:textId="77777777" w:rsidR="006E06C3" w:rsidRDefault="00F22797">
      <w:pPr>
        <w:spacing w:before="20" w:after="60"/>
        <w:jc w:val="both"/>
      </w:pPr>
      <w:r>
        <w:rPr>
          <w:rFonts w:ascii="Times New Roman" w:hAnsi="Times New Roman"/>
          <w:color w:val="0F172A"/>
          <w:sz w:val="20"/>
        </w:rPr>
        <w:t>Latency profiling measured the round-trip duration from client transaction dispatch to cryptographic receipt confirmation (`tx.wait()`). As shown in Figure 5, local Hardhat mining executes in ~18 ms. Public Ethereum Sepolia testnet averages 12.4 seconds (matching Ethereum's 12-second PoS slot duration). Arbitrum Layer-2 optimistic rollup simulation achieves sub-second confirmation (~0.78 seconds).</w:t>
      </w:r>
    </w:p>
    <w:p w14:paraId="0F9640C0" w14:textId="77777777" w:rsidR="006E06C3" w:rsidRDefault="00F22797">
      <w:pPr>
        <w:spacing w:before="120" w:after="40"/>
        <w:jc w:val="center"/>
      </w:pPr>
      <w:r>
        <w:rPr>
          <w:noProof/>
        </w:rPr>
        <w:lastRenderedPageBreak/>
        <w:drawing>
          <wp:inline distT="0" distB="0" distL="0" distR="0" wp14:anchorId="04264D86" wp14:editId="4C78BA1D">
            <wp:extent cx="4023360" cy="19312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9_fig1_latency_benchmark.png"/>
                    <pic:cNvPicPr/>
                  </pic:nvPicPr>
                  <pic:blipFill>
                    <a:blip r:embed="rId10"/>
                    <a:stretch>
                      <a:fillRect/>
                    </a:stretch>
                  </pic:blipFill>
                  <pic:spPr>
                    <a:xfrm>
                      <a:off x="0" y="0"/>
                      <a:ext cx="4023360" cy="1931213"/>
                    </a:xfrm>
                    <a:prstGeom prst="rect">
                      <a:avLst/>
                    </a:prstGeom>
                  </pic:spPr>
                </pic:pic>
              </a:graphicData>
            </a:graphic>
          </wp:inline>
        </w:drawing>
      </w:r>
    </w:p>
    <w:p w14:paraId="123ECEF5" w14:textId="77777777" w:rsidR="006E06C3" w:rsidRDefault="00F22797">
      <w:pPr>
        <w:spacing w:before="20" w:after="120"/>
        <w:jc w:val="center"/>
      </w:pPr>
      <w:r>
        <w:rPr>
          <w:rFonts w:ascii="Times New Roman" w:hAnsi="Times New Roman"/>
          <w:i/>
          <w:color w:val="475569"/>
          <w:sz w:val="18"/>
        </w:rPr>
        <w:t>Fig. 5. Transaction confirmation latency comparison across network runtimes (Hardhat, Sepolia, Arbitrum).</w:t>
      </w:r>
    </w:p>
    <w:p w14:paraId="0E96523E" w14:textId="77777777" w:rsidR="006E06C3" w:rsidRDefault="00F22797">
      <w:pPr>
        <w:keepNext/>
        <w:spacing w:before="140" w:after="40"/>
      </w:pPr>
      <w:r>
        <w:rPr>
          <w:rFonts w:ascii="Times New Roman" w:hAnsi="Times New Roman"/>
          <w:b/>
          <w:color w:val="1E293B"/>
        </w:rPr>
        <w:t>C. Cold-Chain Temperature Telemetry &amp; Excursion Alert Precision</w:t>
      </w:r>
    </w:p>
    <w:p w14:paraId="37DDC1B5" w14:textId="77777777" w:rsidR="006E06C3" w:rsidRDefault="00F22797">
      <w:pPr>
        <w:spacing w:before="20" w:after="60"/>
        <w:jc w:val="both"/>
      </w:pPr>
      <w:r>
        <w:rPr>
          <w:rFonts w:ascii="Times New Roman" w:hAnsi="Times New Roman"/>
          <w:color w:val="0F172A"/>
          <w:sz w:val="20"/>
        </w:rPr>
        <w:t>Figure 6 illustrates the 36-hour real-time cold-chain telemetry curve. The protocol accurately tracks cargo temperatures within the 2.0°C to 8.0°C compliant band. At transit hour 20.2, the ambient temperature breaches the 8.0°C ceiling. The smart contract immediately traps the anomaly via `logIoTReading()`, tripping `conditionViolated = true` with 100% precision and zero false-positive alerts during compliant phases.</w:t>
      </w:r>
    </w:p>
    <w:p w14:paraId="515D0489" w14:textId="77777777" w:rsidR="006E06C3" w:rsidRDefault="00F22797">
      <w:pPr>
        <w:spacing w:before="120" w:after="40"/>
        <w:jc w:val="center"/>
      </w:pPr>
      <w:r>
        <w:rPr>
          <w:noProof/>
        </w:rPr>
        <w:drawing>
          <wp:inline distT="0" distB="0" distL="0" distR="0" wp14:anchorId="4E88B95C" wp14:editId="6E3BDB8E">
            <wp:extent cx="4114800" cy="2057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coldchain_telemetry.png"/>
                    <pic:cNvPicPr/>
                  </pic:nvPicPr>
                  <pic:blipFill>
                    <a:blip r:embed="rId11"/>
                    <a:stretch>
                      <a:fillRect/>
                    </a:stretch>
                  </pic:blipFill>
                  <pic:spPr>
                    <a:xfrm>
                      <a:off x="0" y="0"/>
                      <a:ext cx="4114800" cy="2057400"/>
                    </a:xfrm>
                    <a:prstGeom prst="rect">
                      <a:avLst/>
                    </a:prstGeom>
                  </pic:spPr>
                </pic:pic>
              </a:graphicData>
            </a:graphic>
          </wp:inline>
        </w:drawing>
      </w:r>
    </w:p>
    <w:p w14:paraId="7883D60E" w14:textId="77777777" w:rsidR="006E06C3" w:rsidRDefault="00F22797">
      <w:pPr>
        <w:spacing w:before="20" w:after="120"/>
        <w:jc w:val="center"/>
      </w:pPr>
      <w:r>
        <w:rPr>
          <w:rFonts w:ascii="Times New Roman" w:hAnsi="Times New Roman"/>
          <w:i/>
          <w:color w:val="475569"/>
          <w:sz w:val="18"/>
        </w:rPr>
        <w:t>Fig. 6. Real-time IoT cold-chain temperature telemetry and autonomous GDP violation detection.</w:t>
      </w:r>
    </w:p>
    <w:p w14:paraId="74B7D291" w14:textId="77777777" w:rsidR="006E06C3" w:rsidRDefault="00F22797">
      <w:pPr>
        <w:keepNext/>
        <w:spacing w:before="140" w:after="40"/>
      </w:pPr>
      <w:r>
        <w:rPr>
          <w:rFonts w:ascii="Times New Roman" w:hAnsi="Times New Roman"/>
          <w:b/>
          <w:color w:val="1E293B"/>
        </w:rPr>
        <w:t>D. Empirical Operational Verification of Client Dashboard</w:t>
      </w:r>
    </w:p>
    <w:p w14:paraId="4B15EBB4" w14:textId="77777777" w:rsidR="006E06C3" w:rsidRDefault="00F22797">
      <w:pPr>
        <w:spacing w:before="20" w:after="60"/>
        <w:jc w:val="both"/>
      </w:pPr>
      <w:r>
        <w:rPr>
          <w:rFonts w:ascii="Times New Roman" w:hAnsi="Times New Roman"/>
          <w:color w:val="0F172A"/>
          <w:sz w:val="20"/>
        </w:rPr>
        <w:t>Figures 7 and 8 present the verified operational web dashboard running on desktop browsers connected via MetaMask. Figure 7 shows the live authenticated wallet (`0xceff...cbd1`), active connection pulse, and Hyperledger overview metric cards. Figure 8 exhibits the consignment batch registration form with payload validation and recipient node specification.</w:t>
      </w:r>
    </w:p>
    <w:p w14:paraId="230028F1" w14:textId="77777777" w:rsidR="006E06C3" w:rsidRDefault="00F22797">
      <w:pPr>
        <w:spacing w:before="120" w:after="40"/>
        <w:jc w:val="center"/>
      </w:pPr>
      <w:r>
        <w:rPr>
          <w:noProof/>
        </w:rPr>
        <w:drawing>
          <wp:inline distT="0" distB="0" distL="0" distR="0" wp14:anchorId="0962CE53" wp14:editId="2E9203D2">
            <wp:extent cx="4023360" cy="19645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ashboard.png"/>
                    <pic:cNvPicPr/>
                  </pic:nvPicPr>
                  <pic:blipFill>
                    <a:blip r:embed="rId12"/>
                    <a:stretch>
                      <a:fillRect/>
                    </a:stretch>
                  </pic:blipFill>
                  <pic:spPr>
                    <a:xfrm>
                      <a:off x="0" y="0"/>
                      <a:ext cx="4023360" cy="1964531"/>
                    </a:xfrm>
                    <a:prstGeom prst="rect">
                      <a:avLst/>
                    </a:prstGeom>
                  </pic:spPr>
                </pic:pic>
              </a:graphicData>
            </a:graphic>
          </wp:inline>
        </w:drawing>
      </w:r>
    </w:p>
    <w:p w14:paraId="582F6324" w14:textId="77777777" w:rsidR="006E06C3" w:rsidRDefault="00F22797">
      <w:pPr>
        <w:spacing w:before="20" w:after="120"/>
        <w:jc w:val="center"/>
      </w:pPr>
      <w:r>
        <w:rPr>
          <w:rFonts w:ascii="Times New Roman" w:hAnsi="Times New Roman"/>
          <w:i/>
          <w:color w:val="475569"/>
          <w:sz w:val="18"/>
        </w:rPr>
        <w:t>Fig. 7. Verified Web3 logistics dashboard showing live wallet authentication and provenance ledger.</w:t>
      </w:r>
    </w:p>
    <w:p w14:paraId="2CFB41C2" w14:textId="77777777" w:rsidR="006E06C3" w:rsidRDefault="00F22797">
      <w:pPr>
        <w:spacing w:before="120" w:after="40"/>
        <w:jc w:val="center"/>
      </w:pPr>
      <w:r>
        <w:rPr>
          <w:noProof/>
        </w:rPr>
        <w:lastRenderedPageBreak/>
        <w:drawing>
          <wp:inline distT="0" distB="0" distL="0" distR="0" wp14:anchorId="32A95593" wp14:editId="2544AA6B">
            <wp:extent cx="2926080" cy="44557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batch_form.png"/>
                    <pic:cNvPicPr/>
                  </pic:nvPicPr>
                  <pic:blipFill>
                    <a:blip r:embed="rId13"/>
                    <a:stretch>
                      <a:fillRect/>
                    </a:stretch>
                  </pic:blipFill>
                  <pic:spPr>
                    <a:xfrm>
                      <a:off x="0" y="0"/>
                      <a:ext cx="2926080" cy="4455766"/>
                    </a:xfrm>
                    <a:prstGeom prst="rect">
                      <a:avLst/>
                    </a:prstGeom>
                  </pic:spPr>
                </pic:pic>
              </a:graphicData>
            </a:graphic>
          </wp:inline>
        </w:drawing>
      </w:r>
    </w:p>
    <w:p w14:paraId="3E16759C" w14:textId="77777777" w:rsidR="006E06C3" w:rsidRDefault="00F22797">
      <w:pPr>
        <w:spacing w:before="20" w:after="120"/>
        <w:jc w:val="center"/>
      </w:pPr>
      <w:r>
        <w:rPr>
          <w:rFonts w:ascii="Times New Roman" w:hAnsi="Times New Roman"/>
          <w:i/>
          <w:color w:val="475569"/>
          <w:sz w:val="18"/>
        </w:rPr>
        <w:t>Fig. 8. Consignment batch registration interface with payload and recipient node validation.</w:t>
      </w:r>
    </w:p>
    <w:p w14:paraId="7EAABC1B" w14:textId="77777777" w:rsidR="006E06C3" w:rsidRDefault="00F22797">
      <w:pPr>
        <w:keepNext/>
        <w:spacing w:before="200" w:after="60"/>
      </w:pPr>
      <w:r>
        <w:rPr>
          <w:rFonts w:ascii="Times New Roman" w:hAnsi="Times New Roman"/>
          <w:b/>
          <w:color w:val="0F766E"/>
          <w:sz w:val="25"/>
        </w:rPr>
        <w:t>VI. Comparison with Existing Work</w:t>
      </w:r>
    </w:p>
    <w:p w14:paraId="76FF6139" w14:textId="77777777" w:rsidR="006E06C3" w:rsidRDefault="00F22797">
      <w:pPr>
        <w:spacing w:before="20" w:after="60"/>
        <w:jc w:val="both"/>
      </w:pPr>
      <w:r>
        <w:rPr>
          <w:rFonts w:ascii="Times New Roman" w:hAnsi="Times New Roman"/>
          <w:color w:val="0F172A"/>
          <w:sz w:val="20"/>
        </w:rPr>
        <w:t>To rigorously quantify the advantages of CovantisTrust, we benchmark the platform against two prevailing industry standards: (1) Traditional Centralized Enterprise Resource Planning (ERP) systems (e.g., SAP S/4HANA Logistics, Oracle SCM) [3], and (2) Pure On-Chain Blockchain Logistics DApps (which attempt to write all records and imagery directly to the ledger) [13].</w:t>
      </w:r>
    </w:p>
    <w:p w14:paraId="3E41CD01" w14:textId="77777777" w:rsidR="006E06C3" w:rsidRDefault="00F22797">
      <w:pPr>
        <w:keepNext/>
        <w:spacing w:before="160" w:after="60"/>
        <w:jc w:val="center"/>
      </w:pPr>
      <w:r>
        <w:rPr>
          <w:rFonts w:ascii="Times New Roman" w:hAnsi="Times New Roman"/>
          <w:b/>
          <w:color w:val="1E293B"/>
          <w:sz w:val="19"/>
        </w:rPr>
        <w:t>Table III. Comparison of Proposed CovantisTrust Model against Baseline Architectures</w:t>
      </w:r>
    </w:p>
    <w:tbl>
      <w:tblPr>
        <w:tblW w:w="0" w:type="auto"/>
        <w:jc w:val="center"/>
        <w:tblLayout w:type="fixed"/>
        <w:tblLook w:val="04A0" w:firstRow="1" w:lastRow="0" w:firstColumn="1" w:lastColumn="0" w:noHBand="0" w:noVBand="1"/>
      </w:tblPr>
      <w:tblGrid>
        <w:gridCol w:w="1872"/>
        <w:gridCol w:w="2448"/>
        <w:gridCol w:w="2448"/>
        <w:gridCol w:w="2837"/>
      </w:tblGrid>
      <w:tr w:rsidR="006E06C3" w14:paraId="76C694A6" w14:textId="77777777">
        <w:trPr>
          <w:jc w:val="center"/>
        </w:trPr>
        <w:tc>
          <w:tcPr>
            <w:tcW w:w="1872" w:type="dxa"/>
            <w:shd w:val="clear" w:color="auto" w:fill="0F766E"/>
            <w:tcMar>
              <w:top w:w="35" w:type="dxa"/>
              <w:left w:w="55" w:type="dxa"/>
              <w:bottom w:w="35" w:type="dxa"/>
              <w:right w:w="55" w:type="dxa"/>
            </w:tcMar>
          </w:tcPr>
          <w:p w14:paraId="7D627E98" w14:textId="77777777" w:rsidR="006E06C3" w:rsidRDefault="00F22797">
            <w:r>
              <w:rPr>
                <w:rFonts w:ascii="Times New Roman" w:hAnsi="Times New Roman"/>
                <w:b/>
                <w:color w:val="FFFFFF"/>
                <w:sz w:val="17"/>
              </w:rPr>
              <w:t>Evaluation Parameter</w:t>
            </w:r>
          </w:p>
        </w:tc>
        <w:tc>
          <w:tcPr>
            <w:tcW w:w="2448" w:type="dxa"/>
            <w:shd w:val="clear" w:color="auto" w:fill="0F766E"/>
            <w:tcMar>
              <w:top w:w="35" w:type="dxa"/>
              <w:left w:w="55" w:type="dxa"/>
              <w:bottom w:w="35" w:type="dxa"/>
              <w:right w:w="55" w:type="dxa"/>
            </w:tcMar>
          </w:tcPr>
          <w:p w14:paraId="469F8840" w14:textId="77777777" w:rsidR="006E06C3" w:rsidRDefault="00F22797">
            <w:r>
              <w:rPr>
                <w:rFonts w:ascii="Times New Roman" w:hAnsi="Times New Roman"/>
                <w:b/>
                <w:color w:val="FFFFFF"/>
                <w:sz w:val="17"/>
              </w:rPr>
              <w:t>Traditional Centralized ERP [3]</w:t>
            </w:r>
          </w:p>
        </w:tc>
        <w:tc>
          <w:tcPr>
            <w:tcW w:w="2448" w:type="dxa"/>
            <w:shd w:val="clear" w:color="auto" w:fill="0F766E"/>
            <w:tcMar>
              <w:top w:w="35" w:type="dxa"/>
              <w:left w:w="55" w:type="dxa"/>
              <w:bottom w:w="35" w:type="dxa"/>
              <w:right w:w="55" w:type="dxa"/>
            </w:tcMar>
          </w:tcPr>
          <w:p w14:paraId="713AE2FA" w14:textId="77777777" w:rsidR="006E06C3" w:rsidRDefault="00F22797">
            <w:r>
              <w:rPr>
                <w:rFonts w:ascii="Times New Roman" w:hAnsi="Times New Roman"/>
                <w:b/>
                <w:color w:val="FFFFFF"/>
                <w:sz w:val="17"/>
              </w:rPr>
              <w:t>Pure On-Chain Web3 DApp [13]</w:t>
            </w:r>
          </w:p>
        </w:tc>
        <w:tc>
          <w:tcPr>
            <w:tcW w:w="2837" w:type="dxa"/>
            <w:shd w:val="clear" w:color="auto" w:fill="0F766E"/>
            <w:tcMar>
              <w:top w:w="35" w:type="dxa"/>
              <w:left w:w="55" w:type="dxa"/>
              <w:bottom w:w="35" w:type="dxa"/>
              <w:right w:w="55" w:type="dxa"/>
            </w:tcMar>
          </w:tcPr>
          <w:p w14:paraId="7B2287F4" w14:textId="77777777" w:rsidR="006E06C3" w:rsidRDefault="00F22797">
            <w:r>
              <w:rPr>
                <w:rFonts w:ascii="Times New Roman" w:hAnsi="Times New Roman"/>
                <w:b/>
                <w:color w:val="FFFFFF"/>
                <w:sz w:val="17"/>
              </w:rPr>
              <w:t>CovantisTrust Hybrid Architecture</w:t>
            </w:r>
          </w:p>
        </w:tc>
      </w:tr>
      <w:tr w:rsidR="006E06C3" w14:paraId="5610EC87" w14:textId="77777777">
        <w:trPr>
          <w:jc w:val="center"/>
        </w:trPr>
        <w:tc>
          <w:tcPr>
            <w:tcW w:w="1872" w:type="dxa"/>
            <w:shd w:val="clear" w:color="auto" w:fill="FFFFFF"/>
            <w:tcMar>
              <w:top w:w="30" w:type="dxa"/>
              <w:left w:w="55" w:type="dxa"/>
              <w:bottom w:w="30" w:type="dxa"/>
              <w:right w:w="55" w:type="dxa"/>
            </w:tcMar>
          </w:tcPr>
          <w:p w14:paraId="3B418BA2" w14:textId="77777777" w:rsidR="006E06C3" w:rsidRDefault="00F22797">
            <w:pPr>
              <w:spacing w:before="20" w:after="20"/>
            </w:pPr>
            <w:r>
              <w:rPr>
                <w:rFonts w:ascii="Times New Roman" w:hAnsi="Times New Roman"/>
                <w:color w:val="0F172A"/>
                <w:sz w:val="16"/>
              </w:rPr>
              <w:t>Data Immutability</w:t>
            </w:r>
          </w:p>
        </w:tc>
        <w:tc>
          <w:tcPr>
            <w:tcW w:w="2448" w:type="dxa"/>
            <w:shd w:val="clear" w:color="auto" w:fill="FFFFFF"/>
            <w:tcMar>
              <w:top w:w="30" w:type="dxa"/>
              <w:left w:w="55" w:type="dxa"/>
              <w:bottom w:w="30" w:type="dxa"/>
              <w:right w:w="55" w:type="dxa"/>
            </w:tcMar>
          </w:tcPr>
          <w:p w14:paraId="5C968BE8" w14:textId="77777777" w:rsidR="006E06C3" w:rsidRDefault="00F22797">
            <w:pPr>
              <w:spacing w:before="20" w:after="20"/>
            </w:pPr>
            <w:r>
              <w:rPr>
                <w:rFonts w:ascii="Times New Roman" w:hAnsi="Times New Roman"/>
                <w:color w:val="0F172A"/>
                <w:sz w:val="16"/>
              </w:rPr>
              <w:t>Vulnerable to admin modification/DB overwrite</w:t>
            </w:r>
          </w:p>
        </w:tc>
        <w:tc>
          <w:tcPr>
            <w:tcW w:w="2448" w:type="dxa"/>
            <w:shd w:val="clear" w:color="auto" w:fill="FFFFFF"/>
            <w:tcMar>
              <w:top w:w="30" w:type="dxa"/>
              <w:left w:w="55" w:type="dxa"/>
              <w:bottom w:w="30" w:type="dxa"/>
              <w:right w:w="55" w:type="dxa"/>
            </w:tcMar>
          </w:tcPr>
          <w:p w14:paraId="16823D1E" w14:textId="77777777" w:rsidR="006E06C3" w:rsidRDefault="00F22797">
            <w:pPr>
              <w:spacing w:before="20" w:after="20"/>
            </w:pPr>
            <w:r>
              <w:rPr>
                <w:rFonts w:ascii="Times New Roman" w:hAnsi="Times New Roman"/>
                <w:color w:val="0F172A"/>
                <w:sz w:val="16"/>
              </w:rPr>
              <w:t>Cryptographically absolute</w:t>
            </w:r>
          </w:p>
        </w:tc>
        <w:tc>
          <w:tcPr>
            <w:tcW w:w="2837" w:type="dxa"/>
            <w:shd w:val="clear" w:color="auto" w:fill="FFFFFF"/>
            <w:tcMar>
              <w:top w:w="30" w:type="dxa"/>
              <w:left w:w="55" w:type="dxa"/>
              <w:bottom w:w="30" w:type="dxa"/>
              <w:right w:w="55" w:type="dxa"/>
            </w:tcMar>
          </w:tcPr>
          <w:p w14:paraId="1D6F68B7" w14:textId="77777777" w:rsidR="006E06C3" w:rsidRDefault="00F22797">
            <w:pPr>
              <w:spacing w:before="20" w:after="20"/>
            </w:pPr>
            <w:r>
              <w:rPr>
                <w:rFonts w:ascii="Times New Roman" w:hAnsi="Times New Roman"/>
                <w:color w:val="0F172A"/>
                <w:sz w:val="16"/>
              </w:rPr>
              <w:t>Absolute for audit trail &amp; violations</w:t>
            </w:r>
          </w:p>
        </w:tc>
      </w:tr>
      <w:tr w:rsidR="006E06C3" w14:paraId="133E901E" w14:textId="77777777">
        <w:trPr>
          <w:jc w:val="center"/>
        </w:trPr>
        <w:tc>
          <w:tcPr>
            <w:tcW w:w="1872" w:type="dxa"/>
            <w:shd w:val="clear" w:color="auto" w:fill="F8FAFC"/>
            <w:tcMar>
              <w:top w:w="30" w:type="dxa"/>
              <w:left w:w="55" w:type="dxa"/>
              <w:bottom w:w="30" w:type="dxa"/>
              <w:right w:w="55" w:type="dxa"/>
            </w:tcMar>
          </w:tcPr>
          <w:p w14:paraId="624ECBC9" w14:textId="77777777" w:rsidR="006E06C3" w:rsidRDefault="00F22797">
            <w:pPr>
              <w:spacing w:before="20" w:after="20"/>
            </w:pPr>
            <w:r>
              <w:rPr>
                <w:rFonts w:ascii="Times New Roman" w:hAnsi="Times New Roman"/>
                <w:color w:val="0F172A"/>
                <w:sz w:val="16"/>
              </w:rPr>
              <w:t>Environmental Governance</w:t>
            </w:r>
          </w:p>
        </w:tc>
        <w:tc>
          <w:tcPr>
            <w:tcW w:w="2448" w:type="dxa"/>
            <w:shd w:val="clear" w:color="auto" w:fill="F8FAFC"/>
            <w:tcMar>
              <w:top w:w="30" w:type="dxa"/>
              <w:left w:w="55" w:type="dxa"/>
              <w:bottom w:w="30" w:type="dxa"/>
              <w:right w:w="55" w:type="dxa"/>
            </w:tcMar>
          </w:tcPr>
          <w:p w14:paraId="03ECC892" w14:textId="77777777" w:rsidR="006E06C3" w:rsidRDefault="00F22797">
            <w:pPr>
              <w:spacing w:before="20" w:after="20"/>
            </w:pPr>
            <w:r>
              <w:rPr>
                <w:rFonts w:ascii="Times New Roman" w:hAnsi="Times New Roman"/>
                <w:color w:val="0F172A"/>
                <w:sz w:val="16"/>
              </w:rPr>
              <w:t>Post-delivery manual upload / easily faked</w:t>
            </w:r>
          </w:p>
        </w:tc>
        <w:tc>
          <w:tcPr>
            <w:tcW w:w="2448" w:type="dxa"/>
            <w:shd w:val="clear" w:color="auto" w:fill="F8FAFC"/>
            <w:tcMar>
              <w:top w:w="30" w:type="dxa"/>
              <w:left w:w="55" w:type="dxa"/>
              <w:bottom w:w="30" w:type="dxa"/>
              <w:right w:w="55" w:type="dxa"/>
            </w:tcMar>
          </w:tcPr>
          <w:p w14:paraId="2DD747C1" w14:textId="77777777" w:rsidR="006E06C3" w:rsidRDefault="00F22797">
            <w:pPr>
              <w:spacing w:before="20" w:after="20"/>
            </w:pPr>
            <w:r>
              <w:rPr>
                <w:rFonts w:ascii="Times New Roman" w:hAnsi="Times New Roman"/>
                <w:color w:val="0F172A"/>
                <w:sz w:val="16"/>
              </w:rPr>
              <w:t>Expensive smart contract ingestion</w:t>
            </w:r>
          </w:p>
        </w:tc>
        <w:tc>
          <w:tcPr>
            <w:tcW w:w="2837" w:type="dxa"/>
            <w:shd w:val="clear" w:color="auto" w:fill="F8FAFC"/>
            <w:tcMar>
              <w:top w:w="30" w:type="dxa"/>
              <w:left w:w="55" w:type="dxa"/>
              <w:bottom w:w="30" w:type="dxa"/>
              <w:right w:w="55" w:type="dxa"/>
            </w:tcMar>
          </w:tcPr>
          <w:p w14:paraId="36E8923A" w14:textId="77777777" w:rsidR="006E06C3" w:rsidRDefault="00F22797">
            <w:pPr>
              <w:spacing w:before="20" w:after="20"/>
            </w:pPr>
            <w:r>
              <w:rPr>
                <w:rFonts w:ascii="Times New Roman" w:hAnsi="Times New Roman"/>
                <w:color w:val="0F172A"/>
                <w:sz w:val="16"/>
              </w:rPr>
              <w:t>Automated real-time smart contract tripping</w:t>
            </w:r>
          </w:p>
        </w:tc>
      </w:tr>
      <w:tr w:rsidR="006E06C3" w14:paraId="697432C6" w14:textId="77777777">
        <w:trPr>
          <w:jc w:val="center"/>
        </w:trPr>
        <w:tc>
          <w:tcPr>
            <w:tcW w:w="1872" w:type="dxa"/>
            <w:shd w:val="clear" w:color="auto" w:fill="FFFFFF"/>
            <w:tcMar>
              <w:top w:w="30" w:type="dxa"/>
              <w:left w:w="55" w:type="dxa"/>
              <w:bottom w:w="30" w:type="dxa"/>
              <w:right w:w="55" w:type="dxa"/>
            </w:tcMar>
          </w:tcPr>
          <w:p w14:paraId="622B8897" w14:textId="77777777" w:rsidR="006E06C3" w:rsidRDefault="00F22797">
            <w:pPr>
              <w:spacing w:before="20" w:after="20"/>
            </w:pPr>
            <w:r>
              <w:rPr>
                <w:rFonts w:ascii="Times New Roman" w:hAnsi="Times New Roman"/>
                <w:color w:val="0F172A"/>
                <w:sz w:val="16"/>
              </w:rPr>
              <w:t>Transaction Cost</w:t>
            </w:r>
          </w:p>
        </w:tc>
        <w:tc>
          <w:tcPr>
            <w:tcW w:w="2448" w:type="dxa"/>
            <w:shd w:val="clear" w:color="auto" w:fill="FFFFFF"/>
            <w:tcMar>
              <w:top w:w="30" w:type="dxa"/>
              <w:left w:w="55" w:type="dxa"/>
              <w:bottom w:w="30" w:type="dxa"/>
              <w:right w:w="55" w:type="dxa"/>
            </w:tcMar>
          </w:tcPr>
          <w:p w14:paraId="3B2403D0" w14:textId="77777777" w:rsidR="006E06C3" w:rsidRDefault="00F22797">
            <w:pPr>
              <w:spacing w:before="20" w:after="20"/>
            </w:pPr>
            <w:r>
              <w:rPr>
                <w:rFonts w:ascii="Times New Roman" w:hAnsi="Times New Roman"/>
                <w:color w:val="0F172A"/>
                <w:sz w:val="16"/>
              </w:rPr>
              <w:t>Negligible direct marginal cost</w:t>
            </w:r>
          </w:p>
        </w:tc>
        <w:tc>
          <w:tcPr>
            <w:tcW w:w="2448" w:type="dxa"/>
            <w:shd w:val="clear" w:color="auto" w:fill="FFFFFF"/>
            <w:tcMar>
              <w:top w:w="30" w:type="dxa"/>
              <w:left w:w="55" w:type="dxa"/>
              <w:bottom w:w="30" w:type="dxa"/>
              <w:right w:w="55" w:type="dxa"/>
            </w:tcMar>
          </w:tcPr>
          <w:p w14:paraId="6FB31F2C" w14:textId="77777777" w:rsidR="006E06C3" w:rsidRDefault="00F22797">
            <w:pPr>
              <w:spacing w:before="20" w:after="20"/>
            </w:pPr>
            <w:r>
              <w:rPr>
                <w:rFonts w:ascii="Times New Roman" w:hAnsi="Times New Roman"/>
                <w:color w:val="0F172A"/>
                <w:sz w:val="16"/>
              </w:rPr>
              <w:t>Extremely high ($10-$150 per update)</w:t>
            </w:r>
          </w:p>
        </w:tc>
        <w:tc>
          <w:tcPr>
            <w:tcW w:w="2837" w:type="dxa"/>
            <w:shd w:val="clear" w:color="auto" w:fill="FFFFFF"/>
            <w:tcMar>
              <w:top w:w="30" w:type="dxa"/>
              <w:left w:w="55" w:type="dxa"/>
              <w:bottom w:w="30" w:type="dxa"/>
              <w:right w:w="55" w:type="dxa"/>
            </w:tcMar>
          </w:tcPr>
          <w:p w14:paraId="45BFC84E" w14:textId="77777777" w:rsidR="006E06C3" w:rsidRDefault="00F22797">
            <w:pPr>
              <w:spacing w:before="20" w:after="20"/>
            </w:pPr>
            <w:r>
              <w:rPr>
                <w:rFonts w:ascii="Times New Roman" w:hAnsi="Times New Roman"/>
                <w:color w:val="0F172A"/>
                <w:sz w:val="16"/>
              </w:rPr>
              <w:t>Optimized (~$1.80-$3.50 on L1, &lt;$0.02 on L2)</w:t>
            </w:r>
          </w:p>
        </w:tc>
      </w:tr>
      <w:tr w:rsidR="006E06C3" w14:paraId="1D8F8BEB" w14:textId="77777777">
        <w:trPr>
          <w:jc w:val="center"/>
        </w:trPr>
        <w:tc>
          <w:tcPr>
            <w:tcW w:w="1872" w:type="dxa"/>
            <w:shd w:val="clear" w:color="auto" w:fill="F8FAFC"/>
            <w:tcMar>
              <w:top w:w="30" w:type="dxa"/>
              <w:left w:w="55" w:type="dxa"/>
              <w:bottom w:w="30" w:type="dxa"/>
              <w:right w:w="55" w:type="dxa"/>
            </w:tcMar>
          </w:tcPr>
          <w:p w14:paraId="29CCB8FD" w14:textId="77777777" w:rsidR="006E06C3" w:rsidRDefault="00F22797">
            <w:pPr>
              <w:spacing w:before="20" w:after="20"/>
            </w:pPr>
            <w:r>
              <w:rPr>
                <w:rFonts w:ascii="Times New Roman" w:hAnsi="Times New Roman"/>
                <w:color w:val="0F172A"/>
                <w:sz w:val="16"/>
              </w:rPr>
              <w:t>Storage Scalability</w:t>
            </w:r>
          </w:p>
        </w:tc>
        <w:tc>
          <w:tcPr>
            <w:tcW w:w="2448" w:type="dxa"/>
            <w:shd w:val="clear" w:color="auto" w:fill="F8FAFC"/>
            <w:tcMar>
              <w:top w:w="30" w:type="dxa"/>
              <w:left w:w="55" w:type="dxa"/>
              <w:bottom w:w="30" w:type="dxa"/>
              <w:right w:w="55" w:type="dxa"/>
            </w:tcMar>
          </w:tcPr>
          <w:p w14:paraId="2DE17A55" w14:textId="77777777" w:rsidR="006E06C3" w:rsidRDefault="00F22797">
            <w:pPr>
              <w:spacing w:before="20" w:after="20"/>
            </w:pPr>
            <w:r>
              <w:rPr>
                <w:rFonts w:ascii="Times New Roman" w:hAnsi="Times New Roman"/>
                <w:color w:val="0F172A"/>
                <w:sz w:val="16"/>
              </w:rPr>
              <w:t>Massive (Terabytes/Petabytes in SQL/NoSQL)</w:t>
            </w:r>
          </w:p>
        </w:tc>
        <w:tc>
          <w:tcPr>
            <w:tcW w:w="2448" w:type="dxa"/>
            <w:shd w:val="clear" w:color="auto" w:fill="F8FAFC"/>
            <w:tcMar>
              <w:top w:w="30" w:type="dxa"/>
              <w:left w:w="55" w:type="dxa"/>
              <w:bottom w:w="30" w:type="dxa"/>
              <w:right w:w="55" w:type="dxa"/>
            </w:tcMar>
          </w:tcPr>
          <w:p w14:paraId="3E1EE01A" w14:textId="77777777" w:rsidR="006E06C3" w:rsidRDefault="00F22797">
            <w:pPr>
              <w:spacing w:before="20" w:after="20"/>
            </w:pPr>
            <w:r>
              <w:rPr>
                <w:rFonts w:ascii="Times New Roman" w:hAnsi="Times New Roman"/>
                <w:color w:val="0F172A"/>
                <w:sz w:val="16"/>
              </w:rPr>
              <w:t>Severely restricted (&lt;100 KB feasible)</w:t>
            </w:r>
          </w:p>
        </w:tc>
        <w:tc>
          <w:tcPr>
            <w:tcW w:w="2837" w:type="dxa"/>
            <w:shd w:val="clear" w:color="auto" w:fill="F8FAFC"/>
            <w:tcMar>
              <w:top w:w="30" w:type="dxa"/>
              <w:left w:w="55" w:type="dxa"/>
              <w:bottom w:w="30" w:type="dxa"/>
              <w:right w:w="55" w:type="dxa"/>
            </w:tcMar>
          </w:tcPr>
          <w:p w14:paraId="41881B63" w14:textId="77777777" w:rsidR="006E06C3" w:rsidRDefault="00F22797">
            <w:pPr>
              <w:spacing w:before="20" w:after="20"/>
            </w:pPr>
            <w:r>
              <w:rPr>
                <w:rFonts w:ascii="Times New Roman" w:hAnsi="Times New Roman"/>
                <w:color w:val="0F172A"/>
                <w:sz w:val="16"/>
              </w:rPr>
              <w:t>Unlimited (Neon DB offloads binary media)</w:t>
            </w:r>
          </w:p>
        </w:tc>
      </w:tr>
      <w:tr w:rsidR="006E06C3" w14:paraId="18423E4B" w14:textId="77777777">
        <w:trPr>
          <w:jc w:val="center"/>
        </w:trPr>
        <w:tc>
          <w:tcPr>
            <w:tcW w:w="1872" w:type="dxa"/>
            <w:shd w:val="clear" w:color="auto" w:fill="FFFFFF"/>
            <w:tcMar>
              <w:top w:w="30" w:type="dxa"/>
              <w:left w:w="55" w:type="dxa"/>
              <w:bottom w:w="30" w:type="dxa"/>
              <w:right w:w="55" w:type="dxa"/>
            </w:tcMar>
          </w:tcPr>
          <w:p w14:paraId="26F77FE1" w14:textId="77777777" w:rsidR="006E06C3" w:rsidRDefault="00F22797">
            <w:pPr>
              <w:spacing w:before="20" w:after="20"/>
            </w:pPr>
            <w:r>
              <w:rPr>
                <w:rFonts w:ascii="Times New Roman" w:hAnsi="Times New Roman"/>
                <w:color w:val="0F172A"/>
                <w:sz w:val="16"/>
              </w:rPr>
              <w:t>Data Privacy / GDPR</w:t>
            </w:r>
          </w:p>
        </w:tc>
        <w:tc>
          <w:tcPr>
            <w:tcW w:w="2448" w:type="dxa"/>
            <w:shd w:val="clear" w:color="auto" w:fill="FFFFFF"/>
            <w:tcMar>
              <w:top w:w="30" w:type="dxa"/>
              <w:left w:w="55" w:type="dxa"/>
              <w:bottom w:w="30" w:type="dxa"/>
              <w:right w:w="55" w:type="dxa"/>
            </w:tcMar>
          </w:tcPr>
          <w:p w14:paraId="7FF1957A" w14:textId="77777777" w:rsidR="006E06C3" w:rsidRDefault="00F22797">
            <w:pPr>
              <w:spacing w:before="20" w:after="20"/>
            </w:pPr>
            <w:r>
              <w:rPr>
                <w:rFonts w:ascii="Times New Roman" w:hAnsi="Times New Roman"/>
                <w:color w:val="0F172A"/>
                <w:sz w:val="16"/>
              </w:rPr>
              <w:t>Fully compliant (supports row deletion)</w:t>
            </w:r>
          </w:p>
        </w:tc>
        <w:tc>
          <w:tcPr>
            <w:tcW w:w="2448" w:type="dxa"/>
            <w:shd w:val="clear" w:color="auto" w:fill="FFFFFF"/>
            <w:tcMar>
              <w:top w:w="30" w:type="dxa"/>
              <w:left w:w="55" w:type="dxa"/>
              <w:bottom w:w="30" w:type="dxa"/>
              <w:right w:w="55" w:type="dxa"/>
            </w:tcMar>
          </w:tcPr>
          <w:p w14:paraId="7200791B" w14:textId="77777777" w:rsidR="006E06C3" w:rsidRDefault="00F22797">
            <w:pPr>
              <w:spacing w:before="20" w:after="20"/>
            </w:pPr>
            <w:r>
              <w:rPr>
                <w:rFonts w:ascii="Times New Roman" w:hAnsi="Times New Roman"/>
                <w:color w:val="0F172A"/>
                <w:sz w:val="16"/>
              </w:rPr>
              <w:t>Direct GDPR violation (immutable PII)</w:t>
            </w:r>
          </w:p>
        </w:tc>
        <w:tc>
          <w:tcPr>
            <w:tcW w:w="2837" w:type="dxa"/>
            <w:shd w:val="clear" w:color="auto" w:fill="FFFFFF"/>
            <w:tcMar>
              <w:top w:w="30" w:type="dxa"/>
              <w:left w:w="55" w:type="dxa"/>
              <w:bottom w:w="30" w:type="dxa"/>
              <w:right w:w="55" w:type="dxa"/>
            </w:tcMar>
          </w:tcPr>
          <w:p w14:paraId="1732F088" w14:textId="77777777" w:rsidR="006E06C3" w:rsidRDefault="00F22797">
            <w:pPr>
              <w:spacing w:before="20" w:after="20"/>
            </w:pPr>
            <w:r>
              <w:rPr>
                <w:rFonts w:ascii="Times New Roman" w:hAnsi="Times New Roman"/>
                <w:color w:val="0F172A"/>
                <w:sz w:val="16"/>
              </w:rPr>
              <w:t>Fully compliant (PII isolated in off-chain DB)</w:t>
            </w:r>
          </w:p>
        </w:tc>
      </w:tr>
      <w:tr w:rsidR="006E06C3" w14:paraId="4DC0B277" w14:textId="77777777">
        <w:trPr>
          <w:jc w:val="center"/>
        </w:trPr>
        <w:tc>
          <w:tcPr>
            <w:tcW w:w="1872" w:type="dxa"/>
            <w:shd w:val="clear" w:color="auto" w:fill="F8FAFC"/>
            <w:tcMar>
              <w:top w:w="30" w:type="dxa"/>
              <w:left w:w="55" w:type="dxa"/>
              <w:bottom w:w="30" w:type="dxa"/>
              <w:right w:w="55" w:type="dxa"/>
            </w:tcMar>
          </w:tcPr>
          <w:p w14:paraId="405C6F28" w14:textId="77777777" w:rsidR="006E06C3" w:rsidRDefault="00F22797">
            <w:pPr>
              <w:spacing w:before="20" w:after="20"/>
            </w:pPr>
            <w:r>
              <w:rPr>
                <w:rFonts w:ascii="Times New Roman" w:hAnsi="Times New Roman"/>
                <w:color w:val="0F172A"/>
                <w:sz w:val="16"/>
              </w:rPr>
              <w:t>Audit Transparency</w:t>
            </w:r>
          </w:p>
        </w:tc>
        <w:tc>
          <w:tcPr>
            <w:tcW w:w="2448" w:type="dxa"/>
            <w:shd w:val="clear" w:color="auto" w:fill="F8FAFC"/>
            <w:tcMar>
              <w:top w:w="30" w:type="dxa"/>
              <w:left w:w="55" w:type="dxa"/>
              <w:bottom w:w="30" w:type="dxa"/>
              <w:right w:w="55" w:type="dxa"/>
            </w:tcMar>
          </w:tcPr>
          <w:p w14:paraId="352115F1" w14:textId="77777777" w:rsidR="006E06C3" w:rsidRDefault="00F22797">
            <w:pPr>
              <w:spacing w:before="20" w:after="20"/>
            </w:pPr>
            <w:r>
              <w:rPr>
                <w:rFonts w:ascii="Times New Roman" w:hAnsi="Times New Roman"/>
                <w:color w:val="0F172A"/>
                <w:sz w:val="16"/>
              </w:rPr>
              <w:t>Siloed; accessible only via vendor APIs</w:t>
            </w:r>
          </w:p>
        </w:tc>
        <w:tc>
          <w:tcPr>
            <w:tcW w:w="2448" w:type="dxa"/>
            <w:shd w:val="clear" w:color="auto" w:fill="F8FAFC"/>
            <w:tcMar>
              <w:top w:w="30" w:type="dxa"/>
              <w:left w:w="55" w:type="dxa"/>
              <w:bottom w:w="30" w:type="dxa"/>
              <w:right w:w="55" w:type="dxa"/>
            </w:tcMar>
          </w:tcPr>
          <w:p w14:paraId="5153922C" w14:textId="77777777" w:rsidR="006E06C3" w:rsidRDefault="00F22797">
            <w:pPr>
              <w:spacing w:before="20" w:after="20"/>
            </w:pPr>
            <w:r>
              <w:rPr>
                <w:rFonts w:ascii="Times New Roman" w:hAnsi="Times New Roman"/>
                <w:color w:val="0F172A"/>
                <w:sz w:val="16"/>
              </w:rPr>
              <w:t>Publicly verifiable by all consortium nodes</w:t>
            </w:r>
          </w:p>
        </w:tc>
        <w:tc>
          <w:tcPr>
            <w:tcW w:w="2837" w:type="dxa"/>
            <w:shd w:val="clear" w:color="auto" w:fill="F8FAFC"/>
            <w:tcMar>
              <w:top w:w="30" w:type="dxa"/>
              <w:left w:w="55" w:type="dxa"/>
              <w:bottom w:w="30" w:type="dxa"/>
              <w:right w:w="55" w:type="dxa"/>
            </w:tcMar>
          </w:tcPr>
          <w:p w14:paraId="0E1B70BD" w14:textId="77777777" w:rsidR="006E06C3" w:rsidRDefault="00F22797">
            <w:pPr>
              <w:spacing w:before="20" w:after="20"/>
            </w:pPr>
            <w:r>
              <w:rPr>
                <w:rFonts w:ascii="Times New Roman" w:hAnsi="Times New Roman"/>
                <w:color w:val="0F172A"/>
                <w:sz w:val="16"/>
              </w:rPr>
              <w:t>Consortium auditable with public explorer links</w:t>
            </w:r>
          </w:p>
        </w:tc>
      </w:tr>
      <w:tr w:rsidR="006E06C3" w14:paraId="31BD78FE" w14:textId="77777777">
        <w:trPr>
          <w:jc w:val="center"/>
        </w:trPr>
        <w:tc>
          <w:tcPr>
            <w:tcW w:w="1872" w:type="dxa"/>
            <w:shd w:val="clear" w:color="auto" w:fill="FFFFFF"/>
            <w:tcMar>
              <w:top w:w="30" w:type="dxa"/>
              <w:left w:w="55" w:type="dxa"/>
              <w:bottom w:w="30" w:type="dxa"/>
              <w:right w:w="55" w:type="dxa"/>
            </w:tcMar>
          </w:tcPr>
          <w:p w14:paraId="748B54B9" w14:textId="77777777" w:rsidR="006E06C3" w:rsidRDefault="00F22797">
            <w:pPr>
              <w:spacing w:before="20" w:after="20"/>
            </w:pPr>
            <w:r>
              <w:rPr>
                <w:rFonts w:ascii="Times New Roman" w:hAnsi="Times New Roman"/>
                <w:color w:val="0F172A"/>
                <w:sz w:val="16"/>
              </w:rPr>
              <w:t>Single Point of Failure</w:t>
            </w:r>
          </w:p>
        </w:tc>
        <w:tc>
          <w:tcPr>
            <w:tcW w:w="2448" w:type="dxa"/>
            <w:shd w:val="clear" w:color="auto" w:fill="FFFFFF"/>
            <w:tcMar>
              <w:top w:w="30" w:type="dxa"/>
              <w:left w:w="55" w:type="dxa"/>
              <w:bottom w:w="30" w:type="dxa"/>
              <w:right w:w="55" w:type="dxa"/>
            </w:tcMar>
          </w:tcPr>
          <w:p w14:paraId="203E20B7" w14:textId="77777777" w:rsidR="006E06C3" w:rsidRDefault="00F22797">
            <w:pPr>
              <w:spacing w:before="20" w:after="20"/>
            </w:pPr>
            <w:r>
              <w:rPr>
                <w:rFonts w:ascii="Times New Roman" w:hAnsi="Times New Roman"/>
                <w:color w:val="0F172A"/>
                <w:sz w:val="16"/>
              </w:rPr>
              <w:t>Central database / cloud host outage</w:t>
            </w:r>
          </w:p>
        </w:tc>
        <w:tc>
          <w:tcPr>
            <w:tcW w:w="2448" w:type="dxa"/>
            <w:shd w:val="clear" w:color="auto" w:fill="FFFFFF"/>
            <w:tcMar>
              <w:top w:w="30" w:type="dxa"/>
              <w:left w:w="55" w:type="dxa"/>
              <w:bottom w:w="30" w:type="dxa"/>
              <w:right w:w="55" w:type="dxa"/>
            </w:tcMar>
          </w:tcPr>
          <w:p w14:paraId="0A79C85A" w14:textId="77777777" w:rsidR="006E06C3" w:rsidRDefault="00F22797">
            <w:pPr>
              <w:spacing w:before="20" w:after="20"/>
            </w:pPr>
            <w:r>
              <w:rPr>
                <w:rFonts w:ascii="Times New Roman" w:hAnsi="Times New Roman"/>
                <w:color w:val="0F172A"/>
                <w:sz w:val="16"/>
              </w:rPr>
              <w:t>None (Decentralized node network)</w:t>
            </w:r>
          </w:p>
        </w:tc>
        <w:tc>
          <w:tcPr>
            <w:tcW w:w="2837" w:type="dxa"/>
            <w:shd w:val="clear" w:color="auto" w:fill="FFFFFF"/>
            <w:tcMar>
              <w:top w:w="30" w:type="dxa"/>
              <w:left w:w="55" w:type="dxa"/>
              <w:bottom w:w="30" w:type="dxa"/>
              <w:right w:w="55" w:type="dxa"/>
            </w:tcMar>
          </w:tcPr>
          <w:p w14:paraId="7D07DD30" w14:textId="77777777" w:rsidR="006E06C3" w:rsidRDefault="00F22797">
            <w:pPr>
              <w:spacing w:before="20" w:after="20"/>
            </w:pPr>
            <w:r>
              <w:rPr>
                <w:rFonts w:ascii="Times New Roman" w:hAnsi="Times New Roman"/>
                <w:color w:val="0F172A"/>
                <w:sz w:val="16"/>
              </w:rPr>
              <w:t>Decentralized consensus; resilient DB pool</w:t>
            </w:r>
          </w:p>
        </w:tc>
      </w:tr>
      <w:tr w:rsidR="006E06C3" w14:paraId="5D2611B9" w14:textId="77777777">
        <w:trPr>
          <w:jc w:val="center"/>
        </w:trPr>
        <w:tc>
          <w:tcPr>
            <w:tcW w:w="1872" w:type="dxa"/>
            <w:shd w:val="clear" w:color="auto" w:fill="F8FAFC"/>
            <w:tcMar>
              <w:top w:w="30" w:type="dxa"/>
              <w:left w:w="55" w:type="dxa"/>
              <w:bottom w:w="30" w:type="dxa"/>
              <w:right w:w="55" w:type="dxa"/>
            </w:tcMar>
          </w:tcPr>
          <w:p w14:paraId="4CD77A2B" w14:textId="77777777" w:rsidR="006E06C3" w:rsidRDefault="00F22797">
            <w:pPr>
              <w:spacing w:before="20" w:after="20"/>
            </w:pPr>
            <w:r>
              <w:rPr>
                <w:rFonts w:ascii="Times New Roman" w:hAnsi="Times New Roman"/>
                <w:color w:val="0F172A"/>
                <w:sz w:val="16"/>
              </w:rPr>
              <w:t>Consensus Latency</w:t>
            </w:r>
          </w:p>
        </w:tc>
        <w:tc>
          <w:tcPr>
            <w:tcW w:w="2448" w:type="dxa"/>
            <w:shd w:val="clear" w:color="auto" w:fill="F8FAFC"/>
            <w:tcMar>
              <w:top w:w="30" w:type="dxa"/>
              <w:left w:w="55" w:type="dxa"/>
              <w:bottom w:w="30" w:type="dxa"/>
              <w:right w:w="55" w:type="dxa"/>
            </w:tcMar>
          </w:tcPr>
          <w:p w14:paraId="0176B1EB" w14:textId="77777777" w:rsidR="006E06C3" w:rsidRDefault="00F22797">
            <w:pPr>
              <w:spacing w:before="20" w:after="20"/>
            </w:pPr>
            <w:r>
              <w:rPr>
                <w:rFonts w:ascii="Times New Roman" w:hAnsi="Times New Roman"/>
                <w:color w:val="0F172A"/>
                <w:sz w:val="16"/>
              </w:rPr>
              <w:t>5-50 milliseconds (sub-second)</w:t>
            </w:r>
          </w:p>
        </w:tc>
        <w:tc>
          <w:tcPr>
            <w:tcW w:w="2448" w:type="dxa"/>
            <w:shd w:val="clear" w:color="auto" w:fill="F8FAFC"/>
            <w:tcMar>
              <w:top w:w="30" w:type="dxa"/>
              <w:left w:w="55" w:type="dxa"/>
              <w:bottom w:w="30" w:type="dxa"/>
              <w:right w:w="55" w:type="dxa"/>
            </w:tcMar>
          </w:tcPr>
          <w:p w14:paraId="4194463C" w14:textId="77777777" w:rsidR="006E06C3" w:rsidRDefault="00F22797">
            <w:pPr>
              <w:spacing w:before="20" w:after="20"/>
            </w:pPr>
            <w:r>
              <w:rPr>
                <w:rFonts w:ascii="Times New Roman" w:hAnsi="Times New Roman"/>
                <w:color w:val="0F172A"/>
                <w:sz w:val="16"/>
              </w:rPr>
              <w:t>12-15 seconds (Ethereum mainnet)</w:t>
            </w:r>
          </w:p>
        </w:tc>
        <w:tc>
          <w:tcPr>
            <w:tcW w:w="2837" w:type="dxa"/>
            <w:shd w:val="clear" w:color="auto" w:fill="F8FAFC"/>
            <w:tcMar>
              <w:top w:w="30" w:type="dxa"/>
              <w:left w:w="55" w:type="dxa"/>
              <w:bottom w:w="30" w:type="dxa"/>
              <w:right w:w="55" w:type="dxa"/>
            </w:tcMar>
          </w:tcPr>
          <w:p w14:paraId="705738AC" w14:textId="77777777" w:rsidR="006E06C3" w:rsidRDefault="00F22797">
            <w:pPr>
              <w:spacing w:before="20" w:after="20"/>
            </w:pPr>
            <w:r>
              <w:rPr>
                <w:rFonts w:ascii="Times New Roman" w:hAnsi="Times New Roman"/>
                <w:color w:val="0F172A"/>
                <w:sz w:val="16"/>
              </w:rPr>
              <w:t>Immediate local feedback; ~12s finality on L1</w:t>
            </w:r>
          </w:p>
        </w:tc>
      </w:tr>
      <w:tr w:rsidR="006E06C3" w14:paraId="43F8F5BD" w14:textId="77777777">
        <w:trPr>
          <w:jc w:val="center"/>
        </w:trPr>
        <w:tc>
          <w:tcPr>
            <w:tcW w:w="1872" w:type="dxa"/>
            <w:shd w:val="clear" w:color="auto" w:fill="FFFFFF"/>
            <w:tcMar>
              <w:top w:w="30" w:type="dxa"/>
              <w:left w:w="55" w:type="dxa"/>
              <w:bottom w:w="30" w:type="dxa"/>
              <w:right w:w="55" w:type="dxa"/>
            </w:tcMar>
          </w:tcPr>
          <w:p w14:paraId="1882CE23" w14:textId="77777777" w:rsidR="006E06C3" w:rsidRDefault="00F22797">
            <w:pPr>
              <w:spacing w:before="20" w:after="20"/>
            </w:pPr>
            <w:r>
              <w:rPr>
                <w:rFonts w:ascii="Times New Roman" w:hAnsi="Times New Roman"/>
                <w:color w:val="0F172A"/>
                <w:sz w:val="16"/>
              </w:rPr>
              <w:lastRenderedPageBreak/>
              <w:t>Carrier Dispute Resolution</w:t>
            </w:r>
          </w:p>
        </w:tc>
        <w:tc>
          <w:tcPr>
            <w:tcW w:w="2448" w:type="dxa"/>
            <w:shd w:val="clear" w:color="auto" w:fill="FFFFFF"/>
            <w:tcMar>
              <w:top w:w="30" w:type="dxa"/>
              <w:left w:w="55" w:type="dxa"/>
              <w:bottom w:w="30" w:type="dxa"/>
              <w:right w:w="55" w:type="dxa"/>
            </w:tcMar>
          </w:tcPr>
          <w:p w14:paraId="6D2AC5B7" w14:textId="77777777" w:rsidR="006E06C3" w:rsidRDefault="00F22797">
            <w:pPr>
              <w:spacing w:before="20" w:after="20"/>
            </w:pPr>
            <w:r>
              <w:rPr>
                <w:rFonts w:ascii="Times New Roman" w:hAnsi="Times New Roman"/>
                <w:color w:val="0F172A"/>
                <w:sz w:val="16"/>
              </w:rPr>
              <w:t>Protracted legal &amp; manual reconciliation</w:t>
            </w:r>
          </w:p>
        </w:tc>
        <w:tc>
          <w:tcPr>
            <w:tcW w:w="2448" w:type="dxa"/>
            <w:shd w:val="clear" w:color="auto" w:fill="FFFFFF"/>
            <w:tcMar>
              <w:top w:w="30" w:type="dxa"/>
              <w:left w:w="55" w:type="dxa"/>
              <w:bottom w:w="30" w:type="dxa"/>
              <w:right w:w="55" w:type="dxa"/>
            </w:tcMar>
          </w:tcPr>
          <w:p w14:paraId="1CEFF5BE" w14:textId="77777777" w:rsidR="006E06C3" w:rsidRDefault="00F22797">
            <w:pPr>
              <w:spacing w:before="20" w:after="20"/>
            </w:pPr>
            <w:r>
              <w:rPr>
                <w:rFonts w:ascii="Times New Roman" w:hAnsi="Times New Roman"/>
                <w:color w:val="0F172A"/>
                <w:sz w:val="16"/>
              </w:rPr>
              <w:t>Automated via smart contract logic</w:t>
            </w:r>
          </w:p>
        </w:tc>
        <w:tc>
          <w:tcPr>
            <w:tcW w:w="2837" w:type="dxa"/>
            <w:shd w:val="clear" w:color="auto" w:fill="FFFFFF"/>
            <w:tcMar>
              <w:top w:w="30" w:type="dxa"/>
              <w:left w:w="55" w:type="dxa"/>
              <w:bottom w:w="30" w:type="dxa"/>
              <w:right w:w="55" w:type="dxa"/>
            </w:tcMar>
          </w:tcPr>
          <w:p w14:paraId="3CB34208" w14:textId="77777777" w:rsidR="006E06C3" w:rsidRDefault="00F22797">
            <w:pPr>
              <w:spacing w:before="20" w:after="20"/>
            </w:pPr>
            <w:r>
              <w:rPr>
                <w:rFonts w:ascii="Times New Roman" w:hAnsi="Times New Roman"/>
                <w:color w:val="0F172A"/>
                <w:sz w:val="16"/>
              </w:rPr>
              <w:t>Instant automated arbitration via condition flags</w:t>
            </w:r>
          </w:p>
        </w:tc>
      </w:tr>
    </w:tbl>
    <w:p w14:paraId="40F81C6A" w14:textId="77777777" w:rsidR="006E06C3" w:rsidRDefault="006E06C3">
      <w:pPr>
        <w:spacing w:after="80"/>
      </w:pPr>
    </w:p>
    <w:p w14:paraId="0966F6A9" w14:textId="77777777" w:rsidR="006E06C3" w:rsidRDefault="00F22797">
      <w:pPr>
        <w:keepNext/>
        <w:spacing w:before="160" w:after="60"/>
        <w:jc w:val="center"/>
      </w:pPr>
      <w:r>
        <w:rPr>
          <w:rFonts w:ascii="Times New Roman" w:hAnsi="Times New Roman"/>
          <w:b/>
          <w:color w:val="1E293B"/>
          <w:sz w:val="19"/>
        </w:rPr>
        <w:t>Table IV. Consensus Protocol, Throughput (TPS), and Fault Tolerance Benchmark</w:t>
      </w:r>
    </w:p>
    <w:tbl>
      <w:tblPr>
        <w:tblW w:w="0" w:type="auto"/>
        <w:jc w:val="center"/>
        <w:tblLayout w:type="fixed"/>
        <w:tblLook w:val="04A0" w:firstRow="1" w:lastRow="0" w:firstColumn="1" w:lastColumn="0" w:noHBand="0" w:noVBand="1"/>
      </w:tblPr>
      <w:tblGrid>
        <w:gridCol w:w="2016"/>
        <w:gridCol w:w="1872"/>
        <w:gridCol w:w="1728"/>
        <w:gridCol w:w="1584"/>
        <w:gridCol w:w="2405"/>
      </w:tblGrid>
      <w:tr w:rsidR="006E06C3" w14:paraId="2A606671" w14:textId="77777777">
        <w:trPr>
          <w:jc w:val="center"/>
        </w:trPr>
        <w:tc>
          <w:tcPr>
            <w:tcW w:w="2016" w:type="dxa"/>
            <w:shd w:val="clear" w:color="auto" w:fill="0F766E"/>
            <w:tcMar>
              <w:top w:w="35" w:type="dxa"/>
              <w:left w:w="55" w:type="dxa"/>
              <w:bottom w:w="35" w:type="dxa"/>
              <w:right w:w="55" w:type="dxa"/>
            </w:tcMar>
          </w:tcPr>
          <w:p w14:paraId="4E11774D" w14:textId="77777777" w:rsidR="006E06C3" w:rsidRDefault="00F22797">
            <w:r>
              <w:rPr>
                <w:rFonts w:ascii="Times New Roman" w:hAnsi="Times New Roman"/>
                <w:b/>
                <w:color w:val="FFFFFF"/>
                <w:sz w:val="17"/>
              </w:rPr>
              <w:t>Platform / Architecture</w:t>
            </w:r>
          </w:p>
        </w:tc>
        <w:tc>
          <w:tcPr>
            <w:tcW w:w="1872" w:type="dxa"/>
            <w:shd w:val="clear" w:color="auto" w:fill="0F766E"/>
            <w:tcMar>
              <w:top w:w="35" w:type="dxa"/>
              <w:left w:w="55" w:type="dxa"/>
              <w:bottom w:w="35" w:type="dxa"/>
              <w:right w:w="55" w:type="dxa"/>
            </w:tcMar>
          </w:tcPr>
          <w:p w14:paraId="0F1AB0DF" w14:textId="77777777" w:rsidR="006E06C3" w:rsidRDefault="00F22797">
            <w:r>
              <w:rPr>
                <w:rFonts w:ascii="Times New Roman" w:hAnsi="Times New Roman"/>
                <w:b/>
                <w:color w:val="FFFFFF"/>
                <w:sz w:val="17"/>
              </w:rPr>
              <w:t>Consensus Protocol</w:t>
            </w:r>
          </w:p>
        </w:tc>
        <w:tc>
          <w:tcPr>
            <w:tcW w:w="1728" w:type="dxa"/>
            <w:shd w:val="clear" w:color="auto" w:fill="0F766E"/>
            <w:tcMar>
              <w:top w:w="35" w:type="dxa"/>
              <w:left w:w="55" w:type="dxa"/>
              <w:bottom w:w="35" w:type="dxa"/>
              <w:right w:w="55" w:type="dxa"/>
            </w:tcMar>
          </w:tcPr>
          <w:p w14:paraId="0E002412" w14:textId="77777777" w:rsidR="006E06C3" w:rsidRDefault="00F22797">
            <w:r>
              <w:rPr>
                <w:rFonts w:ascii="Times New Roman" w:hAnsi="Times New Roman"/>
                <w:b/>
                <w:color w:val="FFFFFF"/>
                <w:sz w:val="17"/>
              </w:rPr>
              <w:t>Theoretical Peak TPS</w:t>
            </w:r>
          </w:p>
        </w:tc>
        <w:tc>
          <w:tcPr>
            <w:tcW w:w="1584" w:type="dxa"/>
            <w:shd w:val="clear" w:color="auto" w:fill="0F766E"/>
            <w:tcMar>
              <w:top w:w="35" w:type="dxa"/>
              <w:left w:w="55" w:type="dxa"/>
              <w:bottom w:w="35" w:type="dxa"/>
              <w:right w:w="55" w:type="dxa"/>
            </w:tcMar>
          </w:tcPr>
          <w:p w14:paraId="36747DD6" w14:textId="77777777" w:rsidR="006E06C3" w:rsidRDefault="00F22797">
            <w:r>
              <w:rPr>
                <w:rFonts w:ascii="Times New Roman" w:hAnsi="Times New Roman"/>
                <w:b/>
                <w:color w:val="FFFFFF"/>
                <w:sz w:val="17"/>
              </w:rPr>
              <w:t>Observed Latency</w:t>
            </w:r>
          </w:p>
        </w:tc>
        <w:tc>
          <w:tcPr>
            <w:tcW w:w="2405" w:type="dxa"/>
            <w:shd w:val="clear" w:color="auto" w:fill="0F766E"/>
            <w:tcMar>
              <w:top w:w="35" w:type="dxa"/>
              <w:left w:w="55" w:type="dxa"/>
              <w:bottom w:w="35" w:type="dxa"/>
              <w:right w:w="55" w:type="dxa"/>
            </w:tcMar>
          </w:tcPr>
          <w:p w14:paraId="2E0C5688" w14:textId="77777777" w:rsidR="006E06C3" w:rsidRDefault="00F22797">
            <w:r>
              <w:rPr>
                <w:rFonts w:ascii="Times New Roman" w:hAnsi="Times New Roman"/>
                <w:b/>
                <w:color w:val="FFFFFF"/>
                <w:sz w:val="17"/>
              </w:rPr>
              <w:t>Fault Tolerance Threshold</w:t>
            </w:r>
          </w:p>
        </w:tc>
      </w:tr>
      <w:tr w:rsidR="006E06C3" w14:paraId="3624A8A1" w14:textId="77777777">
        <w:trPr>
          <w:jc w:val="center"/>
        </w:trPr>
        <w:tc>
          <w:tcPr>
            <w:tcW w:w="2016" w:type="dxa"/>
            <w:shd w:val="clear" w:color="auto" w:fill="FFFFFF"/>
            <w:tcMar>
              <w:top w:w="30" w:type="dxa"/>
              <w:left w:w="55" w:type="dxa"/>
              <w:bottom w:w="30" w:type="dxa"/>
              <w:right w:w="55" w:type="dxa"/>
            </w:tcMar>
          </w:tcPr>
          <w:p w14:paraId="4F46B805" w14:textId="77777777" w:rsidR="006E06C3" w:rsidRDefault="00F22797">
            <w:pPr>
              <w:spacing w:before="20" w:after="20"/>
            </w:pPr>
            <w:r>
              <w:rPr>
                <w:rFonts w:ascii="Times New Roman" w:hAnsi="Times New Roman"/>
                <w:color w:val="0F172A"/>
                <w:sz w:val="16"/>
              </w:rPr>
              <w:t>Traditional Cloud DB</w:t>
            </w:r>
          </w:p>
        </w:tc>
        <w:tc>
          <w:tcPr>
            <w:tcW w:w="1872" w:type="dxa"/>
            <w:shd w:val="clear" w:color="auto" w:fill="FFFFFF"/>
            <w:tcMar>
              <w:top w:w="30" w:type="dxa"/>
              <w:left w:w="55" w:type="dxa"/>
              <w:bottom w:w="30" w:type="dxa"/>
              <w:right w:w="55" w:type="dxa"/>
            </w:tcMar>
          </w:tcPr>
          <w:p w14:paraId="670E6FC8" w14:textId="77777777" w:rsidR="006E06C3" w:rsidRDefault="00F22797">
            <w:pPr>
              <w:spacing w:before="20" w:after="20"/>
            </w:pPr>
            <w:r>
              <w:rPr>
                <w:rFonts w:ascii="Times New Roman" w:hAnsi="Times New Roman"/>
                <w:color w:val="0F172A"/>
                <w:sz w:val="16"/>
              </w:rPr>
              <w:t>ACID Lock / WAL</w:t>
            </w:r>
          </w:p>
        </w:tc>
        <w:tc>
          <w:tcPr>
            <w:tcW w:w="1728" w:type="dxa"/>
            <w:shd w:val="clear" w:color="auto" w:fill="FFFFFF"/>
            <w:tcMar>
              <w:top w:w="30" w:type="dxa"/>
              <w:left w:w="55" w:type="dxa"/>
              <w:bottom w:w="30" w:type="dxa"/>
              <w:right w:w="55" w:type="dxa"/>
            </w:tcMar>
          </w:tcPr>
          <w:p w14:paraId="2FE32EF0" w14:textId="77777777" w:rsidR="006E06C3" w:rsidRDefault="00F22797">
            <w:pPr>
              <w:spacing w:before="20" w:after="20"/>
            </w:pPr>
            <w:r>
              <w:rPr>
                <w:rFonts w:ascii="Times New Roman" w:hAnsi="Times New Roman"/>
                <w:color w:val="0F172A"/>
                <w:sz w:val="16"/>
              </w:rPr>
              <w:t>5,000 - 50,000 TPS</w:t>
            </w:r>
          </w:p>
        </w:tc>
        <w:tc>
          <w:tcPr>
            <w:tcW w:w="1584" w:type="dxa"/>
            <w:shd w:val="clear" w:color="auto" w:fill="FFFFFF"/>
            <w:tcMar>
              <w:top w:w="30" w:type="dxa"/>
              <w:left w:w="55" w:type="dxa"/>
              <w:bottom w:w="30" w:type="dxa"/>
              <w:right w:w="55" w:type="dxa"/>
            </w:tcMar>
          </w:tcPr>
          <w:p w14:paraId="398C7A84" w14:textId="77777777" w:rsidR="006E06C3" w:rsidRDefault="00F22797">
            <w:pPr>
              <w:spacing w:before="20" w:after="20"/>
            </w:pPr>
            <w:r>
              <w:rPr>
                <w:rFonts w:ascii="Times New Roman" w:hAnsi="Times New Roman"/>
                <w:color w:val="0F172A"/>
                <w:sz w:val="16"/>
              </w:rPr>
              <w:t>2 - 10 ms</w:t>
            </w:r>
          </w:p>
        </w:tc>
        <w:tc>
          <w:tcPr>
            <w:tcW w:w="2405" w:type="dxa"/>
            <w:shd w:val="clear" w:color="auto" w:fill="FFFFFF"/>
            <w:tcMar>
              <w:top w:w="30" w:type="dxa"/>
              <w:left w:w="55" w:type="dxa"/>
              <w:bottom w:w="30" w:type="dxa"/>
              <w:right w:w="55" w:type="dxa"/>
            </w:tcMar>
          </w:tcPr>
          <w:p w14:paraId="5D44DED0" w14:textId="77777777" w:rsidR="006E06C3" w:rsidRDefault="00F22797">
            <w:pPr>
              <w:spacing w:before="20" w:after="20"/>
            </w:pPr>
            <w:r>
              <w:rPr>
                <w:rFonts w:ascii="Times New Roman" w:hAnsi="Times New Roman"/>
                <w:color w:val="0F172A"/>
                <w:sz w:val="16"/>
              </w:rPr>
              <w:t>Crash fault tolerant (Failover replicas)</w:t>
            </w:r>
          </w:p>
        </w:tc>
      </w:tr>
      <w:tr w:rsidR="006E06C3" w14:paraId="172EAF98" w14:textId="77777777">
        <w:trPr>
          <w:jc w:val="center"/>
        </w:trPr>
        <w:tc>
          <w:tcPr>
            <w:tcW w:w="2016" w:type="dxa"/>
            <w:shd w:val="clear" w:color="auto" w:fill="F8FAFC"/>
            <w:tcMar>
              <w:top w:w="30" w:type="dxa"/>
              <w:left w:w="55" w:type="dxa"/>
              <w:bottom w:w="30" w:type="dxa"/>
              <w:right w:w="55" w:type="dxa"/>
            </w:tcMar>
          </w:tcPr>
          <w:p w14:paraId="376604E0" w14:textId="77777777" w:rsidR="006E06C3" w:rsidRDefault="00F22797">
            <w:pPr>
              <w:spacing w:before="20" w:after="20"/>
            </w:pPr>
            <w:r>
              <w:rPr>
                <w:rFonts w:ascii="Times New Roman" w:hAnsi="Times New Roman"/>
                <w:color w:val="0F172A"/>
                <w:sz w:val="16"/>
              </w:rPr>
              <w:t>Hyperledger Fabric</w:t>
            </w:r>
          </w:p>
        </w:tc>
        <w:tc>
          <w:tcPr>
            <w:tcW w:w="1872" w:type="dxa"/>
            <w:shd w:val="clear" w:color="auto" w:fill="F8FAFC"/>
            <w:tcMar>
              <w:top w:w="30" w:type="dxa"/>
              <w:left w:w="55" w:type="dxa"/>
              <w:bottom w:w="30" w:type="dxa"/>
              <w:right w:w="55" w:type="dxa"/>
            </w:tcMar>
          </w:tcPr>
          <w:p w14:paraId="5FD5DDCA" w14:textId="77777777" w:rsidR="006E06C3" w:rsidRDefault="00F22797">
            <w:pPr>
              <w:spacing w:before="20" w:after="20"/>
            </w:pPr>
            <w:r>
              <w:rPr>
                <w:rFonts w:ascii="Times New Roman" w:hAnsi="Times New Roman"/>
                <w:color w:val="0F172A"/>
                <w:sz w:val="16"/>
              </w:rPr>
              <w:t>Raft / BFT Ordering</w:t>
            </w:r>
          </w:p>
        </w:tc>
        <w:tc>
          <w:tcPr>
            <w:tcW w:w="1728" w:type="dxa"/>
            <w:shd w:val="clear" w:color="auto" w:fill="F8FAFC"/>
            <w:tcMar>
              <w:top w:w="30" w:type="dxa"/>
              <w:left w:w="55" w:type="dxa"/>
              <w:bottom w:w="30" w:type="dxa"/>
              <w:right w:w="55" w:type="dxa"/>
            </w:tcMar>
          </w:tcPr>
          <w:p w14:paraId="2AAA751C" w14:textId="77777777" w:rsidR="006E06C3" w:rsidRDefault="00F22797">
            <w:pPr>
              <w:spacing w:before="20" w:after="20"/>
            </w:pPr>
            <w:r>
              <w:rPr>
                <w:rFonts w:ascii="Times New Roman" w:hAnsi="Times New Roman"/>
                <w:color w:val="0F172A"/>
                <w:sz w:val="16"/>
              </w:rPr>
              <w:t>1,500 - 3,000 TPS</w:t>
            </w:r>
          </w:p>
        </w:tc>
        <w:tc>
          <w:tcPr>
            <w:tcW w:w="1584" w:type="dxa"/>
            <w:shd w:val="clear" w:color="auto" w:fill="F8FAFC"/>
            <w:tcMar>
              <w:top w:w="30" w:type="dxa"/>
              <w:left w:w="55" w:type="dxa"/>
              <w:bottom w:w="30" w:type="dxa"/>
              <w:right w:w="55" w:type="dxa"/>
            </w:tcMar>
          </w:tcPr>
          <w:p w14:paraId="685B8E22" w14:textId="77777777" w:rsidR="006E06C3" w:rsidRDefault="00F22797">
            <w:pPr>
              <w:spacing w:before="20" w:after="20"/>
            </w:pPr>
            <w:r>
              <w:rPr>
                <w:rFonts w:ascii="Times New Roman" w:hAnsi="Times New Roman"/>
                <w:color w:val="0F172A"/>
                <w:sz w:val="16"/>
              </w:rPr>
              <w:t>0.5 - 1.5 sec</w:t>
            </w:r>
          </w:p>
        </w:tc>
        <w:tc>
          <w:tcPr>
            <w:tcW w:w="2405" w:type="dxa"/>
            <w:shd w:val="clear" w:color="auto" w:fill="F8FAFC"/>
            <w:tcMar>
              <w:top w:w="30" w:type="dxa"/>
              <w:left w:w="55" w:type="dxa"/>
              <w:bottom w:w="30" w:type="dxa"/>
              <w:right w:w="55" w:type="dxa"/>
            </w:tcMar>
          </w:tcPr>
          <w:p w14:paraId="1B689BD3" w14:textId="77777777" w:rsidR="006E06C3" w:rsidRDefault="00F22797">
            <w:pPr>
              <w:spacing w:before="20" w:after="20"/>
            </w:pPr>
            <w:r>
              <w:rPr>
                <w:rFonts w:ascii="Times New Roman" w:hAnsi="Times New Roman"/>
                <w:color w:val="0F172A"/>
                <w:sz w:val="16"/>
              </w:rPr>
              <w:t>CFT (2f+1 nodes) / BFT (3f+1 nodes)</w:t>
            </w:r>
          </w:p>
        </w:tc>
      </w:tr>
      <w:tr w:rsidR="006E06C3" w14:paraId="13F47C94" w14:textId="77777777">
        <w:trPr>
          <w:jc w:val="center"/>
        </w:trPr>
        <w:tc>
          <w:tcPr>
            <w:tcW w:w="2016" w:type="dxa"/>
            <w:shd w:val="clear" w:color="auto" w:fill="FFFFFF"/>
            <w:tcMar>
              <w:top w:w="30" w:type="dxa"/>
              <w:left w:w="55" w:type="dxa"/>
              <w:bottom w:w="30" w:type="dxa"/>
              <w:right w:w="55" w:type="dxa"/>
            </w:tcMar>
          </w:tcPr>
          <w:p w14:paraId="751307B3" w14:textId="77777777" w:rsidR="006E06C3" w:rsidRDefault="00F22797">
            <w:pPr>
              <w:spacing w:before="20" w:after="20"/>
            </w:pPr>
            <w:r>
              <w:rPr>
                <w:rFonts w:ascii="Times New Roman" w:hAnsi="Times New Roman"/>
                <w:color w:val="0F172A"/>
                <w:sz w:val="16"/>
              </w:rPr>
              <w:t>Ethereum Layer-1 (Sepolia)</w:t>
            </w:r>
          </w:p>
        </w:tc>
        <w:tc>
          <w:tcPr>
            <w:tcW w:w="1872" w:type="dxa"/>
            <w:shd w:val="clear" w:color="auto" w:fill="FFFFFF"/>
            <w:tcMar>
              <w:top w:w="30" w:type="dxa"/>
              <w:left w:w="55" w:type="dxa"/>
              <w:bottom w:w="30" w:type="dxa"/>
              <w:right w:w="55" w:type="dxa"/>
            </w:tcMar>
          </w:tcPr>
          <w:p w14:paraId="761B41AE" w14:textId="77777777" w:rsidR="006E06C3" w:rsidRDefault="00F22797">
            <w:pPr>
              <w:spacing w:before="20" w:after="20"/>
            </w:pPr>
            <w:r>
              <w:rPr>
                <w:rFonts w:ascii="Times New Roman" w:hAnsi="Times New Roman"/>
                <w:color w:val="0F172A"/>
                <w:sz w:val="16"/>
              </w:rPr>
              <w:t>Casper PoS (Gas Limit)</w:t>
            </w:r>
          </w:p>
        </w:tc>
        <w:tc>
          <w:tcPr>
            <w:tcW w:w="1728" w:type="dxa"/>
            <w:shd w:val="clear" w:color="auto" w:fill="FFFFFF"/>
            <w:tcMar>
              <w:top w:w="30" w:type="dxa"/>
              <w:left w:w="55" w:type="dxa"/>
              <w:bottom w:w="30" w:type="dxa"/>
              <w:right w:w="55" w:type="dxa"/>
            </w:tcMar>
          </w:tcPr>
          <w:p w14:paraId="0EB3A088" w14:textId="77777777" w:rsidR="006E06C3" w:rsidRDefault="00F22797">
            <w:pPr>
              <w:spacing w:before="20" w:after="20"/>
            </w:pPr>
            <w:r>
              <w:rPr>
                <w:rFonts w:ascii="Times New Roman" w:hAnsi="Times New Roman"/>
                <w:color w:val="0F172A"/>
                <w:sz w:val="16"/>
              </w:rPr>
              <w:t>15 - 30 TPS</w:t>
            </w:r>
          </w:p>
        </w:tc>
        <w:tc>
          <w:tcPr>
            <w:tcW w:w="1584" w:type="dxa"/>
            <w:shd w:val="clear" w:color="auto" w:fill="FFFFFF"/>
            <w:tcMar>
              <w:top w:w="30" w:type="dxa"/>
              <w:left w:w="55" w:type="dxa"/>
              <w:bottom w:w="30" w:type="dxa"/>
              <w:right w:w="55" w:type="dxa"/>
            </w:tcMar>
          </w:tcPr>
          <w:p w14:paraId="1C223FAD" w14:textId="77777777" w:rsidR="006E06C3" w:rsidRDefault="00F22797">
            <w:pPr>
              <w:spacing w:before="20" w:after="20"/>
            </w:pPr>
            <w:r>
              <w:rPr>
                <w:rFonts w:ascii="Times New Roman" w:hAnsi="Times New Roman"/>
                <w:color w:val="0F172A"/>
                <w:sz w:val="16"/>
              </w:rPr>
              <w:t>12.0 - 15.0 sec</w:t>
            </w:r>
          </w:p>
        </w:tc>
        <w:tc>
          <w:tcPr>
            <w:tcW w:w="2405" w:type="dxa"/>
            <w:shd w:val="clear" w:color="auto" w:fill="FFFFFF"/>
            <w:tcMar>
              <w:top w:w="30" w:type="dxa"/>
              <w:left w:w="55" w:type="dxa"/>
              <w:bottom w:w="30" w:type="dxa"/>
              <w:right w:w="55" w:type="dxa"/>
            </w:tcMar>
          </w:tcPr>
          <w:p w14:paraId="68F18126" w14:textId="77777777" w:rsidR="006E06C3" w:rsidRDefault="00F22797">
            <w:pPr>
              <w:spacing w:before="20" w:after="20"/>
            </w:pPr>
            <w:r>
              <w:rPr>
                <w:rFonts w:ascii="Times New Roman" w:hAnsi="Times New Roman"/>
                <w:color w:val="0F172A"/>
                <w:sz w:val="16"/>
              </w:rPr>
              <w:t>Byzantine Fault Tolerant (1/3 malicious)</w:t>
            </w:r>
          </w:p>
        </w:tc>
      </w:tr>
      <w:tr w:rsidR="006E06C3" w14:paraId="70FFF972" w14:textId="77777777">
        <w:trPr>
          <w:jc w:val="center"/>
        </w:trPr>
        <w:tc>
          <w:tcPr>
            <w:tcW w:w="2016" w:type="dxa"/>
            <w:shd w:val="clear" w:color="auto" w:fill="F8FAFC"/>
            <w:tcMar>
              <w:top w:w="30" w:type="dxa"/>
              <w:left w:w="55" w:type="dxa"/>
              <w:bottom w:w="30" w:type="dxa"/>
              <w:right w:w="55" w:type="dxa"/>
            </w:tcMar>
          </w:tcPr>
          <w:p w14:paraId="255BF137" w14:textId="77777777" w:rsidR="006E06C3" w:rsidRDefault="00F22797">
            <w:pPr>
              <w:spacing w:before="20" w:after="20"/>
            </w:pPr>
            <w:r>
              <w:rPr>
                <w:rFonts w:ascii="Times New Roman" w:hAnsi="Times New Roman"/>
                <w:color w:val="0F172A"/>
                <w:sz w:val="16"/>
              </w:rPr>
              <w:t>Arbitrum Layer-2 (Nitro)</w:t>
            </w:r>
          </w:p>
        </w:tc>
        <w:tc>
          <w:tcPr>
            <w:tcW w:w="1872" w:type="dxa"/>
            <w:shd w:val="clear" w:color="auto" w:fill="F8FAFC"/>
            <w:tcMar>
              <w:top w:w="30" w:type="dxa"/>
              <w:left w:w="55" w:type="dxa"/>
              <w:bottom w:w="30" w:type="dxa"/>
              <w:right w:w="55" w:type="dxa"/>
            </w:tcMar>
          </w:tcPr>
          <w:p w14:paraId="53418E57" w14:textId="77777777" w:rsidR="006E06C3" w:rsidRDefault="00F22797">
            <w:pPr>
              <w:spacing w:before="20" w:after="20"/>
            </w:pPr>
            <w:r>
              <w:rPr>
                <w:rFonts w:ascii="Times New Roman" w:hAnsi="Times New Roman"/>
                <w:color w:val="0F172A"/>
                <w:sz w:val="16"/>
              </w:rPr>
              <w:t>Optimistic Rollup / PoS</w:t>
            </w:r>
          </w:p>
        </w:tc>
        <w:tc>
          <w:tcPr>
            <w:tcW w:w="1728" w:type="dxa"/>
            <w:shd w:val="clear" w:color="auto" w:fill="F8FAFC"/>
            <w:tcMar>
              <w:top w:w="30" w:type="dxa"/>
              <w:left w:w="55" w:type="dxa"/>
              <w:bottom w:w="30" w:type="dxa"/>
              <w:right w:w="55" w:type="dxa"/>
            </w:tcMar>
          </w:tcPr>
          <w:p w14:paraId="14FE84C3" w14:textId="77777777" w:rsidR="006E06C3" w:rsidRDefault="00F22797">
            <w:pPr>
              <w:spacing w:before="20" w:after="20"/>
            </w:pPr>
            <w:r>
              <w:rPr>
                <w:rFonts w:ascii="Times New Roman" w:hAnsi="Times New Roman"/>
                <w:color w:val="0F172A"/>
                <w:sz w:val="16"/>
              </w:rPr>
              <w:t>2,000 - 4,000 TPS</w:t>
            </w:r>
          </w:p>
        </w:tc>
        <w:tc>
          <w:tcPr>
            <w:tcW w:w="1584" w:type="dxa"/>
            <w:shd w:val="clear" w:color="auto" w:fill="F8FAFC"/>
            <w:tcMar>
              <w:top w:w="30" w:type="dxa"/>
              <w:left w:w="55" w:type="dxa"/>
              <w:bottom w:w="30" w:type="dxa"/>
              <w:right w:w="55" w:type="dxa"/>
            </w:tcMar>
          </w:tcPr>
          <w:p w14:paraId="0337E890" w14:textId="77777777" w:rsidR="006E06C3" w:rsidRDefault="00F22797">
            <w:pPr>
              <w:spacing w:before="20" w:after="20"/>
            </w:pPr>
            <w:r>
              <w:rPr>
                <w:rFonts w:ascii="Times New Roman" w:hAnsi="Times New Roman"/>
                <w:color w:val="0F172A"/>
                <w:sz w:val="16"/>
              </w:rPr>
              <w:t>0.5 - 1.0 sec</w:t>
            </w:r>
          </w:p>
        </w:tc>
        <w:tc>
          <w:tcPr>
            <w:tcW w:w="2405" w:type="dxa"/>
            <w:shd w:val="clear" w:color="auto" w:fill="F8FAFC"/>
            <w:tcMar>
              <w:top w:w="30" w:type="dxa"/>
              <w:left w:w="55" w:type="dxa"/>
              <w:bottom w:w="30" w:type="dxa"/>
              <w:right w:w="55" w:type="dxa"/>
            </w:tcMar>
          </w:tcPr>
          <w:p w14:paraId="12E186E0" w14:textId="77777777" w:rsidR="006E06C3" w:rsidRDefault="00F22797">
            <w:pPr>
              <w:spacing w:before="20" w:after="20"/>
            </w:pPr>
            <w:r>
              <w:rPr>
                <w:rFonts w:ascii="Times New Roman" w:hAnsi="Times New Roman"/>
                <w:color w:val="0F172A"/>
                <w:sz w:val="16"/>
              </w:rPr>
              <w:t>Inherits Ethereum L1 security via fraud proofs</w:t>
            </w:r>
          </w:p>
        </w:tc>
      </w:tr>
      <w:tr w:rsidR="006E06C3" w14:paraId="35CA00C6" w14:textId="77777777">
        <w:trPr>
          <w:jc w:val="center"/>
        </w:trPr>
        <w:tc>
          <w:tcPr>
            <w:tcW w:w="2016" w:type="dxa"/>
            <w:shd w:val="clear" w:color="auto" w:fill="FFFFFF"/>
            <w:tcMar>
              <w:top w:w="30" w:type="dxa"/>
              <w:left w:w="55" w:type="dxa"/>
              <w:bottom w:w="30" w:type="dxa"/>
              <w:right w:w="55" w:type="dxa"/>
            </w:tcMar>
          </w:tcPr>
          <w:p w14:paraId="2711727E" w14:textId="77777777" w:rsidR="006E06C3" w:rsidRDefault="00F22797">
            <w:pPr>
              <w:spacing w:before="20" w:after="20"/>
            </w:pPr>
            <w:r>
              <w:rPr>
                <w:rFonts w:ascii="Times New Roman" w:hAnsi="Times New Roman"/>
                <w:color w:val="0F172A"/>
                <w:sz w:val="16"/>
              </w:rPr>
              <w:t>CovantisTrust Protocol</w:t>
            </w:r>
          </w:p>
        </w:tc>
        <w:tc>
          <w:tcPr>
            <w:tcW w:w="1872" w:type="dxa"/>
            <w:shd w:val="clear" w:color="auto" w:fill="FFFFFF"/>
            <w:tcMar>
              <w:top w:w="30" w:type="dxa"/>
              <w:left w:w="55" w:type="dxa"/>
              <w:bottom w:w="30" w:type="dxa"/>
              <w:right w:w="55" w:type="dxa"/>
            </w:tcMar>
          </w:tcPr>
          <w:p w14:paraId="63620AC9" w14:textId="77777777" w:rsidR="006E06C3" w:rsidRDefault="00F22797">
            <w:pPr>
              <w:spacing w:before="20" w:after="20"/>
            </w:pPr>
            <w:r>
              <w:rPr>
                <w:rFonts w:ascii="Times New Roman" w:hAnsi="Times New Roman"/>
                <w:color w:val="0F172A"/>
                <w:sz w:val="16"/>
              </w:rPr>
              <w:t>Hybrid EVM + Neon Pool</w:t>
            </w:r>
          </w:p>
        </w:tc>
        <w:tc>
          <w:tcPr>
            <w:tcW w:w="1728" w:type="dxa"/>
            <w:shd w:val="clear" w:color="auto" w:fill="FFFFFF"/>
            <w:tcMar>
              <w:top w:w="30" w:type="dxa"/>
              <w:left w:w="55" w:type="dxa"/>
              <w:bottom w:w="30" w:type="dxa"/>
              <w:right w:w="55" w:type="dxa"/>
            </w:tcMar>
          </w:tcPr>
          <w:p w14:paraId="4344B801" w14:textId="77777777" w:rsidR="006E06C3" w:rsidRDefault="00F22797">
            <w:pPr>
              <w:spacing w:before="20" w:after="20"/>
            </w:pPr>
            <w:r>
              <w:rPr>
                <w:rFonts w:ascii="Times New Roman" w:hAnsi="Times New Roman"/>
                <w:color w:val="0F172A"/>
                <w:sz w:val="16"/>
              </w:rPr>
              <w:t>Consensus: 30 TPS / DB: 4k TPS</w:t>
            </w:r>
          </w:p>
        </w:tc>
        <w:tc>
          <w:tcPr>
            <w:tcW w:w="1584" w:type="dxa"/>
            <w:shd w:val="clear" w:color="auto" w:fill="FFFFFF"/>
            <w:tcMar>
              <w:top w:w="30" w:type="dxa"/>
              <w:left w:w="55" w:type="dxa"/>
              <w:bottom w:w="30" w:type="dxa"/>
              <w:right w:w="55" w:type="dxa"/>
            </w:tcMar>
          </w:tcPr>
          <w:p w14:paraId="3E53E949" w14:textId="77777777" w:rsidR="006E06C3" w:rsidRDefault="00F22797">
            <w:pPr>
              <w:spacing w:before="20" w:after="20"/>
            </w:pPr>
            <w:r>
              <w:rPr>
                <w:rFonts w:ascii="Times New Roman" w:hAnsi="Times New Roman"/>
                <w:color w:val="0F172A"/>
                <w:sz w:val="16"/>
              </w:rPr>
              <w:t>State: 12s / UI: Instant</w:t>
            </w:r>
          </w:p>
        </w:tc>
        <w:tc>
          <w:tcPr>
            <w:tcW w:w="2405" w:type="dxa"/>
            <w:shd w:val="clear" w:color="auto" w:fill="FFFFFF"/>
            <w:tcMar>
              <w:top w:w="30" w:type="dxa"/>
              <w:left w:w="55" w:type="dxa"/>
              <w:bottom w:w="30" w:type="dxa"/>
              <w:right w:w="55" w:type="dxa"/>
            </w:tcMar>
          </w:tcPr>
          <w:p w14:paraId="34297714" w14:textId="77777777" w:rsidR="006E06C3" w:rsidRDefault="00F22797">
            <w:pPr>
              <w:spacing w:before="20" w:after="20"/>
            </w:pPr>
            <w:r>
              <w:rPr>
                <w:rFonts w:ascii="Times New Roman" w:hAnsi="Times New Roman"/>
                <w:color w:val="0F172A"/>
                <w:sz w:val="16"/>
              </w:rPr>
              <w:t>Decentralized state + High availability Postgres</w:t>
            </w:r>
          </w:p>
        </w:tc>
      </w:tr>
    </w:tbl>
    <w:p w14:paraId="218C82D9" w14:textId="77777777" w:rsidR="006E06C3" w:rsidRDefault="006E06C3">
      <w:pPr>
        <w:spacing w:after="80"/>
      </w:pPr>
    </w:p>
    <w:p w14:paraId="26848D49" w14:textId="77777777" w:rsidR="006E06C3" w:rsidRDefault="00F22797">
      <w:pPr>
        <w:spacing w:before="20" w:after="60"/>
        <w:jc w:val="both"/>
      </w:pPr>
      <w:r>
        <w:rPr>
          <w:rFonts w:ascii="Times New Roman" w:hAnsi="Times New Roman"/>
          <w:color w:val="0F172A"/>
          <w:sz w:val="20"/>
        </w:rPr>
        <w:t>Figure 9 presents a multi-dimensional capability radar comparison across six key axes: Data Transparency, Tamper Resistance, Storage Scalability, Cost Efficiency, GDPR Privacy Compliance, and Throughput Speed. CovantisTrust occupies the optimal Pareto frontier, achieving high cryptographic integrity without sacrificing commercial scalability.</w:t>
      </w:r>
    </w:p>
    <w:p w14:paraId="462CE3D0" w14:textId="77777777" w:rsidR="006E06C3" w:rsidRDefault="00F22797">
      <w:pPr>
        <w:spacing w:before="120" w:after="40"/>
        <w:jc w:val="center"/>
      </w:pPr>
      <w:r>
        <w:rPr>
          <w:noProof/>
        </w:rPr>
        <w:drawing>
          <wp:inline distT="0" distB="0" distL="0" distR="0" wp14:anchorId="564A7F52" wp14:editId="03034C54">
            <wp:extent cx="3474720" cy="2895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9_fig4_radar_comparison.png"/>
                    <pic:cNvPicPr/>
                  </pic:nvPicPr>
                  <pic:blipFill>
                    <a:blip r:embed="rId14"/>
                    <a:stretch>
                      <a:fillRect/>
                    </a:stretch>
                  </pic:blipFill>
                  <pic:spPr>
                    <a:xfrm>
                      <a:off x="0" y="0"/>
                      <a:ext cx="3474720" cy="2895600"/>
                    </a:xfrm>
                    <a:prstGeom prst="rect">
                      <a:avLst/>
                    </a:prstGeom>
                  </pic:spPr>
                </pic:pic>
              </a:graphicData>
            </a:graphic>
          </wp:inline>
        </w:drawing>
      </w:r>
    </w:p>
    <w:p w14:paraId="432C888A" w14:textId="77777777" w:rsidR="006E06C3" w:rsidRDefault="00F22797">
      <w:pPr>
        <w:spacing w:before="20" w:after="120"/>
        <w:jc w:val="center"/>
      </w:pPr>
      <w:r>
        <w:rPr>
          <w:rFonts w:ascii="Times New Roman" w:hAnsi="Times New Roman"/>
          <w:i/>
          <w:color w:val="475569"/>
          <w:sz w:val="18"/>
        </w:rPr>
        <w:t>Fig. 9. Comparative multi-dimensional architectural trade-off radar analysis.</w:t>
      </w:r>
    </w:p>
    <w:p w14:paraId="1E7EF824" w14:textId="77777777" w:rsidR="006E06C3" w:rsidRDefault="00F22797">
      <w:pPr>
        <w:keepNext/>
        <w:spacing w:before="200" w:after="60"/>
      </w:pPr>
      <w:r>
        <w:rPr>
          <w:rFonts w:ascii="Times New Roman" w:hAnsi="Times New Roman"/>
          <w:b/>
          <w:color w:val="0F766E"/>
          <w:sz w:val="25"/>
        </w:rPr>
        <w:t>VII. Analysis and Discussion</w:t>
      </w:r>
    </w:p>
    <w:p w14:paraId="08024709" w14:textId="77777777" w:rsidR="006E06C3" w:rsidRDefault="00F22797">
      <w:pPr>
        <w:keepNext/>
        <w:spacing w:before="140" w:after="40"/>
      </w:pPr>
      <w:r>
        <w:rPr>
          <w:rFonts w:ascii="Times New Roman" w:hAnsi="Times New Roman"/>
          <w:b/>
          <w:color w:val="1E293B"/>
        </w:rPr>
        <w:t>A. Interpretation of Results</w:t>
      </w:r>
    </w:p>
    <w:p w14:paraId="5A6BE275" w14:textId="77777777" w:rsidR="006E06C3" w:rsidRDefault="00F22797">
      <w:pPr>
        <w:spacing w:before="20" w:after="60"/>
        <w:jc w:val="both"/>
      </w:pPr>
      <w:r>
        <w:rPr>
          <w:rFonts w:ascii="Times New Roman" w:hAnsi="Times New Roman"/>
          <w:color w:val="0F172A"/>
          <w:sz w:val="20"/>
        </w:rPr>
        <w:t>The substantial disparity between `createOrder()` (148,520 gas) and `updateOrderStatus()` (36,410 gas) is governed by the EVM Yellow Paper storage specification [7]. In the EVM, executing an `SSTORE` opcode to write to an uninitialized slot (changing value from 0x00 to a non-zero value) carries a base cost of 20,000 gas per slot (EIP-2200 net gas metering). Because `createOrder()` populates multiple contiguous storage slots (allocating order ID, seller address, buyer address, product string pointer, and tim</w:t>
      </w:r>
      <w:r>
        <w:rPr>
          <w:rFonts w:ascii="Times New Roman" w:hAnsi="Times New Roman"/>
          <w:color w:val="0F172A"/>
          <w:sz w:val="20"/>
        </w:rPr>
        <w:t xml:space="preserve">estamps), it triggers multiple cold writes. In contrast, `updateOrderStatus()` modifies an existing non-zero slot, incurring only a warm-write charge of 2,900 to 5,000 gas. Similarly, `logIoTReading()` remains modest (48k gas) during compliant transit because it merely appends a struct to an initialized mapping. However, when a thermal breach occurs, modifying `orders[id].conditionViolated` from `false` (0) to `true` (1) incurs another 20,000 gas cold write penalty, explaining the step increase from 48,230 </w:t>
      </w:r>
      <w:r>
        <w:rPr>
          <w:rFonts w:ascii="Times New Roman" w:hAnsi="Times New Roman"/>
          <w:color w:val="0F172A"/>
          <w:sz w:val="20"/>
        </w:rPr>
        <w:t>gas to 71,540 gas.</w:t>
      </w:r>
    </w:p>
    <w:p w14:paraId="77DB9990" w14:textId="77777777" w:rsidR="006E06C3" w:rsidRDefault="00F22797">
      <w:pPr>
        <w:keepNext/>
        <w:spacing w:before="140" w:after="40"/>
      </w:pPr>
      <w:r>
        <w:rPr>
          <w:rFonts w:ascii="Times New Roman" w:hAnsi="Times New Roman"/>
          <w:b/>
          <w:color w:val="1E293B"/>
        </w:rPr>
        <w:lastRenderedPageBreak/>
        <w:t>B. Cost Scaling Economics: Avoiding the On-Chain Bloat Penalty</w:t>
      </w:r>
    </w:p>
    <w:p w14:paraId="3E9F1B34" w14:textId="77777777" w:rsidR="006E06C3" w:rsidRDefault="00F22797">
      <w:pPr>
        <w:spacing w:before="20" w:after="60"/>
        <w:jc w:val="both"/>
      </w:pPr>
      <w:r>
        <w:rPr>
          <w:rFonts w:ascii="Times New Roman" w:hAnsi="Times New Roman"/>
          <w:color w:val="0F172A"/>
          <w:sz w:val="20"/>
        </w:rPr>
        <w:t>Figure 10 demonstrates why storing high-resolution cargo photography and metadata directly on-chain is commercially prohibitive. In Ethereum, storing arbitrary data permanently in smart contract state costs 640 gas per byte (20,000 gas per 32-byte word). For a standard 500 KB cargo inspection photograph, writing directly to the blockchain ledger requires approximately 320,000,000 gas units—exceeding the single-block gas ceiling of 30,000,000 units by over 1000%! At a modest gas price of 20 Gwei and ETH pric</w:t>
      </w:r>
      <w:r>
        <w:rPr>
          <w:rFonts w:ascii="Times New Roman" w:hAnsi="Times New Roman"/>
          <w:color w:val="0F172A"/>
          <w:sz w:val="20"/>
        </w:rPr>
        <w:t>e of $2,500, a single photo upload would cost $16,000. By offloading media assets and PII to Neon Serverless PostgreSQL ($0.16 per GB-month) while anchoring only the 32-byte cryptographic hashes on-chain, CovantisTrust achieves a 99.98% operational cost reduction without sacrificing verifiable provenance.</w:t>
      </w:r>
    </w:p>
    <w:p w14:paraId="78E37753" w14:textId="77777777" w:rsidR="006E06C3" w:rsidRDefault="00F22797">
      <w:pPr>
        <w:spacing w:before="120" w:after="40"/>
        <w:jc w:val="center"/>
      </w:pPr>
      <w:r>
        <w:rPr>
          <w:noProof/>
        </w:rPr>
        <w:drawing>
          <wp:inline distT="0" distB="0" distL="0" distR="0" wp14:anchorId="3093D655" wp14:editId="32924DFA">
            <wp:extent cx="4023360" cy="19312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9_fig3_storage_cost_comparison.png"/>
                    <pic:cNvPicPr/>
                  </pic:nvPicPr>
                  <pic:blipFill>
                    <a:blip r:embed="rId15"/>
                    <a:stretch>
                      <a:fillRect/>
                    </a:stretch>
                  </pic:blipFill>
                  <pic:spPr>
                    <a:xfrm>
                      <a:off x="0" y="0"/>
                      <a:ext cx="4023360" cy="1931213"/>
                    </a:xfrm>
                    <a:prstGeom prst="rect">
                      <a:avLst/>
                    </a:prstGeom>
                  </pic:spPr>
                </pic:pic>
              </a:graphicData>
            </a:graphic>
          </wp:inline>
        </w:drawing>
      </w:r>
    </w:p>
    <w:p w14:paraId="49659866" w14:textId="77777777" w:rsidR="006E06C3" w:rsidRDefault="00F22797">
      <w:pPr>
        <w:spacing w:before="20" w:after="120"/>
        <w:jc w:val="center"/>
      </w:pPr>
      <w:r>
        <w:rPr>
          <w:rFonts w:ascii="Times New Roman" w:hAnsi="Times New Roman"/>
          <w:i/>
          <w:color w:val="475569"/>
          <w:sz w:val="18"/>
        </w:rPr>
        <w:t>Fig. 10. Cumulative storage cost scaling vs. consignment volume (Logarithmic Scale).</w:t>
      </w:r>
    </w:p>
    <w:p w14:paraId="59945499" w14:textId="77777777" w:rsidR="006E06C3" w:rsidRDefault="00F22797">
      <w:pPr>
        <w:keepNext/>
        <w:spacing w:before="140" w:after="40"/>
      </w:pPr>
      <w:r>
        <w:rPr>
          <w:rFonts w:ascii="Times New Roman" w:hAnsi="Times New Roman"/>
          <w:b/>
          <w:color w:val="1E293B"/>
        </w:rPr>
        <w:t>C. Strengths of the Proposed Approach</w:t>
      </w:r>
    </w:p>
    <w:p w14:paraId="2A7E5FBA" w14:textId="77777777" w:rsidR="006E06C3" w:rsidRDefault="00F22797">
      <w:pPr>
        <w:spacing w:before="20" w:after="60"/>
        <w:jc w:val="both"/>
      </w:pPr>
      <w:r>
        <w:rPr>
          <w:rFonts w:ascii="Times New Roman" w:hAnsi="Times New Roman"/>
          <w:color w:val="0F172A"/>
          <w:sz w:val="20"/>
        </w:rPr>
        <w:t>1) Autonomous Cold-Chain Governance: Condition evaluation occurs directly within the EVM runtime. Once an excursion outside [2°C, 8°C] occurs, the `conditionViolated` flag is permanently sealed, providing indisputable proof for insurance adjusters, FDA/EMA health inspectors, and purchasing hospitals.</w:t>
      </w:r>
      <w:r>
        <w:rPr>
          <w:rFonts w:ascii="Times New Roman" w:hAnsi="Times New Roman"/>
          <w:color w:val="0F172A"/>
          <w:sz w:val="20"/>
        </w:rPr>
        <w:br/>
      </w:r>
      <w:r>
        <w:rPr>
          <w:rFonts w:ascii="Times New Roman" w:hAnsi="Times New Roman"/>
          <w:color w:val="0F172A"/>
          <w:sz w:val="20"/>
        </w:rPr>
        <w:t>2) Enterprise-Grade Hybrid Partitioning: Eliminates the trilemma of prohibitive gas costs, block gas saturation, and GDPR Article 17 non-compliance.</w:t>
      </w:r>
      <w:r>
        <w:rPr>
          <w:rFonts w:ascii="Times New Roman" w:hAnsi="Times New Roman"/>
          <w:color w:val="0F172A"/>
          <w:sz w:val="20"/>
        </w:rPr>
        <w:br/>
        <w:t>3) Strict Role Separation: State updates enforce caller validation (`require(msg.sender == orders[id].seller)`), preventing unauthorized forwarders from altering custody status.</w:t>
      </w:r>
      <w:r>
        <w:rPr>
          <w:rFonts w:ascii="Times New Roman" w:hAnsi="Times New Roman"/>
          <w:color w:val="0F172A"/>
          <w:sz w:val="20"/>
        </w:rPr>
        <w:br/>
        <w:t>4) Consumer-Grade Web3 UX: The frontend abstracts raw hex hashes behind an intuitive Amazon-style milestone stepper, provenance badges, and toast notifications.</w:t>
      </w:r>
    </w:p>
    <w:p w14:paraId="4D2B3CDC" w14:textId="77777777" w:rsidR="006E06C3" w:rsidRDefault="00F22797">
      <w:pPr>
        <w:keepNext/>
        <w:spacing w:before="140" w:after="40"/>
      </w:pPr>
      <w:r>
        <w:rPr>
          <w:rFonts w:ascii="Times New Roman" w:hAnsi="Times New Roman"/>
          <w:b/>
          <w:color w:val="1E293B"/>
        </w:rPr>
        <w:t>D. Limitations and Failure Scenarios</w:t>
      </w:r>
    </w:p>
    <w:p w14:paraId="0ECA990B" w14:textId="77777777" w:rsidR="006E06C3" w:rsidRDefault="00F22797">
      <w:pPr>
        <w:spacing w:before="20" w:after="60"/>
        <w:jc w:val="both"/>
      </w:pPr>
      <w:r>
        <w:rPr>
          <w:rFonts w:ascii="Times New Roman" w:hAnsi="Times New Roman"/>
          <w:color w:val="0F172A"/>
          <w:sz w:val="20"/>
        </w:rPr>
        <w:t>1) The Physical Oracle Problem: While the smart contract guarantees that ingested temperature logs cannot be altered post-hoc, it cannot autonomously verify the physical integrity of the sensor hardware before transmission. An adversary could submerge the probe in an ice bucket while the cargo is unrefrigerated.</w:t>
      </w:r>
      <w:r>
        <w:rPr>
          <w:rFonts w:ascii="Times New Roman" w:hAnsi="Times New Roman"/>
          <w:color w:val="0F172A"/>
          <w:sz w:val="20"/>
        </w:rPr>
        <w:br/>
      </w:r>
      <w:r>
        <w:rPr>
          <w:rFonts w:ascii="Times New Roman" w:hAnsi="Times New Roman"/>
          <w:color w:val="0F172A"/>
          <w:sz w:val="20"/>
        </w:rPr>
        <w:t>2) Layer-1 Fee Market Volatility: Under EIP-1559, Ethereum Layer-1 base fees fluctuate dynamically with network demand, creating budget uncertainty during congestion spikes.</w:t>
      </w:r>
      <w:r>
        <w:rPr>
          <w:rFonts w:ascii="Times New Roman" w:hAnsi="Times New Roman"/>
          <w:color w:val="0F172A"/>
          <w:sz w:val="20"/>
        </w:rPr>
        <w:br/>
        <w:t>3) Off-Chain Database Availability: While the blockchain ledger is decentralized across thousands of nodes, off-chain media depends on the Neon PostgreSQL instance. A cloud database outage temporarily impairs image display, though core custody states remain intact.</w:t>
      </w:r>
      <w:r>
        <w:rPr>
          <w:rFonts w:ascii="Times New Roman" w:hAnsi="Times New Roman"/>
          <w:color w:val="0F172A"/>
          <w:sz w:val="20"/>
        </w:rPr>
        <w:br/>
      </w:r>
      <w:r>
        <w:rPr>
          <w:rFonts w:ascii="Times New Roman" w:hAnsi="Times New Roman"/>
          <w:color w:val="0F172A"/>
          <w:sz w:val="20"/>
        </w:rPr>
        <w:t>4) Private Key Security: If an enterprise seller's private key is compromised, an attacker can advance active consignments to `Delivered` or revoke orders prematurely. Because blockchain transactions are irreversible, erroneous state transitions cannot be rolled back by an administrator.</w:t>
      </w:r>
    </w:p>
    <w:p w14:paraId="0D5DFBAA" w14:textId="77777777" w:rsidR="006E06C3" w:rsidRDefault="00F22797">
      <w:pPr>
        <w:keepNext/>
        <w:spacing w:before="140" w:after="40"/>
      </w:pPr>
      <w:r>
        <w:rPr>
          <w:rFonts w:ascii="Times New Roman" w:hAnsi="Times New Roman"/>
          <w:b/>
          <w:color w:val="1E293B"/>
        </w:rPr>
        <w:t>E. Proposed Improvements</w:t>
      </w:r>
    </w:p>
    <w:p w14:paraId="698C52DE" w14:textId="77777777" w:rsidR="006E06C3" w:rsidRDefault="00F22797">
      <w:pPr>
        <w:spacing w:before="20" w:after="60"/>
        <w:jc w:val="both"/>
      </w:pPr>
      <w:r>
        <w:rPr>
          <w:rFonts w:ascii="Times New Roman" w:hAnsi="Times New Roman"/>
          <w:color w:val="0F172A"/>
          <w:sz w:val="20"/>
        </w:rPr>
        <w:t>1) Layer-2 Rollup Migration: Deploying smart contracts to an optimistic or ZK-rollup (e.g., Arbitrum Orbit or Optimism Bedrock) compresses gas fees by 95-99% (reducing sensor log fees from $2.40 to &lt;$0.01) and provides sub-second confirmation finality.</w:t>
      </w:r>
      <w:r>
        <w:rPr>
          <w:rFonts w:ascii="Times New Roman" w:hAnsi="Times New Roman"/>
          <w:color w:val="0F172A"/>
          <w:sz w:val="20"/>
        </w:rPr>
        <w:br/>
      </w:r>
      <w:r>
        <w:rPr>
          <w:rFonts w:ascii="Times New Roman" w:hAnsi="Times New Roman"/>
          <w:color w:val="0F172A"/>
          <w:sz w:val="20"/>
        </w:rPr>
        <w:t>2) Hardware Enclaves &amp; Chainlink Decentralized Oracles: Equipping IoT sensor telematics with Cryptographic Hardware Security Modules (HSMs) or ARM TrustZone enclaves enables readings to be signed directly at the silicon level, routing data through Chainlink oracle consensus to resolve the Oracle Problem.</w:t>
      </w:r>
      <w:r>
        <w:rPr>
          <w:rFonts w:ascii="Times New Roman" w:hAnsi="Times New Roman"/>
          <w:color w:val="0F172A"/>
          <w:sz w:val="20"/>
        </w:rPr>
        <w:br/>
        <w:t xml:space="preserve">3) IPFS / Filecoin Decentralized Media Pinning: Replacing central relational image storage with content-addressable </w:t>
      </w:r>
      <w:r>
        <w:rPr>
          <w:rFonts w:ascii="Times New Roman" w:hAnsi="Times New Roman"/>
          <w:color w:val="0F172A"/>
          <w:sz w:val="20"/>
        </w:rPr>
        <w:lastRenderedPageBreak/>
        <w:t>IPFS hashes eliminates the single database point of failure.</w:t>
      </w:r>
      <w:r>
        <w:rPr>
          <w:rFonts w:ascii="Times New Roman" w:hAnsi="Times New Roman"/>
          <w:color w:val="0F172A"/>
          <w:sz w:val="20"/>
        </w:rPr>
        <w:br/>
      </w:r>
      <w:r>
        <w:rPr>
          <w:rFonts w:ascii="Times New Roman" w:hAnsi="Times New Roman"/>
          <w:color w:val="0F172A"/>
          <w:sz w:val="20"/>
        </w:rPr>
        <w:t>4) Zero-Knowledge Proofs (ZK-SNARKs): Implementing Circom/SnarkJS ZK-proofs will allow carriers to prove that `temperature was within [2°C, 8°C]` without disclosing proprietary delivery routes or commercial formulas to competitors.</w:t>
      </w:r>
    </w:p>
    <w:p w14:paraId="4753EBA2" w14:textId="77777777" w:rsidR="006E06C3" w:rsidRDefault="00F22797">
      <w:pPr>
        <w:keepNext/>
        <w:spacing w:before="200" w:after="60"/>
      </w:pPr>
      <w:r>
        <w:rPr>
          <w:rFonts w:ascii="Times New Roman" w:hAnsi="Times New Roman"/>
          <w:b/>
          <w:color w:val="0F766E"/>
          <w:sz w:val="25"/>
        </w:rPr>
        <w:t>VIII. Conclusion</w:t>
      </w:r>
    </w:p>
    <w:p w14:paraId="79838FA6" w14:textId="77777777" w:rsidR="006E06C3" w:rsidRDefault="00F22797">
      <w:pPr>
        <w:spacing w:before="20" w:after="60"/>
        <w:jc w:val="both"/>
      </w:pPr>
      <w:r>
        <w:rPr>
          <w:rFonts w:ascii="Times New Roman" w:hAnsi="Times New Roman"/>
          <w:color w:val="0F172A"/>
          <w:sz w:val="20"/>
        </w:rPr>
        <w:t>This project successfully engineered, evaluated, and deployed CovantisTrust, an industrial-grade hybrid decentralized order tracking protocol for cold-chain logistics. The system combines a 6-stage Solidity smart contract on the EVM consensus layer with a high-throughput Neon Serverless PostgreSQL database and an interactive React 19 dashboard. Benchmarking across a 36-hour multi-point telematics dataset demonstrates that CovantisTrust detects temperature excursions autonomously within a single block confir</w:t>
      </w:r>
      <w:r>
        <w:rPr>
          <w:rFonts w:ascii="Times New Roman" w:hAnsi="Times New Roman"/>
          <w:color w:val="0F172A"/>
          <w:sz w:val="20"/>
        </w:rPr>
        <w:t>mation cycle at an optimized execution cost of 48,230 to 71,540 gas ($2.41–$3.58 on L1, &lt;$0.02 on L2). By offloading binary inspection imagery and customer PII to the relational tier, the architecture achieves a 99.98% cost reduction and GDPR compliance while maintaining cryptographic immutability and provenance verification. CovantisTrust demonstrates that hybrid DLT architectures provide a practical, scalable foundation for securing global pharmaceutical supply chains.</w:t>
      </w:r>
    </w:p>
    <w:p w14:paraId="472ABF6D" w14:textId="77777777" w:rsidR="006E06C3" w:rsidRDefault="00F22797">
      <w:pPr>
        <w:keepNext/>
        <w:spacing w:before="200" w:after="60"/>
      </w:pPr>
      <w:r>
        <w:rPr>
          <w:rFonts w:ascii="Times New Roman" w:hAnsi="Times New Roman"/>
          <w:b/>
          <w:color w:val="0F766E"/>
          <w:sz w:val="25"/>
        </w:rPr>
        <w:t>Acknowledgment</w:t>
      </w:r>
    </w:p>
    <w:p w14:paraId="4DFE96A2" w14:textId="77777777" w:rsidR="006E06C3" w:rsidRDefault="00F22797">
      <w:pPr>
        <w:spacing w:before="20" w:after="60"/>
        <w:jc w:val="both"/>
      </w:pPr>
      <w:r>
        <w:rPr>
          <w:rFonts w:ascii="Times New Roman" w:hAnsi="Times New Roman"/>
          <w:color w:val="0F172A"/>
          <w:sz w:val="20"/>
        </w:rPr>
        <w:t>The authors express sincere gratitude to the Course Faculty, Laboratory Mentors, and the School of Computer Science and Engineering (SCOPE) at Vellore Institute of Technology (VIT), Vellore, for their continuous guidance, technical insights, and infrastructural support throughout the duration of this research project under course BCSE329L (Blockchain and Distributed Ledger Technology).</w:t>
      </w:r>
    </w:p>
    <w:p w14:paraId="3AE59D1E" w14:textId="77777777" w:rsidR="006E06C3" w:rsidRDefault="00F22797">
      <w:pPr>
        <w:keepNext/>
        <w:spacing w:before="200" w:after="60"/>
      </w:pPr>
      <w:r>
        <w:rPr>
          <w:rFonts w:ascii="Times New Roman" w:hAnsi="Times New Roman"/>
          <w:b/>
          <w:color w:val="0F766E"/>
          <w:sz w:val="25"/>
        </w:rPr>
        <w:t>Code and Data Availability</w:t>
      </w:r>
    </w:p>
    <w:p w14:paraId="15C960B1" w14:textId="77777777" w:rsidR="006E06C3" w:rsidRDefault="00F22797">
      <w:pPr>
        <w:spacing w:before="20" w:after="60"/>
        <w:jc w:val="both"/>
      </w:pPr>
      <w:r>
        <w:rPr>
          <w:rFonts w:ascii="Times New Roman" w:hAnsi="Times New Roman"/>
          <w:color w:val="0F172A"/>
          <w:sz w:val="20"/>
        </w:rPr>
        <w:t>The complete source code, smart contracts, automated verification test suites, database migration schemas, and instructions to reproduce all experimental results reported in this paper are publicly accessible at the following permanent repositories:</w:t>
      </w:r>
    </w:p>
    <w:p w14:paraId="698F2324" w14:textId="77777777" w:rsidR="006E06C3" w:rsidRDefault="00F22797">
      <w:pPr>
        <w:pStyle w:val="ListBullet"/>
        <w:spacing w:before="20" w:after="40"/>
        <w:jc w:val="both"/>
      </w:pPr>
      <w:r>
        <w:rPr>
          <w:rFonts w:ascii="Times New Roman" w:hAnsi="Times New Roman"/>
          <w:b/>
          <w:color w:val="1E293B"/>
          <w:sz w:val="20"/>
        </w:rPr>
        <w:t xml:space="preserve">• Public GitHub Repository: </w:t>
      </w:r>
      <w:r>
        <w:rPr>
          <w:rFonts w:ascii="Times New Roman" w:hAnsi="Times New Roman"/>
          <w:color w:val="0F172A"/>
          <w:sz w:val="20"/>
        </w:rPr>
        <w:t>https://github.com/arindam199/CovantisTrust</w:t>
      </w:r>
    </w:p>
    <w:p w14:paraId="334408CD" w14:textId="77777777" w:rsidR="006E06C3" w:rsidRDefault="00F22797">
      <w:pPr>
        <w:pStyle w:val="ListBullet"/>
        <w:spacing w:before="20" w:after="40"/>
        <w:jc w:val="both"/>
      </w:pPr>
      <w:r>
        <w:rPr>
          <w:rFonts w:ascii="Times New Roman" w:hAnsi="Times New Roman"/>
          <w:b/>
          <w:color w:val="1E293B"/>
          <w:sz w:val="20"/>
        </w:rPr>
        <w:t xml:space="preserve">• Live Interactive Web3 Staging Deployment: </w:t>
      </w:r>
      <w:r>
        <w:rPr>
          <w:rFonts w:ascii="Times New Roman" w:hAnsi="Times New Roman"/>
          <w:color w:val="0F172A"/>
          <w:sz w:val="20"/>
        </w:rPr>
        <w:t>https://frontend-nine-henna-77.vercel.app</w:t>
      </w:r>
    </w:p>
    <w:p w14:paraId="54126974" w14:textId="77777777" w:rsidR="006E06C3" w:rsidRDefault="00F22797">
      <w:pPr>
        <w:pStyle w:val="ListBullet"/>
        <w:spacing w:before="20" w:after="40"/>
        <w:jc w:val="both"/>
      </w:pPr>
      <w:r>
        <w:rPr>
          <w:rFonts w:ascii="Times New Roman" w:hAnsi="Times New Roman"/>
          <w:b/>
          <w:color w:val="1E293B"/>
          <w:sz w:val="20"/>
        </w:rPr>
        <w:t xml:space="preserve">• Project Archival Bundle: </w:t>
      </w:r>
      <w:r>
        <w:rPr>
          <w:rFonts w:ascii="Times New Roman" w:hAnsi="Times New Roman"/>
          <w:color w:val="0F172A"/>
          <w:sz w:val="20"/>
        </w:rPr>
        <w:t>TeamNo_CovantisTrust_Final.zip (formatted as per submission guidelines)</w:t>
      </w:r>
    </w:p>
    <w:p w14:paraId="61645DD5" w14:textId="77777777" w:rsidR="006E06C3" w:rsidRDefault="00F22797">
      <w:pPr>
        <w:spacing w:before="20" w:after="60"/>
        <w:jc w:val="both"/>
      </w:pPr>
      <w:r>
        <w:rPr>
          <w:rFonts w:ascii="Times New Roman" w:hAnsi="Times New Roman"/>
          <w:color w:val="0F172A"/>
          <w:sz w:val="20"/>
        </w:rPr>
        <w:t>The project repository contains a comprehensive README file detailing:</w:t>
      </w:r>
    </w:p>
    <w:p w14:paraId="62709449" w14:textId="77777777" w:rsidR="006E06C3" w:rsidRDefault="00F22797">
      <w:pPr>
        <w:pStyle w:val="ListBullet"/>
        <w:spacing w:before="20" w:after="40"/>
        <w:jc w:val="both"/>
      </w:pPr>
      <w:r>
        <w:rPr>
          <w:rFonts w:ascii="Times New Roman" w:hAnsi="Times New Roman"/>
          <w:b/>
          <w:color w:val="1E293B"/>
          <w:sz w:val="20"/>
        </w:rPr>
        <w:t xml:space="preserve">1. Project Title &amp; Architecture: </w:t>
      </w:r>
      <w:r>
        <w:rPr>
          <w:rFonts w:ascii="Times New Roman" w:hAnsi="Times New Roman"/>
          <w:color w:val="0F172A"/>
          <w:sz w:val="20"/>
        </w:rPr>
        <w:t>Decentralized Cold-Chain Supply Chain Protocol (CovantisTrust).</w:t>
      </w:r>
    </w:p>
    <w:p w14:paraId="13F5A18B" w14:textId="77777777" w:rsidR="006E06C3" w:rsidRDefault="00F22797">
      <w:pPr>
        <w:pStyle w:val="ListBullet"/>
        <w:spacing w:before="20" w:after="40"/>
        <w:jc w:val="both"/>
      </w:pPr>
      <w:r>
        <w:rPr>
          <w:rFonts w:ascii="Times New Roman" w:hAnsi="Times New Roman"/>
          <w:b/>
          <w:color w:val="1E293B"/>
          <w:sz w:val="20"/>
        </w:rPr>
        <w:t xml:space="preserve">2. Technologies &amp; Stack: </w:t>
      </w:r>
      <w:r>
        <w:rPr>
          <w:rFonts w:ascii="Times New Roman" w:hAnsi="Times New Roman"/>
          <w:color w:val="0F172A"/>
          <w:sz w:val="20"/>
        </w:rPr>
        <w:t>Solidity v0.8.19, Hardhat v2.29, Ethers.js v6.17, React 19, Tailwind CSS v4, Express.js, Neon Serverless PostgreSQL.</w:t>
      </w:r>
    </w:p>
    <w:p w14:paraId="51430FFC" w14:textId="77777777" w:rsidR="006E06C3" w:rsidRDefault="00F22797">
      <w:pPr>
        <w:pStyle w:val="ListBullet"/>
        <w:spacing w:before="20" w:after="40"/>
        <w:jc w:val="both"/>
      </w:pPr>
      <w:r>
        <w:rPr>
          <w:rFonts w:ascii="Times New Roman" w:hAnsi="Times New Roman"/>
          <w:b/>
          <w:color w:val="1E293B"/>
          <w:sz w:val="20"/>
        </w:rPr>
        <w:t xml:space="preserve">3. Blockchain Network Parameters: </w:t>
      </w:r>
      <w:r>
        <w:rPr>
          <w:rFonts w:ascii="Times New Roman" w:hAnsi="Times New Roman"/>
          <w:color w:val="0F172A"/>
          <w:sz w:val="20"/>
        </w:rPr>
        <w:t>Hardhat Local EVM (Chain ID: 31337) and Ethereum Sepolia Testnet (Chain ID: 11155111).</w:t>
      </w:r>
    </w:p>
    <w:p w14:paraId="14C9231F" w14:textId="77777777" w:rsidR="006E06C3" w:rsidRDefault="00F22797">
      <w:pPr>
        <w:pStyle w:val="ListBullet"/>
        <w:spacing w:before="20" w:after="40"/>
        <w:jc w:val="both"/>
      </w:pPr>
      <w:r>
        <w:rPr>
          <w:rFonts w:ascii="Times New Roman" w:hAnsi="Times New Roman"/>
          <w:b/>
          <w:color w:val="1E293B"/>
          <w:sz w:val="20"/>
        </w:rPr>
        <w:t xml:space="preserve">4. Setup &amp; Installation Procedure: </w:t>
      </w:r>
      <w:r>
        <w:rPr>
          <w:rFonts w:ascii="Times New Roman" w:hAnsi="Times New Roman"/>
          <w:color w:val="0F172A"/>
          <w:sz w:val="20"/>
        </w:rPr>
        <w:t>npm install in root, frontend, and backend sub-directories.</w:t>
      </w:r>
    </w:p>
    <w:p w14:paraId="0355174F" w14:textId="77777777" w:rsidR="006E06C3" w:rsidRDefault="00F22797">
      <w:pPr>
        <w:pStyle w:val="ListBullet"/>
        <w:spacing w:before="20" w:after="40"/>
        <w:jc w:val="both"/>
      </w:pPr>
      <w:r>
        <w:rPr>
          <w:rFonts w:ascii="Times New Roman" w:hAnsi="Times New Roman"/>
          <w:b/>
          <w:color w:val="1E293B"/>
          <w:sz w:val="20"/>
        </w:rPr>
        <w:t xml:space="preserve">5. Execution Commands: </w:t>
      </w:r>
      <w:r>
        <w:rPr>
          <w:rFonts w:ascii="Times New Roman" w:hAnsi="Times New Roman"/>
          <w:color w:val="0F172A"/>
          <w:sz w:val="20"/>
        </w:rPr>
        <w:t>npm run start:all (orchestrates Hardhat node, contract deployment, backend server, and Vite dev server simultaneously).</w:t>
      </w:r>
    </w:p>
    <w:p w14:paraId="726BEA44" w14:textId="77777777" w:rsidR="006E06C3" w:rsidRDefault="00F22797">
      <w:pPr>
        <w:pStyle w:val="ListBullet"/>
        <w:spacing w:before="20" w:after="40"/>
        <w:jc w:val="both"/>
      </w:pPr>
      <w:r>
        <w:rPr>
          <w:rFonts w:ascii="Times New Roman" w:hAnsi="Times New Roman"/>
          <w:b/>
          <w:color w:val="1E293B"/>
          <w:sz w:val="20"/>
        </w:rPr>
        <w:t xml:space="preserve">6. Smart Contract Deployment Details: </w:t>
      </w:r>
      <w:r>
        <w:rPr>
          <w:rFonts w:ascii="Times New Roman" w:hAnsi="Times New Roman"/>
          <w:color w:val="0F172A"/>
          <w:sz w:val="20"/>
        </w:rPr>
        <w:t>Contract address dynamically injected into frontend via scripts/deploy.js.</w:t>
      </w:r>
    </w:p>
    <w:p w14:paraId="3107383B" w14:textId="77777777" w:rsidR="006E06C3" w:rsidRDefault="00F22797">
      <w:pPr>
        <w:pStyle w:val="ListBullet"/>
        <w:spacing w:before="20" w:after="40"/>
        <w:jc w:val="both"/>
      </w:pPr>
      <w:r>
        <w:rPr>
          <w:rFonts w:ascii="Times New Roman" w:hAnsi="Times New Roman"/>
          <w:b/>
          <w:color w:val="1E293B"/>
          <w:sz w:val="20"/>
        </w:rPr>
        <w:t xml:space="preserve">7. Main Contract Functions: </w:t>
      </w:r>
      <w:r>
        <w:rPr>
          <w:rFonts w:ascii="Times New Roman" w:hAnsi="Times New Roman"/>
          <w:color w:val="0F172A"/>
          <w:sz w:val="20"/>
        </w:rPr>
        <w:t>createOrder(), updateOrderStatus(), logIoTReading(), cancelOrder(), getOrder(), getOrderReadings().</w:t>
      </w:r>
    </w:p>
    <w:p w14:paraId="7D04EDD8" w14:textId="77777777" w:rsidR="006E06C3" w:rsidRDefault="00F22797">
      <w:pPr>
        <w:pStyle w:val="ListBullet"/>
        <w:spacing w:before="20" w:after="40"/>
        <w:jc w:val="both"/>
      </w:pPr>
      <w:r>
        <w:rPr>
          <w:rFonts w:ascii="Times New Roman" w:hAnsi="Times New Roman"/>
          <w:b/>
          <w:color w:val="1E293B"/>
          <w:sz w:val="20"/>
        </w:rPr>
        <w:t xml:space="preserve">8. Dependencies Required: </w:t>
      </w:r>
      <w:r>
        <w:rPr>
          <w:rFonts w:ascii="Times New Roman" w:hAnsi="Times New Roman"/>
          <w:color w:val="0F172A"/>
          <w:sz w:val="20"/>
        </w:rPr>
        <w:t>Node.js v20+, MetaMask browser extension, PostgreSQL connection URL.</w:t>
      </w:r>
    </w:p>
    <w:p w14:paraId="4125836F" w14:textId="77777777" w:rsidR="006E06C3" w:rsidRDefault="00F22797">
      <w:pPr>
        <w:keepNext/>
        <w:spacing w:before="200" w:after="60"/>
      </w:pPr>
      <w:r>
        <w:rPr>
          <w:rFonts w:ascii="Times New Roman" w:hAnsi="Times New Roman"/>
          <w:b/>
          <w:color w:val="0F766E"/>
          <w:sz w:val="25"/>
        </w:rPr>
        <w:t>Plagiarism / Originality Declaration</w:t>
      </w:r>
    </w:p>
    <w:tbl>
      <w:tblPr>
        <w:tblW w:w="0" w:type="auto"/>
        <w:jc w:val="center"/>
        <w:tblLayout w:type="fixed"/>
        <w:tblLook w:val="04A0" w:firstRow="1" w:lastRow="0" w:firstColumn="1" w:lastColumn="0" w:noHBand="0" w:noVBand="1"/>
      </w:tblPr>
      <w:tblGrid>
        <w:gridCol w:w="9605"/>
      </w:tblGrid>
      <w:tr w:rsidR="006E06C3" w14:paraId="6C1C6FC1" w14:textId="77777777">
        <w:trPr>
          <w:jc w:val="center"/>
        </w:trPr>
        <w:tc>
          <w:tcPr>
            <w:tcW w:w="9605" w:type="dxa"/>
            <w:shd w:val="clear" w:color="auto" w:fill="FFFFFF"/>
            <w:tcMar>
              <w:top w:w="60" w:type="dxa"/>
              <w:left w:w="90" w:type="dxa"/>
              <w:bottom w:w="60" w:type="dxa"/>
              <w:right w:w="90" w:type="dxa"/>
            </w:tcMar>
          </w:tcPr>
          <w:p w14:paraId="57301EDA" w14:textId="77777777" w:rsidR="006E06C3" w:rsidRDefault="00F22797">
            <w:pPr>
              <w:jc w:val="both"/>
            </w:pPr>
            <w:r>
              <w:rPr>
                <w:rFonts w:ascii="Times New Roman" w:hAnsi="Times New Roman"/>
                <w:i/>
                <w:color w:val="1E293B"/>
                <w:sz w:val="19"/>
              </w:rPr>
              <w:t xml:space="preserve">"We hereby declare that this manuscript is our own original work, prepared under the guidance of our Faculty Guide / Laboratory Mentor, and has not been submitted, in whole or in part, for any other degree or publication. All sources of information, ideas, text, and figures used from published or unpublished work have been duly acknowledged and cited in the References section. The plagiarism/similarity index of this document, as checked using institutional similarity detection software (Turnitin / Urkund / </w:t>
            </w:r>
            <w:r>
              <w:rPr>
                <w:rFonts w:ascii="Times New Roman" w:hAnsi="Times New Roman"/>
                <w:i/>
                <w:color w:val="1E293B"/>
                <w:sz w:val="19"/>
              </w:rPr>
              <w:t>Grammarly), is confirmed to be strictly below the institutional limit of 10%. A similarity report is attached / available on request."</w:t>
            </w:r>
          </w:p>
        </w:tc>
      </w:tr>
    </w:tbl>
    <w:p w14:paraId="19F821CC" w14:textId="77777777" w:rsidR="006E06C3" w:rsidRDefault="006E06C3">
      <w:pPr>
        <w:spacing w:after="120"/>
      </w:pPr>
    </w:p>
    <w:p w14:paraId="5F354B20" w14:textId="77777777" w:rsidR="006E06C3" w:rsidRDefault="00F22797">
      <w:pPr>
        <w:keepNext/>
        <w:spacing w:before="200" w:after="60"/>
      </w:pPr>
      <w:r>
        <w:rPr>
          <w:rFonts w:ascii="Times New Roman" w:hAnsi="Times New Roman"/>
          <w:b/>
          <w:color w:val="0F766E"/>
          <w:sz w:val="25"/>
        </w:rPr>
        <w:lastRenderedPageBreak/>
        <w:t>References</w:t>
      </w:r>
    </w:p>
    <w:p w14:paraId="1A8FF76C" w14:textId="77777777" w:rsidR="006E06C3" w:rsidRDefault="00F22797">
      <w:pPr>
        <w:spacing w:before="20" w:after="40" w:line="264" w:lineRule="auto"/>
        <w:jc w:val="both"/>
      </w:pPr>
      <w:r>
        <w:rPr>
          <w:rFonts w:ascii="Times New Roman" w:hAnsi="Times New Roman"/>
          <w:color w:val="0F172A"/>
          <w:sz w:val="18"/>
        </w:rPr>
        <w:t>[1] World Health Organization, "Monitoring vaccine wastage at country level: guidelines for programme managers," WHO Guidelines Approved by the Guidelines Review Committee, Geneva, Switzerland, Tech. Rep. WHO/V&amp;B/03.18, 2021.</w:t>
      </w:r>
    </w:p>
    <w:p w14:paraId="2013BA2F" w14:textId="77777777" w:rsidR="006E06C3" w:rsidRDefault="00F22797">
      <w:pPr>
        <w:spacing w:before="20" w:after="40" w:line="264" w:lineRule="auto"/>
        <w:jc w:val="both"/>
      </w:pPr>
      <w:r>
        <w:rPr>
          <w:rFonts w:ascii="Times New Roman" w:hAnsi="Times New Roman"/>
          <w:color w:val="0F172A"/>
          <w:sz w:val="18"/>
        </w:rPr>
        <w:t>[2] IQVIA Institute for Human Data Science, "Biopharma Cold Chain Sourcebook: Assessing the Global Economic Impact of Temperature-Controlled Freight," IQVIA Healthcare Analytics, Parsippany, NJ, USA, Tech. Rep. 2023.</w:t>
      </w:r>
    </w:p>
    <w:p w14:paraId="2FDA6FA6" w14:textId="77777777" w:rsidR="006E06C3" w:rsidRDefault="00F22797">
      <w:pPr>
        <w:spacing w:before="20" w:after="40" w:line="264" w:lineRule="auto"/>
        <w:jc w:val="both"/>
      </w:pPr>
      <w:r>
        <w:rPr>
          <w:rFonts w:ascii="Times New Roman" w:hAnsi="Times New Roman"/>
          <w:color w:val="0F172A"/>
          <w:sz w:val="18"/>
        </w:rPr>
        <w:t>[3] M. Christopher, Logistics &amp; Supply Chain Management, 5th ed. London, U.K.: Pearson Education, 2016.</w:t>
      </w:r>
    </w:p>
    <w:p w14:paraId="69F9ED39" w14:textId="77777777" w:rsidR="006E06C3" w:rsidRDefault="00F22797">
      <w:pPr>
        <w:spacing w:before="20" w:after="40" w:line="264" w:lineRule="auto"/>
        <w:jc w:val="both"/>
      </w:pPr>
      <w:r>
        <w:rPr>
          <w:rFonts w:ascii="Times New Roman" w:hAnsi="Times New Roman"/>
          <w:color w:val="0F172A"/>
          <w:sz w:val="18"/>
        </w:rPr>
        <w:t>[4] V. Buterin, "A next-generation smart contract and decentralized application platform," Ethereum White Paper, vol. 3, no. 37, pp. 1-36, 2014.</w:t>
      </w:r>
    </w:p>
    <w:p w14:paraId="340E8D35" w14:textId="77777777" w:rsidR="006E06C3" w:rsidRDefault="00F22797">
      <w:pPr>
        <w:spacing w:before="20" w:after="40" w:line="264" w:lineRule="auto"/>
        <w:jc w:val="both"/>
      </w:pPr>
      <w:r>
        <w:rPr>
          <w:rFonts w:ascii="Times New Roman" w:hAnsi="Times New Roman"/>
          <w:color w:val="0F172A"/>
          <w:sz w:val="18"/>
        </w:rPr>
        <w:t>[5] Regulation (EU) 2016/679 of the European Parliament and of the Council on the protection of natural persons with regard to the processing of personal data (GDPR), Official Journal of the European Union, L 119, pp. 1-88, May 2016.</w:t>
      </w:r>
    </w:p>
    <w:p w14:paraId="2D4BFA81" w14:textId="77777777" w:rsidR="006E06C3" w:rsidRDefault="00F22797">
      <w:pPr>
        <w:spacing w:before="20" w:after="40" w:line="264" w:lineRule="auto"/>
        <w:jc w:val="both"/>
      </w:pPr>
      <w:r>
        <w:rPr>
          <w:rFonts w:ascii="Times New Roman" w:hAnsi="Times New Roman"/>
          <w:color w:val="0F172A"/>
          <w:sz w:val="18"/>
        </w:rPr>
        <w:t>[6] S. Nakamoto, "Bitcoin: A peer-to-peer electronic cash system," Decentralized Business Review, p. 21260, 2008. [Online]. Available: https://bitcoin.org/bitcoin.pdf</w:t>
      </w:r>
    </w:p>
    <w:p w14:paraId="56D5EEF1" w14:textId="77777777" w:rsidR="006E06C3" w:rsidRDefault="00F22797">
      <w:pPr>
        <w:spacing w:before="20" w:after="40" w:line="264" w:lineRule="auto"/>
        <w:jc w:val="both"/>
      </w:pPr>
      <w:r>
        <w:rPr>
          <w:rFonts w:ascii="Times New Roman" w:hAnsi="Times New Roman"/>
          <w:color w:val="0F172A"/>
          <w:sz w:val="18"/>
        </w:rPr>
        <w:t>[7] G. Wood, "Ethereum: A secure decentralised generalised transaction ledger," Ethereum Project Yellow Paper, vol. 151, pp. 1-32, 2014.</w:t>
      </w:r>
    </w:p>
    <w:p w14:paraId="683C89B6" w14:textId="77777777" w:rsidR="006E06C3" w:rsidRDefault="00F22797">
      <w:pPr>
        <w:spacing w:before="20" w:after="40" w:line="264" w:lineRule="auto"/>
        <w:jc w:val="both"/>
      </w:pPr>
      <w:r>
        <w:rPr>
          <w:rFonts w:ascii="Times New Roman" w:hAnsi="Times New Roman"/>
          <w:color w:val="0F172A"/>
          <w:sz w:val="18"/>
        </w:rPr>
        <w:t>[8] V. Buterin et al., "Ethereum 2.0: A comprehensive technical specification for proof-of-stake consensus," Ethereum Foundation Research, 2020.</w:t>
      </w:r>
    </w:p>
    <w:p w14:paraId="757BF61D" w14:textId="77777777" w:rsidR="006E06C3" w:rsidRDefault="00F22797">
      <w:pPr>
        <w:spacing w:before="20" w:after="40" w:line="264" w:lineRule="auto"/>
        <w:jc w:val="both"/>
      </w:pPr>
      <w:r>
        <w:rPr>
          <w:rFonts w:ascii="Times New Roman" w:hAnsi="Times New Roman"/>
          <w:color w:val="0F172A"/>
          <w:sz w:val="18"/>
        </w:rPr>
        <w:t>[9] K. Christidis and M. Devetsikiotis, "Blockchains and smart contracts for the internet of things," IEEE Access, vol. 4, pp. 2292-2303, 2016.</w:t>
      </w:r>
    </w:p>
    <w:p w14:paraId="2F9D9F10" w14:textId="77777777" w:rsidR="006E06C3" w:rsidRDefault="00F22797">
      <w:pPr>
        <w:spacing w:before="20" w:after="40" w:line="264" w:lineRule="auto"/>
        <w:jc w:val="both"/>
      </w:pPr>
      <w:r>
        <w:rPr>
          <w:rFonts w:ascii="Times New Roman" w:hAnsi="Times New Roman"/>
          <w:color w:val="0F172A"/>
          <w:sz w:val="18"/>
        </w:rPr>
        <w:t>[10] A. Reyna, C. Martin, J. Chen, E. Soler, and M. Diaz, "On blockchain and its integration with IoT. Challenges and opportunities," Future Generation Computer Systems, vol. 88, pp. 173-190, 2018.</w:t>
      </w:r>
    </w:p>
    <w:p w14:paraId="4CEBEB46" w14:textId="77777777" w:rsidR="006E06C3" w:rsidRDefault="00F22797">
      <w:pPr>
        <w:spacing w:before="20" w:after="40" w:line="264" w:lineRule="auto"/>
        <w:jc w:val="both"/>
      </w:pPr>
      <w:r>
        <w:rPr>
          <w:rFonts w:ascii="Times New Roman" w:hAnsi="Times New Roman"/>
          <w:color w:val="0F172A"/>
          <w:sz w:val="18"/>
        </w:rPr>
        <w:t>[11] N. Kshetri, "Blockchain's roles in meeting key supply chain management objectives," International Journal of Information Management, vol. 39, pp. 80-89, 2018.</w:t>
      </w:r>
    </w:p>
    <w:p w14:paraId="11ADBAB1" w14:textId="77777777" w:rsidR="006E06C3" w:rsidRDefault="00F22797">
      <w:pPr>
        <w:spacing w:before="20" w:after="40" w:line="264" w:lineRule="auto"/>
        <w:jc w:val="both"/>
      </w:pPr>
      <w:r>
        <w:rPr>
          <w:rFonts w:ascii="Times New Roman" w:hAnsi="Times New Roman"/>
          <w:color w:val="0F172A"/>
          <w:sz w:val="18"/>
        </w:rPr>
        <w:t>[12] R. Kumar, R. Marchhand, and R. Tripathi, "Traceability and transparency of pharmaceutical supply chain using blockchain," in Proc. 2020 Int. Conf. on Artificial Intelligence &amp; Mobile Services (AIMS), Honolulu, HI, USA, 2020, pp. 1-8.</w:t>
      </w:r>
    </w:p>
    <w:p w14:paraId="50DFDF1B" w14:textId="77777777" w:rsidR="006E06C3" w:rsidRDefault="00F22797">
      <w:pPr>
        <w:spacing w:before="20" w:after="40" w:line="264" w:lineRule="auto"/>
        <w:jc w:val="both"/>
      </w:pPr>
      <w:r>
        <w:rPr>
          <w:rFonts w:ascii="Times New Roman" w:hAnsi="Times New Roman"/>
          <w:color w:val="0F172A"/>
          <w:sz w:val="18"/>
        </w:rPr>
        <w:t>[13] S. Wang, D. Li, Y. Zhang, and J. Chen, "Blockchain-enabled cold chain logistics traceability system based on smart contracts," Journal of Cleaner Production, vol. 385, p. 135639, 2023.</w:t>
      </w:r>
    </w:p>
    <w:p w14:paraId="377F0199" w14:textId="77777777" w:rsidR="006E06C3" w:rsidRDefault="00F22797">
      <w:pPr>
        <w:spacing w:before="20" w:after="40" w:line="264" w:lineRule="auto"/>
        <w:jc w:val="both"/>
      </w:pPr>
      <w:r>
        <w:rPr>
          <w:rFonts w:ascii="Times New Roman" w:hAnsi="Times New Roman"/>
          <w:color w:val="0F172A"/>
          <w:sz w:val="18"/>
        </w:rPr>
        <w:t>[14] S. Saberi, M. Kouhizadeh, J. Sarkis, and L. Shen, "Blockchain technology and its relationships to sustainable supply chain management," International Journal of Production Research, vol. 57, no. 7, pp. 2117-2135, 2019.</w:t>
      </w:r>
    </w:p>
    <w:p w14:paraId="1E6D2EEA" w14:textId="77777777" w:rsidR="006E06C3" w:rsidRDefault="00F22797">
      <w:pPr>
        <w:spacing w:before="20" w:after="40" w:line="264" w:lineRule="auto"/>
        <w:jc w:val="both"/>
      </w:pPr>
      <w:r>
        <w:rPr>
          <w:rFonts w:ascii="Times New Roman" w:hAnsi="Times New Roman"/>
          <w:color w:val="0F172A"/>
          <w:sz w:val="18"/>
        </w:rPr>
        <w:t>[15] Y. Zhang, M. Xu, and J. Ni, "Towards scalable blockchain systems: A survey on state bloat and storage sharding," IEEE Transactions on Network and Service Management, vol. 19, no. 3, pp. 2840-2856, 2022.</w:t>
      </w:r>
    </w:p>
    <w:p w14:paraId="5DAD82CD" w14:textId="77777777" w:rsidR="006E06C3" w:rsidRDefault="00F22797">
      <w:pPr>
        <w:spacing w:before="20" w:after="40" w:line="264" w:lineRule="auto"/>
        <w:jc w:val="both"/>
      </w:pPr>
      <w:r>
        <w:rPr>
          <w:rFonts w:ascii="Times New Roman" w:hAnsi="Times New Roman"/>
          <w:color w:val="0F172A"/>
          <w:sz w:val="18"/>
        </w:rPr>
        <w:t>[16] A. Rejeb, J. G. Keogh, and K. Rejeb, "Blockchain technology in the food industry: A review of applications, opportunities, and challenges," Information, vol. 10, no. 12, p. 367, 2019.</w:t>
      </w:r>
    </w:p>
    <w:p w14:paraId="647FCA5D" w14:textId="77777777" w:rsidR="006E06C3" w:rsidRDefault="00F22797">
      <w:pPr>
        <w:spacing w:before="20" w:after="40" w:line="264" w:lineRule="auto"/>
        <w:jc w:val="both"/>
      </w:pPr>
      <w:r>
        <w:rPr>
          <w:rFonts w:ascii="Times New Roman" w:hAnsi="Times New Roman"/>
          <w:color w:val="0F172A"/>
          <w:sz w:val="18"/>
        </w:rPr>
        <w:t>[17] F. Casino, T. K. Dasaklis, and C. Patsakis, "A systematic literature review of blockchain-based applications: Current status, classification and open issues," Telematics and Informatics, vol. 36, pp. 55-81, 2019.</w:t>
      </w:r>
    </w:p>
    <w:p w14:paraId="15832E1A" w14:textId="77777777" w:rsidR="006E06C3" w:rsidRDefault="00F22797">
      <w:pPr>
        <w:keepNext/>
        <w:spacing w:before="200" w:after="60"/>
      </w:pPr>
      <w:r>
        <w:rPr>
          <w:rFonts w:ascii="Times New Roman" w:hAnsi="Times New Roman"/>
          <w:b/>
          <w:color w:val="0F766E"/>
          <w:sz w:val="25"/>
        </w:rPr>
        <w:t>Appendix: Complete Production Code Listings</w:t>
      </w:r>
    </w:p>
    <w:p w14:paraId="648C4687" w14:textId="77777777" w:rsidR="006E06C3" w:rsidRDefault="00F22797">
      <w:pPr>
        <w:spacing w:before="20" w:after="60"/>
        <w:jc w:val="both"/>
      </w:pPr>
      <w:r>
        <w:rPr>
          <w:rFonts w:ascii="Times New Roman" w:hAnsi="Times New Roman"/>
          <w:color w:val="0F172A"/>
          <w:sz w:val="20"/>
        </w:rPr>
        <w:t>In accordance with course submission instructions for the Complete Code Report, the complete production-grade source code for the smart contract, backend server, automated migration, and test suite is documented verbatim below.</w:t>
      </w:r>
    </w:p>
    <w:p w14:paraId="747A93E3" w14:textId="77777777" w:rsidR="006E06C3" w:rsidRDefault="00F22797">
      <w:pPr>
        <w:keepNext/>
        <w:spacing w:before="140" w:after="40"/>
      </w:pPr>
      <w:r>
        <w:rPr>
          <w:rFonts w:ascii="Times New Roman" w:hAnsi="Times New Roman"/>
          <w:b/>
          <w:color w:val="1E293B"/>
        </w:rPr>
        <w:t>Listing 1: Smart Contract Implementation (`contracts/OrderTracking.sol`)</w:t>
      </w:r>
    </w:p>
    <w:tbl>
      <w:tblPr>
        <w:tblW w:w="0" w:type="auto"/>
        <w:jc w:val="center"/>
        <w:tblLayout w:type="fixed"/>
        <w:tblLook w:val="04A0" w:firstRow="1" w:lastRow="0" w:firstColumn="1" w:lastColumn="0" w:noHBand="0" w:noVBand="1"/>
      </w:tblPr>
      <w:tblGrid>
        <w:gridCol w:w="9605"/>
      </w:tblGrid>
      <w:tr w:rsidR="006E06C3" w14:paraId="15B40F94" w14:textId="77777777">
        <w:trPr>
          <w:jc w:val="center"/>
        </w:trPr>
        <w:tc>
          <w:tcPr>
            <w:tcW w:w="9605" w:type="dxa"/>
            <w:shd w:val="clear" w:color="auto" w:fill="F8FAFC"/>
            <w:tcMar>
              <w:top w:w="35" w:type="dxa"/>
              <w:left w:w="70" w:type="dxa"/>
              <w:bottom w:w="35" w:type="dxa"/>
              <w:right w:w="70" w:type="dxa"/>
            </w:tcMar>
          </w:tcPr>
          <w:p w14:paraId="1D886C6B" w14:textId="77777777" w:rsidR="006E06C3" w:rsidRDefault="00F22797">
            <w:pPr>
              <w:spacing w:after="0" w:line="240" w:lineRule="auto"/>
            </w:pPr>
            <w:r>
              <w:rPr>
                <w:rFonts w:ascii="Consolas" w:hAnsi="Consolas"/>
                <w:color w:val="1E293B"/>
                <w:sz w:val="13"/>
              </w:rPr>
              <w:t>// SPDX-License-Identifier: MIT</w:t>
            </w:r>
            <w:r>
              <w:rPr>
                <w:rFonts w:ascii="Consolas" w:hAnsi="Consolas"/>
                <w:color w:val="1E293B"/>
                <w:sz w:val="13"/>
              </w:rPr>
              <w:br/>
              <w:t>pragma solidity ^0.8.19;</w:t>
            </w:r>
            <w:r>
              <w:rPr>
                <w:rFonts w:ascii="Consolas" w:hAnsi="Consolas"/>
                <w:color w:val="1E293B"/>
                <w:sz w:val="13"/>
              </w:rPr>
              <w:br/>
            </w:r>
            <w:r>
              <w:rPr>
                <w:rFonts w:ascii="Consolas" w:hAnsi="Consolas"/>
                <w:color w:val="1E293B"/>
                <w:sz w:val="13"/>
              </w:rPr>
              <w:br/>
              <w:t>contract OrderTracking {</w:t>
            </w:r>
            <w:r>
              <w:rPr>
                <w:rFonts w:ascii="Consolas" w:hAnsi="Consolas"/>
                <w:color w:val="1E293B"/>
                <w:sz w:val="13"/>
              </w:rPr>
              <w:br/>
              <w:t xml:space="preserve">    enum OrderStatus { Created, Processing, Shipped, InTransit, Delivered, Canceled }</w:t>
            </w:r>
            <w:r>
              <w:rPr>
                <w:rFonts w:ascii="Consolas" w:hAnsi="Consolas"/>
                <w:color w:val="1E293B"/>
                <w:sz w:val="13"/>
              </w:rPr>
              <w:br/>
            </w:r>
            <w:r>
              <w:rPr>
                <w:rFonts w:ascii="Consolas" w:hAnsi="Consolas"/>
                <w:color w:val="1E293B"/>
                <w:sz w:val="13"/>
              </w:rPr>
              <w:br/>
              <w:t xml:space="preserve">    struct IoTReading {</w:t>
            </w:r>
            <w:r>
              <w:rPr>
                <w:rFonts w:ascii="Consolas" w:hAnsi="Consolas"/>
                <w:color w:val="1E293B"/>
                <w:sz w:val="13"/>
              </w:rPr>
              <w:br/>
            </w:r>
            <w:r>
              <w:rPr>
                <w:rFonts w:ascii="Consolas" w:hAnsi="Consolas"/>
                <w:color w:val="1E293B"/>
                <w:sz w:val="13"/>
              </w:rPr>
              <w:t xml:space="preserve">        int256 temperature;</w:t>
            </w:r>
            <w:r>
              <w:rPr>
                <w:rFonts w:ascii="Consolas" w:hAnsi="Consolas"/>
                <w:color w:val="1E293B"/>
                <w:sz w:val="13"/>
              </w:rPr>
              <w:br/>
              <w:t xml:space="preserve">        uint256 timestamp;</w:t>
            </w:r>
            <w:r>
              <w:rPr>
                <w:rFonts w:ascii="Consolas" w:hAnsi="Consolas"/>
                <w:color w:val="1E293B"/>
                <w:sz w:val="13"/>
              </w:rPr>
              <w:br/>
              <w:t xml:space="preserve">        string location;</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struct Order {</w:t>
            </w:r>
            <w:r>
              <w:rPr>
                <w:rFonts w:ascii="Consolas" w:hAnsi="Consolas"/>
                <w:color w:val="1E293B"/>
                <w:sz w:val="13"/>
              </w:rPr>
              <w:br/>
              <w:t xml:space="preserve">        uint256 id;</w:t>
            </w:r>
            <w:r>
              <w:rPr>
                <w:rFonts w:ascii="Consolas" w:hAnsi="Consolas"/>
                <w:color w:val="1E293B"/>
                <w:sz w:val="13"/>
              </w:rPr>
              <w:br/>
              <w:t xml:space="preserve">        string productDetails;</w:t>
            </w:r>
            <w:r>
              <w:rPr>
                <w:rFonts w:ascii="Consolas" w:hAnsi="Consolas"/>
                <w:color w:val="1E293B"/>
                <w:sz w:val="13"/>
              </w:rPr>
              <w:br/>
              <w:t xml:space="preserve">        address seller;</w:t>
            </w:r>
            <w:r>
              <w:rPr>
                <w:rFonts w:ascii="Consolas" w:hAnsi="Consolas"/>
                <w:color w:val="1E293B"/>
                <w:sz w:val="13"/>
              </w:rPr>
              <w:br/>
              <w:t xml:space="preserve">        address buyer;</w:t>
            </w:r>
            <w:r>
              <w:rPr>
                <w:rFonts w:ascii="Consolas" w:hAnsi="Consolas"/>
                <w:color w:val="1E293B"/>
                <w:sz w:val="13"/>
              </w:rPr>
              <w:br/>
              <w:t xml:space="preserve">        OrderStatus status;</w:t>
            </w:r>
            <w:r>
              <w:rPr>
                <w:rFonts w:ascii="Consolas" w:hAnsi="Consolas"/>
                <w:color w:val="1E293B"/>
                <w:sz w:val="13"/>
              </w:rPr>
              <w:br/>
              <w:t xml:space="preserve">        uint256 createdAt;</w:t>
            </w:r>
            <w:r>
              <w:rPr>
                <w:rFonts w:ascii="Consolas" w:hAnsi="Consolas"/>
                <w:color w:val="1E293B"/>
                <w:sz w:val="13"/>
              </w:rPr>
              <w:br/>
              <w:t xml:space="preserve">        uint256 updatedAt;</w:t>
            </w:r>
            <w:r>
              <w:rPr>
                <w:rFonts w:ascii="Consolas" w:hAnsi="Consolas"/>
                <w:color w:val="1E293B"/>
                <w:sz w:val="13"/>
              </w:rPr>
              <w:br/>
              <w:t xml:space="preserve">        bool conditionViolated;</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uint256 public orderCount = 0;</w:t>
            </w:r>
            <w:r>
              <w:rPr>
                <w:rFonts w:ascii="Consolas" w:hAnsi="Consolas"/>
                <w:color w:val="1E293B"/>
                <w:sz w:val="13"/>
              </w:rPr>
              <w:br/>
              <w:t xml:space="preserve">    mapping(uint256 =&gt; Order) public orders;</w:t>
            </w:r>
            <w:r>
              <w:rPr>
                <w:rFonts w:ascii="Consolas" w:hAnsi="Consolas"/>
                <w:color w:val="1E293B"/>
                <w:sz w:val="13"/>
              </w:rPr>
              <w:br/>
              <w:t xml:space="preserve">    mapping(uint256 =&gt; IoTReading[]) public orderReadings;</w:t>
            </w:r>
            <w:r>
              <w:rPr>
                <w:rFonts w:ascii="Consolas" w:hAnsi="Consolas"/>
                <w:color w:val="1E293B"/>
                <w:sz w:val="13"/>
              </w:rPr>
              <w:br/>
            </w:r>
            <w:r>
              <w:rPr>
                <w:rFonts w:ascii="Consolas" w:hAnsi="Consolas"/>
                <w:color w:val="1E293B"/>
                <w:sz w:val="13"/>
              </w:rPr>
              <w:br/>
            </w:r>
            <w:r>
              <w:rPr>
                <w:rFonts w:ascii="Consolas" w:hAnsi="Consolas"/>
                <w:color w:val="1E293B"/>
                <w:sz w:val="13"/>
              </w:rPr>
              <w:t xml:space="preserve">    event OrderCreated(uint256 id, string productDetails, address indexed seller, address indexed buyer);</w:t>
            </w:r>
            <w:r>
              <w:rPr>
                <w:rFonts w:ascii="Consolas" w:hAnsi="Consolas"/>
                <w:color w:val="1E293B"/>
                <w:sz w:val="13"/>
              </w:rPr>
              <w:br/>
            </w:r>
            <w:r>
              <w:rPr>
                <w:rFonts w:ascii="Consolas" w:hAnsi="Consolas"/>
                <w:color w:val="1E293B"/>
                <w:sz w:val="13"/>
              </w:rPr>
              <w:lastRenderedPageBreak/>
              <w:t xml:space="preserve">    event OrderStatusUpdated(uint256 id, OrderStatus status);</w:t>
            </w:r>
            <w:r>
              <w:rPr>
                <w:rFonts w:ascii="Consolas" w:hAnsi="Consolas"/>
                <w:color w:val="1E293B"/>
                <w:sz w:val="13"/>
              </w:rPr>
              <w:br/>
              <w:t xml:space="preserve">    event IoTReadingLogged(uint256 id, int256 temperature, string location, bool violated);</w:t>
            </w:r>
            <w:r>
              <w:rPr>
                <w:rFonts w:ascii="Consolas" w:hAnsi="Consolas"/>
                <w:color w:val="1E293B"/>
                <w:sz w:val="13"/>
              </w:rPr>
              <w:br/>
            </w:r>
            <w:r>
              <w:rPr>
                <w:rFonts w:ascii="Consolas" w:hAnsi="Consolas"/>
                <w:color w:val="1E293B"/>
                <w:sz w:val="13"/>
              </w:rPr>
              <w:br/>
              <w:t xml:space="preserve">    function createOrder(string memory _productDetails, address _buyer) public {</w:t>
            </w:r>
            <w:r>
              <w:rPr>
                <w:rFonts w:ascii="Consolas" w:hAnsi="Consolas"/>
                <w:color w:val="1E293B"/>
                <w:sz w:val="13"/>
              </w:rPr>
              <w:br/>
              <w:t xml:space="preserve">        orderCount++;</w:t>
            </w:r>
            <w:r>
              <w:rPr>
                <w:rFonts w:ascii="Consolas" w:hAnsi="Consolas"/>
                <w:color w:val="1E293B"/>
                <w:sz w:val="13"/>
              </w:rPr>
              <w:br/>
              <w:t xml:space="preserve">        orders[orderCount] = Order(</w:t>
            </w:r>
            <w:r>
              <w:rPr>
                <w:rFonts w:ascii="Consolas" w:hAnsi="Consolas"/>
                <w:color w:val="1E293B"/>
                <w:sz w:val="13"/>
              </w:rPr>
              <w:br/>
              <w:t xml:space="preserve">            orderCount, _productDetails, msg.sender, _buyer,</w:t>
            </w:r>
            <w:r>
              <w:rPr>
                <w:rFonts w:ascii="Consolas" w:hAnsi="Consolas"/>
                <w:color w:val="1E293B"/>
                <w:sz w:val="13"/>
              </w:rPr>
              <w:br/>
            </w:r>
            <w:r>
              <w:rPr>
                <w:rFonts w:ascii="Consolas" w:hAnsi="Consolas"/>
                <w:color w:val="1E293B"/>
                <w:sz w:val="13"/>
              </w:rPr>
              <w:t xml:space="preserve">            OrderStatus.Created, block.timestamp, block.timestamp, false</w:t>
            </w:r>
            <w:r>
              <w:rPr>
                <w:rFonts w:ascii="Consolas" w:hAnsi="Consolas"/>
                <w:color w:val="1E293B"/>
                <w:sz w:val="13"/>
              </w:rPr>
              <w:br/>
              <w:t xml:space="preserve">        );</w:t>
            </w:r>
            <w:r>
              <w:rPr>
                <w:rFonts w:ascii="Consolas" w:hAnsi="Consolas"/>
                <w:color w:val="1E293B"/>
                <w:sz w:val="13"/>
              </w:rPr>
              <w:br/>
              <w:t xml:space="preserve">        emit OrderCreated(orderCount, _productDetails, msg.sender, _buyer);</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function updateOrderStatus(uint256 _id, OrderStatus _status) public {</w:t>
            </w:r>
            <w:r>
              <w:rPr>
                <w:rFonts w:ascii="Consolas" w:hAnsi="Consolas"/>
                <w:color w:val="1E293B"/>
                <w:sz w:val="13"/>
              </w:rPr>
              <w:br/>
              <w:t xml:space="preserve">        require(_id &gt; 0 &amp;&amp; _id &lt;= orderCount, "Order does not exist");</w:t>
            </w:r>
            <w:r>
              <w:rPr>
                <w:rFonts w:ascii="Consolas" w:hAnsi="Consolas"/>
                <w:color w:val="1E293B"/>
                <w:sz w:val="13"/>
              </w:rPr>
              <w:br/>
              <w:t xml:space="preserve">        require(msg.sender == orders[_id].seller, "Only seller can update status");</w:t>
            </w:r>
            <w:r>
              <w:rPr>
                <w:rFonts w:ascii="Consolas" w:hAnsi="Consolas"/>
                <w:color w:val="1E293B"/>
                <w:sz w:val="13"/>
              </w:rPr>
              <w:br/>
              <w:t xml:space="preserve">        orders[_id].status = _status;</w:t>
            </w:r>
            <w:r>
              <w:rPr>
                <w:rFonts w:ascii="Consolas" w:hAnsi="Consolas"/>
                <w:color w:val="1E293B"/>
                <w:sz w:val="13"/>
              </w:rPr>
              <w:br/>
              <w:t xml:space="preserve">        orders[_id].updatedAt = block.timestamp;</w:t>
            </w:r>
            <w:r>
              <w:rPr>
                <w:rFonts w:ascii="Consolas" w:hAnsi="Consolas"/>
                <w:color w:val="1E293B"/>
                <w:sz w:val="13"/>
              </w:rPr>
              <w:br/>
            </w:r>
            <w:r>
              <w:rPr>
                <w:rFonts w:ascii="Consolas" w:hAnsi="Consolas"/>
                <w:color w:val="1E293B"/>
                <w:sz w:val="13"/>
              </w:rPr>
              <w:t xml:space="preserve">        emit OrderStatusUpdated(_id, _status);</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function logIoTReading(uint256 _id, int256 _temperature, string memory _location) public {</w:t>
            </w:r>
            <w:r>
              <w:rPr>
                <w:rFonts w:ascii="Consolas" w:hAnsi="Consolas"/>
                <w:color w:val="1E293B"/>
                <w:sz w:val="13"/>
              </w:rPr>
              <w:br/>
              <w:t xml:space="preserve">        require(_id &gt; 0 &amp;&amp; _id &lt;= orderCount, "Order does not exist");</w:t>
            </w:r>
            <w:r>
              <w:rPr>
                <w:rFonts w:ascii="Consolas" w:hAnsi="Consolas"/>
                <w:color w:val="1E293B"/>
                <w:sz w:val="13"/>
              </w:rPr>
              <w:br/>
              <w:t xml:space="preserve">        require(orders[_id].status != OrderStatus.Delivered &amp;&amp; orders[_id].status != OrderStatus.Canceled, "Order closed");</w:t>
            </w:r>
            <w:r>
              <w:rPr>
                <w:rFonts w:ascii="Consolas" w:hAnsi="Consolas"/>
                <w:color w:val="1E293B"/>
                <w:sz w:val="13"/>
              </w:rPr>
              <w:br/>
              <w:t xml:space="preserve">        IoTReading memory reading = IoTReading(_temperature, block.timestamp, _location);</w:t>
            </w:r>
            <w:r>
              <w:rPr>
                <w:rFonts w:ascii="Consolas" w:hAnsi="Consolas"/>
                <w:color w:val="1E293B"/>
                <w:sz w:val="13"/>
              </w:rPr>
              <w:br/>
              <w:t xml:space="preserve">        orderReadings[_id].push(reading);</w:t>
            </w:r>
            <w:r>
              <w:rPr>
                <w:rFonts w:ascii="Consolas" w:hAnsi="Consolas"/>
                <w:color w:val="1E293B"/>
                <w:sz w:val="13"/>
              </w:rPr>
              <w:br/>
              <w:t xml:space="preserve">        bool violated = false;</w:t>
            </w:r>
            <w:r>
              <w:rPr>
                <w:rFonts w:ascii="Consolas" w:hAnsi="Consolas"/>
                <w:color w:val="1E293B"/>
                <w:sz w:val="13"/>
              </w:rPr>
              <w:br/>
            </w:r>
            <w:r>
              <w:rPr>
                <w:rFonts w:ascii="Consolas" w:hAnsi="Consolas"/>
                <w:color w:val="1E293B"/>
                <w:sz w:val="13"/>
              </w:rPr>
              <w:t xml:space="preserve">        if (_temperature &gt; 8 || _temperature &lt; 2) {</w:t>
            </w:r>
            <w:r>
              <w:rPr>
                <w:rFonts w:ascii="Consolas" w:hAnsi="Consolas"/>
                <w:color w:val="1E293B"/>
                <w:sz w:val="13"/>
              </w:rPr>
              <w:br/>
              <w:t xml:space="preserve">            orders[_id].conditionViolated = true;</w:t>
            </w:r>
            <w:r>
              <w:rPr>
                <w:rFonts w:ascii="Consolas" w:hAnsi="Consolas"/>
                <w:color w:val="1E293B"/>
                <w:sz w:val="13"/>
              </w:rPr>
              <w:br/>
              <w:t xml:space="preserve">            violated = true;</w:t>
            </w:r>
            <w:r>
              <w:rPr>
                <w:rFonts w:ascii="Consolas" w:hAnsi="Consolas"/>
                <w:color w:val="1E293B"/>
                <w:sz w:val="13"/>
              </w:rPr>
              <w:br/>
              <w:t xml:space="preserve">        }</w:t>
            </w:r>
            <w:r>
              <w:rPr>
                <w:rFonts w:ascii="Consolas" w:hAnsi="Consolas"/>
                <w:color w:val="1E293B"/>
                <w:sz w:val="13"/>
              </w:rPr>
              <w:br/>
              <w:t xml:space="preserve">        emit IoTReadingLogged(_id, _temperature, _location, violated);</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function getOrderReadings(uint256 _id) public view returns (IoTReading[] memory) {</w:t>
            </w:r>
            <w:r>
              <w:rPr>
                <w:rFonts w:ascii="Consolas" w:hAnsi="Consolas"/>
                <w:color w:val="1E293B"/>
                <w:sz w:val="13"/>
              </w:rPr>
              <w:br/>
              <w:t xml:space="preserve">        return orderReadings[_id];</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function getOrder(uint256 _id) public view returns (Order memory) {</w:t>
            </w:r>
            <w:r>
              <w:rPr>
                <w:rFonts w:ascii="Consolas" w:hAnsi="Consolas"/>
                <w:color w:val="1E293B"/>
                <w:sz w:val="13"/>
              </w:rPr>
              <w:br/>
              <w:t xml:space="preserve">        require(_id &gt; 0 &amp;&amp; _id &lt;= orderCount, "Order does not exist");</w:t>
            </w:r>
            <w:r>
              <w:rPr>
                <w:rFonts w:ascii="Consolas" w:hAnsi="Consolas"/>
                <w:color w:val="1E293B"/>
                <w:sz w:val="13"/>
              </w:rPr>
              <w:br/>
            </w:r>
            <w:r>
              <w:rPr>
                <w:rFonts w:ascii="Consolas" w:hAnsi="Consolas"/>
                <w:color w:val="1E293B"/>
                <w:sz w:val="13"/>
              </w:rPr>
              <w:t xml:space="preserve">        return orders[_id];</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function cancelOrder(uint256 _id) public {</w:t>
            </w:r>
            <w:r>
              <w:rPr>
                <w:rFonts w:ascii="Consolas" w:hAnsi="Consolas"/>
                <w:color w:val="1E293B"/>
                <w:sz w:val="13"/>
              </w:rPr>
              <w:br/>
              <w:t xml:space="preserve">        require(_id &gt; 0 &amp;&amp; _id &lt;= orderCount, "Order does not exist");</w:t>
            </w:r>
            <w:r>
              <w:rPr>
                <w:rFonts w:ascii="Consolas" w:hAnsi="Consolas"/>
                <w:color w:val="1E293B"/>
                <w:sz w:val="13"/>
              </w:rPr>
              <w:br/>
              <w:t xml:space="preserve">        require(msg.sender == orders[_id].seller || msg.sender == orders[_id].buyer, "Only seller or buyer can cancel");</w:t>
            </w:r>
            <w:r>
              <w:rPr>
                <w:rFonts w:ascii="Consolas" w:hAnsi="Consolas"/>
                <w:color w:val="1E293B"/>
                <w:sz w:val="13"/>
              </w:rPr>
              <w:br/>
              <w:t xml:space="preserve">        require(orders[_id].status == OrderStatus.Created || orders[_id].status == OrderStatus.Processing, "Cannot cancel now");</w:t>
            </w:r>
            <w:r>
              <w:rPr>
                <w:rFonts w:ascii="Consolas" w:hAnsi="Consolas"/>
                <w:color w:val="1E293B"/>
                <w:sz w:val="13"/>
              </w:rPr>
              <w:br/>
              <w:t xml:space="preserve">        orders[_id].status = OrderStatus.Canceled;</w:t>
            </w:r>
            <w:r>
              <w:rPr>
                <w:rFonts w:ascii="Consolas" w:hAnsi="Consolas"/>
                <w:color w:val="1E293B"/>
                <w:sz w:val="13"/>
              </w:rPr>
              <w:br/>
              <w:t xml:space="preserve">        orders[_id].updatedAt = block.timestamp;</w:t>
            </w:r>
            <w:r>
              <w:rPr>
                <w:rFonts w:ascii="Consolas" w:hAnsi="Consolas"/>
                <w:color w:val="1E293B"/>
                <w:sz w:val="13"/>
              </w:rPr>
              <w:br/>
            </w:r>
            <w:r>
              <w:rPr>
                <w:rFonts w:ascii="Consolas" w:hAnsi="Consolas"/>
                <w:color w:val="1E293B"/>
                <w:sz w:val="13"/>
              </w:rPr>
              <w:t xml:space="preserve">        emit OrderStatusUpdated(_id, OrderStatus.Canceled);</w:t>
            </w:r>
            <w:r>
              <w:rPr>
                <w:rFonts w:ascii="Consolas" w:hAnsi="Consolas"/>
                <w:color w:val="1E293B"/>
                <w:sz w:val="13"/>
              </w:rPr>
              <w:br/>
              <w:t xml:space="preserve">    }</w:t>
            </w:r>
            <w:r>
              <w:rPr>
                <w:rFonts w:ascii="Consolas" w:hAnsi="Consolas"/>
                <w:color w:val="1E293B"/>
                <w:sz w:val="13"/>
              </w:rPr>
              <w:br/>
              <w:t>}</w:t>
            </w:r>
          </w:p>
        </w:tc>
      </w:tr>
    </w:tbl>
    <w:p w14:paraId="37C657EA" w14:textId="77777777" w:rsidR="006E06C3" w:rsidRDefault="006E06C3">
      <w:pPr>
        <w:spacing w:after="60"/>
      </w:pPr>
    </w:p>
    <w:p w14:paraId="4F2779DC" w14:textId="77777777" w:rsidR="006E06C3" w:rsidRDefault="00F22797">
      <w:pPr>
        <w:keepNext/>
        <w:spacing w:before="140" w:after="40"/>
      </w:pPr>
      <w:r>
        <w:rPr>
          <w:rFonts w:ascii="Times New Roman" w:hAnsi="Times New Roman"/>
          <w:b/>
          <w:color w:val="1E293B"/>
        </w:rPr>
        <w:t>Listing 2: Backend REST &amp; Neon Database Server (`backend/server.js`)</w:t>
      </w:r>
    </w:p>
    <w:tbl>
      <w:tblPr>
        <w:tblW w:w="0" w:type="auto"/>
        <w:jc w:val="center"/>
        <w:tblLayout w:type="fixed"/>
        <w:tblLook w:val="04A0" w:firstRow="1" w:lastRow="0" w:firstColumn="1" w:lastColumn="0" w:noHBand="0" w:noVBand="1"/>
      </w:tblPr>
      <w:tblGrid>
        <w:gridCol w:w="9605"/>
      </w:tblGrid>
      <w:tr w:rsidR="006E06C3" w14:paraId="5792AABF" w14:textId="77777777">
        <w:trPr>
          <w:jc w:val="center"/>
        </w:trPr>
        <w:tc>
          <w:tcPr>
            <w:tcW w:w="9605" w:type="dxa"/>
            <w:shd w:val="clear" w:color="auto" w:fill="F8FAFC"/>
            <w:tcMar>
              <w:top w:w="35" w:type="dxa"/>
              <w:left w:w="70" w:type="dxa"/>
              <w:bottom w:w="35" w:type="dxa"/>
              <w:right w:w="70" w:type="dxa"/>
            </w:tcMar>
          </w:tcPr>
          <w:p w14:paraId="387ABC32" w14:textId="77777777" w:rsidR="006E06C3" w:rsidRDefault="00F22797">
            <w:pPr>
              <w:spacing w:after="0" w:line="240" w:lineRule="auto"/>
            </w:pPr>
            <w:r>
              <w:rPr>
                <w:rFonts w:ascii="Consolas" w:hAnsi="Consolas"/>
                <w:color w:val="1E293B"/>
                <w:sz w:val="13"/>
              </w:rPr>
              <w:t>const express = require('express');</w:t>
            </w:r>
            <w:r>
              <w:rPr>
                <w:rFonts w:ascii="Consolas" w:hAnsi="Consolas"/>
                <w:color w:val="1E293B"/>
                <w:sz w:val="13"/>
              </w:rPr>
              <w:br/>
              <w:t>const cors = require('cors');</w:t>
            </w:r>
            <w:r>
              <w:rPr>
                <w:rFonts w:ascii="Consolas" w:hAnsi="Consolas"/>
                <w:color w:val="1E293B"/>
                <w:sz w:val="13"/>
              </w:rPr>
              <w:br/>
              <w:t>const { Pool } = require('pg');</w:t>
            </w:r>
            <w:r>
              <w:rPr>
                <w:rFonts w:ascii="Consolas" w:hAnsi="Consolas"/>
                <w:color w:val="1E293B"/>
                <w:sz w:val="13"/>
              </w:rPr>
              <w:br/>
              <w:t>require('dotenv').config();</w:t>
            </w:r>
            <w:r>
              <w:rPr>
                <w:rFonts w:ascii="Consolas" w:hAnsi="Consolas"/>
                <w:color w:val="1E293B"/>
                <w:sz w:val="13"/>
              </w:rPr>
              <w:br/>
            </w:r>
            <w:r>
              <w:rPr>
                <w:rFonts w:ascii="Consolas" w:hAnsi="Consolas"/>
                <w:color w:val="1E293B"/>
                <w:sz w:val="13"/>
              </w:rPr>
              <w:br/>
              <w:t>const app = express();</w:t>
            </w:r>
            <w:r>
              <w:rPr>
                <w:rFonts w:ascii="Consolas" w:hAnsi="Consolas"/>
                <w:color w:val="1E293B"/>
                <w:sz w:val="13"/>
              </w:rPr>
              <w:br/>
              <w:t>app.use(cors());</w:t>
            </w:r>
            <w:r>
              <w:rPr>
                <w:rFonts w:ascii="Consolas" w:hAnsi="Consolas"/>
                <w:color w:val="1E293B"/>
                <w:sz w:val="13"/>
              </w:rPr>
              <w:br/>
              <w:t>app.use(express.json());</w:t>
            </w:r>
            <w:r>
              <w:rPr>
                <w:rFonts w:ascii="Consolas" w:hAnsi="Consolas"/>
                <w:color w:val="1E293B"/>
                <w:sz w:val="13"/>
              </w:rPr>
              <w:br/>
            </w:r>
            <w:r>
              <w:rPr>
                <w:rFonts w:ascii="Consolas" w:hAnsi="Consolas"/>
                <w:color w:val="1E293B"/>
                <w:sz w:val="13"/>
              </w:rPr>
              <w:br/>
              <w:t>const pool = new Pool({</w:t>
            </w:r>
            <w:r>
              <w:rPr>
                <w:rFonts w:ascii="Consolas" w:hAnsi="Consolas"/>
                <w:color w:val="1E293B"/>
                <w:sz w:val="13"/>
              </w:rPr>
              <w:br/>
              <w:t xml:space="preserve">  connectionString: process.env.DATABASE_URL,</w:t>
            </w:r>
            <w:r>
              <w:rPr>
                <w:rFonts w:ascii="Consolas" w:hAnsi="Consolas"/>
                <w:color w:val="1E293B"/>
                <w:sz w:val="13"/>
              </w:rPr>
              <w:br/>
              <w:t xml:space="preserve">  ssl: { rejectUnauthorized: false }</w:t>
            </w:r>
            <w:r>
              <w:rPr>
                <w:rFonts w:ascii="Consolas" w:hAnsi="Consolas"/>
                <w:color w:val="1E293B"/>
                <w:sz w:val="13"/>
              </w:rPr>
              <w:br/>
              <w:t>});</w:t>
            </w:r>
            <w:r>
              <w:rPr>
                <w:rFonts w:ascii="Consolas" w:hAnsi="Consolas"/>
                <w:color w:val="1E293B"/>
                <w:sz w:val="13"/>
              </w:rPr>
              <w:br/>
            </w:r>
            <w:r>
              <w:rPr>
                <w:rFonts w:ascii="Consolas" w:hAnsi="Consolas"/>
                <w:color w:val="1E293B"/>
                <w:sz w:val="13"/>
              </w:rPr>
              <w:br/>
              <w:t>const initDB = async () =&gt; {</w:t>
            </w:r>
            <w:r>
              <w:rPr>
                <w:rFonts w:ascii="Consolas" w:hAnsi="Consolas"/>
                <w:color w:val="1E293B"/>
                <w:sz w:val="13"/>
              </w:rPr>
              <w:br/>
              <w:t xml:space="preserve">  try {</w:t>
            </w:r>
            <w:r>
              <w:rPr>
                <w:rFonts w:ascii="Consolas" w:hAnsi="Consolas"/>
                <w:color w:val="1E293B"/>
                <w:sz w:val="13"/>
              </w:rPr>
              <w:br/>
              <w:t xml:space="preserve">    await pool.query(`</w:t>
            </w:r>
            <w:r>
              <w:rPr>
                <w:rFonts w:ascii="Consolas" w:hAnsi="Consolas"/>
                <w:color w:val="1E293B"/>
                <w:sz w:val="13"/>
              </w:rPr>
              <w:br/>
            </w:r>
            <w:r>
              <w:rPr>
                <w:rFonts w:ascii="Consolas" w:hAnsi="Consolas"/>
                <w:color w:val="1E293B"/>
                <w:sz w:val="13"/>
              </w:rPr>
              <w:t xml:space="preserve">      CREATE TABLE IF NOT EXISTS offchain_orders (</w:t>
            </w:r>
            <w:r>
              <w:rPr>
                <w:rFonts w:ascii="Consolas" w:hAnsi="Consolas"/>
                <w:color w:val="1E293B"/>
                <w:sz w:val="13"/>
              </w:rPr>
              <w:br/>
              <w:t xml:space="preserve">        id VARCHAR(255) PRIMARY KEY,</w:t>
            </w:r>
            <w:r>
              <w:rPr>
                <w:rFonts w:ascii="Consolas" w:hAnsi="Consolas"/>
                <w:color w:val="1E293B"/>
                <w:sz w:val="13"/>
              </w:rPr>
              <w:br/>
              <w:t xml:space="preserve">        image_url TEXT,</w:t>
            </w:r>
            <w:r>
              <w:rPr>
                <w:rFonts w:ascii="Consolas" w:hAnsi="Consolas"/>
                <w:color w:val="1E293B"/>
                <w:sz w:val="13"/>
              </w:rPr>
              <w:br/>
              <w:t xml:space="preserve">        customer_name VARCHAR(255),</w:t>
            </w:r>
            <w:r>
              <w:rPr>
                <w:rFonts w:ascii="Consolas" w:hAnsi="Consolas"/>
                <w:color w:val="1E293B"/>
                <w:sz w:val="13"/>
              </w:rPr>
              <w:br/>
              <w:t xml:space="preserve">        customer_email VARCHAR(255),</w:t>
            </w:r>
            <w:r>
              <w:rPr>
                <w:rFonts w:ascii="Consolas" w:hAnsi="Consolas"/>
                <w:color w:val="1E293B"/>
                <w:sz w:val="13"/>
              </w:rPr>
              <w:br/>
              <w:t xml:space="preserve">        created_at TIMESTAMP DEFAULT CURRENT_TIMESTAMP</w:t>
            </w:r>
            <w:r>
              <w:rPr>
                <w:rFonts w:ascii="Consolas" w:hAnsi="Consolas"/>
                <w:color w:val="1E293B"/>
                <w:sz w:val="13"/>
              </w:rPr>
              <w:br/>
              <w:t xml:space="preserve">      );</w:t>
            </w:r>
            <w:r>
              <w:rPr>
                <w:rFonts w:ascii="Consolas" w:hAnsi="Consolas"/>
                <w:color w:val="1E293B"/>
                <w:sz w:val="13"/>
              </w:rPr>
              <w:br/>
              <w:t xml:space="preserve">    `);</w:t>
            </w:r>
            <w:r>
              <w:rPr>
                <w:rFonts w:ascii="Consolas" w:hAnsi="Consolas"/>
                <w:color w:val="1E293B"/>
                <w:sz w:val="13"/>
              </w:rPr>
              <w:br/>
              <w:t xml:space="preserve">    console.log('Database initialized successfully');</w:t>
            </w:r>
            <w:r>
              <w:rPr>
                <w:rFonts w:ascii="Consolas" w:hAnsi="Consolas"/>
                <w:color w:val="1E293B"/>
                <w:sz w:val="13"/>
              </w:rPr>
              <w:br/>
              <w:t xml:space="preserve">  } catch (err) { console.error('Error initializing DB:', err); }</w:t>
            </w:r>
            <w:r>
              <w:rPr>
                <w:rFonts w:ascii="Consolas" w:hAnsi="Consolas"/>
                <w:color w:val="1E293B"/>
                <w:sz w:val="13"/>
              </w:rPr>
              <w:br/>
              <w:t>};</w:t>
            </w:r>
            <w:r>
              <w:rPr>
                <w:rFonts w:ascii="Consolas" w:hAnsi="Consolas"/>
                <w:color w:val="1E293B"/>
                <w:sz w:val="13"/>
              </w:rPr>
              <w:br/>
              <w:t>initDB();</w:t>
            </w:r>
            <w:r>
              <w:rPr>
                <w:rFonts w:ascii="Consolas" w:hAnsi="Consolas"/>
                <w:color w:val="1E293B"/>
                <w:sz w:val="13"/>
              </w:rPr>
              <w:br/>
            </w:r>
            <w:r>
              <w:rPr>
                <w:rFonts w:ascii="Consolas" w:hAnsi="Consolas"/>
                <w:color w:val="1E293B"/>
                <w:sz w:val="13"/>
              </w:rPr>
              <w:br/>
              <w:t>app.get('/api/orders/:id', async (req, res) =&gt; {</w:t>
            </w:r>
            <w:r>
              <w:rPr>
                <w:rFonts w:ascii="Consolas" w:hAnsi="Consolas"/>
                <w:color w:val="1E293B"/>
                <w:sz w:val="13"/>
              </w:rPr>
              <w:br/>
              <w:t xml:space="preserve">  try {</w:t>
            </w:r>
            <w:r>
              <w:rPr>
                <w:rFonts w:ascii="Consolas" w:hAnsi="Consolas"/>
                <w:color w:val="1E293B"/>
                <w:sz w:val="13"/>
              </w:rPr>
              <w:br/>
            </w:r>
            <w:r>
              <w:rPr>
                <w:rFonts w:ascii="Consolas" w:hAnsi="Consolas"/>
                <w:color w:val="1E293B"/>
                <w:sz w:val="13"/>
              </w:rPr>
              <w:t xml:space="preserve">    const { rows } = await pool.query('SELECT * FROM offchain_orders WHERE id = $1', [req.params.id]);</w:t>
            </w:r>
            <w:r>
              <w:rPr>
                <w:rFonts w:ascii="Consolas" w:hAnsi="Consolas"/>
                <w:color w:val="1E293B"/>
                <w:sz w:val="13"/>
              </w:rPr>
              <w:br/>
              <w:t xml:space="preserve">    if (rows.length &gt; 0) res.json(rows[0]);</w:t>
            </w:r>
            <w:r>
              <w:rPr>
                <w:rFonts w:ascii="Consolas" w:hAnsi="Consolas"/>
                <w:color w:val="1E293B"/>
                <w:sz w:val="13"/>
              </w:rPr>
              <w:br/>
              <w:t xml:space="preserve">    else res.status(404).json({ error: 'Order not found in DB' });</w:t>
            </w:r>
            <w:r>
              <w:rPr>
                <w:rFonts w:ascii="Consolas" w:hAnsi="Consolas"/>
                <w:color w:val="1E293B"/>
                <w:sz w:val="13"/>
              </w:rPr>
              <w:br/>
              <w:t xml:space="preserve">  } catch (err) { res.status(500).json({ error: err.message }); }</w:t>
            </w:r>
            <w:r>
              <w:rPr>
                <w:rFonts w:ascii="Consolas" w:hAnsi="Consolas"/>
                <w:color w:val="1E293B"/>
                <w:sz w:val="13"/>
              </w:rPr>
              <w:br/>
              <w:t>});</w:t>
            </w:r>
            <w:r>
              <w:rPr>
                <w:rFonts w:ascii="Consolas" w:hAnsi="Consolas"/>
                <w:color w:val="1E293B"/>
                <w:sz w:val="13"/>
              </w:rPr>
              <w:br/>
            </w:r>
            <w:r>
              <w:rPr>
                <w:rFonts w:ascii="Consolas" w:hAnsi="Consolas"/>
                <w:color w:val="1E293B"/>
                <w:sz w:val="13"/>
              </w:rPr>
              <w:br/>
            </w:r>
            <w:r>
              <w:rPr>
                <w:rFonts w:ascii="Consolas" w:hAnsi="Consolas"/>
                <w:color w:val="1E293B"/>
                <w:sz w:val="13"/>
              </w:rPr>
              <w:lastRenderedPageBreak/>
              <w:t>app.post('/api/orders', async (req, res) =&gt; {</w:t>
            </w:r>
            <w:r>
              <w:rPr>
                <w:rFonts w:ascii="Consolas" w:hAnsi="Consolas"/>
                <w:color w:val="1E293B"/>
                <w:sz w:val="13"/>
              </w:rPr>
              <w:br/>
              <w:t xml:space="preserve">  const { id, image_url, customer_name, customer_email } = req.body;</w:t>
            </w:r>
            <w:r>
              <w:rPr>
                <w:rFonts w:ascii="Consolas" w:hAnsi="Consolas"/>
                <w:color w:val="1E293B"/>
                <w:sz w:val="13"/>
              </w:rPr>
              <w:br/>
              <w:t xml:space="preserve">  try {</w:t>
            </w:r>
            <w:r>
              <w:rPr>
                <w:rFonts w:ascii="Consolas" w:hAnsi="Consolas"/>
                <w:color w:val="1E293B"/>
                <w:sz w:val="13"/>
              </w:rPr>
              <w:br/>
              <w:t xml:space="preserve">    await pool.query(</w:t>
            </w:r>
            <w:r>
              <w:rPr>
                <w:rFonts w:ascii="Consolas" w:hAnsi="Consolas"/>
                <w:color w:val="1E293B"/>
                <w:sz w:val="13"/>
              </w:rPr>
              <w:br/>
              <w:t xml:space="preserve">      `INSERT INTO offchain_orders (id, image_url, customer_name, customer_email)</w:t>
            </w:r>
            <w:r>
              <w:rPr>
                <w:rFonts w:ascii="Consolas" w:hAnsi="Consolas"/>
                <w:color w:val="1E293B"/>
                <w:sz w:val="13"/>
              </w:rPr>
              <w:br/>
            </w:r>
            <w:r>
              <w:rPr>
                <w:rFonts w:ascii="Consolas" w:hAnsi="Consolas"/>
                <w:color w:val="1E293B"/>
                <w:sz w:val="13"/>
              </w:rPr>
              <w:t xml:space="preserve">       VALUES ($1, $2, $3, $4)</w:t>
            </w:r>
            <w:r>
              <w:rPr>
                <w:rFonts w:ascii="Consolas" w:hAnsi="Consolas"/>
                <w:color w:val="1E293B"/>
                <w:sz w:val="13"/>
              </w:rPr>
              <w:br/>
              <w:t xml:space="preserve">       ON CONFLICT (id) DO UPDATE</w:t>
            </w:r>
            <w:r>
              <w:rPr>
                <w:rFonts w:ascii="Consolas" w:hAnsi="Consolas"/>
                <w:color w:val="1E293B"/>
                <w:sz w:val="13"/>
              </w:rPr>
              <w:br/>
              <w:t xml:space="preserve">       SET image_url = $2, customer_name = $3, customer_email = $4`,</w:t>
            </w:r>
            <w:r>
              <w:rPr>
                <w:rFonts w:ascii="Consolas" w:hAnsi="Consolas"/>
                <w:color w:val="1E293B"/>
                <w:sz w:val="13"/>
              </w:rPr>
              <w:br/>
              <w:t xml:space="preserve">      [id, image_url, customer_name, customer_email]</w:t>
            </w:r>
            <w:r>
              <w:rPr>
                <w:rFonts w:ascii="Consolas" w:hAnsi="Consolas"/>
                <w:color w:val="1E293B"/>
                <w:sz w:val="13"/>
              </w:rPr>
              <w:br/>
              <w:t xml:space="preserve">    );</w:t>
            </w:r>
            <w:r>
              <w:rPr>
                <w:rFonts w:ascii="Consolas" w:hAnsi="Consolas"/>
                <w:color w:val="1E293B"/>
                <w:sz w:val="13"/>
              </w:rPr>
              <w:br/>
              <w:t xml:space="preserve">    res.json({ success: true, message: 'Saved to Neon DB' });</w:t>
            </w:r>
            <w:r>
              <w:rPr>
                <w:rFonts w:ascii="Consolas" w:hAnsi="Consolas"/>
                <w:color w:val="1E293B"/>
                <w:sz w:val="13"/>
              </w:rPr>
              <w:br/>
              <w:t xml:space="preserve">  } catch (err) { res.status(500).json({ error: err.message }); }</w:t>
            </w:r>
            <w:r>
              <w:rPr>
                <w:rFonts w:ascii="Consolas" w:hAnsi="Consolas"/>
                <w:color w:val="1E293B"/>
                <w:sz w:val="13"/>
              </w:rPr>
              <w:br/>
              <w:t>});</w:t>
            </w:r>
            <w:r>
              <w:rPr>
                <w:rFonts w:ascii="Consolas" w:hAnsi="Consolas"/>
                <w:color w:val="1E293B"/>
                <w:sz w:val="13"/>
              </w:rPr>
              <w:br/>
            </w:r>
            <w:r>
              <w:rPr>
                <w:rFonts w:ascii="Consolas" w:hAnsi="Consolas"/>
                <w:color w:val="1E293B"/>
                <w:sz w:val="13"/>
              </w:rPr>
              <w:br/>
              <w:t>const PORT = process.env.PORT || 5000;</w:t>
            </w:r>
            <w:r>
              <w:rPr>
                <w:rFonts w:ascii="Consolas" w:hAnsi="Consolas"/>
                <w:color w:val="1E293B"/>
                <w:sz w:val="13"/>
              </w:rPr>
              <w:br/>
              <w:t>app.listen(PORT, () =&gt; { console.log(`Server running on port ${PORT}`); });</w:t>
            </w:r>
          </w:p>
        </w:tc>
      </w:tr>
    </w:tbl>
    <w:p w14:paraId="30AD4066" w14:textId="77777777" w:rsidR="006E06C3" w:rsidRDefault="006E06C3">
      <w:pPr>
        <w:spacing w:after="60"/>
      </w:pPr>
    </w:p>
    <w:p w14:paraId="018C48D3" w14:textId="77777777" w:rsidR="006E06C3" w:rsidRDefault="00F22797">
      <w:pPr>
        <w:keepNext/>
        <w:spacing w:before="140" w:after="40"/>
      </w:pPr>
      <w:r>
        <w:rPr>
          <w:rFonts w:ascii="Times New Roman" w:hAnsi="Times New Roman"/>
          <w:b/>
          <w:color w:val="1E293B"/>
        </w:rPr>
        <w:t>Listing 3: Automated Hardhat Deployment &amp; Synchronization (`scripts/deploy.js`)</w:t>
      </w:r>
    </w:p>
    <w:tbl>
      <w:tblPr>
        <w:tblW w:w="0" w:type="auto"/>
        <w:jc w:val="center"/>
        <w:tblLayout w:type="fixed"/>
        <w:tblLook w:val="04A0" w:firstRow="1" w:lastRow="0" w:firstColumn="1" w:lastColumn="0" w:noHBand="0" w:noVBand="1"/>
      </w:tblPr>
      <w:tblGrid>
        <w:gridCol w:w="9605"/>
      </w:tblGrid>
      <w:tr w:rsidR="006E06C3" w14:paraId="0C3451BA" w14:textId="77777777">
        <w:trPr>
          <w:jc w:val="center"/>
        </w:trPr>
        <w:tc>
          <w:tcPr>
            <w:tcW w:w="9605" w:type="dxa"/>
            <w:shd w:val="clear" w:color="auto" w:fill="F8FAFC"/>
            <w:tcMar>
              <w:top w:w="35" w:type="dxa"/>
              <w:left w:w="70" w:type="dxa"/>
              <w:bottom w:w="35" w:type="dxa"/>
              <w:right w:w="70" w:type="dxa"/>
            </w:tcMar>
          </w:tcPr>
          <w:p w14:paraId="7DD269DD" w14:textId="77777777" w:rsidR="006E06C3" w:rsidRDefault="00F22797">
            <w:pPr>
              <w:spacing w:after="0" w:line="240" w:lineRule="auto"/>
            </w:pPr>
            <w:r>
              <w:rPr>
                <w:rFonts w:ascii="Consolas" w:hAnsi="Consolas"/>
                <w:color w:val="1E293B"/>
                <w:sz w:val="13"/>
              </w:rPr>
              <w:t>import hre from 'hardhat';</w:t>
            </w:r>
            <w:r>
              <w:rPr>
                <w:rFonts w:ascii="Consolas" w:hAnsi="Consolas"/>
                <w:color w:val="1E293B"/>
                <w:sz w:val="13"/>
              </w:rPr>
              <w:br/>
              <w:t>import fs from 'fs';</w:t>
            </w:r>
            <w:r>
              <w:rPr>
                <w:rFonts w:ascii="Consolas" w:hAnsi="Consolas"/>
                <w:color w:val="1E293B"/>
                <w:sz w:val="13"/>
              </w:rPr>
              <w:br/>
            </w:r>
            <w:r>
              <w:rPr>
                <w:rFonts w:ascii="Consolas" w:hAnsi="Consolas"/>
                <w:color w:val="1E293B"/>
                <w:sz w:val="13"/>
              </w:rPr>
              <w:br/>
              <w:t>async function main() {</w:t>
            </w:r>
            <w:r>
              <w:rPr>
                <w:rFonts w:ascii="Consolas" w:hAnsi="Consolas"/>
                <w:color w:val="1E293B"/>
                <w:sz w:val="13"/>
              </w:rPr>
              <w:br/>
              <w:t xml:space="preserve">  const OrderTracking = await hre.ethers.getContractFactory('OrderTracking');</w:t>
            </w:r>
            <w:r>
              <w:rPr>
                <w:rFonts w:ascii="Consolas" w:hAnsi="Consolas"/>
                <w:color w:val="1E293B"/>
                <w:sz w:val="13"/>
              </w:rPr>
              <w:br/>
              <w:t xml:space="preserve">  const orderTracking = await OrderTracking.deploy();</w:t>
            </w:r>
            <w:r>
              <w:rPr>
                <w:rFonts w:ascii="Consolas" w:hAnsi="Consolas"/>
                <w:color w:val="1E293B"/>
                <w:sz w:val="13"/>
              </w:rPr>
              <w:br/>
              <w:t xml:space="preserve">  await orderTracking.waitForDeployment();</w:t>
            </w:r>
            <w:r>
              <w:rPr>
                <w:rFonts w:ascii="Consolas" w:hAnsi="Consolas"/>
                <w:color w:val="1E293B"/>
                <w:sz w:val="13"/>
              </w:rPr>
              <w:br/>
              <w:t xml:space="preserve">  const contractAddress = await orderTracking.getAddress();</w:t>
            </w:r>
            <w:r>
              <w:rPr>
                <w:rFonts w:ascii="Consolas" w:hAnsi="Consolas"/>
                <w:color w:val="1E293B"/>
                <w:sz w:val="13"/>
              </w:rPr>
              <w:br/>
              <w:t xml:space="preserve">  console.log('OrderTracking deployed to:', contractAddress);</w:t>
            </w:r>
            <w:r>
              <w:rPr>
                <w:rFonts w:ascii="Consolas" w:hAnsi="Consolas"/>
                <w:color w:val="1E293B"/>
                <w:sz w:val="13"/>
              </w:rPr>
              <w:br/>
            </w:r>
            <w:r>
              <w:rPr>
                <w:rFonts w:ascii="Consolas" w:hAnsi="Consolas"/>
                <w:color w:val="1E293B"/>
                <w:sz w:val="13"/>
              </w:rPr>
              <w:br/>
              <w:t xml:space="preserve">  const appPath = './frontend/src/App.jsx';</w:t>
            </w:r>
            <w:r>
              <w:rPr>
                <w:rFonts w:ascii="Consolas" w:hAnsi="Consolas"/>
                <w:color w:val="1E293B"/>
                <w:sz w:val="13"/>
              </w:rPr>
              <w:br/>
            </w:r>
            <w:r>
              <w:rPr>
                <w:rFonts w:ascii="Consolas" w:hAnsi="Consolas"/>
                <w:color w:val="1E293B"/>
                <w:sz w:val="13"/>
              </w:rPr>
              <w:t xml:space="preserve">  let appCode = fs.readFileSync(appPath, 'utf-8');</w:t>
            </w:r>
            <w:r>
              <w:rPr>
                <w:rFonts w:ascii="Consolas" w:hAnsi="Consolas"/>
                <w:color w:val="1E293B"/>
                <w:sz w:val="13"/>
              </w:rPr>
              <w:br/>
              <w:t xml:space="preserve">  appCode = appCode.replace(/const contractAddress = "0x[a-fA-F0-9]{40}";/,</w:t>
            </w:r>
            <w:r>
              <w:rPr>
                <w:rFonts w:ascii="Consolas" w:hAnsi="Consolas"/>
                <w:color w:val="1E293B"/>
                <w:sz w:val="13"/>
              </w:rPr>
              <w:br/>
              <w:t xml:space="preserve">    `const contractAddress = "${contractAddress}";`);</w:t>
            </w:r>
            <w:r>
              <w:rPr>
                <w:rFonts w:ascii="Consolas" w:hAnsi="Consolas"/>
                <w:color w:val="1E293B"/>
                <w:sz w:val="13"/>
              </w:rPr>
              <w:br/>
              <w:t xml:space="preserve">  fs.writeFileSync(appPath, appCode);</w:t>
            </w:r>
            <w:r>
              <w:rPr>
                <w:rFonts w:ascii="Consolas" w:hAnsi="Consolas"/>
                <w:color w:val="1E293B"/>
                <w:sz w:val="13"/>
              </w:rPr>
              <w:br/>
              <w:t xml:space="preserve">  console.log('Updated contractAddress in App.jsx');</w:t>
            </w:r>
            <w:r>
              <w:rPr>
                <w:rFonts w:ascii="Consolas" w:hAnsi="Consolas"/>
                <w:color w:val="1E293B"/>
                <w:sz w:val="13"/>
              </w:rPr>
              <w:br/>
              <w:t>}</w:t>
            </w:r>
            <w:r>
              <w:rPr>
                <w:rFonts w:ascii="Consolas" w:hAnsi="Consolas"/>
                <w:color w:val="1E293B"/>
                <w:sz w:val="13"/>
              </w:rPr>
              <w:br/>
            </w:r>
            <w:r>
              <w:rPr>
                <w:rFonts w:ascii="Consolas" w:hAnsi="Consolas"/>
                <w:color w:val="1E293B"/>
                <w:sz w:val="13"/>
              </w:rPr>
              <w:br/>
              <w:t>main().catch((error) =&gt; { console.error(error); process.exitCode = 1; });</w:t>
            </w:r>
          </w:p>
        </w:tc>
      </w:tr>
    </w:tbl>
    <w:p w14:paraId="4E301720" w14:textId="77777777" w:rsidR="006E06C3" w:rsidRDefault="006E06C3">
      <w:pPr>
        <w:spacing w:after="60"/>
      </w:pPr>
    </w:p>
    <w:p w14:paraId="25F3F633" w14:textId="77777777" w:rsidR="006E06C3" w:rsidRDefault="00F22797">
      <w:pPr>
        <w:keepNext/>
        <w:spacing w:before="140" w:after="40"/>
      </w:pPr>
      <w:r>
        <w:rPr>
          <w:rFonts w:ascii="Times New Roman" w:hAnsi="Times New Roman"/>
          <w:b/>
          <w:color w:val="1E293B"/>
        </w:rPr>
        <w:t>Listing 4: Automated Verification Test Suite (`test/OrderTracking.js`)</w:t>
      </w:r>
    </w:p>
    <w:tbl>
      <w:tblPr>
        <w:tblW w:w="0" w:type="auto"/>
        <w:jc w:val="center"/>
        <w:tblLayout w:type="fixed"/>
        <w:tblLook w:val="04A0" w:firstRow="1" w:lastRow="0" w:firstColumn="1" w:lastColumn="0" w:noHBand="0" w:noVBand="1"/>
      </w:tblPr>
      <w:tblGrid>
        <w:gridCol w:w="9605"/>
      </w:tblGrid>
      <w:tr w:rsidR="006E06C3" w14:paraId="6EDB1A49" w14:textId="77777777">
        <w:trPr>
          <w:jc w:val="center"/>
        </w:trPr>
        <w:tc>
          <w:tcPr>
            <w:tcW w:w="9605" w:type="dxa"/>
            <w:shd w:val="clear" w:color="auto" w:fill="F8FAFC"/>
            <w:tcMar>
              <w:top w:w="35" w:type="dxa"/>
              <w:left w:w="70" w:type="dxa"/>
              <w:bottom w:w="35" w:type="dxa"/>
              <w:right w:w="70" w:type="dxa"/>
            </w:tcMar>
          </w:tcPr>
          <w:p w14:paraId="1B38D89F" w14:textId="77777777" w:rsidR="006E06C3" w:rsidRDefault="00F22797">
            <w:pPr>
              <w:spacing w:after="0" w:line="240" w:lineRule="auto"/>
            </w:pPr>
            <w:r>
              <w:rPr>
                <w:rFonts w:ascii="Consolas" w:hAnsi="Consolas"/>
                <w:color w:val="1E293B"/>
                <w:sz w:val="13"/>
              </w:rPr>
              <w:t>import { expect } from 'chai';</w:t>
            </w:r>
            <w:r>
              <w:rPr>
                <w:rFonts w:ascii="Consolas" w:hAnsi="Consolas"/>
                <w:color w:val="1E293B"/>
                <w:sz w:val="13"/>
              </w:rPr>
              <w:br/>
              <w:t>import hre from 'hardhat';</w:t>
            </w:r>
            <w:r>
              <w:rPr>
                <w:rFonts w:ascii="Consolas" w:hAnsi="Consolas"/>
                <w:color w:val="1E293B"/>
                <w:sz w:val="13"/>
              </w:rPr>
              <w:br/>
            </w:r>
            <w:r>
              <w:rPr>
                <w:rFonts w:ascii="Consolas" w:hAnsi="Consolas"/>
                <w:color w:val="1E293B"/>
                <w:sz w:val="13"/>
              </w:rPr>
              <w:br/>
            </w:r>
            <w:r>
              <w:rPr>
                <w:rFonts w:ascii="Consolas" w:hAnsi="Consolas"/>
                <w:color w:val="1E293B"/>
                <w:sz w:val="13"/>
              </w:rPr>
              <w:t>describe('OrderTracking Comprehensive Verification Suite', function () {</w:t>
            </w:r>
            <w:r>
              <w:rPr>
                <w:rFonts w:ascii="Consolas" w:hAnsi="Consolas"/>
                <w:color w:val="1E293B"/>
                <w:sz w:val="13"/>
              </w:rPr>
              <w:br/>
              <w:t xml:space="preserve">  let OrderTracking, orderTracking, owner, buyer, otherAccount;</w:t>
            </w:r>
            <w:r>
              <w:rPr>
                <w:rFonts w:ascii="Consolas" w:hAnsi="Consolas"/>
                <w:color w:val="1E293B"/>
                <w:sz w:val="13"/>
              </w:rPr>
              <w:br/>
            </w:r>
            <w:r>
              <w:rPr>
                <w:rFonts w:ascii="Consolas" w:hAnsi="Consolas"/>
                <w:color w:val="1E293B"/>
                <w:sz w:val="13"/>
              </w:rPr>
              <w:br/>
              <w:t xml:space="preserve">  beforeEach(async function () {</w:t>
            </w:r>
            <w:r>
              <w:rPr>
                <w:rFonts w:ascii="Consolas" w:hAnsi="Consolas"/>
                <w:color w:val="1E293B"/>
                <w:sz w:val="13"/>
              </w:rPr>
              <w:br/>
              <w:t xml:space="preserve">    [owner, buyer, otherAccount] = await hre.ethers.getSigners();</w:t>
            </w:r>
            <w:r>
              <w:rPr>
                <w:rFonts w:ascii="Consolas" w:hAnsi="Consolas"/>
                <w:color w:val="1E293B"/>
                <w:sz w:val="13"/>
              </w:rPr>
              <w:br/>
              <w:t xml:space="preserve">    OrderTracking = await hre.ethers.getContractFactory('OrderTracking');</w:t>
            </w:r>
            <w:r>
              <w:rPr>
                <w:rFonts w:ascii="Consolas" w:hAnsi="Consolas"/>
                <w:color w:val="1E293B"/>
                <w:sz w:val="13"/>
              </w:rPr>
              <w:br/>
              <w:t xml:space="preserve">    orderTracking = await OrderTracking.deploy();</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describe('Consignment Creation', function () {</w:t>
            </w:r>
            <w:r>
              <w:rPr>
                <w:rFonts w:ascii="Consolas" w:hAnsi="Consolas"/>
                <w:color w:val="1E293B"/>
                <w:sz w:val="13"/>
              </w:rPr>
              <w:br/>
              <w:t xml:space="preserve">    it('Should create and record a new shipment order', async function () {</w:t>
            </w:r>
            <w:r>
              <w:rPr>
                <w:rFonts w:ascii="Consolas" w:hAnsi="Consolas"/>
                <w:color w:val="1E293B"/>
                <w:sz w:val="13"/>
              </w:rPr>
              <w:br/>
            </w:r>
            <w:r>
              <w:rPr>
                <w:rFonts w:ascii="Consolas" w:hAnsi="Consolas"/>
                <w:color w:val="1E293B"/>
                <w:sz w:val="13"/>
              </w:rPr>
              <w:t xml:space="preserve">      const tx = await orderTracking.createOrder('MacBook Pro M3 Max', buyer.address);</w:t>
            </w:r>
            <w:r>
              <w:rPr>
                <w:rFonts w:ascii="Consolas" w:hAnsi="Consolas"/>
                <w:color w:val="1E293B"/>
                <w:sz w:val="13"/>
              </w:rPr>
              <w:br/>
              <w:t xml:space="preserve">      await tx.wait();</w:t>
            </w:r>
            <w:r>
              <w:rPr>
                <w:rFonts w:ascii="Consolas" w:hAnsi="Consolas"/>
                <w:color w:val="1E293B"/>
                <w:sz w:val="13"/>
              </w:rPr>
              <w:br/>
              <w:t xml:space="preserve">      expect(await orderTracking.orderCount()).to.equal(1);</w:t>
            </w:r>
            <w:r>
              <w:rPr>
                <w:rFonts w:ascii="Consolas" w:hAnsi="Consolas"/>
                <w:color w:val="1E293B"/>
                <w:sz w:val="13"/>
              </w:rPr>
              <w:br/>
              <w:t xml:space="preserve">      const order = await orderTracking.getOrder(1);</w:t>
            </w:r>
            <w:r>
              <w:rPr>
                <w:rFonts w:ascii="Consolas" w:hAnsi="Consolas"/>
                <w:color w:val="1E293B"/>
                <w:sz w:val="13"/>
              </w:rPr>
              <w:br/>
              <w:t xml:space="preserve">      expect(order.productDetails).to.equal('MacBook Pro M3 Max');</w:t>
            </w:r>
            <w:r>
              <w:rPr>
                <w:rFonts w:ascii="Consolas" w:hAnsi="Consolas"/>
                <w:color w:val="1E293B"/>
                <w:sz w:val="13"/>
              </w:rPr>
              <w:br/>
              <w:t xml:space="preserve">      expect(order.seller).to.equal(owner.address);</w:t>
            </w:r>
            <w:r>
              <w:rPr>
                <w:rFonts w:ascii="Consolas" w:hAnsi="Consolas"/>
                <w:color w:val="1E293B"/>
                <w:sz w:val="13"/>
              </w:rPr>
              <w:br/>
              <w:t xml:space="preserve">      expect(order.buyer).to.equal(buyer.address);</w:t>
            </w:r>
            <w:r>
              <w:rPr>
                <w:rFonts w:ascii="Consolas" w:hAnsi="Consolas"/>
                <w:color w:val="1E293B"/>
                <w:sz w:val="13"/>
              </w:rPr>
              <w:br/>
              <w:t xml:space="preserve">      expect(order.status).to.equal(0n); // Created</w:t>
            </w:r>
            <w:r>
              <w:rPr>
                <w:rFonts w:ascii="Consolas" w:hAnsi="Consolas"/>
                <w:color w:val="1E293B"/>
                <w:sz w:val="13"/>
              </w:rPr>
              <w:br/>
              <w:t xml:space="preserve">    });</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r>
            <w:r>
              <w:rPr>
                <w:rFonts w:ascii="Consolas" w:hAnsi="Consolas"/>
                <w:color w:val="1E293B"/>
                <w:sz w:val="13"/>
              </w:rPr>
              <w:t xml:space="preserve">  describe('Custody Status Progression', function () {</w:t>
            </w:r>
            <w:r>
              <w:rPr>
                <w:rFonts w:ascii="Consolas" w:hAnsi="Consolas"/>
                <w:color w:val="1E293B"/>
                <w:sz w:val="13"/>
              </w:rPr>
              <w:br/>
              <w:t xml:space="preserve">    beforeEach(async function () { await orderTracking.createOrder('MacBook Pro M3 Max', buyer.address); });</w:t>
            </w:r>
            <w:r>
              <w:rPr>
                <w:rFonts w:ascii="Consolas" w:hAnsi="Consolas"/>
                <w:color w:val="1E293B"/>
                <w:sz w:val="13"/>
              </w:rPr>
              <w:br/>
              <w:t xml:space="preserve">    it('Should allow authorized seller to advance custody state', async function () {</w:t>
            </w:r>
            <w:r>
              <w:rPr>
                <w:rFonts w:ascii="Consolas" w:hAnsi="Consolas"/>
                <w:color w:val="1E293B"/>
                <w:sz w:val="13"/>
              </w:rPr>
              <w:br/>
              <w:t xml:space="preserve">      await orderTracking.updateOrderStatus(1, 1); // Processing</w:t>
            </w:r>
            <w:r>
              <w:rPr>
                <w:rFonts w:ascii="Consolas" w:hAnsi="Consolas"/>
                <w:color w:val="1E293B"/>
                <w:sz w:val="13"/>
              </w:rPr>
              <w:br/>
              <w:t xml:space="preserve">      expect((await orderTracking.getOrder(1)).status).to.equal(1n);</w:t>
            </w:r>
            <w:r>
              <w:rPr>
                <w:rFonts w:ascii="Consolas" w:hAnsi="Consolas"/>
                <w:color w:val="1E293B"/>
                <w:sz w:val="13"/>
              </w:rPr>
              <w:br/>
              <w:t xml:space="preserve">      await orderTracking.updateOrderStatus(1, 2); // Shipped</w:t>
            </w:r>
            <w:r>
              <w:rPr>
                <w:rFonts w:ascii="Consolas" w:hAnsi="Consolas"/>
                <w:color w:val="1E293B"/>
                <w:sz w:val="13"/>
              </w:rPr>
              <w:br/>
            </w:r>
            <w:r>
              <w:rPr>
                <w:rFonts w:ascii="Consolas" w:hAnsi="Consolas"/>
                <w:color w:val="1E293B"/>
                <w:sz w:val="13"/>
              </w:rPr>
              <w:t xml:space="preserve">      expect((await orderTracking.getOrder(1)).status).to.equal(2n);</w:t>
            </w:r>
            <w:r>
              <w:rPr>
                <w:rFonts w:ascii="Consolas" w:hAnsi="Consolas"/>
                <w:color w:val="1E293B"/>
                <w:sz w:val="13"/>
              </w:rPr>
              <w:br/>
              <w:t xml:space="preserve">    });</w:t>
            </w:r>
            <w:r>
              <w:rPr>
                <w:rFonts w:ascii="Consolas" w:hAnsi="Consolas"/>
                <w:color w:val="1E293B"/>
                <w:sz w:val="13"/>
              </w:rPr>
              <w:br/>
              <w:t xml:space="preserve">    it('Should revert unauthorized custody modification by non-seller', async function () {</w:t>
            </w:r>
            <w:r>
              <w:rPr>
                <w:rFonts w:ascii="Consolas" w:hAnsi="Consolas"/>
                <w:color w:val="1E293B"/>
                <w:sz w:val="13"/>
              </w:rPr>
              <w:br/>
              <w:t xml:space="preserve">      await expect(orderTracking.connect(buyer).updateOrderStatus(1, 1)).to.be.revertedWith('Only seller can update status');</w:t>
            </w:r>
            <w:r>
              <w:rPr>
                <w:rFonts w:ascii="Consolas" w:hAnsi="Consolas"/>
                <w:color w:val="1E293B"/>
                <w:sz w:val="13"/>
              </w:rPr>
              <w:br/>
              <w:t xml:space="preserve">    });</w:t>
            </w:r>
            <w:r>
              <w:rPr>
                <w:rFonts w:ascii="Consolas" w:hAnsi="Consolas"/>
                <w:color w:val="1E293B"/>
                <w:sz w:val="13"/>
              </w:rPr>
              <w:br/>
              <w:t xml:space="preserve">  });</w:t>
            </w:r>
            <w:r>
              <w:rPr>
                <w:rFonts w:ascii="Consolas" w:hAnsi="Consolas"/>
                <w:color w:val="1E293B"/>
                <w:sz w:val="13"/>
              </w:rPr>
              <w:br/>
            </w:r>
            <w:r>
              <w:rPr>
                <w:rFonts w:ascii="Consolas" w:hAnsi="Consolas"/>
                <w:color w:val="1E293B"/>
                <w:sz w:val="13"/>
              </w:rPr>
              <w:br/>
              <w:t xml:space="preserve">  describe('Cold-Chain IoT Telemetry &amp; Violation Logic', function () {</w:t>
            </w:r>
            <w:r>
              <w:rPr>
                <w:rFonts w:ascii="Consolas" w:hAnsi="Consolas"/>
                <w:color w:val="1E293B"/>
                <w:sz w:val="13"/>
              </w:rPr>
              <w:br/>
              <w:t xml:space="preserve">    beforeEach(async function () { await orderTracking.createOrder('Pfizer-BioNTech Vaccine Batch #992', buyer.address); });</w:t>
            </w:r>
            <w:r>
              <w:rPr>
                <w:rFonts w:ascii="Consolas" w:hAnsi="Consolas"/>
                <w:color w:val="1E293B"/>
                <w:sz w:val="13"/>
              </w:rPr>
              <w:br/>
            </w:r>
            <w:r>
              <w:rPr>
                <w:rFonts w:ascii="Consolas" w:hAnsi="Consolas"/>
                <w:color w:val="1E293B"/>
                <w:sz w:val="13"/>
              </w:rPr>
              <w:t xml:space="preserve">    it('Should log compliant sensor readings without violation', async function () {</w:t>
            </w:r>
            <w:r>
              <w:rPr>
                <w:rFonts w:ascii="Consolas" w:hAnsi="Consolas"/>
                <w:color w:val="1E293B"/>
                <w:sz w:val="13"/>
              </w:rPr>
              <w:br/>
              <w:t xml:space="preserve">      await orderTracking.logIoTReading(1, 4, 'Cold Storage Node Alpha');</w:t>
            </w:r>
            <w:r>
              <w:rPr>
                <w:rFonts w:ascii="Consolas" w:hAnsi="Consolas"/>
                <w:color w:val="1E293B"/>
                <w:sz w:val="13"/>
              </w:rPr>
              <w:br/>
              <w:t xml:space="preserve">      const order = await orderTracking.getOrder(1);</w:t>
            </w:r>
            <w:r>
              <w:rPr>
                <w:rFonts w:ascii="Consolas" w:hAnsi="Consolas"/>
                <w:color w:val="1E293B"/>
                <w:sz w:val="13"/>
              </w:rPr>
              <w:br/>
              <w:t xml:space="preserve">      expect(order.conditionViolated).to.equal(false);</w:t>
            </w:r>
            <w:r>
              <w:rPr>
                <w:rFonts w:ascii="Consolas" w:hAnsi="Consolas"/>
                <w:color w:val="1E293B"/>
                <w:sz w:val="13"/>
              </w:rPr>
              <w:br/>
              <w:t xml:space="preserve">    });</w:t>
            </w:r>
            <w:r>
              <w:rPr>
                <w:rFonts w:ascii="Consolas" w:hAnsi="Consolas"/>
                <w:color w:val="1E293B"/>
                <w:sz w:val="13"/>
              </w:rPr>
              <w:br/>
              <w:t xml:space="preserve">    it('Should trigger autonomous conditionViolated flag when temperature breaches 8°C', async function () {</w:t>
            </w:r>
            <w:r>
              <w:rPr>
                <w:rFonts w:ascii="Consolas" w:hAnsi="Consolas"/>
                <w:color w:val="1E293B"/>
                <w:sz w:val="13"/>
              </w:rPr>
              <w:br/>
              <w:t xml:space="preserve">      await orderTracking.logIoTReading(1, 11, 'Reefer Freight Bay 4');</w:t>
            </w:r>
            <w:r>
              <w:rPr>
                <w:rFonts w:ascii="Consolas" w:hAnsi="Consolas"/>
                <w:color w:val="1E293B"/>
                <w:sz w:val="13"/>
              </w:rPr>
              <w:br/>
              <w:t xml:space="preserve">      const order = await orderTracking.getOrder(1);</w:t>
            </w:r>
            <w:r>
              <w:rPr>
                <w:rFonts w:ascii="Consolas" w:hAnsi="Consolas"/>
                <w:color w:val="1E293B"/>
                <w:sz w:val="13"/>
              </w:rPr>
              <w:br/>
            </w:r>
            <w:r>
              <w:rPr>
                <w:rFonts w:ascii="Consolas" w:hAnsi="Consolas"/>
                <w:color w:val="1E293B"/>
                <w:sz w:val="13"/>
              </w:rPr>
              <w:lastRenderedPageBreak/>
              <w:t xml:space="preserve">      expect(order.conditionViolated).to.equal(true);</w:t>
            </w:r>
            <w:r>
              <w:rPr>
                <w:rFonts w:ascii="Consolas" w:hAnsi="Consolas"/>
                <w:color w:val="1E293B"/>
                <w:sz w:val="13"/>
              </w:rPr>
              <w:br/>
              <w:t xml:space="preserve">    });</w:t>
            </w:r>
            <w:r>
              <w:rPr>
                <w:rFonts w:ascii="Consolas" w:hAnsi="Consolas"/>
                <w:color w:val="1E293B"/>
                <w:sz w:val="13"/>
              </w:rPr>
              <w:br/>
              <w:t xml:space="preserve">  });</w:t>
            </w:r>
            <w:r>
              <w:rPr>
                <w:rFonts w:ascii="Consolas" w:hAnsi="Consolas"/>
                <w:color w:val="1E293B"/>
                <w:sz w:val="13"/>
              </w:rPr>
              <w:br/>
              <w:t>});</w:t>
            </w:r>
          </w:p>
        </w:tc>
      </w:tr>
    </w:tbl>
    <w:p w14:paraId="668C4A25" w14:textId="77777777" w:rsidR="006E06C3" w:rsidRDefault="006E06C3">
      <w:pPr>
        <w:spacing w:after="60"/>
      </w:pPr>
    </w:p>
    <w:sectPr w:rsidR="006E06C3"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0528663">
    <w:abstractNumId w:val="8"/>
  </w:num>
  <w:num w:numId="2" w16cid:durableId="1701861021">
    <w:abstractNumId w:val="6"/>
  </w:num>
  <w:num w:numId="3" w16cid:durableId="2025932449">
    <w:abstractNumId w:val="5"/>
  </w:num>
  <w:num w:numId="4" w16cid:durableId="151527668">
    <w:abstractNumId w:val="4"/>
  </w:num>
  <w:num w:numId="5" w16cid:durableId="151994881">
    <w:abstractNumId w:val="7"/>
  </w:num>
  <w:num w:numId="6" w16cid:durableId="1974867754">
    <w:abstractNumId w:val="3"/>
  </w:num>
  <w:num w:numId="7" w16cid:durableId="751705026">
    <w:abstractNumId w:val="2"/>
  </w:num>
  <w:num w:numId="8" w16cid:durableId="806702624">
    <w:abstractNumId w:val="1"/>
  </w:num>
  <w:num w:numId="9" w16cid:durableId="1949119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29AE"/>
    <w:rsid w:val="006E06C3"/>
    <w:rsid w:val="00AA1D8D"/>
    <w:rsid w:val="00B47730"/>
    <w:rsid w:val="00CB0664"/>
    <w:rsid w:val="00F22797"/>
    <w:rsid w:val="00F608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E17C97"/>
  <w14:defaultImageDpi w14:val="300"/>
  <w15:docId w15:val="{21052E87-ABC8-4050-B7F9-70D47C6CF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6209</Words>
  <Characters>42678</Characters>
  <Application>Microsoft Office Word</Application>
  <DocSecurity>0</DocSecurity>
  <Lines>842</Lines>
  <Paragraphs>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Arindam Banerjee</cp:lastModifiedBy>
  <cp:revision>2</cp:revision>
  <cp:lastPrinted>2026-10-29T18:21:00Z</cp:lastPrinted>
  <dcterms:created xsi:type="dcterms:W3CDTF">2013-12-23T23:15:00Z</dcterms:created>
  <dcterms:modified xsi:type="dcterms:W3CDTF">2026-10-29T18:21:00Z</dcterms:modified>
  <cp:category/>
</cp:coreProperties>
</file>