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06BA6" w14:textId="77777777" w:rsidR="00FE3DC8" w:rsidRDefault="008B61E6">
      <w:pPr>
        <w:spacing w:after="40" w:line="264" w:lineRule="auto"/>
        <w:jc w:val="center"/>
      </w:pPr>
      <w:r>
        <w:rPr>
          <w:rFonts w:ascii="Times New Roman" w:hAnsi="Times New Roman"/>
          <w:b/>
          <w:color w:val="0F172A"/>
          <w:sz w:val="28"/>
        </w:rPr>
        <w:t>VELLORE INSTITUTE OF TECHNOLOGY</w:t>
      </w:r>
    </w:p>
    <w:p w14:paraId="1CFEB099" w14:textId="77777777" w:rsidR="00FE3DC8" w:rsidRDefault="008B61E6">
      <w:pPr>
        <w:spacing w:after="120" w:line="264" w:lineRule="auto"/>
        <w:jc w:val="center"/>
      </w:pPr>
      <w:r>
        <w:rPr>
          <w:rFonts w:ascii="Times New Roman" w:hAnsi="Times New Roman"/>
          <w:b/>
          <w:color w:val="475569"/>
          <w:sz w:val="21"/>
        </w:rPr>
        <w:t>SCHOOL OF COMPUTER SCIENCE AND ENGINEERING</w:t>
      </w:r>
      <w:r>
        <w:rPr>
          <w:rFonts w:ascii="Times New Roman" w:hAnsi="Times New Roman"/>
          <w:b/>
          <w:color w:val="475569"/>
          <w:sz w:val="21"/>
        </w:rPr>
        <w:br/>
        <w:t>Fall Semester 2025-2026 | BCSE329P - Blockchain &amp; Distributed Ledger Technology Lab</w:t>
      </w:r>
    </w:p>
    <w:tbl>
      <w:tblPr>
        <w:tblW w:w="0" w:type="auto"/>
        <w:jc w:val="center"/>
        <w:tblLayout w:type="fixed"/>
        <w:tblLook w:val="04A0" w:firstRow="1" w:lastRow="0" w:firstColumn="1" w:lastColumn="0" w:noHBand="0" w:noVBand="1"/>
      </w:tblPr>
      <w:tblGrid>
        <w:gridCol w:w="3600"/>
        <w:gridCol w:w="6005"/>
      </w:tblGrid>
      <w:tr w:rsidR="00FE3DC8" w14:paraId="4C9830F0" w14:textId="77777777">
        <w:trPr>
          <w:jc w:val="center"/>
        </w:trPr>
        <w:tc>
          <w:tcPr>
            <w:tcW w:w="3600" w:type="dxa"/>
            <w:shd w:val="clear" w:color="auto" w:fill="F1F5F9"/>
            <w:tcMar>
              <w:top w:w="30" w:type="dxa"/>
              <w:left w:w="60" w:type="dxa"/>
              <w:bottom w:w="30" w:type="dxa"/>
              <w:right w:w="60" w:type="dxa"/>
            </w:tcMar>
          </w:tcPr>
          <w:p w14:paraId="71C9A9A2" w14:textId="77777777" w:rsidR="00FE3DC8" w:rsidRDefault="008B61E6">
            <w:pPr>
              <w:spacing w:before="20" w:after="20"/>
            </w:pPr>
            <w:r>
              <w:rPr>
                <w:rFonts w:ascii="Times New Roman" w:hAnsi="Times New Roman"/>
                <w:b/>
                <w:color w:val="1E293B"/>
                <w:sz w:val="18"/>
              </w:rPr>
              <w:t>Course Code &amp; Title:</w:t>
            </w:r>
          </w:p>
        </w:tc>
        <w:tc>
          <w:tcPr>
            <w:tcW w:w="6005" w:type="dxa"/>
            <w:shd w:val="clear" w:color="auto" w:fill="FFFFFF"/>
            <w:tcMar>
              <w:top w:w="30" w:type="dxa"/>
              <w:left w:w="60" w:type="dxa"/>
              <w:bottom w:w="30" w:type="dxa"/>
              <w:right w:w="60" w:type="dxa"/>
            </w:tcMar>
          </w:tcPr>
          <w:p w14:paraId="607D93B3" w14:textId="77777777" w:rsidR="00FE3DC8" w:rsidRDefault="008B61E6">
            <w:pPr>
              <w:spacing w:before="20" w:after="20"/>
            </w:pPr>
            <w:r>
              <w:rPr>
                <w:rFonts w:ascii="Times New Roman" w:hAnsi="Times New Roman"/>
                <w:color w:val="0F172A"/>
                <w:sz w:val="18"/>
              </w:rPr>
              <w:t>BCSE329P - Blockchain and Distributed Ledger Technology Lab</w:t>
            </w:r>
          </w:p>
        </w:tc>
      </w:tr>
      <w:tr w:rsidR="00FE3DC8" w14:paraId="6C4E9D9B" w14:textId="77777777">
        <w:trPr>
          <w:jc w:val="center"/>
        </w:trPr>
        <w:tc>
          <w:tcPr>
            <w:tcW w:w="3600" w:type="dxa"/>
            <w:shd w:val="clear" w:color="auto" w:fill="F1F5F9"/>
            <w:tcMar>
              <w:top w:w="30" w:type="dxa"/>
              <w:left w:w="60" w:type="dxa"/>
              <w:bottom w:w="30" w:type="dxa"/>
              <w:right w:w="60" w:type="dxa"/>
            </w:tcMar>
          </w:tcPr>
          <w:p w14:paraId="059A4B25" w14:textId="77777777" w:rsidR="00FE3DC8" w:rsidRDefault="008B61E6">
            <w:pPr>
              <w:spacing w:before="20" w:after="20"/>
            </w:pPr>
            <w:r>
              <w:rPr>
                <w:rFonts w:ascii="Times New Roman" w:hAnsi="Times New Roman"/>
                <w:b/>
                <w:color w:val="1E293B"/>
                <w:sz w:val="18"/>
              </w:rPr>
              <w:t>Laboratory Assignment:</w:t>
            </w:r>
          </w:p>
        </w:tc>
        <w:tc>
          <w:tcPr>
            <w:tcW w:w="6005" w:type="dxa"/>
            <w:shd w:val="clear" w:color="auto" w:fill="FFFFFF"/>
            <w:tcMar>
              <w:top w:w="30" w:type="dxa"/>
              <w:left w:w="60" w:type="dxa"/>
              <w:bottom w:w="30" w:type="dxa"/>
              <w:right w:w="60" w:type="dxa"/>
            </w:tcMar>
          </w:tcPr>
          <w:p w14:paraId="0B4189C2" w14:textId="77777777" w:rsidR="00FE3DC8" w:rsidRDefault="008B61E6">
            <w:pPr>
              <w:spacing w:before="20" w:after="20"/>
            </w:pPr>
            <w:r>
              <w:rPr>
                <w:rFonts w:ascii="Times New Roman" w:hAnsi="Times New Roman"/>
                <w:color w:val="0F172A"/>
                <w:sz w:val="18"/>
              </w:rPr>
              <w:t>DA-9 (Report 3: Results &amp; Comparison with Full System Code)</w:t>
            </w:r>
          </w:p>
        </w:tc>
      </w:tr>
      <w:tr w:rsidR="00FE3DC8" w14:paraId="7C9D74B9" w14:textId="77777777">
        <w:trPr>
          <w:jc w:val="center"/>
        </w:trPr>
        <w:tc>
          <w:tcPr>
            <w:tcW w:w="3600" w:type="dxa"/>
            <w:shd w:val="clear" w:color="auto" w:fill="F1F5F9"/>
            <w:tcMar>
              <w:top w:w="30" w:type="dxa"/>
              <w:left w:w="60" w:type="dxa"/>
              <w:bottom w:w="30" w:type="dxa"/>
              <w:right w:w="60" w:type="dxa"/>
            </w:tcMar>
          </w:tcPr>
          <w:p w14:paraId="1F01441D" w14:textId="77777777" w:rsidR="00FE3DC8" w:rsidRDefault="008B61E6">
            <w:pPr>
              <w:spacing w:before="20" w:after="20"/>
            </w:pPr>
            <w:r>
              <w:rPr>
                <w:rFonts w:ascii="Times New Roman" w:hAnsi="Times New Roman"/>
                <w:b/>
                <w:color w:val="1E293B"/>
                <w:sz w:val="18"/>
              </w:rPr>
              <w:t>Project Title:</w:t>
            </w:r>
          </w:p>
        </w:tc>
        <w:tc>
          <w:tcPr>
            <w:tcW w:w="6005" w:type="dxa"/>
            <w:shd w:val="clear" w:color="auto" w:fill="FFFFFF"/>
            <w:tcMar>
              <w:top w:w="30" w:type="dxa"/>
              <w:left w:w="60" w:type="dxa"/>
              <w:bottom w:w="30" w:type="dxa"/>
              <w:right w:w="60" w:type="dxa"/>
            </w:tcMar>
          </w:tcPr>
          <w:p w14:paraId="0E9EC94E" w14:textId="77777777" w:rsidR="00FE3DC8" w:rsidRDefault="008B61E6">
            <w:pPr>
              <w:spacing w:before="20" w:after="20"/>
            </w:pPr>
            <w:r>
              <w:rPr>
                <w:rFonts w:ascii="Times New Roman" w:hAnsi="Times New Roman"/>
                <w:color w:val="0F172A"/>
                <w:sz w:val="18"/>
              </w:rPr>
              <w:t>CovantisTrust: Decentralized Cold-Chain Supply Chain Protocol</w:t>
            </w:r>
          </w:p>
        </w:tc>
      </w:tr>
      <w:tr w:rsidR="00FE3DC8" w14:paraId="6EFB77C5" w14:textId="77777777">
        <w:trPr>
          <w:jc w:val="center"/>
        </w:trPr>
        <w:tc>
          <w:tcPr>
            <w:tcW w:w="3600" w:type="dxa"/>
            <w:shd w:val="clear" w:color="auto" w:fill="F1F5F9"/>
            <w:tcMar>
              <w:top w:w="30" w:type="dxa"/>
              <w:left w:w="60" w:type="dxa"/>
              <w:bottom w:w="30" w:type="dxa"/>
              <w:right w:w="60" w:type="dxa"/>
            </w:tcMar>
          </w:tcPr>
          <w:p w14:paraId="3F93D0AC" w14:textId="77777777" w:rsidR="00FE3DC8" w:rsidRDefault="008B61E6">
            <w:pPr>
              <w:spacing w:before="20" w:after="20"/>
            </w:pPr>
            <w:r>
              <w:rPr>
                <w:rFonts w:ascii="Times New Roman" w:hAnsi="Times New Roman"/>
                <w:b/>
                <w:color w:val="1E293B"/>
                <w:sz w:val="18"/>
              </w:rPr>
              <w:t>Submission Date:</w:t>
            </w:r>
          </w:p>
        </w:tc>
        <w:tc>
          <w:tcPr>
            <w:tcW w:w="6005" w:type="dxa"/>
            <w:shd w:val="clear" w:color="auto" w:fill="FFFFFF"/>
            <w:tcMar>
              <w:top w:w="30" w:type="dxa"/>
              <w:left w:w="60" w:type="dxa"/>
              <w:bottom w:w="30" w:type="dxa"/>
              <w:right w:w="60" w:type="dxa"/>
            </w:tcMar>
          </w:tcPr>
          <w:p w14:paraId="24B92CE1" w14:textId="77777777" w:rsidR="00FE3DC8" w:rsidRDefault="008B61E6">
            <w:pPr>
              <w:spacing w:before="20" w:after="20"/>
            </w:pPr>
            <w:r>
              <w:rPr>
                <w:rFonts w:ascii="Times New Roman" w:hAnsi="Times New Roman"/>
                <w:color w:val="0F172A"/>
                <w:sz w:val="18"/>
              </w:rPr>
              <w:t>23/10/2026</w:t>
            </w:r>
          </w:p>
        </w:tc>
      </w:tr>
      <w:tr w:rsidR="00FE3DC8" w14:paraId="68F2545B" w14:textId="77777777">
        <w:trPr>
          <w:jc w:val="center"/>
        </w:trPr>
        <w:tc>
          <w:tcPr>
            <w:tcW w:w="3600" w:type="dxa"/>
            <w:shd w:val="clear" w:color="auto" w:fill="F1F5F9"/>
            <w:tcMar>
              <w:top w:w="30" w:type="dxa"/>
              <w:left w:w="60" w:type="dxa"/>
              <w:bottom w:w="30" w:type="dxa"/>
              <w:right w:w="60" w:type="dxa"/>
            </w:tcMar>
          </w:tcPr>
          <w:p w14:paraId="402EBE12" w14:textId="77777777" w:rsidR="00FE3DC8" w:rsidRDefault="008B61E6">
            <w:pPr>
              <w:spacing w:before="20" w:after="20"/>
            </w:pPr>
            <w:r>
              <w:rPr>
                <w:rFonts w:ascii="Times New Roman" w:hAnsi="Times New Roman"/>
                <w:b/>
                <w:color w:val="1E293B"/>
                <w:sz w:val="18"/>
              </w:rPr>
              <w:t>Student / Team Name:</w:t>
            </w:r>
          </w:p>
        </w:tc>
        <w:tc>
          <w:tcPr>
            <w:tcW w:w="6005" w:type="dxa"/>
            <w:shd w:val="clear" w:color="auto" w:fill="FFFFFF"/>
            <w:tcMar>
              <w:top w:w="30" w:type="dxa"/>
              <w:left w:w="60" w:type="dxa"/>
              <w:bottom w:w="30" w:type="dxa"/>
              <w:right w:w="60" w:type="dxa"/>
            </w:tcMar>
          </w:tcPr>
          <w:p w14:paraId="5C3E9BF8" w14:textId="77777777" w:rsidR="00FE3DC8" w:rsidRDefault="008B61E6">
            <w:pPr>
              <w:spacing w:before="20" w:after="20"/>
            </w:pPr>
            <w:r>
              <w:rPr>
                <w:rFonts w:ascii="Times New Roman" w:hAnsi="Times New Roman"/>
                <w:color w:val="0F172A"/>
                <w:sz w:val="18"/>
              </w:rPr>
              <w:t>Arindam (Individual Contributor / Lead Researcher)</w:t>
            </w:r>
          </w:p>
        </w:tc>
      </w:tr>
      <w:tr w:rsidR="00FE3DC8" w14:paraId="015A8620" w14:textId="77777777">
        <w:trPr>
          <w:jc w:val="center"/>
        </w:trPr>
        <w:tc>
          <w:tcPr>
            <w:tcW w:w="3600" w:type="dxa"/>
            <w:shd w:val="clear" w:color="auto" w:fill="F1F5F9"/>
            <w:tcMar>
              <w:top w:w="30" w:type="dxa"/>
              <w:left w:w="60" w:type="dxa"/>
              <w:bottom w:w="30" w:type="dxa"/>
              <w:right w:w="60" w:type="dxa"/>
            </w:tcMar>
          </w:tcPr>
          <w:p w14:paraId="339B0A0A" w14:textId="77777777" w:rsidR="00FE3DC8" w:rsidRDefault="008B61E6">
            <w:pPr>
              <w:spacing w:before="20" w:after="20"/>
            </w:pPr>
            <w:r>
              <w:rPr>
                <w:rFonts w:ascii="Times New Roman" w:hAnsi="Times New Roman"/>
                <w:b/>
                <w:color w:val="1E293B"/>
                <w:sz w:val="18"/>
              </w:rPr>
              <w:t>Registration / Roll No:</w:t>
            </w:r>
          </w:p>
        </w:tc>
        <w:tc>
          <w:tcPr>
            <w:tcW w:w="6005" w:type="dxa"/>
            <w:shd w:val="clear" w:color="auto" w:fill="FFFFFF"/>
            <w:tcMar>
              <w:top w:w="30" w:type="dxa"/>
              <w:left w:w="60" w:type="dxa"/>
              <w:bottom w:w="30" w:type="dxa"/>
              <w:right w:w="60" w:type="dxa"/>
            </w:tcMar>
          </w:tcPr>
          <w:p w14:paraId="5DDCF973" w14:textId="77777777" w:rsidR="00FE3DC8" w:rsidRDefault="008B61E6">
            <w:pPr>
              <w:spacing w:before="20" w:after="20"/>
            </w:pPr>
            <w:r>
              <w:rPr>
                <w:rFonts w:ascii="Times New Roman" w:hAnsi="Times New Roman"/>
                <w:color w:val="0F172A"/>
                <w:sz w:val="18"/>
              </w:rPr>
              <w:t>22BCE10482 (or Institutional Registered Roll No.)</w:t>
            </w:r>
          </w:p>
        </w:tc>
      </w:tr>
      <w:tr w:rsidR="00FE3DC8" w14:paraId="7B94A005" w14:textId="77777777">
        <w:trPr>
          <w:jc w:val="center"/>
        </w:trPr>
        <w:tc>
          <w:tcPr>
            <w:tcW w:w="3600" w:type="dxa"/>
            <w:shd w:val="clear" w:color="auto" w:fill="F1F5F9"/>
            <w:tcMar>
              <w:top w:w="30" w:type="dxa"/>
              <w:left w:w="60" w:type="dxa"/>
              <w:bottom w:w="30" w:type="dxa"/>
              <w:right w:w="60" w:type="dxa"/>
            </w:tcMar>
          </w:tcPr>
          <w:p w14:paraId="08D828D5" w14:textId="77777777" w:rsidR="00FE3DC8" w:rsidRDefault="008B61E6">
            <w:pPr>
              <w:spacing w:before="20" w:after="20"/>
            </w:pPr>
            <w:r>
              <w:rPr>
                <w:rFonts w:ascii="Times New Roman" w:hAnsi="Times New Roman"/>
                <w:b/>
                <w:color w:val="1E293B"/>
                <w:sz w:val="18"/>
              </w:rPr>
              <w:t>Faculty Guide / Mentor:</w:t>
            </w:r>
          </w:p>
        </w:tc>
        <w:tc>
          <w:tcPr>
            <w:tcW w:w="6005" w:type="dxa"/>
            <w:shd w:val="clear" w:color="auto" w:fill="FFFFFF"/>
            <w:tcMar>
              <w:top w:w="30" w:type="dxa"/>
              <w:left w:w="60" w:type="dxa"/>
              <w:bottom w:w="30" w:type="dxa"/>
              <w:right w:w="60" w:type="dxa"/>
            </w:tcMar>
          </w:tcPr>
          <w:p w14:paraId="67A3377D" w14:textId="77777777" w:rsidR="00FE3DC8" w:rsidRDefault="008B61E6">
            <w:pPr>
              <w:spacing w:before="20" w:after="20"/>
            </w:pPr>
            <w:r>
              <w:rPr>
                <w:rFonts w:ascii="Times New Roman" w:hAnsi="Times New Roman"/>
                <w:color w:val="0F172A"/>
                <w:sz w:val="18"/>
              </w:rPr>
              <w:t>Course Faculty / Laboratory Mentor, SCOPE, VIT</w:t>
            </w:r>
          </w:p>
        </w:tc>
      </w:tr>
      <w:tr w:rsidR="00FE3DC8" w14:paraId="74A88A53" w14:textId="77777777">
        <w:trPr>
          <w:jc w:val="center"/>
        </w:trPr>
        <w:tc>
          <w:tcPr>
            <w:tcW w:w="3600" w:type="dxa"/>
            <w:shd w:val="clear" w:color="auto" w:fill="F1F5F9"/>
            <w:tcMar>
              <w:top w:w="30" w:type="dxa"/>
              <w:left w:w="60" w:type="dxa"/>
              <w:bottom w:w="30" w:type="dxa"/>
              <w:right w:w="60" w:type="dxa"/>
            </w:tcMar>
          </w:tcPr>
          <w:p w14:paraId="0FCBCDAA" w14:textId="77777777" w:rsidR="00FE3DC8" w:rsidRDefault="008B61E6">
            <w:pPr>
              <w:spacing w:before="20" w:after="20"/>
            </w:pPr>
            <w:r>
              <w:rPr>
                <w:rFonts w:ascii="Times New Roman" w:hAnsi="Times New Roman"/>
                <w:b/>
                <w:color w:val="1E293B"/>
                <w:sz w:val="18"/>
              </w:rPr>
              <w:t>Public GitHub Repository:</w:t>
            </w:r>
          </w:p>
        </w:tc>
        <w:tc>
          <w:tcPr>
            <w:tcW w:w="6005" w:type="dxa"/>
            <w:shd w:val="clear" w:color="auto" w:fill="FFFFFF"/>
            <w:tcMar>
              <w:top w:w="30" w:type="dxa"/>
              <w:left w:w="60" w:type="dxa"/>
              <w:bottom w:w="30" w:type="dxa"/>
              <w:right w:w="60" w:type="dxa"/>
            </w:tcMar>
          </w:tcPr>
          <w:p w14:paraId="189DB153" w14:textId="77777777" w:rsidR="00FE3DC8" w:rsidRDefault="008B61E6">
            <w:pPr>
              <w:spacing w:before="20" w:after="20"/>
            </w:pPr>
            <w:r>
              <w:rPr>
                <w:rFonts w:ascii="Times New Roman" w:hAnsi="Times New Roman"/>
                <w:color w:val="0F172A"/>
                <w:sz w:val="18"/>
              </w:rPr>
              <w:t>https://github.com/arindam199/CovantisTrust</w:t>
            </w:r>
          </w:p>
        </w:tc>
      </w:tr>
      <w:tr w:rsidR="00FE3DC8" w14:paraId="016A8C2B" w14:textId="77777777">
        <w:trPr>
          <w:jc w:val="center"/>
        </w:trPr>
        <w:tc>
          <w:tcPr>
            <w:tcW w:w="3600" w:type="dxa"/>
            <w:shd w:val="clear" w:color="auto" w:fill="F1F5F9"/>
            <w:tcMar>
              <w:top w:w="30" w:type="dxa"/>
              <w:left w:w="60" w:type="dxa"/>
              <w:bottom w:w="30" w:type="dxa"/>
              <w:right w:w="60" w:type="dxa"/>
            </w:tcMar>
          </w:tcPr>
          <w:p w14:paraId="00CF95CE" w14:textId="77777777" w:rsidR="00FE3DC8" w:rsidRDefault="008B61E6">
            <w:pPr>
              <w:spacing w:before="20" w:after="20"/>
            </w:pPr>
            <w:r>
              <w:rPr>
                <w:rFonts w:ascii="Times New Roman" w:hAnsi="Times New Roman"/>
                <w:b/>
                <w:color w:val="1E293B"/>
                <w:sz w:val="18"/>
              </w:rPr>
              <w:t>Live Production Deployment:</w:t>
            </w:r>
          </w:p>
        </w:tc>
        <w:tc>
          <w:tcPr>
            <w:tcW w:w="6005" w:type="dxa"/>
            <w:shd w:val="clear" w:color="auto" w:fill="FFFFFF"/>
            <w:tcMar>
              <w:top w:w="30" w:type="dxa"/>
              <w:left w:w="60" w:type="dxa"/>
              <w:bottom w:w="30" w:type="dxa"/>
              <w:right w:w="60" w:type="dxa"/>
            </w:tcMar>
          </w:tcPr>
          <w:p w14:paraId="36B2B8DB" w14:textId="77777777" w:rsidR="00FE3DC8" w:rsidRDefault="008B61E6">
            <w:pPr>
              <w:spacing w:before="20" w:after="20"/>
            </w:pPr>
            <w:r>
              <w:rPr>
                <w:rFonts w:ascii="Times New Roman" w:hAnsi="Times New Roman"/>
                <w:color w:val="0F172A"/>
                <w:sz w:val="18"/>
              </w:rPr>
              <w:t>https://frontend-nine-henna-77.vercel.app</w:t>
            </w:r>
          </w:p>
        </w:tc>
      </w:tr>
    </w:tbl>
    <w:p w14:paraId="6F900E0F" w14:textId="77777777" w:rsidR="00FE3DC8" w:rsidRDefault="00FE3DC8">
      <w:pPr>
        <w:spacing w:after="80"/>
      </w:pPr>
    </w:p>
    <w:p w14:paraId="04783763" w14:textId="77777777" w:rsidR="00FE3DC8" w:rsidRDefault="008B61E6">
      <w:pPr>
        <w:keepNext/>
        <w:spacing w:before="160" w:after="40"/>
      </w:pPr>
      <w:r>
        <w:rPr>
          <w:rFonts w:ascii="Times New Roman" w:hAnsi="Times New Roman"/>
          <w:b/>
          <w:color w:val="0F766E"/>
          <w:sz w:val="25"/>
        </w:rPr>
        <w:t>2. Recap: Baseline Architecture &amp; Integration Milestone (Report 2 Summary)</w:t>
      </w:r>
    </w:p>
    <w:p w14:paraId="12F17934" w14:textId="77777777" w:rsidR="00FE3DC8" w:rsidRDefault="008B61E6">
      <w:pPr>
        <w:spacing w:before="20" w:after="50" w:line="269" w:lineRule="auto"/>
        <w:jc w:val="both"/>
      </w:pPr>
      <w:r>
        <w:rPr>
          <w:rFonts w:ascii="Times New Roman" w:hAnsi="Times New Roman"/>
          <w:color w:val="0F172A"/>
          <w:sz w:val="20"/>
        </w:rPr>
        <w:t>In Report 2 (DA-8), we detailed the architectural transition of the CovantisTrust framework from a basic concept to a multi-tier, production-grade decentralized logistics tracking system. Report 2 established the core smart contract implementation (`OrderTracking.sol` on Solidity v0.8.19), which codified an immutable 6-stage finite state machine (`Created` -&gt; `Processing` -&gt; `Shipped` -&gt; `InTransit` -&gt; `Delivered`, with conditional `Canceled`), enforced role-based access control, and introduced autonomous G</w:t>
      </w:r>
      <w:r>
        <w:rPr>
          <w:rFonts w:ascii="Times New Roman" w:hAnsi="Times New Roman"/>
          <w:color w:val="0F172A"/>
          <w:sz w:val="20"/>
        </w:rPr>
        <w:t>ood Distribution Practice (GDP) cold-chain telemetry verification ([2°C, 8°C] thermal thresholds). Furthermore, Report 2 integrated a hybrid off-chain data layer utilizing Express.js and Neon Serverless PostgreSQL to store rich product imagery and PII, preventing prohibitive on-chain gas expenditure and complying with data privacy mandates. Finally, the user experience was modernized into an Amazon-style interactive horizontal progress tracker built in React 19 and Tailwind CSS v4, coupled with EIP-1193 Met</w:t>
      </w:r>
      <w:r>
        <w:rPr>
          <w:rFonts w:ascii="Times New Roman" w:hAnsi="Times New Roman"/>
          <w:color w:val="0F172A"/>
          <w:sz w:val="20"/>
        </w:rPr>
        <w:t>aMask lifecycle management and continuous cloud deployment via Vercel.</w:t>
      </w:r>
    </w:p>
    <w:p w14:paraId="54C3881F" w14:textId="77777777" w:rsidR="00FE3DC8" w:rsidRDefault="008B61E6">
      <w:pPr>
        <w:spacing w:before="20" w:after="50" w:line="269" w:lineRule="auto"/>
        <w:jc w:val="both"/>
      </w:pPr>
      <w:r>
        <w:rPr>
          <w:rFonts w:ascii="Times New Roman" w:hAnsi="Times New Roman"/>
          <w:color w:val="0F172A"/>
          <w:sz w:val="20"/>
        </w:rPr>
        <w:t>The objective of this third report (DA-9: Results &amp; Comparison) is to present an empirical evaluation of CovantisTrust alongside the complete, production-tested codebase. This phase subjects the protocol to rigorous performance profiling, measuring transaction latency, EVM gas decomposition, throughput, and cold-chain alert sensitivity. We provide an analytical comparison against traditional centralized ERP systems and pure on-chain architectures, interpreting the underlying technical mechanisms and candidl</w:t>
      </w:r>
      <w:r>
        <w:rPr>
          <w:rFonts w:ascii="Times New Roman" w:hAnsi="Times New Roman"/>
          <w:color w:val="0F172A"/>
          <w:sz w:val="20"/>
        </w:rPr>
        <w:t>y examining system strengths, edge-case limitations, and architectural avenues for future improvement.</w:t>
      </w:r>
    </w:p>
    <w:p w14:paraId="6C49EAFF" w14:textId="77777777" w:rsidR="00FE3DC8" w:rsidRDefault="008B61E6">
      <w:pPr>
        <w:keepNext/>
        <w:spacing w:before="160" w:after="40"/>
      </w:pPr>
      <w:r>
        <w:rPr>
          <w:rFonts w:ascii="Times New Roman" w:hAnsi="Times New Roman"/>
          <w:b/>
          <w:color w:val="0F766E"/>
          <w:sz w:val="25"/>
        </w:rPr>
        <w:t>3. Implementation: &amp; Experimental Setup</w:t>
      </w:r>
    </w:p>
    <w:p w14:paraId="6AC91B64" w14:textId="77777777" w:rsidR="00FE3DC8" w:rsidRDefault="008B61E6">
      <w:pPr>
        <w:spacing w:before="20" w:after="50" w:line="269" w:lineRule="auto"/>
        <w:jc w:val="both"/>
      </w:pPr>
      <w:r>
        <w:rPr>
          <w:rFonts w:ascii="Times New Roman" w:hAnsi="Times New Roman"/>
          <w:color w:val="0F172A"/>
          <w:sz w:val="20"/>
        </w:rPr>
        <w:t>To ensure reproducible benchmarking and rigorous performance profiling, experiments were executed in a controlled, multi-environment testbed. Table 1 details the complete hardware, software, network, and cryptographic parameters utilized throughout the evaluation.</w:t>
      </w:r>
    </w:p>
    <w:tbl>
      <w:tblPr>
        <w:tblW w:w="0" w:type="auto"/>
        <w:jc w:val="center"/>
        <w:tblLayout w:type="fixed"/>
        <w:tblLook w:val="04A0" w:firstRow="1" w:lastRow="0" w:firstColumn="1" w:lastColumn="0" w:noHBand="0" w:noVBand="1"/>
      </w:tblPr>
      <w:tblGrid>
        <w:gridCol w:w="2592"/>
        <w:gridCol w:w="3744"/>
        <w:gridCol w:w="3269"/>
      </w:tblGrid>
      <w:tr w:rsidR="00FE3DC8" w14:paraId="3ACEA182" w14:textId="77777777">
        <w:trPr>
          <w:jc w:val="center"/>
        </w:trPr>
        <w:tc>
          <w:tcPr>
            <w:tcW w:w="2592" w:type="dxa"/>
            <w:shd w:val="clear" w:color="auto" w:fill="0F766E"/>
            <w:tcMar>
              <w:top w:w="35" w:type="dxa"/>
              <w:left w:w="55" w:type="dxa"/>
              <w:bottom w:w="35" w:type="dxa"/>
              <w:right w:w="55" w:type="dxa"/>
            </w:tcMar>
          </w:tcPr>
          <w:p w14:paraId="402CB4C1" w14:textId="77777777" w:rsidR="00FE3DC8" w:rsidRDefault="008B61E6">
            <w:r>
              <w:rPr>
                <w:rFonts w:ascii="Times New Roman" w:hAnsi="Times New Roman"/>
                <w:b/>
                <w:color w:val="FFFFFF"/>
                <w:sz w:val="17"/>
              </w:rPr>
              <w:t>Configuration Parameter</w:t>
            </w:r>
          </w:p>
        </w:tc>
        <w:tc>
          <w:tcPr>
            <w:tcW w:w="3744" w:type="dxa"/>
            <w:shd w:val="clear" w:color="auto" w:fill="0F766E"/>
            <w:tcMar>
              <w:top w:w="35" w:type="dxa"/>
              <w:left w:w="55" w:type="dxa"/>
              <w:bottom w:w="35" w:type="dxa"/>
              <w:right w:w="55" w:type="dxa"/>
            </w:tcMar>
          </w:tcPr>
          <w:p w14:paraId="0E1F1979" w14:textId="77777777" w:rsidR="00FE3DC8" w:rsidRDefault="008B61E6">
            <w:r>
              <w:rPr>
                <w:rFonts w:ascii="Times New Roman" w:hAnsi="Times New Roman"/>
                <w:b/>
                <w:color w:val="FFFFFF"/>
                <w:sz w:val="17"/>
              </w:rPr>
              <w:t>Specification / Runtime Details</w:t>
            </w:r>
          </w:p>
        </w:tc>
        <w:tc>
          <w:tcPr>
            <w:tcW w:w="3269" w:type="dxa"/>
            <w:shd w:val="clear" w:color="auto" w:fill="0F766E"/>
            <w:tcMar>
              <w:top w:w="35" w:type="dxa"/>
              <w:left w:w="55" w:type="dxa"/>
              <w:bottom w:w="35" w:type="dxa"/>
              <w:right w:w="55" w:type="dxa"/>
            </w:tcMar>
          </w:tcPr>
          <w:p w14:paraId="5A20E3C3" w14:textId="77777777" w:rsidR="00FE3DC8" w:rsidRDefault="008B61E6">
            <w:r>
              <w:rPr>
                <w:rFonts w:ascii="Times New Roman" w:hAnsi="Times New Roman"/>
                <w:b/>
                <w:color w:val="FFFFFF"/>
                <w:sz w:val="17"/>
              </w:rPr>
              <w:t>Operational Role in Experimentation</w:t>
            </w:r>
          </w:p>
        </w:tc>
      </w:tr>
      <w:tr w:rsidR="00FE3DC8" w14:paraId="54E33F18" w14:textId="77777777">
        <w:trPr>
          <w:jc w:val="center"/>
        </w:trPr>
        <w:tc>
          <w:tcPr>
            <w:tcW w:w="2592" w:type="dxa"/>
            <w:shd w:val="clear" w:color="auto" w:fill="FFFFFF"/>
            <w:tcMar>
              <w:top w:w="30" w:type="dxa"/>
              <w:left w:w="55" w:type="dxa"/>
              <w:bottom w:w="30" w:type="dxa"/>
              <w:right w:w="55" w:type="dxa"/>
            </w:tcMar>
          </w:tcPr>
          <w:p w14:paraId="2416C0C2" w14:textId="77777777" w:rsidR="00FE3DC8" w:rsidRDefault="008B61E6">
            <w:pPr>
              <w:spacing w:before="20" w:after="20"/>
            </w:pPr>
            <w:r>
              <w:rPr>
                <w:rFonts w:ascii="Times New Roman" w:hAnsi="Times New Roman"/>
                <w:color w:val="0F172A"/>
                <w:sz w:val="16"/>
              </w:rPr>
              <w:t>Host Hardware</w:t>
            </w:r>
          </w:p>
        </w:tc>
        <w:tc>
          <w:tcPr>
            <w:tcW w:w="3744" w:type="dxa"/>
            <w:shd w:val="clear" w:color="auto" w:fill="FFFFFF"/>
            <w:tcMar>
              <w:top w:w="30" w:type="dxa"/>
              <w:left w:w="55" w:type="dxa"/>
              <w:bottom w:w="30" w:type="dxa"/>
              <w:right w:w="55" w:type="dxa"/>
            </w:tcMar>
          </w:tcPr>
          <w:p w14:paraId="17EDA5BA" w14:textId="77777777" w:rsidR="00FE3DC8" w:rsidRDefault="008B61E6">
            <w:pPr>
              <w:spacing w:before="20" w:after="20"/>
            </w:pPr>
            <w:r>
              <w:rPr>
                <w:rFonts w:ascii="Times New Roman" w:hAnsi="Times New Roman"/>
                <w:color w:val="0F172A"/>
                <w:sz w:val="16"/>
              </w:rPr>
              <w:t>Intel Core i7 / 16 GB DDR4 RAM / Windows 11 OS</w:t>
            </w:r>
          </w:p>
        </w:tc>
        <w:tc>
          <w:tcPr>
            <w:tcW w:w="3269" w:type="dxa"/>
            <w:shd w:val="clear" w:color="auto" w:fill="FFFFFF"/>
            <w:tcMar>
              <w:top w:w="30" w:type="dxa"/>
              <w:left w:w="55" w:type="dxa"/>
              <w:bottom w:w="30" w:type="dxa"/>
              <w:right w:w="55" w:type="dxa"/>
            </w:tcMar>
          </w:tcPr>
          <w:p w14:paraId="12FB7C7B" w14:textId="77777777" w:rsidR="00FE3DC8" w:rsidRDefault="008B61E6">
            <w:pPr>
              <w:spacing w:before="20" w:after="20"/>
            </w:pPr>
            <w:r>
              <w:rPr>
                <w:rFonts w:ascii="Times New Roman" w:hAnsi="Times New Roman"/>
                <w:color w:val="0F172A"/>
                <w:sz w:val="16"/>
              </w:rPr>
              <w:t>Primary execution host for nodes, servers, and automated test runners</w:t>
            </w:r>
          </w:p>
        </w:tc>
      </w:tr>
      <w:tr w:rsidR="00FE3DC8" w14:paraId="60FD9E90" w14:textId="77777777">
        <w:trPr>
          <w:jc w:val="center"/>
        </w:trPr>
        <w:tc>
          <w:tcPr>
            <w:tcW w:w="2592" w:type="dxa"/>
            <w:shd w:val="clear" w:color="auto" w:fill="F8FAFC"/>
            <w:tcMar>
              <w:top w:w="30" w:type="dxa"/>
              <w:left w:w="55" w:type="dxa"/>
              <w:bottom w:w="30" w:type="dxa"/>
              <w:right w:w="55" w:type="dxa"/>
            </w:tcMar>
          </w:tcPr>
          <w:p w14:paraId="2CF84F57" w14:textId="77777777" w:rsidR="00FE3DC8" w:rsidRDefault="008B61E6">
            <w:pPr>
              <w:spacing w:before="20" w:after="20"/>
            </w:pPr>
            <w:r>
              <w:rPr>
                <w:rFonts w:ascii="Times New Roman" w:hAnsi="Times New Roman"/>
                <w:color w:val="0F172A"/>
                <w:sz w:val="16"/>
              </w:rPr>
              <w:t>Local DLT Runtime</w:t>
            </w:r>
          </w:p>
        </w:tc>
        <w:tc>
          <w:tcPr>
            <w:tcW w:w="3744" w:type="dxa"/>
            <w:shd w:val="clear" w:color="auto" w:fill="F8FAFC"/>
            <w:tcMar>
              <w:top w:w="30" w:type="dxa"/>
              <w:left w:w="55" w:type="dxa"/>
              <w:bottom w:w="30" w:type="dxa"/>
              <w:right w:w="55" w:type="dxa"/>
            </w:tcMar>
          </w:tcPr>
          <w:p w14:paraId="4D088B5B" w14:textId="77777777" w:rsidR="00FE3DC8" w:rsidRDefault="008B61E6">
            <w:pPr>
              <w:spacing w:before="20" w:after="20"/>
            </w:pPr>
            <w:r>
              <w:rPr>
                <w:rFonts w:ascii="Times New Roman" w:hAnsi="Times New Roman"/>
                <w:color w:val="0F172A"/>
                <w:sz w:val="16"/>
              </w:rPr>
              <w:t>Hardhat EVM Node v2.29.1 (Chain ID: 31337)</w:t>
            </w:r>
          </w:p>
        </w:tc>
        <w:tc>
          <w:tcPr>
            <w:tcW w:w="3269" w:type="dxa"/>
            <w:shd w:val="clear" w:color="auto" w:fill="F8FAFC"/>
            <w:tcMar>
              <w:top w:w="30" w:type="dxa"/>
              <w:left w:w="55" w:type="dxa"/>
              <w:bottom w:w="30" w:type="dxa"/>
              <w:right w:w="55" w:type="dxa"/>
            </w:tcMar>
          </w:tcPr>
          <w:p w14:paraId="5BD6F83A" w14:textId="77777777" w:rsidR="00FE3DC8" w:rsidRDefault="008B61E6">
            <w:pPr>
              <w:spacing w:before="20" w:after="20"/>
            </w:pPr>
            <w:r>
              <w:rPr>
                <w:rFonts w:ascii="Times New Roman" w:hAnsi="Times New Roman"/>
                <w:color w:val="0F172A"/>
                <w:sz w:val="16"/>
              </w:rPr>
              <w:t>Deterministic block generation, gas inspection, and instant mining</w:t>
            </w:r>
          </w:p>
        </w:tc>
      </w:tr>
      <w:tr w:rsidR="00FE3DC8" w14:paraId="05242265" w14:textId="77777777">
        <w:trPr>
          <w:jc w:val="center"/>
        </w:trPr>
        <w:tc>
          <w:tcPr>
            <w:tcW w:w="2592" w:type="dxa"/>
            <w:shd w:val="clear" w:color="auto" w:fill="FFFFFF"/>
            <w:tcMar>
              <w:top w:w="30" w:type="dxa"/>
              <w:left w:w="55" w:type="dxa"/>
              <w:bottom w:w="30" w:type="dxa"/>
              <w:right w:w="55" w:type="dxa"/>
            </w:tcMar>
          </w:tcPr>
          <w:p w14:paraId="7CB8DDD0" w14:textId="77777777" w:rsidR="00FE3DC8" w:rsidRDefault="008B61E6">
            <w:pPr>
              <w:spacing w:before="20" w:after="20"/>
            </w:pPr>
            <w:r>
              <w:rPr>
                <w:rFonts w:ascii="Times New Roman" w:hAnsi="Times New Roman"/>
                <w:color w:val="0F172A"/>
                <w:sz w:val="16"/>
              </w:rPr>
              <w:t>Public Testnet</w:t>
            </w:r>
          </w:p>
        </w:tc>
        <w:tc>
          <w:tcPr>
            <w:tcW w:w="3744" w:type="dxa"/>
            <w:shd w:val="clear" w:color="auto" w:fill="FFFFFF"/>
            <w:tcMar>
              <w:top w:w="30" w:type="dxa"/>
              <w:left w:w="55" w:type="dxa"/>
              <w:bottom w:w="30" w:type="dxa"/>
              <w:right w:w="55" w:type="dxa"/>
            </w:tcMar>
          </w:tcPr>
          <w:p w14:paraId="5B227D28" w14:textId="77777777" w:rsidR="00FE3DC8" w:rsidRDefault="008B61E6">
            <w:pPr>
              <w:spacing w:before="20" w:after="20"/>
            </w:pPr>
            <w:r>
              <w:rPr>
                <w:rFonts w:ascii="Times New Roman" w:hAnsi="Times New Roman"/>
                <w:color w:val="0F172A"/>
                <w:sz w:val="16"/>
              </w:rPr>
              <w:t>Ethereum Sepolia Testnet (EIP-1559, Chain ID: 11155111)</w:t>
            </w:r>
          </w:p>
        </w:tc>
        <w:tc>
          <w:tcPr>
            <w:tcW w:w="3269" w:type="dxa"/>
            <w:shd w:val="clear" w:color="auto" w:fill="FFFFFF"/>
            <w:tcMar>
              <w:top w:w="30" w:type="dxa"/>
              <w:left w:w="55" w:type="dxa"/>
              <w:bottom w:w="30" w:type="dxa"/>
              <w:right w:w="55" w:type="dxa"/>
            </w:tcMar>
          </w:tcPr>
          <w:p w14:paraId="55284677" w14:textId="77777777" w:rsidR="00FE3DC8" w:rsidRDefault="008B61E6">
            <w:pPr>
              <w:spacing w:before="20" w:after="20"/>
            </w:pPr>
            <w:r>
              <w:rPr>
                <w:rFonts w:ascii="Times New Roman" w:hAnsi="Times New Roman"/>
                <w:color w:val="0F172A"/>
                <w:sz w:val="16"/>
              </w:rPr>
              <w:t>Public network latency, real mempool propagation, and multi-validator gas profiling</w:t>
            </w:r>
          </w:p>
        </w:tc>
      </w:tr>
      <w:tr w:rsidR="00FE3DC8" w14:paraId="0C5E0398" w14:textId="77777777">
        <w:trPr>
          <w:jc w:val="center"/>
        </w:trPr>
        <w:tc>
          <w:tcPr>
            <w:tcW w:w="2592" w:type="dxa"/>
            <w:shd w:val="clear" w:color="auto" w:fill="F8FAFC"/>
            <w:tcMar>
              <w:top w:w="30" w:type="dxa"/>
              <w:left w:w="55" w:type="dxa"/>
              <w:bottom w:w="30" w:type="dxa"/>
              <w:right w:w="55" w:type="dxa"/>
            </w:tcMar>
          </w:tcPr>
          <w:p w14:paraId="56482407" w14:textId="77777777" w:rsidR="00FE3DC8" w:rsidRDefault="008B61E6">
            <w:pPr>
              <w:spacing w:before="20" w:after="20"/>
            </w:pPr>
            <w:r>
              <w:rPr>
                <w:rFonts w:ascii="Times New Roman" w:hAnsi="Times New Roman"/>
                <w:color w:val="0F172A"/>
                <w:sz w:val="16"/>
              </w:rPr>
              <w:t>Smart Contract Compiler</w:t>
            </w:r>
          </w:p>
        </w:tc>
        <w:tc>
          <w:tcPr>
            <w:tcW w:w="3744" w:type="dxa"/>
            <w:shd w:val="clear" w:color="auto" w:fill="F8FAFC"/>
            <w:tcMar>
              <w:top w:w="30" w:type="dxa"/>
              <w:left w:w="55" w:type="dxa"/>
              <w:bottom w:w="30" w:type="dxa"/>
              <w:right w:w="55" w:type="dxa"/>
            </w:tcMar>
          </w:tcPr>
          <w:p w14:paraId="289B083F" w14:textId="77777777" w:rsidR="00FE3DC8" w:rsidRDefault="008B61E6">
            <w:pPr>
              <w:spacing w:before="20" w:after="20"/>
            </w:pPr>
            <w:r>
              <w:rPr>
                <w:rFonts w:ascii="Times New Roman" w:hAnsi="Times New Roman"/>
                <w:color w:val="0F172A"/>
                <w:sz w:val="16"/>
              </w:rPr>
              <w:t>Solidity v0.8.19 (EVM Cancun / Paris Target, 200 Runs Optimizer)</w:t>
            </w:r>
          </w:p>
        </w:tc>
        <w:tc>
          <w:tcPr>
            <w:tcW w:w="3269" w:type="dxa"/>
            <w:shd w:val="clear" w:color="auto" w:fill="F8FAFC"/>
            <w:tcMar>
              <w:top w:w="30" w:type="dxa"/>
              <w:left w:w="55" w:type="dxa"/>
              <w:bottom w:w="30" w:type="dxa"/>
              <w:right w:w="55" w:type="dxa"/>
            </w:tcMar>
          </w:tcPr>
          <w:p w14:paraId="5E981B59" w14:textId="77777777" w:rsidR="00FE3DC8" w:rsidRDefault="008B61E6">
            <w:pPr>
              <w:spacing w:before="20" w:after="20"/>
            </w:pPr>
            <w:r>
              <w:rPr>
                <w:rFonts w:ascii="Times New Roman" w:hAnsi="Times New Roman"/>
                <w:color w:val="0F172A"/>
                <w:sz w:val="16"/>
              </w:rPr>
              <w:t>Bytecode generation and opcode optimization for OrderTracking.sol</w:t>
            </w:r>
          </w:p>
        </w:tc>
      </w:tr>
      <w:tr w:rsidR="00FE3DC8" w14:paraId="2D4DF864" w14:textId="77777777">
        <w:trPr>
          <w:jc w:val="center"/>
        </w:trPr>
        <w:tc>
          <w:tcPr>
            <w:tcW w:w="2592" w:type="dxa"/>
            <w:shd w:val="clear" w:color="auto" w:fill="FFFFFF"/>
            <w:tcMar>
              <w:top w:w="30" w:type="dxa"/>
              <w:left w:w="55" w:type="dxa"/>
              <w:bottom w:w="30" w:type="dxa"/>
              <w:right w:w="55" w:type="dxa"/>
            </w:tcMar>
          </w:tcPr>
          <w:p w14:paraId="0DBCA508" w14:textId="77777777" w:rsidR="00FE3DC8" w:rsidRDefault="008B61E6">
            <w:pPr>
              <w:spacing w:before="20" w:after="20"/>
            </w:pPr>
            <w:r>
              <w:rPr>
                <w:rFonts w:ascii="Times New Roman" w:hAnsi="Times New Roman"/>
                <w:color w:val="0F172A"/>
                <w:sz w:val="16"/>
              </w:rPr>
              <w:t>Client Web3 Provider</w:t>
            </w:r>
          </w:p>
        </w:tc>
        <w:tc>
          <w:tcPr>
            <w:tcW w:w="3744" w:type="dxa"/>
            <w:shd w:val="clear" w:color="auto" w:fill="FFFFFF"/>
            <w:tcMar>
              <w:top w:w="30" w:type="dxa"/>
              <w:left w:w="55" w:type="dxa"/>
              <w:bottom w:w="30" w:type="dxa"/>
              <w:right w:w="55" w:type="dxa"/>
            </w:tcMar>
          </w:tcPr>
          <w:p w14:paraId="1913C9F9" w14:textId="77777777" w:rsidR="00FE3DC8" w:rsidRDefault="008B61E6">
            <w:pPr>
              <w:spacing w:before="20" w:after="20"/>
            </w:pPr>
            <w:r>
              <w:rPr>
                <w:rFonts w:ascii="Times New Roman" w:hAnsi="Times New Roman"/>
                <w:color w:val="0F172A"/>
                <w:sz w:val="16"/>
              </w:rPr>
              <w:t>Ethers.js v6.17.0 / MetaMask Browser Extension v12.x</w:t>
            </w:r>
          </w:p>
        </w:tc>
        <w:tc>
          <w:tcPr>
            <w:tcW w:w="3269" w:type="dxa"/>
            <w:shd w:val="clear" w:color="auto" w:fill="FFFFFF"/>
            <w:tcMar>
              <w:top w:w="30" w:type="dxa"/>
              <w:left w:w="55" w:type="dxa"/>
              <w:bottom w:w="30" w:type="dxa"/>
              <w:right w:w="55" w:type="dxa"/>
            </w:tcMar>
          </w:tcPr>
          <w:p w14:paraId="2738136D" w14:textId="77777777" w:rsidR="00FE3DC8" w:rsidRDefault="008B61E6">
            <w:pPr>
              <w:spacing w:before="20" w:after="20"/>
            </w:pPr>
            <w:r>
              <w:rPr>
                <w:rFonts w:ascii="Times New Roman" w:hAnsi="Times New Roman"/>
                <w:color w:val="0F172A"/>
                <w:sz w:val="16"/>
              </w:rPr>
              <w:t>EIP-1193 provider injection, transaction signing, and event subscription</w:t>
            </w:r>
          </w:p>
        </w:tc>
      </w:tr>
      <w:tr w:rsidR="00FE3DC8" w14:paraId="2C2A552B" w14:textId="77777777">
        <w:trPr>
          <w:jc w:val="center"/>
        </w:trPr>
        <w:tc>
          <w:tcPr>
            <w:tcW w:w="2592" w:type="dxa"/>
            <w:shd w:val="clear" w:color="auto" w:fill="F8FAFC"/>
            <w:tcMar>
              <w:top w:w="30" w:type="dxa"/>
              <w:left w:w="55" w:type="dxa"/>
              <w:bottom w:w="30" w:type="dxa"/>
              <w:right w:w="55" w:type="dxa"/>
            </w:tcMar>
          </w:tcPr>
          <w:p w14:paraId="233EEC39" w14:textId="77777777" w:rsidR="00FE3DC8" w:rsidRDefault="008B61E6">
            <w:pPr>
              <w:spacing w:before="20" w:after="20"/>
            </w:pPr>
            <w:r>
              <w:rPr>
                <w:rFonts w:ascii="Times New Roman" w:hAnsi="Times New Roman"/>
                <w:color w:val="0F172A"/>
                <w:sz w:val="16"/>
              </w:rPr>
              <w:t>Middleware Server</w:t>
            </w:r>
          </w:p>
        </w:tc>
        <w:tc>
          <w:tcPr>
            <w:tcW w:w="3744" w:type="dxa"/>
            <w:shd w:val="clear" w:color="auto" w:fill="F8FAFC"/>
            <w:tcMar>
              <w:top w:w="30" w:type="dxa"/>
              <w:left w:w="55" w:type="dxa"/>
              <w:bottom w:w="30" w:type="dxa"/>
              <w:right w:w="55" w:type="dxa"/>
            </w:tcMar>
          </w:tcPr>
          <w:p w14:paraId="3FF8FCA8" w14:textId="77777777" w:rsidR="00FE3DC8" w:rsidRDefault="008B61E6">
            <w:pPr>
              <w:spacing w:before="20" w:after="20"/>
            </w:pPr>
            <w:r>
              <w:rPr>
                <w:rFonts w:ascii="Times New Roman" w:hAnsi="Times New Roman"/>
                <w:color w:val="0F172A"/>
                <w:sz w:val="16"/>
              </w:rPr>
              <w:t>Node.js v26.7.0 / Express v5.2.1 / node-pg v8.23.1</w:t>
            </w:r>
          </w:p>
        </w:tc>
        <w:tc>
          <w:tcPr>
            <w:tcW w:w="3269" w:type="dxa"/>
            <w:shd w:val="clear" w:color="auto" w:fill="F8FAFC"/>
            <w:tcMar>
              <w:top w:w="30" w:type="dxa"/>
              <w:left w:w="55" w:type="dxa"/>
              <w:bottom w:w="30" w:type="dxa"/>
              <w:right w:w="55" w:type="dxa"/>
            </w:tcMar>
          </w:tcPr>
          <w:p w14:paraId="4E018A7A" w14:textId="77777777" w:rsidR="00FE3DC8" w:rsidRDefault="008B61E6">
            <w:pPr>
              <w:spacing w:before="20" w:after="20"/>
            </w:pPr>
            <w:r>
              <w:rPr>
                <w:rFonts w:ascii="Times New Roman" w:hAnsi="Times New Roman"/>
                <w:color w:val="0F172A"/>
                <w:sz w:val="16"/>
              </w:rPr>
              <w:t>RESTful API proxy, SSL pooling, and off-chain data ingestion</w:t>
            </w:r>
          </w:p>
        </w:tc>
      </w:tr>
      <w:tr w:rsidR="00FE3DC8" w14:paraId="02816BF0" w14:textId="77777777">
        <w:trPr>
          <w:jc w:val="center"/>
        </w:trPr>
        <w:tc>
          <w:tcPr>
            <w:tcW w:w="2592" w:type="dxa"/>
            <w:shd w:val="clear" w:color="auto" w:fill="FFFFFF"/>
            <w:tcMar>
              <w:top w:w="30" w:type="dxa"/>
              <w:left w:w="55" w:type="dxa"/>
              <w:bottom w:w="30" w:type="dxa"/>
              <w:right w:w="55" w:type="dxa"/>
            </w:tcMar>
          </w:tcPr>
          <w:p w14:paraId="6F122D35" w14:textId="77777777" w:rsidR="00FE3DC8" w:rsidRDefault="008B61E6">
            <w:pPr>
              <w:spacing w:before="20" w:after="20"/>
            </w:pPr>
            <w:r>
              <w:rPr>
                <w:rFonts w:ascii="Times New Roman" w:hAnsi="Times New Roman"/>
                <w:color w:val="0F172A"/>
                <w:sz w:val="16"/>
              </w:rPr>
              <w:t>Relational Database</w:t>
            </w:r>
          </w:p>
        </w:tc>
        <w:tc>
          <w:tcPr>
            <w:tcW w:w="3744" w:type="dxa"/>
            <w:shd w:val="clear" w:color="auto" w:fill="FFFFFF"/>
            <w:tcMar>
              <w:top w:w="30" w:type="dxa"/>
              <w:left w:w="55" w:type="dxa"/>
              <w:bottom w:w="30" w:type="dxa"/>
              <w:right w:w="55" w:type="dxa"/>
            </w:tcMar>
          </w:tcPr>
          <w:p w14:paraId="275D3B3F" w14:textId="77777777" w:rsidR="00FE3DC8" w:rsidRDefault="008B61E6">
            <w:pPr>
              <w:spacing w:before="20" w:after="20"/>
            </w:pPr>
            <w:r>
              <w:rPr>
                <w:rFonts w:ascii="Times New Roman" w:hAnsi="Times New Roman"/>
                <w:color w:val="0F172A"/>
                <w:sz w:val="16"/>
              </w:rPr>
              <w:t>Neon Serverless PostgreSQL (Postgres 16 Engine)</w:t>
            </w:r>
          </w:p>
        </w:tc>
        <w:tc>
          <w:tcPr>
            <w:tcW w:w="3269" w:type="dxa"/>
            <w:shd w:val="clear" w:color="auto" w:fill="FFFFFF"/>
            <w:tcMar>
              <w:top w:w="30" w:type="dxa"/>
              <w:left w:w="55" w:type="dxa"/>
              <w:bottom w:w="30" w:type="dxa"/>
              <w:right w:w="55" w:type="dxa"/>
            </w:tcMar>
          </w:tcPr>
          <w:p w14:paraId="3EB6B66E" w14:textId="77777777" w:rsidR="00FE3DC8" w:rsidRDefault="008B61E6">
            <w:pPr>
              <w:spacing w:before="20" w:after="20"/>
            </w:pPr>
            <w:r>
              <w:rPr>
                <w:rFonts w:ascii="Times New Roman" w:hAnsi="Times New Roman"/>
                <w:color w:val="0F172A"/>
                <w:sz w:val="16"/>
              </w:rPr>
              <w:t>Serverless connection-pooled cloud database for binary media &amp; PII</w:t>
            </w:r>
          </w:p>
        </w:tc>
      </w:tr>
      <w:tr w:rsidR="00FE3DC8" w14:paraId="2535769E" w14:textId="77777777">
        <w:trPr>
          <w:jc w:val="center"/>
        </w:trPr>
        <w:tc>
          <w:tcPr>
            <w:tcW w:w="2592" w:type="dxa"/>
            <w:shd w:val="clear" w:color="auto" w:fill="F8FAFC"/>
            <w:tcMar>
              <w:top w:w="30" w:type="dxa"/>
              <w:left w:w="55" w:type="dxa"/>
              <w:bottom w:w="30" w:type="dxa"/>
              <w:right w:w="55" w:type="dxa"/>
            </w:tcMar>
          </w:tcPr>
          <w:p w14:paraId="3A167EB9" w14:textId="77777777" w:rsidR="00FE3DC8" w:rsidRDefault="008B61E6">
            <w:pPr>
              <w:spacing w:before="20" w:after="20"/>
            </w:pPr>
            <w:r>
              <w:rPr>
                <w:rFonts w:ascii="Times New Roman" w:hAnsi="Times New Roman"/>
                <w:color w:val="0F172A"/>
                <w:sz w:val="16"/>
              </w:rPr>
              <w:lastRenderedPageBreak/>
              <w:t>Frontend UI Stack</w:t>
            </w:r>
          </w:p>
        </w:tc>
        <w:tc>
          <w:tcPr>
            <w:tcW w:w="3744" w:type="dxa"/>
            <w:shd w:val="clear" w:color="auto" w:fill="F8FAFC"/>
            <w:tcMar>
              <w:top w:w="30" w:type="dxa"/>
              <w:left w:w="55" w:type="dxa"/>
              <w:bottom w:w="30" w:type="dxa"/>
              <w:right w:w="55" w:type="dxa"/>
            </w:tcMar>
          </w:tcPr>
          <w:p w14:paraId="0C086351" w14:textId="77777777" w:rsidR="00FE3DC8" w:rsidRDefault="008B61E6">
            <w:pPr>
              <w:spacing w:before="20" w:after="20"/>
            </w:pPr>
            <w:r>
              <w:rPr>
                <w:rFonts w:ascii="Times New Roman" w:hAnsi="Times New Roman"/>
                <w:color w:val="0F172A"/>
                <w:sz w:val="16"/>
              </w:rPr>
              <w:t>React 19.3.0 / Vite 8.2.2 / Tailwind CSS v4.3.3</w:t>
            </w:r>
          </w:p>
        </w:tc>
        <w:tc>
          <w:tcPr>
            <w:tcW w:w="3269" w:type="dxa"/>
            <w:shd w:val="clear" w:color="auto" w:fill="F8FAFC"/>
            <w:tcMar>
              <w:top w:w="30" w:type="dxa"/>
              <w:left w:w="55" w:type="dxa"/>
              <w:bottom w:w="30" w:type="dxa"/>
              <w:right w:w="55" w:type="dxa"/>
            </w:tcMar>
          </w:tcPr>
          <w:p w14:paraId="38D6D851" w14:textId="77777777" w:rsidR="00FE3DC8" w:rsidRDefault="008B61E6">
            <w:pPr>
              <w:spacing w:before="20" w:after="20"/>
            </w:pPr>
            <w:r>
              <w:rPr>
                <w:rFonts w:ascii="Times New Roman" w:hAnsi="Times New Roman"/>
                <w:color w:val="0F172A"/>
                <w:sz w:val="16"/>
              </w:rPr>
              <w:t>Reactive presentation layer with live WebSocket and polling state updates</w:t>
            </w:r>
          </w:p>
        </w:tc>
      </w:tr>
      <w:tr w:rsidR="00FE3DC8" w14:paraId="24F68BDB" w14:textId="77777777">
        <w:trPr>
          <w:jc w:val="center"/>
        </w:trPr>
        <w:tc>
          <w:tcPr>
            <w:tcW w:w="2592" w:type="dxa"/>
            <w:shd w:val="clear" w:color="auto" w:fill="FFFFFF"/>
            <w:tcMar>
              <w:top w:w="30" w:type="dxa"/>
              <w:left w:w="55" w:type="dxa"/>
              <w:bottom w:w="30" w:type="dxa"/>
              <w:right w:w="55" w:type="dxa"/>
            </w:tcMar>
          </w:tcPr>
          <w:p w14:paraId="0F14410D" w14:textId="77777777" w:rsidR="00FE3DC8" w:rsidRDefault="008B61E6">
            <w:pPr>
              <w:spacing w:before="20" w:after="20"/>
            </w:pPr>
            <w:r>
              <w:rPr>
                <w:rFonts w:ascii="Times New Roman" w:hAnsi="Times New Roman"/>
                <w:color w:val="0F172A"/>
                <w:sz w:val="16"/>
              </w:rPr>
              <w:t>Benchmark Telemetry Dataset</w:t>
            </w:r>
          </w:p>
        </w:tc>
        <w:tc>
          <w:tcPr>
            <w:tcW w:w="3744" w:type="dxa"/>
            <w:shd w:val="clear" w:color="auto" w:fill="FFFFFF"/>
            <w:tcMar>
              <w:top w:w="30" w:type="dxa"/>
              <w:left w:w="55" w:type="dxa"/>
              <w:bottom w:w="30" w:type="dxa"/>
              <w:right w:w="55" w:type="dxa"/>
            </w:tcMar>
          </w:tcPr>
          <w:p w14:paraId="1710454D" w14:textId="77777777" w:rsidR="00FE3DC8" w:rsidRDefault="008B61E6">
            <w:pPr>
              <w:spacing w:before="20" w:after="20"/>
            </w:pPr>
            <w:r>
              <w:rPr>
                <w:rFonts w:ascii="Times New Roman" w:hAnsi="Times New Roman"/>
                <w:color w:val="0F172A"/>
                <w:sz w:val="16"/>
              </w:rPr>
              <w:t>36-Hour Simulated Cold-Chain Reefer Log (150 Data Points)</w:t>
            </w:r>
          </w:p>
        </w:tc>
        <w:tc>
          <w:tcPr>
            <w:tcW w:w="3269" w:type="dxa"/>
            <w:shd w:val="clear" w:color="auto" w:fill="FFFFFF"/>
            <w:tcMar>
              <w:top w:w="30" w:type="dxa"/>
              <w:left w:w="55" w:type="dxa"/>
              <w:bottom w:w="30" w:type="dxa"/>
              <w:right w:w="55" w:type="dxa"/>
            </w:tcMar>
          </w:tcPr>
          <w:p w14:paraId="663F4993" w14:textId="77777777" w:rsidR="00FE3DC8" w:rsidRDefault="008B61E6">
            <w:pPr>
              <w:spacing w:before="20" w:after="20"/>
            </w:pPr>
            <w:r>
              <w:rPr>
                <w:rFonts w:ascii="Times New Roman" w:hAnsi="Times New Roman"/>
                <w:color w:val="0F172A"/>
                <w:sz w:val="16"/>
              </w:rPr>
              <w:t>Pharma vaccine sensor dataset with synthetic compressor excursion events</w:t>
            </w:r>
          </w:p>
        </w:tc>
      </w:tr>
      <w:tr w:rsidR="00FE3DC8" w14:paraId="26C70C8E" w14:textId="77777777">
        <w:trPr>
          <w:jc w:val="center"/>
        </w:trPr>
        <w:tc>
          <w:tcPr>
            <w:tcW w:w="2592" w:type="dxa"/>
            <w:shd w:val="clear" w:color="auto" w:fill="F8FAFC"/>
            <w:tcMar>
              <w:top w:w="30" w:type="dxa"/>
              <w:left w:w="55" w:type="dxa"/>
              <w:bottom w:w="30" w:type="dxa"/>
              <w:right w:w="55" w:type="dxa"/>
            </w:tcMar>
          </w:tcPr>
          <w:p w14:paraId="21602947" w14:textId="77777777" w:rsidR="00FE3DC8" w:rsidRDefault="008B61E6">
            <w:pPr>
              <w:spacing w:before="20" w:after="20"/>
            </w:pPr>
            <w:r>
              <w:rPr>
                <w:rFonts w:ascii="Times New Roman" w:hAnsi="Times New Roman"/>
                <w:color w:val="0F172A"/>
                <w:sz w:val="16"/>
              </w:rPr>
              <w:t>Testing Frameworks</w:t>
            </w:r>
          </w:p>
        </w:tc>
        <w:tc>
          <w:tcPr>
            <w:tcW w:w="3744" w:type="dxa"/>
            <w:shd w:val="clear" w:color="auto" w:fill="F8FAFC"/>
            <w:tcMar>
              <w:top w:w="30" w:type="dxa"/>
              <w:left w:w="55" w:type="dxa"/>
              <w:bottom w:w="30" w:type="dxa"/>
              <w:right w:w="55" w:type="dxa"/>
            </w:tcMar>
          </w:tcPr>
          <w:p w14:paraId="011C3EAC" w14:textId="77777777" w:rsidR="00FE3DC8" w:rsidRDefault="008B61E6">
            <w:pPr>
              <w:spacing w:before="20" w:after="20"/>
            </w:pPr>
            <w:r>
              <w:rPr>
                <w:rFonts w:ascii="Times New Roman" w:hAnsi="Times New Roman"/>
                <w:color w:val="0F172A"/>
                <w:sz w:val="16"/>
              </w:rPr>
              <w:t>Hardhat Toolbox v6.1.2 / Mocha v10.x / Chai v5.x</w:t>
            </w:r>
          </w:p>
        </w:tc>
        <w:tc>
          <w:tcPr>
            <w:tcW w:w="3269" w:type="dxa"/>
            <w:shd w:val="clear" w:color="auto" w:fill="F8FAFC"/>
            <w:tcMar>
              <w:top w:w="30" w:type="dxa"/>
              <w:left w:w="55" w:type="dxa"/>
              <w:bottom w:w="30" w:type="dxa"/>
              <w:right w:w="55" w:type="dxa"/>
            </w:tcMar>
          </w:tcPr>
          <w:p w14:paraId="339CF09A" w14:textId="77777777" w:rsidR="00FE3DC8" w:rsidRDefault="008B61E6">
            <w:pPr>
              <w:spacing w:before="20" w:after="20"/>
            </w:pPr>
            <w:r>
              <w:rPr>
                <w:rFonts w:ascii="Times New Roman" w:hAnsi="Times New Roman"/>
                <w:color w:val="0F172A"/>
                <w:sz w:val="16"/>
              </w:rPr>
              <w:t>Automated unit test execution, assert verification, and gas estimation</w:t>
            </w:r>
          </w:p>
        </w:tc>
      </w:tr>
    </w:tbl>
    <w:p w14:paraId="3D3962F0" w14:textId="77777777" w:rsidR="00FE3DC8" w:rsidRDefault="00FE3DC8">
      <w:pPr>
        <w:spacing w:after="60"/>
      </w:pPr>
    </w:p>
    <w:p w14:paraId="5D956DFC" w14:textId="77777777" w:rsidR="00FE3DC8" w:rsidRDefault="008B61E6">
      <w:pPr>
        <w:keepNext/>
        <w:spacing w:before="120" w:after="40"/>
      </w:pPr>
      <w:r>
        <w:rPr>
          <w:rFonts w:ascii="Times New Roman" w:hAnsi="Times New Roman"/>
          <w:b/>
          <w:color w:val="1E293B"/>
        </w:rPr>
        <w:t>3.1 Complete Smart Contract Code (`contracts/OrderTracking.sol`)</w:t>
      </w:r>
    </w:p>
    <w:p w14:paraId="48A94825" w14:textId="77777777" w:rsidR="00FE3DC8" w:rsidRDefault="008B61E6">
      <w:pPr>
        <w:spacing w:before="20" w:after="50" w:line="269" w:lineRule="auto"/>
        <w:jc w:val="both"/>
      </w:pPr>
      <w:r>
        <w:rPr>
          <w:rFonts w:ascii="Times New Roman" w:hAnsi="Times New Roman"/>
          <w:color w:val="0F172A"/>
          <w:sz w:val="20"/>
        </w:rPr>
        <w:t>The complete production smart contract source code deployed on the EVM consensus layer is presented below. It encapsulates the entire 6-state FSM lifecycle, role-based access control modifiers, and the autonomous GDP cold-chain excursion detection engine:</w:t>
      </w:r>
    </w:p>
    <w:tbl>
      <w:tblPr>
        <w:tblW w:w="0" w:type="auto"/>
        <w:jc w:val="center"/>
        <w:tblLayout w:type="fixed"/>
        <w:tblLook w:val="04A0" w:firstRow="1" w:lastRow="0" w:firstColumn="1" w:lastColumn="0" w:noHBand="0" w:noVBand="1"/>
      </w:tblPr>
      <w:tblGrid>
        <w:gridCol w:w="9749"/>
      </w:tblGrid>
      <w:tr w:rsidR="00FE3DC8" w14:paraId="69E45FB0" w14:textId="77777777">
        <w:trPr>
          <w:jc w:val="center"/>
        </w:trPr>
        <w:tc>
          <w:tcPr>
            <w:tcW w:w="9749" w:type="dxa"/>
            <w:shd w:val="clear" w:color="auto" w:fill="F8FAFC"/>
            <w:tcMar>
              <w:top w:w="35" w:type="dxa"/>
              <w:left w:w="70" w:type="dxa"/>
              <w:bottom w:w="35" w:type="dxa"/>
              <w:right w:w="70" w:type="dxa"/>
            </w:tcMar>
          </w:tcPr>
          <w:p w14:paraId="214186FD" w14:textId="77777777" w:rsidR="00FE3DC8" w:rsidRDefault="008B61E6">
            <w:pPr>
              <w:spacing w:after="0" w:line="240" w:lineRule="auto"/>
            </w:pPr>
            <w:r>
              <w:rPr>
                <w:rFonts w:ascii="Consolas" w:hAnsi="Consolas"/>
                <w:color w:val="1E293B"/>
                <w:sz w:val="13"/>
              </w:rPr>
              <w:t>// SPDX-License-Identifier: MIT</w:t>
            </w:r>
            <w:r>
              <w:rPr>
                <w:rFonts w:ascii="Consolas" w:hAnsi="Consolas"/>
                <w:color w:val="1E293B"/>
                <w:sz w:val="13"/>
              </w:rPr>
              <w:br/>
              <w:t>pragma solidity ^0.8.19;</w:t>
            </w:r>
            <w:r>
              <w:rPr>
                <w:rFonts w:ascii="Consolas" w:hAnsi="Consolas"/>
                <w:color w:val="1E293B"/>
                <w:sz w:val="13"/>
              </w:rPr>
              <w:br/>
            </w:r>
            <w:r>
              <w:rPr>
                <w:rFonts w:ascii="Consolas" w:hAnsi="Consolas"/>
                <w:color w:val="1E293B"/>
                <w:sz w:val="13"/>
              </w:rPr>
              <w:br/>
              <w:t>contract OrderTracking {</w:t>
            </w:r>
            <w:r>
              <w:rPr>
                <w:rFonts w:ascii="Consolas" w:hAnsi="Consolas"/>
                <w:color w:val="1E293B"/>
                <w:sz w:val="13"/>
              </w:rPr>
              <w:br/>
              <w:t xml:space="preserve">    enum OrderStatus { Created, Processing, Shipped, InTransit, Delivered, Canceled }</w:t>
            </w:r>
            <w:r>
              <w:rPr>
                <w:rFonts w:ascii="Consolas" w:hAnsi="Consolas"/>
                <w:color w:val="1E293B"/>
                <w:sz w:val="13"/>
              </w:rPr>
              <w:br/>
            </w:r>
            <w:r>
              <w:rPr>
                <w:rFonts w:ascii="Consolas" w:hAnsi="Consolas"/>
                <w:color w:val="1E293B"/>
                <w:sz w:val="13"/>
              </w:rPr>
              <w:br/>
              <w:t xml:space="preserve">    struct IoTReading {</w:t>
            </w:r>
            <w:r>
              <w:rPr>
                <w:rFonts w:ascii="Consolas" w:hAnsi="Consolas"/>
                <w:color w:val="1E293B"/>
                <w:sz w:val="13"/>
              </w:rPr>
              <w:br/>
              <w:t xml:space="preserve">        int256 temperature;</w:t>
            </w:r>
            <w:r>
              <w:rPr>
                <w:rFonts w:ascii="Consolas" w:hAnsi="Consolas"/>
                <w:color w:val="1E293B"/>
                <w:sz w:val="13"/>
              </w:rPr>
              <w:br/>
              <w:t xml:space="preserve">        uint256 timestamp;</w:t>
            </w:r>
            <w:r>
              <w:rPr>
                <w:rFonts w:ascii="Consolas" w:hAnsi="Consolas"/>
                <w:color w:val="1E293B"/>
                <w:sz w:val="13"/>
              </w:rPr>
              <w:br/>
            </w:r>
            <w:r>
              <w:rPr>
                <w:rFonts w:ascii="Consolas" w:hAnsi="Consolas"/>
                <w:color w:val="1E293B"/>
                <w:sz w:val="13"/>
              </w:rPr>
              <w:t xml:space="preserve">        string location;</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struct Order {</w:t>
            </w:r>
            <w:r>
              <w:rPr>
                <w:rFonts w:ascii="Consolas" w:hAnsi="Consolas"/>
                <w:color w:val="1E293B"/>
                <w:sz w:val="13"/>
              </w:rPr>
              <w:br/>
              <w:t xml:space="preserve">        uint256 id;</w:t>
            </w:r>
            <w:r>
              <w:rPr>
                <w:rFonts w:ascii="Consolas" w:hAnsi="Consolas"/>
                <w:color w:val="1E293B"/>
                <w:sz w:val="13"/>
              </w:rPr>
              <w:br/>
              <w:t xml:space="preserve">        string productDetails;</w:t>
            </w:r>
            <w:r>
              <w:rPr>
                <w:rFonts w:ascii="Consolas" w:hAnsi="Consolas"/>
                <w:color w:val="1E293B"/>
                <w:sz w:val="13"/>
              </w:rPr>
              <w:br/>
              <w:t xml:space="preserve">        address seller;</w:t>
            </w:r>
            <w:r>
              <w:rPr>
                <w:rFonts w:ascii="Consolas" w:hAnsi="Consolas"/>
                <w:color w:val="1E293B"/>
                <w:sz w:val="13"/>
              </w:rPr>
              <w:br/>
              <w:t xml:space="preserve">        address buyer;</w:t>
            </w:r>
            <w:r>
              <w:rPr>
                <w:rFonts w:ascii="Consolas" w:hAnsi="Consolas"/>
                <w:color w:val="1E293B"/>
                <w:sz w:val="13"/>
              </w:rPr>
              <w:br/>
              <w:t xml:space="preserve">        OrderStatus status;</w:t>
            </w:r>
            <w:r>
              <w:rPr>
                <w:rFonts w:ascii="Consolas" w:hAnsi="Consolas"/>
                <w:color w:val="1E293B"/>
                <w:sz w:val="13"/>
              </w:rPr>
              <w:br/>
              <w:t xml:space="preserve">        uint256 createdAt;</w:t>
            </w:r>
            <w:r>
              <w:rPr>
                <w:rFonts w:ascii="Consolas" w:hAnsi="Consolas"/>
                <w:color w:val="1E293B"/>
                <w:sz w:val="13"/>
              </w:rPr>
              <w:br/>
              <w:t xml:space="preserve">        uint256 updatedAt;</w:t>
            </w:r>
            <w:r>
              <w:rPr>
                <w:rFonts w:ascii="Consolas" w:hAnsi="Consolas"/>
                <w:color w:val="1E293B"/>
                <w:sz w:val="13"/>
              </w:rPr>
              <w:br/>
              <w:t xml:space="preserve">        bool conditionViolated;</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uint256 public orderCount = 0;</w:t>
            </w:r>
            <w:r>
              <w:rPr>
                <w:rFonts w:ascii="Consolas" w:hAnsi="Consolas"/>
                <w:color w:val="1E293B"/>
                <w:sz w:val="13"/>
              </w:rPr>
              <w:br/>
              <w:t xml:space="preserve">    mapping(uint256 =&gt; Order) public orders;</w:t>
            </w:r>
            <w:r>
              <w:rPr>
                <w:rFonts w:ascii="Consolas" w:hAnsi="Consolas"/>
                <w:color w:val="1E293B"/>
                <w:sz w:val="13"/>
              </w:rPr>
              <w:br/>
              <w:t xml:space="preserve">    mapping(uint256 =&gt; IoTReading[]) public orderReadings;</w:t>
            </w:r>
            <w:r>
              <w:rPr>
                <w:rFonts w:ascii="Consolas" w:hAnsi="Consolas"/>
                <w:color w:val="1E293B"/>
                <w:sz w:val="13"/>
              </w:rPr>
              <w:br/>
            </w:r>
            <w:r>
              <w:rPr>
                <w:rFonts w:ascii="Consolas" w:hAnsi="Consolas"/>
                <w:color w:val="1E293B"/>
                <w:sz w:val="13"/>
              </w:rPr>
              <w:br/>
            </w:r>
            <w:r>
              <w:rPr>
                <w:rFonts w:ascii="Consolas" w:hAnsi="Consolas"/>
                <w:color w:val="1E293B"/>
                <w:sz w:val="13"/>
              </w:rPr>
              <w:t xml:space="preserve">    event OrderCreated(uint256 id, string productDetails, address indexed seller, address indexed buyer);</w:t>
            </w:r>
            <w:r>
              <w:rPr>
                <w:rFonts w:ascii="Consolas" w:hAnsi="Consolas"/>
                <w:color w:val="1E293B"/>
                <w:sz w:val="13"/>
              </w:rPr>
              <w:br/>
              <w:t xml:space="preserve">    event OrderStatusUpdated(uint256 id, OrderStatus status);</w:t>
            </w:r>
            <w:r>
              <w:rPr>
                <w:rFonts w:ascii="Consolas" w:hAnsi="Consolas"/>
                <w:color w:val="1E293B"/>
                <w:sz w:val="13"/>
              </w:rPr>
              <w:br/>
              <w:t xml:space="preserve">    event IoTReadingLogged(uint256 id, int256 temperature, string location, bool violated);</w:t>
            </w:r>
            <w:r>
              <w:rPr>
                <w:rFonts w:ascii="Consolas" w:hAnsi="Consolas"/>
                <w:color w:val="1E293B"/>
                <w:sz w:val="13"/>
              </w:rPr>
              <w:br/>
            </w:r>
            <w:r>
              <w:rPr>
                <w:rFonts w:ascii="Consolas" w:hAnsi="Consolas"/>
                <w:color w:val="1E293B"/>
                <w:sz w:val="13"/>
              </w:rPr>
              <w:br/>
              <w:t xml:space="preserve">    function createOrder(string memory _productDetails, address _buyer) public {</w:t>
            </w:r>
            <w:r>
              <w:rPr>
                <w:rFonts w:ascii="Consolas" w:hAnsi="Consolas"/>
                <w:color w:val="1E293B"/>
                <w:sz w:val="13"/>
              </w:rPr>
              <w:br/>
              <w:t xml:space="preserve">        orderCount++;</w:t>
            </w:r>
            <w:r>
              <w:rPr>
                <w:rFonts w:ascii="Consolas" w:hAnsi="Consolas"/>
                <w:color w:val="1E293B"/>
                <w:sz w:val="13"/>
              </w:rPr>
              <w:br/>
              <w:t xml:space="preserve">        orders[orderCount] = Order(</w:t>
            </w:r>
            <w:r>
              <w:rPr>
                <w:rFonts w:ascii="Consolas" w:hAnsi="Consolas"/>
                <w:color w:val="1E293B"/>
                <w:sz w:val="13"/>
              </w:rPr>
              <w:br/>
              <w:t xml:space="preserve">            orderCount, _productDetails, msg.sender, _buyer,</w:t>
            </w:r>
            <w:r>
              <w:rPr>
                <w:rFonts w:ascii="Consolas" w:hAnsi="Consolas"/>
                <w:color w:val="1E293B"/>
                <w:sz w:val="13"/>
              </w:rPr>
              <w:br/>
            </w:r>
            <w:r>
              <w:rPr>
                <w:rFonts w:ascii="Consolas" w:hAnsi="Consolas"/>
                <w:color w:val="1E293B"/>
                <w:sz w:val="13"/>
              </w:rPr>
              <w:t xml:space="preserve">            OrderStatus.Created, block.timestamp, block.timestamp, false</w:t>
            </w:r>
            <w:r>
              <w:rPr>
                <w:rFonts w:ascii="Consolas" w:hAnsi="Consolas"/>
                <w:color w:val="1E293B"/>
                <w:sz w:val="13"/>
              </w:rPr>
              <w:br/>
              <w:t xml:space="preserve">        );</w:t>
            </w:r>
            <w:r>
              <w:rPr>
                <w:rFonts w:ascii="Consolas" w:hAnsi="Consolas"/>
                <w:color w:val="1E293B"/>
                <w:sz w:val="13"/>
              </w:rPr>
              <w:br/>
              <w:t xml:space="preserve">        emit OrderCreated(orderCount, _productDetails, msg.sender, _buyer);</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function updateOrderStatus(uint256 _id, OrderStatus _status) public {</w:t>
            </w:r>
            <w:r>
              <w:rPr>
                <w:rFonts w:ascii="Consolas" w:hAnsi="Consolas"/>
                <w:color w:val="1E293B"/>
                <w:sz w:val="13"/>
              </w:rPr>
              <w:br/>
              <w:t xml:space="preserve">        require(_id &gt; 0 &amp;&amp; _id &lt;= orderCount, "Order does not exist");</w:t>
            </w:r>
            <w:r>
              <w:rPr>
                <w:rFonts w:ascii="Consolas" w:hAnsi="Consolas"/>
                <w:color w:val="1E293B"/>
                <w:sz w:val="13"/>
              </w:rPr>
              <w:br/>
              <w:t xml:space="preserve">        require(msg.sender == orders[_id].seller, "Only seller can update status");</w:t>
            </w:r>
            <w:r>
              <w:rPr>
                <w:rFonts w:ascii="Consolas" w:hAnsi="Consolas"/>
                <w:color w:val="1E293B"/>
                <w:sz w:val="13"/>
              </w:rPr>
              <w:br/>
              <w:t xml:space="preserve">        orders[_id].status = _status;</w:t>
            </w:r>
            <w:r>
              <w:rPr>
                <w:rFonts w:ascii="Consolas" w:hAnsi="Consolas"/>
                <w:color w:val="1E293B"/>
                <w:sz w:val="13"/>
              </w:rPr>
              <w:br/>
              <w:t xml:space="preserve">        orders[_id].updatedAt = block.timestamp;</w:t>
            </w:r>
            <w:r>
              <w:rPr>
                <w:rFonts w:ascii="Consolas" w:hAnsi="Consolas"/>
                <w:color w:val="1E293B"/>
                <w:sz w:val="13"/>
              </w:rPr>
              <w:br/>
            </w:r>
            <w:r>
              <w:rPr>
                <w:rFonts w:ascii="Consolas" w:hAnsi="Consolas"/>
                <w:color w:val="1E293B"/>
                <w:sz w:val="13"/>
              </w:rPr>
              <w:t xml:space="preserve">        emit OrderStatusUpdated(_id, _status);</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function logIoTReading(uint256 _id, int256 _temperature, string memory _location) public {</w:t>
            </w:r>
            <w:r>
              <w:rPr>
                <w:rFonts w:ascii="Consolas" w:hAnsi="Consolas"/>
                <w:color w:val="1E293B"/>
                <w:sz w:val="13"/>
              </w:rPr>
              <w:br/>
              <w:t xml:space="preserve">        require(_id &gt; 0 &amp;&amp; _id &lt;= orderCount, "Order does not exist");</w:t>
            </w:r>
            <w:r>
              <w:rPr>
                <w:rFonts w:ascii="Consolas" w:hAnsi="Consolas"/>
                <w:color w:val="1E293B"/>
                <w:sz w:val="13"/>
              </w:rPr>
              <w:br/>
              <w:t xml:space="preserve">        require(orders[_id].status != OrderStatus.Delivered &amp;&amp; orders[_id].status != OrderStatus.Canceled, "Order closed");</w:t>
            </w:r>
            <w:r>
              <w:rPr>
                <w:rFonts w:ascii="Consolas" w:hAnsi="Consolas"/>
                <w:color w:val="1E293B"/>
                <w:sz w:val="13"/>
              </w:rPr>
              <w:br/>
              <w:t xml:space="preserve">        IoTReading memory reading = IoTReading(_temperature, block.timestamp, _location);</w:t>
            </w:r>
            <w:r>
              <w:rPr>
                <w:rFonts w:ascii="Consolas" w:hAnsi="Consolas"/>
                <w:color w:val="1E293B"/>
                <w:sz w:val="13"/>
              </w:rPr>
              <w:br/>
              <w:t xml:space="preserve">        orderReadings[_id].push(reading);</w:t>
            </w:r>
            <w:r>
              <w:rPr>
                <w:rFonts w:ascii="Consolas" w:hAnsi="Consolas"/>
                <w:color w:val="1E293B"/>
                <w:sz w:val="13"/>
              </w:rPr>
              <w:br/>
              <w:t xml:space="preserve">        bool violated = false;</w:t>
            </w:r>
            <w:r>
              <w:rPr>
                <w:rFonts w:ascii="Consolas" w:hAnsi="Consolas"/>
                <w:color w:val="1E293B"/>
                <w:sz w:val="13"/>
              </w:rPr>
              <w:br/>
            </w:r>
            <w:r>
              <w:rPr>
                <w:rFonts w:ascii="Consolas" w:hAnsi="Consolas"/>
                <w:color w:val="1E293B"/>
                <w:sz w:val="13"/>
              </w:rPr>
              <w:t xml:space="preserve">        if (_temperature &gt; 8 || _temperature &lt; 2) {</w:t>
            </w:r>
            <w:r>
              <w:rPr>
                <w:rFonts w:ascii="Consolas" w:hAnsi="Consolas"/>
                <w:color w:val="1E293B"/>
                <w:sz w:val="13"/>
              </w:rPr>
              <w:br/>
              <w:t xml:space="preserve">            orders[_id].conditionViolated = true;</w:t>
            </w:r>
            <w:r>
              <w:rPr>
                <w:rFonts w:ascii="Consolas" w:hAnsi="Consolas"/>
                <w:color w:val="1E293B"/>
                <w:sz w:val="13"/>
              </w:rPr>
              <w:br/>
              <w:t xml:space="preserve">            violated = true;</w:t>
            </w:r>
            <w:r>
              <w:rPr>
                <w:rFonts w:ascii="Consolas" w:hAnsi="Consolas"/>
                <w:color w:val="1E293B"/>
                <w:sz w:val="13"/>
              </w:rPr>
              <w:br/>
              <w:t xml:space="preserve">        }</w:t>
            </w:r>
            <w:r>
              <w:rPr>
                <w:rFonts w:ascii="Consolas" w:hAnsi="Consolas"/>
                <w:color w:val="1E293B"/>
                <w:sz w:val="13"/>
              </w:rPr>
              <w:br/>
              <w:t xml:space="preserve">        emit IoTReadingLogged(_id, _temperature, _location, violated);</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function getOrderReadings(uint256 _id) public view returns (IoTReading[] memory) {</w:t>
            </w:r>
            <w:r>
              <w:rPr>
                <w:rFonts w:ascii="Consolas" w:hAnsi="Consolas"/>
                <w:color w:val="1E293B"/>
                <w:sz w:val="13"/>
              </w:rPr>
              <w:br/>
              <w:t xml:space="preserve">        return orderReadings[_id];</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function getOrder(uint256 _id) public view returns (Order memory) {</w:t>
            </w:r>
            <w:r>
              <w:rPr>
                <w:rFonts w:ascii="Consolas" w:hAnsi="Consolas"/>
                <w:color w:val="1E293B"/>
                <w:sz w:val="13"/>
              </w:rPr>
              <w:br/>
              <w:t xml:space="preserve">        require(_id &gt; 0 &amp;&amp; _id &lt;= orderCount, "Order does not exist");</w:t>
            </w:r>
            <w:r>
              <w:rPr>
                <w:rFonts w:ascii="Consolas" w:hAnsi="Consolas"/>
                <w:color w:val="1E293B"/>
                <w:sz w:val="13"/>
              </w:rPr>
              <w:br/>
            </w:r>
            <w:r>
              <w:rPr>
                <w:rFonts w:ascii="Consolas" w:hAnsi="Consolas"/>
                <w:color w:val="1E293B"/>
                <w:sz w:val="13"/>
              </w:rPr>
              <w:t xml:space="preserve">        return orders[_id];</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function cancelOrder(uint256 _id) public {</w:t>
            </w:r>
            <w:r>
              <w:rPr>
                <w:rFonts w:ascii="Consolas" w:hAnsi="Consolas"/>
                <w:color w:val="1E293B"/>
                <w:sz w:val="13"/>
              </w:rPr>
              <w:br/>
              <w:t xml:space="preserve">        require(_id &gt; 0 &amp;&amp; _id &lt;= orderCount, "Order does not exist");</w:t>
            </w:r>
            <w:r>
              <w:rPr>
                <w:rFonts w:ascii="Consolas" w:hAnsi="Consolas"/>
                <w:color w:val="1E293B"/>
                <w:sz w:val="13"/>
              </w:rPr>
              <w:br/>
              <w:t xml:space="preserve">        require(msg.sender == orders[_id].seller || msg.sender == orders[_id].buyer, "Only seller or buyer can cancel");</w:t>
            </w:r>
            <w:r>
              <w:rPr>
                <w:rFonts w:ascii="Consolas" w:hAnsi="Consolas"/>
                <w:color w:val="1E293B"/>
                <w:sz w:val="13"/>
              </w:rPr>
              <w:br/>
              <w:t xml:space="preserve">        require(orders[_id].status == OrderStatus.Created || orders[_id].status == OrderStatus.Processing, "Cannot cancel now");</w:t>
            </w:r>
            <w:r>
              <w:rPr>
                <w:rFonts w:ascii="Consolas" w:hAnsi="Consolas"/>
                <w:color w:val="1E293B"/>
                <w:sz w:val="13"/>
              </w:rPr>
              <w:br/>
              <w:t xml:space="preserve">        orders[_id].status = OrderStatus.Canceled;</w:t>
            </w:r>
            <w:r>
              <w:rPr>
                <w:rFonts w:ascii="Consolas" w:hAnsi="Consolas"/>
                <w:color w:val="1E293B"/>
                <w:sz w:val="13"/>
              </w:rPr>
              <w:br/>
            </w:r>
            <w:r>
              <w:rPr>
                <w:rFonts w:ascii="Consolas" w:hAnsi="Consolas"/>
                <w:color w:val="1E293B"/>
                <w:sz w:val="13"/>
              </w:rPr>
              <w:lastRenderedPageBreak/>
              <w:t xml:space="preserve">        orders[_id].updatedAt = block.timestamp;</w:t>
            </w:r>
            <w:r>
              <w:rPr>
                <w:rFonts w:ascii="Consolas" w:hAnsi="Consolas"/>
                <w:color w:val="1E293B"/>
                <w:sz w:val="13"/>
              </w:rPr>
              <w:br/>
            </w:r>
            <w:r>
              <w:rPr>
                <w:rFonts w:ascii="Consolas" w:hAnsi="Consolas"/>
                <w:color w:val="1E293B"/>
                <w:sz w:val="13"/>
              </w:rPr>
              <w:t xml:space="preserve">        emit OrderStatusUpdated(_id, OrderStatus.Canceled);</w:t>
            </w:r>
            <w:r>
              <w:rPr>
                <w:rFonts w:ascii="Consolas" w:hAnsi="Consolas"/>
                <w:color w:val="1E293B"/>
                <w:sz w:val="13"/>
              </w:rPr>
              <w:br/>
              <w:t xml:space="preserve">    }</w:t>
            </w:r>
            <w:r>
              <w:rPr>
                <w:rFonts w:ascii="Consolas" w:hAnsi="Consolas"/>
                <w:color w:val="1E293B"/>
                <w:sz w:val="13"/>
              </w:rPr>
              <w:br/>
              <w:t>}</w:t>
            </w:r>
          </w:p>
        </w:tc>
      </w:tr>
    </w:tbl>
    <w:p w14:paraId="7937E396" w14:textId="77777777" w:rsidR="00FE3DC8" w:rsidRDefault="00FE3DC8">
      <w:pPr>
        <w:spacing w:after="40"/>
      </w:pPr>
    </w:p>
    <w:p w14:paraId="7022ECF9" w14:textId="77777777" w:rsidR="00FE3DC8" w:rsidRDefault="008B61E6">
      <w:pPr>
        <w:keepNext/>
        <w:spacing w:before="120" w:after="40"/>
      </w:pPr>
      <w:r>
        <w:rPr>
          <w:rFonts w:ascii="Times New Roman" w:hAnsi="Times New Roman"/>
          <w:b/>
          <w:color w:val="1E293B"/>
        </w:rPr>
        <w:t>3.2 Complete Backend &amp; Neon Database Server Code (`backend/server.js`)</w:t>
      </w:r>
    </w:p>
    <w:p w14:paraId="06E9F37D" w14:textId="77777777" w:rsidR="00FE3DC8" w:rsidRDefault="008B61E6">
      <w:pPr>
        <w:spacing w:before="20" w:after="50" w:line="269" w:lineRule="auto"/>
        <w:jc w:val="both"/>
      </w:pPr>
      <w:r>
        <w:rPr>
          <w:rFonts w:ascii="Times New Roman" w:hAnsi="Times New Roman"/>
          <w:color w:val="0F172A"/>
          <w:sz w:val="20"/>
        </w:rPr>
        <w:t>Below is the complete implementation of the off-chain middleware server. It manages connection pooling to the Neon Serverless PostgreSQL instance, initializes table schemas, and provides RESTful endpoints for atomic synchronization:</w:t>
      </w:r>
    </w:p>
    <w:tbl>
      <w:tblPr>
        <w:tblW w:w="0" w:type="auto"/>
        <w:jc w:val="center"/>
        <w:tblLayout w:type="fixed"/>
        <w:tblLook w:val="04A0" w:firstRow="1" w:lastRow="0" w:firstColumn="1" w:lastColumn="0" w:noHBand="0" w:noVBand="1"/>
      </w:tblPr>
      <w:tblGrid>
        <w:gridCol w:w="9749"/>
      </w:tblGrid>
      <w:tr w:rsidR="00FE3DC8" w14:paraId="11A0272D" w14:textId="77777777">
        <w:trPr>
          <w:jc w:val="center"/>
        </w:trPr>
        <w:tc>
          <w:tcPr>
            <w:tcW w:w="9749" w:type="dxa"/>
            <w:shd w:val="clear" w:color="auto" w:fill="F8FAFC"/>
            <w:tcMar>
              <w:top w:w="35" w:type="dxa"/>
              <w:left w:w="70" w:type="dxa"/>
              <w:bottom w:w="35" w:type="dxa"/>
              <w:right w:w="70" w:type="dxa"/>
            </w:tcMar>
          </w:tcPr>
          <w:p w14:paraId="582EAC98" w14:textId="77777777" w:rsidR="00FE3DC8" w:rsidRDefault="008B61E6">
            <w:pPr>
              <w:spacing w:after="0" w:line="240" w:lineRule="auto"/>
            </w:pPr>
            <w:r>
              <w:rPr>
                <w:rFonts w:ascii="Consolas" w:hAnsi="Consolas"/>
                <w:color w:val="1E293B"/>
                <w:sz w:val="13"/>
              </w:rPr>
              <w:t>const express = require('express');</w:t>
            </w:r>
            <w:r>
              <w:rPr>
                <w:rFonts w:ascii="Consolas" w:hAnsi="Consolas"/>
                <w:color w:val="1E293B"/>
                <w:sz w:val="13"/>
              </w:rPr>
              <w:br/>
              <w:t>const cors = require('cors');</w:t>
            </w:r>
            <w:r>
              <w:rPr>
                <w:rFonts w:ascii="Consolas" w:hAnsi="Consolas"/>
                <w:color w:val="1E293B"/>
                <w:sz w:val="13"/>
              </w:rPr>
              <w:br/>
              <w:t>const { Pool } = require('pg');</w:t>
            </w:r>
            <w:r>
              <w:rPr>
                <w:rFonts w:ascii="Consolas" w:hAnsi="Consolas"/>
                <w:color w:val="1E293B"/>
                <w:sz w:val="13"/>
              </w:rPr>
              <w:br/>
              <w:t>require('dotenv').config();</w:t>
            </w:r>
            <w:r>
              <w:rPr>
                <w:rFonts w:ascii="Consolas" w:hAnsi="Consolas"/>
                <w:color w:val="1E293B"/>
                <w:sz w:val="13"/>
              </w:rPr>
              <w:br/>
            </w:r>
            <w:r>
              <w:rPr>
                <w:rFonts w:ascii="Consolas" w:hAnsi="Consolas"/>
                <w:color w:val="1E293B"/>
                <w:sz w:val="13"/>
              </w:rPr>
              <w:br/>
            </w:r>
            <w:r>
              <w:rPr>
                <w:rFonts w:ascii="Consolas" w:hAnsi="Consolas"/>
                <w:color w:val="1E293B"/>
                <w:sz w:val="13"/>
              </w:rPr>
              <w:t>const app = express();</w:t>
            </w:r>
            <w:r>
              <w:rPr>
                <w:rFonts w:ascii="Consolas" w:hAnsi="Consolas"/>
                <w:color w:val="1E293B"/>
                <w:sz w:val="13"/>
              </w:rPr>
              <w:br/>
              <w:t>app.use(cors());</w:t>
            </w:r>
            <w:r>
              <w:rPr>
                <w:rFonts w:ascii="Consolas" w:hAnsi="Consolas"/>
                <w:color w:val="1E293B"/>
                <w:sz w:val="13"/>
              </w:rPr>
              <w:br/>
              <w:t>app.use(express.json());</w:t>
            </w:r>
            <w:r>
              <w:rPr>
                <w:rFonts w:ascii="Consolas" w:hAnsi="Consolas"/>
                <w:color w:val="1E293B"/>
                <w:sz w:val="13"/>
              </w:rPr>
              <w:br/>
            </w:r>
            <w:r>
              <w:rPr>
                <w:rFonts w:ascii="Consolas" w:hAnsi="Consolas"/>
                <w:color w:val="1E293B"/>
                <w:sz w:val="13"/>
              </w:rPr>
              <w:br/>
              <w:t>const pool = new Pool({</w:t>
            </w:r>
            <w:r>
              <w:rPr>
                <w:rFonts w:ascii="Consolas" w:hAnsi="Consolas"/>
                <w:color w:val="1E293B"/>
                <w:sz w:val="13"/>
              </w:rPr>
              <w:br/>
              <w:t xml:space="preserve">  connectionString: process.env.DATABASE_URL,</w:t>
            </w:r>
            <w:r>
              <w:rPr>
                <w:rFonts w:ascii="Consolas" w:hAnsi="Consolas"/>
                <w:color w:val="1E293B"/>
                <w:sz w:val="13"/>
              </w:rPr>
              <w:br/>
              <w:t xml:space="preserve">  ssl: { rejectUnauthorized: false }</w:t>
            </w:r>
            <w:r>
              <w:rPr>
                <w:rFonts w:ascii="Consolas" w:hAnsi="Consolas"/>
                <w:color w:val="1E293B"/>
                <w:sz w:val="13"/>
              </w:rPr>
              <w:br/>
              <w:t>});</w:t>
            </w:r>
            <w:r>
              <w:rPr>
                <w:rFonts w:ascii="Consolas" w:hAnsi="Consolas"/>
                <w:color w:val="1E293B"/>
                <w:sz w:val="13"/>
              </w:rPr>
              <w:br/>
            </w:r>
            <w:r>
              <w:rPr>
                <w:rFonts w:ascii="Consolas" w:hAnsi="Consolas"/>
                <w:color w:val="1E293B"/>
                <w:sz w:val="13"/>
              </w:rPr>
              <w:br/>
              <w:t>const initDB = async () =&gt; {</w:t>
            </w:r>
            <w:r>
              <w:rPr>
                <w:rFonts w:ascii="Consolas" w:hAnsi="Consolas"/>
                <w:color w:val="1E293B"/>
                <w:sz w:val="13"/>
              </w:rPr>
              <w:br/>
              <w:t xml:space="preserve">  try {</w:t>
            </w:r>
            <w:r>
              <w:rPr>
                <w:rFonts w:ascii="Consolas" w:hAnsi="Consolas"/>
                <w:color w:val="1E293B"/>
                <w:sz w:val="13"/>
              </w:rPr>
              <w:br/>
              <w:t xml:space="preserve">    await pool.query(`</w:t>
            </w:r>
            <w:r>
              <w:rPr>
                <w:rFonts w:ascii="Consolas" w:hAnsi="Consolas"/>
                <w:color w:val="1E293B"/>
                <w:sz w:val="13"/>
              </w:rPr>
              <w:br/>
              <w:t xml:space="preserve">      CREATE TABLE IF NOT EXISTS offchain_orders (</w:t>
            </w:r>
            <w:r>
              <w:rPr>
                <w:rFonts w:ascii="Consolas" w:hAnsi="Consolas"/>
                <w:color w:val="1E293B"/>
                <w:sz w:val="13"/>
              </w:rPr>
              <w:br/>
              <w:t xml:space="preserve">        id VARCHAR(255) PRIMARY KEY,</w:t>
            </w:r>
            <w:r>
              <w:rPr>
                <w:rFonts w:ascii="Consolas" w:hAnsi="Consolas"/>
                <w:color w:val="1E293B"/>
                <w:sz w:val="13"/>
              </w:rPr>
              <w:br/>
              <w:t xml:space="preserve">        image_url TEXT,</w:t>
            </w:r>
            <w:r>
              <w:rPr>
                <w:rFonts w:ascii="Consolas" w:hAnsi="Consolas"/>
                <w:color w:val="1E293B"/>
                <w:sz w:val="13"/>
              </w:rPr>
              <w:br/>
              <w:t xml:space="preserve">        customer_name VARCHAR(255),</w:t>
            </w:r>
            <w:r>
              <w:rPr>
                <w:rFonts w:ascii="Consolas" w:hAnsi="Consolas"/>
                <w:color w:val="1E293B"/>
                <w:sz w:val="13"/>
              </w:rPr>
              <w:br/>
              <w:t xml:space="preserve">        customer_email VARCHAR(255),</w:t>
            </w:r>
            <w:r>
              <w:rPr>
                <w:rFonts w:ascii="Consolas" w:hAnsi="Consolas"/>
                <w:color w:val="1E293B"/>
                <w:sz w:val="13"/>
              </w:rPr>
              <w:br/>
              <w:t xml:space="preserve">        created_at TIMESTAMP DEFAULT CURRENT_TIMESTAMP</w:t>
            </w:r>
            <w:r>
              <w:rPr>
                <w:rFonts w:ascii="Consolas" w:hAnsi="Consolas"/>
                <w:color w:val="1E293B"/>
                <w:sz w:val="13"/>
              </w:rPr>
              <w:br/>
              <w:t xml:space="preserve">      );</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t xml:space="preserve">    console.log('Database initialized');</w:t>
            </w:r>
            <w:r>
              <w:rPr>
                <w:rFonts w:ascii="Consolas" w:hAnsi="Consolas"/>
                <w:color w:val="1E293B"/>
                <w:sz w:val="13"/>
              </w:rPr>
              <w:br/>
              <w:t xml:space="preserve">  } catch (err) { console.error('Error initializing DB:', err); }</w:t>
            </w:r>
            <w:r>
              <w:rPr>
                <w:rFonts w:ascii="Consolas" w:hAnsi="Consolas"/>
                <w:color w:val="1E293B"/>
                <w:sz w:val="13"/>
              </w:rPr>
              <w:br/>
              <w:t>};</w:t>
            </w:r>
            <w:r>
              <w:rPr>
                <w:rFonts w:ascii="Consolas" w:hAnsi="Consolas"/>
                <w:color w:val="1E293B"/>
                <w:sz w:val="13"/>
              </w:rPr>
              <w:br/>
              <w:t>initDB();</w:t>
            </w:r>
            <w:r>
              <w:rPr>
                <w:rFonts w:ascii="Consolas" w:hAnsi="Consolas"/>
                <w:color w:val="1E293B"/>
                <w:sz w:val="13"/>
              </w:rPr>
              <w:br/>
            </w:r>
            <w:r>
              <w:rPr>
                <w:rFonts w:ascii="Consolas" w:hAnsi="Consolas"/>
                <w:color w:val="1E293B"/>
                <w:sz w:val="13"/>
              </w:rPr>
              <w:br/>
              <w:t>app.get('/api/orders/:id', async (req, res) =&gt; {</w:t>
            </w:r>
            <w:r>
              <w:rPr>
                <w:rFonts w:ascii="Consolas" w:hAnsi="Consolas"/>
                <w:color w:val="1E293B"/>
                <w:sz w:val="13"/>
              </w:rPr>
              <w:br/>
              <w:t xml:space="preserve">  try {</w:t>
            </w:r>
            <w:r>
              <w:rPr>
                <w:rFonts w:ascii="Consolas" w:hAnsi="Consolas"/>
                <w:color w:val="1E293B"/>
                <w:sz w:val="13"/>
              </w:rPr>
              <w:br/>
              <w:t xml:space="preserve">    const { rows } = await pool.query('SELECT * FROM offchain_orders WHERE id = $1', [req.params.id]);</w:t>
            </w:r>
            <w:r>
              <w:rPr>
                <w:rFonts w:ascii="Consolas" w:hAnsi="Consolas"/>
                <w:color w:val="1E293B"/>
                <w:sz w:val="13"/>
              </w:rPr>
              <w:br/>
              <w:t xml:space="preserve">    if (rows.length &gt; 0) res.json(rows[0]);</w:t>
            </w:r>
            <w:r>
              <w:rPr>
                <w:rFonts w:ascii="Consolas" w:hAnsi="Consolas"/>
                <w:color w:val="1E293B"/>
                <w:sz w:val="13"/>
              </w:rPr>
              <w:br/>
              <w:t xml:space="preserve">    else res.status(404).json({ error: 'Order not found in DB' });</w:t>
            </w:r>
            <w:r>
              <w:rPr>
                <w:rFonts w:ascii="Consolas" w:hAnsi="Consolas"/>
                <w:color w:val="1E293B"/>
                <w:sz w:val="13"/>
              </w:rPr>
              <w:br/>
              <w:t xml:space="preserve">  } catch (err) { res.status(500).json({ error: err.message }); }</w:t>
            </w:r>
            <w:r>
              <w:rPr>
                <w:rFonts w:ascii="Consolas" w:hAnsi="Consolas"/>
                <w:color w:val="1E293B"/>
                <w:sz w:val="13"/>
              </w:rPr>
              <w:br/>
              <w:t>});</w:t>
            </w:r>
            <w:r>
              <w:rPr>
                <w:rFonts w:ascii="Consolas" w:hAnsi="Consolas"/>
                <w:color w:val="1E293B"/>
                <w:sz w:val="13"/>
              </w:rPr>
              <w:br/>
            </w:r>
            <w:r>
              <w:rPr>
                <w:rFonts w:ascii="Consolas" w:hAnsi="Consolas"/>
                <w:color w:val="1E293B"/>
                <w:sz w:val="13"/>
              </w:rPr>
              <w:br/>
              <w:t>app.post('/api/orders', async (req, res) =&gt; {</w:t>
            </w:r>
            <w:r>
              <w:rPr>
                <w:rFonts w:ascii="Consolas" w:hAnsi="Consolas"/>
                <w:color w:val="1E293B"/>
                <w:sz w:val="13"/>
              </w:rPr>
              <w:br/>
            </w:r>
            <w:r>
              <w:rPr>
                <w:rFonts w:ascii="Consolas" w:hAnsi="Consolas"/>
                <w:color w:val="1E293B"/>
                <w:sz w:val="13"/>
              </w:rPr>
              <w:t xml:space="preserve">  const { id, image_url, customer_name, customer_email } = req.body;</w:t>
            </w:r>
            <w:r>
              <w:rPr>
                <w:rFonts w:ascii="Consolas" w:hAnsi="Consolas"/>
                <w:color w:val="1E293B"/>
                <w:sz w:val="13"/>
              </w:rPr>
              <w:br/>
              <w:t xml:space="preserve">  try {</w:t>
            </w:r>
            <w:r>
              <w:rPr>
                <w:rFonts w:ascii="Consolas" w:hAnsi="Consolas"/>
                <w:color w:val="1E293B"/>
                <w:sz w:val="13"/>
              </w:rPr>
              <w:br/>
              <w:t xml:space="preserve">    await pool.query(</w:t>
            </w:r>
            <w:r>
              <w:rPr>
                <w:rFonts w:ascii="Consolas" w:hAnsi="Consolas"/>
                <w:color w:val="1E293B"/>
                <w:sz w:val="13"/>
              </w:rPr>
              <w:br/>
              <w:t xml:space="preserve">      `INSERT INTO offchain_orders (id, image_url, customer_name, customer_email)</w:t>
            </w:r>
            <w:r>
              <w:rPr>
                <w:rFonts w:ascii="Consolas" w:hAnsi="Consolas"/>
                <w:color w:val="1E293B"/>
                <w:sz w:val="13"/>
              </w:rPr>
              <w:br/>
              <w:t xml:space="preserve">       VALUES ($1, $2, $3, $4)</w:t>
            </w:r>
            <w:r>
              <w:rPr>
                <w:rFonts w:ascii="Consolas" w:hAnsi="Consolas"/>
                <w:color w:val="1E293B"/>
                <w:sz w:val="13"/>
              </w:rPr>
              <w:br/>
              <w:t xml:space="preserve">       ON CONFLICT (id) DO UPDATE</w:t>
            </w:r>
            <w:r>
              <w:rPr>
                <w:rFonts w:ascii="Consolas" w:hAnsi="Consolas"/>
                <w:color w:val="1E293B"/>
                <w:sz w:val="13"/>
              </w:rPr>
              <w:br/>
              <w:t xml:space="preserve">       SET image_url = $2, customer_name = $3, customer_email = $4`,</w:t>
            </w:r>
            <w:r>
              <w:rPr>
                <w:rFonts w:ascii="Consolas" w:hAnsi="Consolas"/>
                <w:color w:val="1E293B"/>
                <w:sz w:val="13"/>
              </w:rPr>
              <w:br/>
              <w:t xml:space="preserve">      [id, image_url, customer_name, customer_email]</w:t>
            </w:r>
            <w:r>
              <w:rPr>
                <w:rFonts w:ascii="Consolas" w:hAnsi="Consolas"/>
                <w:color w:val="1E293B"/>
                <w:sz w:val="13"/>
              </w:rPr>
              <w:br/>
              <w:t xml:space="preserve">    );</w:t>
            </w:r>
            <w:r>
              <w:rPr>
                <w:rFonts w:ascii="Consolas" w:hAnsi="Consolas"/>
                <w:color w:val="1E293B"/>
                <w:sz w:val="13"/>
              </w:rPr>
              <w:br/>
              <w:t xml:space="preserve">    res.json({ success: true, message: 'Saved to Neon DB' });</w:t>
            </w:r>
            <w:r>
              <w:rPr>
                <w:rFonts w:ascii="Consolas" w:hAnsi="Consolas"/>
                <w:color w:val="1E293B"/>
                <w:sz w:val="13"/>
              </w:rPr>
              <w:br/>
              <w:t xml:space="preserve">  } catch (err) { res.status(500).json({ error: err.message }); }</w:t>
            </w:r>
            <w:r>
              <w:rPr>
                <w:rFonts w:ascii="Consolas" w:hAnsi="Consolas"/>
                <w:color w:val="1E293B"/>
                <w:sz w:val="13"/>
              </w:rPr>
              <w:br/>
              <w:t>});</w:t>
            </w:r>
            <w:r>
              <w:rPr>
                <w:rFonts w:ascii="Consolas" w:hAnsi="Consolas"/>
                <w:color w:val="1E293B"/>
                <w:sz w:val="13"/>
              </w:rPr>
              <w:br/>
            </w:r>
            <w:r>
              <w:rPr>
                <w:rFonts w:ascii="Consolas" w:hAnsi="Consolas"/>
                <w:color w:val="1E293B"/>
                <w:sz w:val="13"/>
              </w:rPr>
              <w:br/>
            </w:r>
            <w:r>
              <w:rPr>
                <w:rFonts w:ascii="Consolas" w:hAnsi="Consolas"/>
                <w:color w:val="1E293B"/>
                <w:sz w:val="13"/>
              </w:rPr>
              <w:t>const PORT = process.env.PORT || 5000;</w:t>
            </w:r>
            <w:r>
              <w:rPr>
                <w:rFonts w:ascii="Consolas" w:hAnsi="Consolas"/>
                <w:color w:val="1E293B"/>
                <w:sz w:val="13"/>
              </w:rPr>
              <w:br/>
              <w:t>app.listen(PORT, () =&gt; { console.log(`Server running on port ${PORT}`); });</w:t>
            </w:r>
          </w:p>
        </w:tc>
      </w:tr>
    </w:tbl>
    <w:p w14:paraId="480BA8A9" w14:textId="77777777" w:rsidR="00FE3DC8" w:rsidRDefault="00FE3DC8">
      <w:pPr>
        <w:spacing w:after="40"/>
      </w:pPr>
    </w:p>
    <w:p w14:paraId="025247E5" w14:textId="77777777" w:rsidR="00FE3DC8" w:rsidRDefault="008B61E6">
      <w:pPr>
        <w:keepNext/>
        <w:spacing w:before="120" w:after="40"/>
      </w:pPr>
      <w:r>
        <w:rPr>
          <w:rFonts w:ascii="Times New Roman" w:hAnsi="Times New Roman"/>
          <w:b/>
          <w:color w:val="1E293B"/>
        </w:rPr>
        <w:t>3.3 Complete Automated Deployment &amp; Frontend Sync Script (`scripts/deploy.js`)</w:t>
      </w:r>
    </w:p>
    <w:p w14:paraId="299CD045" w14:textId="77777777" w:rsidR="00FE3DC8" w:rsidRDefault="008B61E6">
      <w:pPr>
        <w:spacing w:before="20" w:after="50" w:line="269" w:lineRule="auto"/>
        <w:jc w:val="both"/>
      </w:pPr>
      <w:r>
        <w:rPr>
          <w:rFonts w:ascii="Times New Roman" w:hAnsi="Times New Roman"/>
          <w:color w:val="0F172A"/>
          <w:sz w:val="20"/>
        </w:rPr>
        <w:t>Below is the complete deployment orchestration script that compiles, deploys, and synchronizes the contract address with the frontend:</w:t>
      </w:r>
    </w:p>
    <w:tbl>
      <w:tblPr>
        <w:tblW w:w="0" w:type="auto"/>
        <w:jc w:val="center"/>
        <w:tblLayout w:type="fixed"/>
        <w:tblLook w:val="04A0" w:firstRow="1" w:lastRow="0" w:firstColumn="1" w:lastColumn="0" w:noHBand="0" w:noVBand="1"/>
      </w:tblPr>
      <w:tblGrid>
        <w:gridCol w:w="9749"/>
      </w:tblGrid>
      <w:tr w:rsidR="00FE3DC8" w14:paraId="010D3F45" w14:textId="77777777">
        <w:trPr>
          <w:jc w:val="center"/>
        </w:trPr>
        <w:tc>
          <w:tcPr>
            <w:tcW w:w="9749" w:type="dxa"/>
            <w:shd w:val="clear" w:color="auto" w:fill="F8FAFC"/>
            <w:tcMar>
              <w:top w:w="35" w:type="dxa"/>
              <w:left w:w="70" w:type="dxa"/>
              <w:bottom w:w="35" w:type="dxa"/>
              <w:right w:w="70" w:type="dxa"/>
            </w:tcMar>
          </w:tcPr>
          <w:p w14:paraId="7FEEA3C2" w14:textId="77777777" w:rsidR="00FE3DC8" w:rsidRDefault="008B61E6">
            <w:pPr>
              <w:spacing w:after="0" w:line="240" w:lineRule="auto"/>
            </w:pPr>
            <w:r>
              <w:rPr>
                <w:rFonts w:ascii="Consolas" w:hAnsi="Consolas"/>
                <w:color w:val="1E293B"/>
                <w:sz w:val="13"/>
              </w:rPr>
              <w:t>import hre from 'hardhat';</w:t>
            </w:r>
            <w:r>
              <w:rPr>
                <w:rFonts w:ascii="Consolas" w:hAnsi="Consolas"/>
                <w:color w:val="1E293B"/>
                <w:sz w:val="13"/>
              </w:rPr>
              <w:br/>
              <w:t>import fs from 'fs';</w:t>
            </w:r>
            <w:r>
              <w:rPr>
                <w:rFonts w:ascii="Consolas" w:hAnsi="Consolas"/>
                <w:color w:val="1E293B"/>
                <w:sz w:val="13"/>
              </w:rPr>
              <w:br/>
            </w:r>
            <w:r>
              <w:rPr>
                <w:rFonts w:ascii="Consolas" w:hAnsi="Consolas"/>
                <w:color w:val="1E293B"/>
                <w:sz w:val="13"/>
              </w:rPr>
              <w:br/>
              <w:t>async function main() {</w:t>
            </w:r>
            <w:r>
              <w:rPr>
                <w:rFonts w:ascii="Consolas" w:hAnsi="Consolas"/>
                <w:color w:val="1E293B"/>
                <w:sz w:val="13"/>
              </w:rPr>
              <w:br/>
              <w:t xml:space="preserve">  const OrderTracking = await hre.ethers.getContractFactory('OrderTracking');</w:t>
            </w:r>
            <w:r>
              <w:rPr>
                <w:rFonts w:ascii="Consolas" w:hAnsi="Consolas"/>
                <w:color w:val="1E293B"/>
                <w:sz w:val="13"/>
              </w:rPr>
              <w:br/>
            </w:r>
            <w:r>
              <w:rPr>
                <w:rFonts w:ascii="Consolas" w:hAnsi="Consolas"/>
                <w:color w:val="1E293B"/>
                <w:sz w:val="13"/>
              </w:rPr>
              <w:t xml:space="preserve">  const orderTracking = await OrderTracking.deploy();</w:t>
            </w:r>
            <w:r>
              <w:rPr>
                <w:rFonts w:ascii="Consolas" w:hAnsi="Consolas"/>
                <w:color w:val="1E293B"/>
                <w:sz w:val="13"/>
              </w:rPr>
              <w:br/>
              <w:t xml:space="preserve">  await orderTracking.waitForDeployment();</w:t>
            </w:r>
            <w:r>
              <w:rPr>
                <w:rFonts w:ascii="Consolas" w:hAnsi="Consolas"/>
                <w:color w:val="1E293B"/>
                <w:sz w:val="13"/>
              </w:rPr>
              <w:br/>
              <w:t xml:space="preserve">  const contractAddress = await orderTracking.getAddress();</w:t>
            </w:r>
            <w:r>
              <w:rPr>
                <w:rFonts w:ascii="Consolas" w:hAnsi="Consolas"/>
                <w:color w:val="1E293B"/>
                <w:sz w:val="13"/>
              </w:rPr>
              <w:br/>
              <w:t xml:space="preserve">  console.log('OrderTracking deployed to:', contractAddress);</w:t>
            </w:r>
            <w:r>
              <w:rPr>
                <w:rFonts w:ascii="Consolas" w:hAnsi="Consolas"/>
                <w:color w:val="1E293B"/>
                <w:sz w:val="13"/>
              </w:rPr>
              <w:br/>
            </w:r>
            <w:r>
              <w:rPr>
                <w:rFonts w:ascii="Consolas" w:hAnsi="Consolas"/>
                <w:color w:val="1E293B"/>
                <w:sz w:val="13"/>
              </w:rPr>
              <w:br/>
              <w:t xml:space="preserve">  const appPath = './frontend/src/App.jsx';</w:t>
            </w:r>
            <w:r>
              <w:rPr>
                <w:rFonts w:ascii="Consolas" w:hAnsi="Consolas"/>
                <w:color w:val="1E293B"/>
                <w:sz w:val="13"/>
              </w:rPr>
              <w:br/>
              <w:t xml:space="preserve">  let appCode = fs.readFileSync(appPath, 'utf-8');</w:t>
            </w:r>
            <w:r>
              <w:rPr>
                <w:rFonts w:ascii="Consolas" w:hAnsi="Consolas"/>
                <w:color w:val="1E293B"/>
                <w:sz w:val="13"/>
              </w:rPr>
              <w:br/>
              <w:t xml:space="preserve">  appCode = appCode.replace(/const contractAddress = "0x[a-fA-F0-9]{40}";/,</w:t>
            </w:r>
            <w:r>
              <w:rPr>
                <w:rFonts w:ascii="Consolas" w:hAnsi="Consolas"/>
                <w:color w:val="1E293B"/>
                <w:sz w:val="13"/>
              </w:rPr>
              <w:br/>
              <w:t xml:space="preserve">    `const contractAddress = "${contractAddress}";`);</w:t>
            </w:r>
            <w:r>
              <w:rPr>
                <w:rFonts w:ascii="Consolas" w:hAnsi="Consolas"/>
                <w:color w:val="1E293B"/>
                <w:sz w:val="13"/>
              </w:rPr>
              <w:br/>
              <w:t xml:space="preserve">  fs.writeFileSync(appPath, appCode);</w:t>
            </w:r>
            <w:r>
              <w:rPr>
                <w:rFonts w:ascii="Consolas" w:hAnsi="Consolas"/>
                <w:color w:val="1E293B"/>
                <w:sz w:val="13"/>
              </w:rPr>
              <w:br/>
            </w:r>
            <w:r>
              <w:rPr>
                <w:rFonts w:ascii="Consolas" w:hAnsi="Consolas"/>
                <w:color w:val="1E293B"/>
                <w:sz w:val="13"/>
              </w:rPr>
              <w:t xml:space="preserve">  console.log('Updated contractAddress in App.jsx');</w:t>
            </w:r>
            <w:r>
              <w:rPr>
                <w:rFonts w:ascii="Consolas" w:hAnsi="Consolas"/>
                <w:color w:val="1E293B"/>
                <w:sz w:val="13"/>
              </w:rPr>
              <w:br/>
              <w:t>}</w:t>
            </w:r>
            <w:r>
              <w:rPr>
                <w:rFonts w:ascii="Consolas" w:hAnsi="Consolas"/>
                <w:color w:val="1E293B"/>
                <w:sz w:val="13"/>
              </w:rPr>
              <w:br/>
            </w:r>
            <w:r>
              <w:rPr>
                <w:rFonts w:ascii="Consolas" w:hAnsi="Consolas"/>
                <w:color w:val="1E293B"/>
                <w:sz w:val="13"/>
              </w:rPr>
              <w:br/>
              <w:t>main().catch((error) =&gt; { console.error(error); process.exitCode = 1; });</w:t>
            </w:r>
          </w:p>
        </w:tc>
      </w:tr>
    </w:tbl>
    <w:p w14:paraId="7440DBDB" w14:textId="77777777" w:rsidR="00FE3DC8" w:rsidRDefault="00FE3DC8">
      <w:pPr>
        <w:spacing w:after="40"/>
      </w:pPr>
    </w:p>
    <w:p w14:paraId="773F5DB0" w14:textId="77777777" w:rsidR="00FE3DC8" w:rsidRDefault="008B61E6">
      <w:pPr>
        <w:keepNext/>
        <w:spacing w:before="120" w:after="40"/>
      </w:pPr>
      <w:r>
        <w:rPr>
          <w:rFonts w:ascii="Times New Roman" w:hAnsi="Times New Roman"/>
          <w:b/>
          <w:color w:val="1E293B"/>
        </w:rPr>
        <w:t>3.4 Complete Automated Test Suite Code (`test/OrderTracking.js`)</w:t>
      </w:r>
    </w:p>
    <w:p w14:paraId="54FA1B5A" w14:textId="77777777" w:rsidR="00FE3DC8" w:rsidRDefault="008B61E6">
      <w:pPr>
        <w:spacing w:before="20" w:after="50" w:line="269" w:lineRule="auto"/>
        <w:jc w:val="both"/>
      </w:pPr>
      <w:r>
        <w:rPr>
          <w:rFonts w:ascii="Times New Roman" w:hAnsi="Times New Roman"/>
          <w:color w:val="0F172A"/>
          <w:sz w:val="20"/>
        </w:rPr>
        <w:t>The complete automated verification test suite executed against the Hardhat EVM environment:</w:t>
      </w:r>
    </w:p>
    <w:tbl>
      <w:tblPr>
        <w:tblW w:w="0" w:type="auto"/>
        <w:jc w:val="center"/>
        <w:tblLayout w:type="fixed"/>
        <w:tblLook w:val="04A0" w:firstRow="1" w:lastRow="0" w:firstColumn="1" w:lastColumn="0" w:noHBand="0" w:noVBand="1"/>
      </w:tblPr>
      <w:tblGrid>
        <w:gridCol w:w="9749"/>
      </w:tblGrid>
      <w:tr w:rsidR="00FE3DC8" w14:paraId="61E13220" w14:textId="77777777">
        <w:trPr>
          <w:jc w:val="center"/>
        </w:trPr>
        <w:tc>
          <w:tcPr>
            <w:tcW w:w="9749" w:type="dxa"/>
            <w:shd w:val="clear" w:color="auto" w:fill="F8FAFC"/>
            <w:tcMar>
              <w:top w:w="35" w:type="dxa"/>
              <w:left w:w="70" w:type="dxa"/>
              <w:bottom w:w="35" w:type="dxa"/>
              <w:right w:w="70" w:type="dxa"/>
            </w:tcMar>
          </w:tcPr>
          <w:p w14:paraId="19F833A0" w14:textId="77777777" w:rsidR="00FE3DC8" w:rsidRDefault="008B61E6">
            <w:pPr>
              <w:spacing w:after="0" w:line="240" w:lineRule="auto"/>
            </w:pPr>
            <w:r>
              <w:rPr>
                <w:rFonts w:ascii="Consolas" w:hAnsi="Consolas"/>
                <w:color w:val="1E293B"/>
                <w:sz w:val="13"/>
              </w:rPr>
              <w:t>import { expect } from 'chai';</w:t>
            </w:r>
            <w:r>
              <w:rPr>
                <w:rFonts w:ascii="Consolas" w:hAnsi="Consolas"/>
                <w:color w:val="1E293B"/>
                <w:sz w:val="13"/>
              </w:rPr>
              <w:br/>
              <w:t>import hre from 'hardhat';</w:t>
            </w:r>
            <w:r>
              <w:rPr>
                <w:rFonts w:ascii="Consolas" w:hAnsi="Consolas"/>
                <w:color w:val="1E293B"/>
                <w:sz w:val="13"/>
              </w:rPr>
              <w:br/>
            </w:r>
            <w:r>
              <w:rPr>
                <w:rFonts w:ascii="Consolas" w:hAnsi="Consolas"/>
                <w:color w:val="1E293B"/>
                <w:sz w:val="13"/>
              </w:rPr>
              <w:br/>
              <w:t>describe('OrderTracking', function () {</w:t>
            </w:r>
            <w:r>
              <w:rPr>
                <w:rFonts w:ascii="Consolas" w:hAnsi="Consolas"/>
                <w:color w:val="1E293B"/>
                <w:sz w:val="13"/>
              </w:rPr>
              <w:br/>
              <w:t xml:space="preserve">  let OrderTracking, orderTracking, owner, buyer, otherAccount;</w:t>
            </w:r>
            <w:r>
              <w:rPr>
                <w:rFonts w:ascii="Consolas" w:hAnsi="Consolas"/>
                <w:color w:val="1E293B"/>
                <w:sz w:val="13"/>
              </w:rPr>
              <w:br/>
            </w:r>
            <w:r>
              <w:rPr>
                <w:rFonts w:ascii="Consolas" w:hAnsi="Consolas"/>
                <w:color w:val="1E293B"/>
                <w:sz w:val="13"/>
              </w:rPr>
              <w:br/>
              <w:t xml:space="preserve">  beforeEach(async function () {</w:t>
            </w:r>
            <w:r>
              <w:rPr>
                <w:rFonts w:ascii="Consolas" w:hAnsi="Consolas"/>
                <w:color w:val="1E293B"/>
                <w:sz w:val="13"/>
              </w:rPr>
              <w:br/>
            </w:r>
            <w:r>
              <w:rPr>
                <w:rFonts w:ascii="Consolas" w:hAnsi="Consolas"/>
                <w:color w:val="1E293B"/>
                <w:sz w:val="13"/>
              </w:rPr>
              <w:t xml:space="preserve">    [owner, buyer, otherAccount] = await hre.ethers.getSigners();</w:t>
            </w:r>
            <w:r>
              <w:rPr>
                <w:rFonts w:ascii="Consolas" w:hAnsi="Consolas"/>
                <w:color w:val="1E293B"/>
                <w:sz w:val="13"/>
              </w:rPr>
              <w:br/>
              <w:t xml:space="preserve">    OrderTracking = await hre.ethers.getContractFactory('OrderTracking');</w:t>
            </w:r>
            <w:r>
              <w:rPr>
                <w:rFonts w:ascii="Consolas" w:hAnsi="Consolas"/>
                <w:color w:val="1E293B"/>
                <w:sz w:val="13"/>
              </w:rPr>
              <w:br/>
              <w:t xml:space="preserve">    orderTracking = await OrderTracking.deploy();</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describe('Order Creation', function () {</w:t>
            </w:r>
            <w:r>
              <w:rPr>
                <w:rFonts w:ascii="Consolas" w:hAnsi="Consolas"/>
                <w:color w:val="1E293B"/>
                <w:sz w:val="13"/>
              </w:rPr>
              <w:br/>
              <w:t xml:space="preserve">    it('Should create a new order', async function () {</w:t>
            </w:r>
            <w:r>
              <w:rPr>
                <w:rFonts w:ascii="Consolas" w:hAnsi="Consolas"/>
                <w:color w:val="1E293B"/>
                <w:sz w:val="13"/>
              </w:rPr>
              <w:br/>
              <w:t xml:space="preserve">      const tx = await orderTracking.createOrder('Laptop MacBook Pro', buyer.address);</w:t>
            </w:r>
            <w:r>
              <w:rPr>
                <w:rFonts w:ascii="Consolas" w:hAnsi="Consolas"/>
                <w:color w:val="1E293B"/>
                <w:sz w:val="13"/>
              </w:rPr>
              <w:br/>
              <w:t xml:space="preserve">      await tx.wait();</w:t>
            </w:r>
            <w:r>
              <w:rPr>
                <w:rFonts w:ascii="Consolas" w:hAnsi="Consolas"/>
                <w:color w:val="1E293B"/>
                <w:sz w:val="13"/>
              </w:rPr>
              <w:br/>
              <w:t xml:space="preserve">      expect(await orderTracking.orderCount()).to.equal(1);</w:t>
            </w:r>
            <w:r>
              <w:rPr>
                <w:rFonts w:ascii="Consolas" w:hAnsi="Consolas"/>
                <w:color w:val="1E293B"/>
                <w:sz w:val="13"/>
              </w:rPr>
              <w:br/>
            </w:r>
            <w:r>
              <w:rPr>
                <w:rFonts w:ascii="Consolas" w:hAnsi="Consolas"/>
                <w:color w:val="1E293B"/>
                <w:sz w:val="13"/>
              </w:rPr>
              <w:t xml:space="preserve">      const order = await orderTracking.getOrder(1);</w:t>
            </w:r>
            <w:r>
              <w:rPr>
                <w:rFonts w:ascii="Consolas" w:hAnsi="Consolas"/>
                <w:color w:val="1E293B"/>
                <w:sz w:val="13"/>
              </w:rPr>
              <w:br/>
              <w:t xml:space="preserve">      expect(order.productDetails).to.equal('Laptop MacBook Pro');</w:t>
            </w:r>
            <w:r>
              <w:rPr>
                <w:rFonts w:ascii="Consolas" w:hAnsi="Consolas"/>
                <w:color w:val="1E293B"/>
                <w:sz w:val="13"/>
              </w:rPr>
              <w:br/>
              <w:t xml:space="preserve">      expect(order.seller).to.equal(owner.address);</w:t>
            </w:r>
            <w:r>
              <w:rPr>
                <w:rFonts w:ascii="Consolas" w:hAnsi="Consolas"/>
                <w:color w:val="1E293B"/>
                <w:sz w:val="13"/>
              </w:rPr>
              <w:br/>
              <w:t xml:space="preserve">      expect(order.buyer).to.equal(buyer.address);</w:t>
            </w:r>
            <w:r>
              <w:rPr>
                <w:rFonts w:ascii="Consolas" w:hAnsi="Consolas"/>
                <w:color w:val="1E293B"/>
                <w:sz w:val="13"/>
              </w:rPr>
              <w:br/>
              <w:t xml:space="preserve">      expect(order.status).to.equal(0n);</w:t>
            </w:r>
            <w:r>
              <w:rPr>
                <w:rFonts w:ascii="Consolas" w:hAnsi="Consolas"/>
                <w:color w:val="1E293B"/>
                <w:sz w:val="13"/>
              </w:rPr>
              <w:br/>
              <w:t xml:space="preserve">    });</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describe('Order Status Update', function () {</w:t>
            </w:r>
            <w:r>
              <w:rPr>
                <w:rFonts w:ascii="Consolas" w:hAnsi="Consolas"/>
                <w:color w:val="1E293B"/>
                <w:sz w:val="13"/>
              </w:rPr>
              <w:br/>
              <w:t xml:space="preserve">    beforeEach(async function () { await orderTracking.createOrder('Laptop MacBook Pro', buyer.address); });</w:t>
            </w:r>
            <w:r>
              <w:rPr>
                <w:rFonts w:ascii="Consolas" w:hAnsi="Consolas"/>
                <w:color w:val="1E293B"/>
                <w:sz w:val="13"/>
              </w:rPr>
              <w:br/>
              <w:t xml:space="preserve">    it('Should allow seller to update order status', async function () {</w:t>
            </w:r>
            <w:r>
              <w:rPr>
                <w:rFonts w:ascii="Consolas" w:hAnsi="Consolas"/>
                <w:color w:val="1E293B"/>
                <w:sz w:val="13"/>
              </w:rPr>
              <w:br/>
            </w:r>
            <w:r>
              <w:rPr>
                <w:rFonts w:ascii="Consolas" w:hAnsi="Consolas"/>
                <w:color w:val="1E293B"/>
                <w:sz w:val="13"/>
              </w:rPr>
              <w:t xml:space="preserve">      await orderTracking.updateOrderStatus(1, 1);</w:t>
            </w:r>
            <w:r>
              <w:rPr>
                <w:rFonts w:ascii="Consolas" w:hAnsi="Consolas"/>
                <w:color w:val="1E293B"/>
                <w:sz w:val="13"/>
              </w:rPr>
              <w:br/>
              <w:t xml:space="preserve">      expect((await orderTracking.getOrder(1)).status).to.equal(1n);</w:t>
            </w:r>
            <w:r>
              <w:rPr>
                <w:rFonts w:ascii="Consolas" w:hAnsi="Consolas"/>
                <w:color w:val="1E293B"/>
                <w:sz w:val="13"/>
              </w:rPr>
              <w:br/>
              <w:t xml:space="preserve">      await orderTracking.updateOrderStatus(1, 2);</w:t>
            </w:r>
            <w:r>
              <w:rPr>
                <w:rFonts w:ascii="Consolas" w:hAnsi="Consolas"/>
                <w:color w:val="1E293B"/>
                <w:sz w:val="13"/>
              </w:rPr>
              <w:br/>
              <w:t xml:space="preserve">      expect((await orderTracking.getOrder(1)).status).to.equal(2n);</w:t>
            </w:r>
            <w:r>
              <w:rPr>
                <w:rFonts w:ascii="Consolas" w:hAnsi="Consolas"/>
                <w:color w:val="1E293B"/>
                <w:sz w:val="13"/>
              </w:rPr>
              <w:br/>
              <w:t xml:space="preserve">    });</w:t>
            </w:r>
            <w:r>
              <w:rPr>
                <w:rFonts w:ascii="Consolas" w:hAnsi="Consolas"/>
                <w:color w:val="1E293B"/>
                <w:sz w:val="13"/>
              </w:rPr>
              <w:br/>
              <w:t xml:space="preserve">    it('Should not allow non-seller to update order status', async function () {</w:t>
            </w:r>
            <w:r>
              <w:rPr>
                <w:rFonts w:ascii="Consolas" w:hAnsi="Consolas"/>
                <w:color w:val="1E293B"/>
                <w:sz w:val="13"/>
              </w:rPr>
              <w:br/>
              <w:t xml:space="preserve">      await expect(orderTracking.connect(buyer).updateOrderStatus(1, 1)).to.be.revertedWith('Only seller can update status');</w:t>
            </w:r>
            <w:r>
              <w:rPr>
                <w:rFonts w:ascii="Consolas" w:hAnsi="Consolas"/>
                <w:color w:val="1E293B"/>
                <w:sz w:val="13"/>
              </w:rPr>
              <w:br/>
              <w:t xml:space="preserve">    });</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r>
            <w:r>
              <w:rPr>
                <w:rFonts w:ascii="Consolas" w:hAnsi="Consolas"/>
                <w:color w:val="1E293B"/>
                <w:sz w:val="13"/>
              </w:rPr>
              <w:t xml:space="preserve">  describe('Order Cancellation', function () {</w:t>
            </w:r>
            <w:r>
              <w:rPr>
                <w:rFonts w:ascii="Consolas" w:hAnsi="Consolas"/>
                <w:color w:val="1E293B"/>
                <w:sz w:val="13"/>
              </w:rPr>
              <w:br/>
              <w:t xml:space="preserve">    beforeEach(async function () { await orderTracking.createOrder('Laptop MacBook Pro', buyer.address); });</w:t>
            </w:r>
            <w:r>
              <w:rPr>
                <w:rFonts w:ascii="Consolas" w:hAnsi="Consolas"/>
                <w:color w:val="1E293B"/>
                <w:sz w:val="13"/>
              </w:rPr>
              <w:br/>
              <w:t xml:space="preserve">    it('Should allow buyer to cancel order if it is in Created state', async function () {</w:t>
            </w:r>
            <w:r>
              <w:rPr>
                <w:rFonts w:ascii="Consolas" w:hAnsi="Consolas"/>
                <w:color w:val="1E293B"/>
                <w:sz w:val="13"/>
              </w:rPr>
              <w:br/>
              <w:t xml:space="preserve">      await orderTracking.connect(buyer).cancelOrder(1);</w:t>
            </w:r>
            <w:r>
              <w:rPr>
                <w:rFonts w:ascii="Consolas" w:hAnsi="Consolas"/>
                <w:color w:val="1E293B"/>
                <w:sz w:val="13"/>
              </w:rPr>
              <w:br/>
              <w:t xml:space="preserve">      expect((await orderTracking.getOrder(1)).status).to.equal(5n);</w:t>
            </w:r>
            <w:r>
              <w:rPr>
                <w:rFonts w:ascii="Consolas" w:hAnsi="Consolas"/>
                <w:color w:val="1E293B"/>
                <w:sz w:val="13"/>
              </w:rPr>
              <w:br/>
              <w:t xml:space="preserve">    });</w:t>
            </w:r>
            <w:r>
              <w:rPr>
                <w:rFonts w:ascii="Consolas" w:hAnsi="Consolas"/>
                <w:color w:val="1E293B"/>
                <w:sz w:val="13"/>
              </w:rPr>
              <w:br/>
              <w:t xml:space="preserve">    it('Should allow seller to cancel order if it is in Created state', async function () {</w:t>
            </w:r>
            <w:r>
              <w:rPr>
                <w:rFonts w:ascii="Consolas" w:hAnsi="Consolas"/>
                <w:color w:val="1E293B"/>
                <w:sz w:val="13"/>
              </w:rPr>
              <w:br/>
            </w:r>
            <w:r>
              <w:rPr>
                <w:rFonts w:ascii="Consolas" w:hAnsi="Consolas"/>
                <w:color w:val="1E293B"/>
                <w:sz w:val="13"/>
              </w:rPr>
              <w:t xml:space="preserve">      await orderTracking.cancelOrder(1);</w:t>
            </w:r>
            <w:r>
              <w:rPr>
                <w:rFonts w:ascii="Consolas" w:hAnsi="Consolas"/>
                <w:color w:val="1E293B"/>
                <w:sz w:val="13"/>
              </w:rPr>
              <w:br/>
              <w:t xml:space="preserve">      expect((await orderTracking.getOrder(1)).status).to.equal(5n);</w:t>
            </w:r>
            <w:r>
              <w:rPr>
                <w:rFonts w:ascii="Consolas" w:hAnsi="Consolas"/>
                <w:color w:val="1E293B"/>
                <w:sz w:val="13"/>
              </w:rPr>
              <w:br/>
              <w:t xml:space="preserve">    });</w:t>
            </w:r>
            <w:r>
              <w:rPr>
                <w:rFonts w:ascii="Consolas" w:hAnsi="Consolas"/>
                <w:color w:val="1E293B"/>
                <w:sz w:val="13"/>
              </w:rPr>
              <w:br/>
              <w:t xml:space="preserve">    it('Should not allow cancellation if shipped', async function () {</w:t>
            </w:r>
            <w:r>
              <w:rPr>
                <w:rFonts w:ascii="Consolas" w:hAnsi="Consolas"/>
                <w:color w:val="1E293B"/>
                <w:sz w:val="13"/>
              </w:rPr>
              <w:br/>
              <w:t xml:space="preserve">      await orderTracking.updateOrderStatus(1, 2);</w:t>
            </w:r>
            <w:r>
              <w:rPr>
                <w:rFonts w:ascii="Consolas" w:hAnsi="Consolas"/>
                <w:color w:val="1E293B"/>
                <w:sz w:val="13"/>
              </w:rPr>
              <w:br/>
              <w:t xml:space="preserve">      await expect(orderTracking.connect(buyer).cancelOrder(1)).to.be.revertedWith('Cannot cancel now');</w:t>
            </w:r>
            <w:r>
              <w:rPr>
                <w:rFonts w:ascii="Consolas" w:hAnsi="Consolas"/>
                <w:color w:val="1E293B"/>
                <w:sz w:val="13"/>
              </w:rPr>
              <w:br/>
              <w:t xml:space="preserve">    });</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describe('IoT Environmental Telemetry', function () {</w:t>
            </w:r>
            <w:r>
              <w:rPr>
                <w:rFonts w:ascii="Consolas" w:hAnsi="Consolas"/>
                <w:color w:val="1E293B"/>
                <w:sz w:val="13"/>
              </w:rPr>
              <w:br/>
            </w:r>
            <w:r>
              <w:rPr>
                <w:rFonts w:ascii="Consolas" w:hAnsi="Consolas"/>
                <w:color w:val="1E293B"/>
                <w:sz w:val="13"/>
              </w:rPr>
              <w:t xml:space="preserve">    beforeEach(async function () { await orderTracking.createOrder('Pfizer Vaccine Batch #8842', buyer.address); });</w:t>
            </w:r>
            <w:r>
              <w:rPr>
                <w:rFonts w:ascii="Consolas" w:hAnsi="Consolas"/>
                <w:color w:val="1E293B"/>
                <w:sz w:val="13"/>
              </w:rPr>
              <w:br/>
              <w:t xml:space="preserve">    it('Should log normal temperature without tripping violation', async function () {</w:t>
            </w:r>
            <w:r>
              <w:rPr>
                <w:rFonts w:ascii="Consolas" w:hAnsi="Consolas"/>
                <w:color w:val="1E293B"/>
                <w:sz w:val="13"/>
              </w:rPr>
              <w:br/>
              <w:t xml:space="preserve">      await orderTracking.logIoTReading(1, 5, 'Cold-Storage Warehouse A');</w:t>
            </w:r>
            <w:r>
              <w:rPr>
                <w:rFonts w:ascii="Consolas" w:hAnsi="Consolas"/>
                <w:color w:val="1E293B"/>
                <w:sz w:val="13"/>
              </w:rPr>
              <w:br/>
              <w:t xml:space="preserve">      const order = await orderTracking.getOrder(1);</w:t>
            </w:r>
            <w:r>
              <w:rPr>
                <w:rFonts w:ascii="Consolas" w:hAnsi="Consolas"/>
                <w:color w:val="1E293B"/>
                <w:sz w:val="13"/>
              </w:rPr>
              <w:br/>
              <w:t xml:space="preserve">      expect(order.conditionViolated).to.equal(false);</w:t>
            </w:r>
            <w:r>
              <w:rPr>
                <w:rFonts w:ascii="Consolas" w:hAnsi="Consolas"/>
                <w:color w:val="1E293B"/>
                <w:sz w:val="13"/>
              </w:rPr>
              <w:br/>
              <w:t xml:space="preserve">    });</w:t>
            </w:r>
            <w:r>
              <w:rPr>
                <w:rFonts w:ascii="Consolas" w:hAnsi="Consolas"/>
                <w:color w:val="1E293B"/>
                <w:sz w:val="13"/>
              </w:rPr>
              <w:br/>
              <w:t xml:space="preserve">    it('Should flag violation when temperature exceeds 8°C', async function () {</w:t>
            </w:r>
            <w:r>
              <w:rPr>
                <w:rFonts w:ascii="Consolas" w:hAnsi="Consolas"/>
                <w:color w:val="1E293B"/>
                <w:sz w:val="13"/>
              </w:rPr>
              <w:br/>
            </w:r>
            <w:r>
              <w:rPr>
                <w:rFonts w:ascii="Consolas" w:hAnsi="Consolas"/>
                <w:color w:val="1E293B"/>
                <w:sz w:val="13"/>
              </w:rPr>
              <w:t xml:space="preserve">      await orderTracking.logIoTReading(1, 11, 'Reefer Van B');</w:t>
            </w:r>
            <w:r>
              <w:rPr>
                <w:rFonts w:ascii="Consolas" w:hAnsi="Consolas"/>
                <w:color w:val="1E293B"/>
                <w:sz w:val="13"/>
              </w:rPr>
              <w:br/>
              <w:t xml:space="preserve">      const order = await orderTracking.getOrder(1);</w:t>
            </w:r>
            <w:r>
              <w:rPr>
                <w:rFonts w:ascii="Consolas" w:hAnsi="Consolas"/>
                <w:color w:val="1E293B"/>
                <w:sz w:val="13"/>
              </w:rPr>
              <w:br/>
              <w:t xml:space="preserve">      expect(order.conditionViolated).to.equal(true);</w:t>
            </w:r>
            <w:r>
              <w:rPr>
                <w:rFonts w:ascii="Consolas" w:hAnsi="Consolas"/>
                <w:color w:val="1E293B"/>
                <w:sz w:val="13"/>
              </w:rPr>
              <w:br/>
              <w:t xml:space="preserve">    });</w:t>
            </w:r>
            <w:r>
              <w:rPr>
                <w:rFonts w:ascii="Consolas" w:hAnsi="Consolas"/>
                <w:color w:val="1E293B"/>
                <w:sz w:val="13"/>
              </w:rPr>
              <w:br/>
              <w:t xml:space="preserve">  });</w:t>
            </w:r>
            <w:r>
              <w:rPr>
                <w:rFonts w:ascii="Consolas" w:hAnsi="Consolas"/>
                <w:color w:val="1E293B"/>
                <w:sz w:val="13"/>
              </w:rPr>
              <w:br/>
              <w:t>});</w:t>
            </w:r>
          </w:p>
        </w:tc>
      </w:tr>
    </w:tbl>
    <w:p w14:paraId="174CEDE3" w14:textId="77777777" w:rsidR="00FE3DC8" w:rsidRDefault="00FE3DC8">
      <w:pPr>
        <w:spacing w:after="40"/>
      </w:pPr>
    </w:p>
    <w:p w14:paraId="7D4EE565" w14:textId="77777777" w:rsidR="00FE3DC8" w:rsidRDefault="008B61E6">
      <w:pPr>
        <w:keepNext/>
        <w:spacing w:before="160" w:after="40"/>
      </w:pPr>
      <w:r>
        <w:rPr>
          <w:rFonts w:ascii="Times New Roman" w:hAnsi="Times New Roman"/>
          <w:b/>
          <w:color w:val="0F766E"/>
          <w:sz w:val="25"/>
        </w:rPr>
        <w:t>4. Experimental Results &amp; Performance Measurements</w:t>
      </w:r>
    </w:p>
    <w:p w14:paraId="56C33BEA" w14:textId="77777777" w:rsidR="00FE3DC8" w:rsidRDefault="008B61E6">
      <w:pPr>
        <w:spacing w:before="20" w:after="50" w:line="269" w:lineRule="auto"/>
        <w:jc w:val="both"/>
      </w:pPr>
      <w:r>
        <w:rPr>
          <w:rFonts w:ascii="Times New Roman" w:hAnsi="Times New Roman"/>
          <w:color w:val="0F172A"/>
          <w:sz w:val="20"/>
        </w:rPr>
        <w:t>The experimental campaign focused on four critical performance vectors: (1) smart contract execution gas costs, (2) transaction confirmation latency across runtimes, (3) throughput and scalability bounds, and (4) telemetry response accuracy during cold-chain thermal excursions.</w:t>
      </w:r>
    </w:p>
    <w:p w14:paraId="1ADE7353" w14:textId="77777777" w:rsidR="00FE3DC8" w:rsidRDefault="008B61E6">
      <w:pPr>
        <w:keepNext/>
        <w:spacing w:before="120" w:after="40"/>
      </w:pPr>
      <w:r>
        <w:rPr>
          <w:rFonts w:ascii="Times New Roman" w:hAnsi="Times New Roman"/>
          <w:b/>
          <w:color w:val="1E293B"/>
        </w:rPr>
        <w:t>4.1 Gas Consumption Breakdown by EVM Opcode</w:t>
      </w:r>
    </w:p>
    <w:p w14:paraId="62FAFF88" w14:textId="77777777" w:rsidR="00FE3DC8" w:rsidRDefault="008B61E6">
      <w:pPr>
        <w:spacing w:before="20" w:after="50" w:line="269" w:lineRule="auto"/>
        <w:jc w:val="both"/>
      </w:pPr>
      <w:r>
        <w:rPr>
          <w:rFonts w:ascii="Times New Roman" w:hAnsi="Times New Roman"/>
          <w:color w:val="0F172A"/>
          <w:sz w:val="20"/>
        </w:rPr>
        <w:t>Gas consumption was profiled across all state-mutating functions using Hardhat's opcode tracer. Figure 1 illustrates the decomposition of gas expenditure across standard intrinsic base cost (21,000 gas), execution logic computation, and state persistence (`SSTORE`).</w:t>
      </w:r>
    </w:p>
    <w:p w14:paraId="5229F014" w14:textId="77777777" w:rsidR="00FE3DC8" w:rsidRDefault="008B61E6">
      <w:pPr>
        <w:spacing w:before="60" w:after="40"/>
        <w:jc w:val="center"/>
      </w:pPr>
      <w:r>
        <w:rPr>
          <w:noProof/>
        </w:rPr>
        <w:lastRenderedPageBreak/>
        <w:drawing>
          <wp:inline distT="0" distB="0" distL="0" distR="0" wp14:anchorId="40DCFACD" wp14:editId="788E661B">
            <wp:extent cx="4023360" cy="2038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9_fig2_gas_breakdown.png"/>
                    <pic:cNvPicPr/>
                  </pic:nvPicPr>
                  <pic:blipFill>
                    <a:blip r:embed="rId6"/>
                    <a:stretch>
                      <a:fillRect/>
                    </a:stretch>
                  </pic:blipFill>
                  <pic:spPr>
                    <a:xfrm>
                      <a:off x="0" y="0"/>
                      <a:ext cx="4023360" cy="2038502"/>
                    </a:xfrm>
                    <a:prstGeom prst="rect">
                      <a:avLst/>
                    </a:prstGeom>
                  </pic:spPr>
                </pic:pic>
              </a:graphicData>
            </a:graphic>
          </wp:inline>
        </w:drawing>
      </w:r>
    </w:p>
    <w:p w14:paraId="2DEC09C8" w14:textId="77777777" w:rsidR="00FE3DC8" w:rsidRDefault="008B61E6">
      <w:pPr>
        <w:spacing w:before="20" w:after="80"/>
        <w:jc w:val="center"/>
      </w:pPr>
      <w:r>
        <w:rPr>
          <w:rFonts w:ascii="Times New Roman" w:hAnsi="Times New Roman"/>
          <w:i/>
          <w:color w:val="475569"/>
          <w:sz w:val="17"/>
        </w:rPr>
        <w:t>Figure 1: EVM Opcode Gas Decomposition (Intrinsic, Compute, and Storage SSTORE)</w:t>
      </w:r>
    </w:p>
    <w:p w14:paraId="53400151" w14:textId="77777777" w:rsidR="00FE3DC8" w:rsidRDefault="008B61E6">
      <w:pPr>
        <w:spacing w:before="20" w:after="50" w:line="269" w:lineRule="auto"/>
        <w:jc w:val="both"/>
      </w:pPr>
      <w:r>
        <w:rPr>
          <w:rFonts w:ascii="Times New Roman" w:hAnsi="Times New Roman"/>
          <w:color w:val="0F172A"/>
          <w:sz w:val="20"/>
        </w:rPr>
        <w:t>As detailed in Table 2, `createOrder()` consumes the highest gas volume (148,520 units) due to cold initialization of the `Order` struct across storage slots. `updateOrderStatus()` is highly efficient at 36,410 gas, requiring only a warm-storage slot update. Crucially, logging an environmental sensor reading requires only 48,230 gas under normal compliant operations ([2°C, 8°C]), whereas an out-of-bounds reading consumes 71,540 gas due to the additional state modification of tripping the persistent `conditi</w:t>
      </w:r>
      <w:r>
        <w:rPr>
          <w:rFonts w:ascii="Times New Roman" w:hAnsi="Times New Roman"/>
          <w:color w:val="0F172A"/>
          <w:sz w:val="20"/>
        </w:rPr>
        <w:t>onViolated = true` boolean flag.</w:t>
      </w:r>
    </w:p>
    <w:tbl>
      <w:tblPr>
        <w:tblW w:w="0" w:type="auto"/>
        <w:jc w:val="center"/>
        <w:tblLayout w:type="fixed"/>
        <w:tblLook w:val="04A0" w:firstRow="1" w:lastRow="0" w:firstColumn="1" w:lastColumn="0" w:noHBand="0" w:noVBand="1"/>
      </w:tblPr>
      <w:tblGrid>
        <w:gridCol w:w="2592"/>
        <w:gridCol w:w="1152"/>
        <w:gridCol w:w="1152"/>
        <w:gridCol w:w="1584"/>
        <w:gridCol w:w="1440"/>
        <w:gridCol w:w="1685"/>
      </w:tblGrid>
      <w:tr w:rsidR="00FE3DC8" w14:paraId="41D25A96" w14:textId="77777777">
        <w:trPr>
          <w:jc w:val="center"/>
        </w:trPr>
        <w:tc>
          <w:tcPr>
            <w:tcW w:w="2592" w:type="dxa"/>
            <w:shd w:val="clear" w:color="auto" w:fill="0F766E"/>
            <w:tcMar>
              <w:top w:w="35" w:type="dxa"/>
              <w:left w:w="55" w:type="dxa"/>
              <w:bottom w:w="35" w:type="dxa"/>
              <w:right w:w="55" w:type="dxa"/>
            </w:tcMar>
          </w:tcPr>
          <w:p w14:paraId="597F5B16" w14:textId="77777777" w:rsidR="00FE3DC8" w:rsidRDefault="008B61E6">
            <w:r>
              <w:rPr>
                <w:rFonts w:ascii="Times New Roman" w:hAnsi="Times New Roman"/>
                <w:b/>
                <w:color w:val="FFFFFF"/>
                <w:sz w:val="17"/>
              </w:rPr>
              <w:t>Smart Contract Function</w:t>
            </w:r>
          </w:p>
        </w:tc>
        <w:tc>
          <w:tcPr>
            <w:tcW w:w="1152" w:type="dxa"/>
            <w:shd w:val="clear" w:color="auto" w:fill="0F766E"/>
            <w:tcMar>
              <w:top w:w="35" w:type="dxa"/>
              <w:left w:w="55" w:type="dxa"/>
              <w:bottom w:w="35" w:type="dxa"/>
              <w:right w:w="55" w:type="dxa"/>
            </w:tcMar>
          </w:tcPr>
          <w:p w14:paraId="05D652F5" w14:textId="77777777" w:rsidR="00FE3DC8" w:rsidRDefault="008B61E6">
            <w:r>
              <w:rPr>
                <w:rFonts w:ascii="Times New Roman" w:hAnsi="Times New Roman"/>
                <w:b/>
                <w:color w:val="FFFFFF"/>
                <w:sz w:val="17"/>
              </w:rPr>
              <w:t>Base Tx Gas</w:t>
            </w:r>
          </w:p>
        </w:tc>
        <w:tc>
          <w:tcPr>
            <w:tcW w:w="1152" w:type="dxa"/>
            <w:shd w:val="clear" w:color="auto" w:fill="0F766E"/>
            <w:tcMar>
              <w:top w:w="35" w:type="dxa"/>
              <w:left w:w="55" w:type="dxa"/>
              <w:bottom w:w="35" w:type="dxa"/>
              <w:right w:w="55" w:type="dxa"/>
            </w:tcMar>
          </w:tcPr>
          <w:p w14:paraId="0A392D11" w14:textId="77777777" w:rsidR="00FE3DC8" w:rsidRDefault="008B61E6">
            <w:r>
              <w:rPr>
                <w:rFonts w:ascii="Times New Roman" w:hAnsi="Times New Roman"/>
                <w:b/>
                <w:color w:val="FFFFFF"/>
                <w:sz w:val="17"/>
              </w:rPr>
              <w:t>Compute Gas</w:t>
            </w:r>
          </w:p>
        </w:tc>
        <w:tc>
          <w:tcPr>
            <w:tcW w:w="1584" w:type="dxa"/>
            <w:shd w:val="clear" w:color="auto" w:fill="0F766E"/>
            <w:tcMar>
              <w:top w:w="35" w:type="dxa"/>
              <w:left w:w="55" w:type="dxa"/>
              <w:bottom w:w="35" w:type="dxa"/>
              <w:right w:w="55" w:type="dxa"/>
            </w:tcMar>
          </w:tcPr>
          <w:p w14:paraId="4E829128" w14:textId="77777777" w:rsidR="00FE3DC8" w:rsidRDefault="008B61E6">
            <w:r>
              <w:rPr>
                <w:rFonts w:ascii="Times New Roman" w:hAnsi="Times New Roman"/>
                <w:b/>
                <w:color w:val="FFFFFF"/>
                <w:sz w:val="17"/>
              </w:rPr>
              <w:t>Storage (SSTORE) Gas</w:t>
            </w:r>
          </w:p>
        </w:tc>
        <w:tc>
          <w:tcPr>
            <w:tcW w:w="1440" w:type="dxa"/>
            <w:shd w:val="clear" w:color="auto" w:fill="0F766E"/>
            <w:tcMar>
              <w:top w:w="35" w:type="dxa"/>
              <w:left w:w="55" w:type="dxa"/>
              <w:bottom w:w="35" w:type="dxa"/>
              <w:right w:w="55" w:type="dxa"/>
            </w:tcMar>
          </w:tcPr>
          <w:p w14:paraId="02079D47" w14:textId="77777777" w:rsidR="00FE3DC8" w:rsidRDefault="008B61E6">
            <w:r>
              <w:rPr>
                <w:rFonts w:ascii="Times New Roman" w:hAnsi="Times New Roman"/>
                <w:b/>
                <w:color w:val="FFFFFF"/>
                <w:sz w:val="17"/>
              </w:rPr>
              <w:t>Total Gas Consumed</w:t>
            </w:r>
          </w:p>
        </w:tc>
        <w:tc>
          <w:tcPr>
            <w:tcW w:w="1685" w:type="dxa"/>
            <w:shd w:val="clear" w:color="auto" w:fill="0F766E"/>
            <w:tcMar>
              <w:top w:w="35" w:type="dxa"/>
              <w:left w:w="55" w:type="dxa"/>
              <w:bottom w:w="35" w:type="dxa"/>
              <w:right w:w="55" w:type="dxa"/>
            </w:tcMar>
          </w:tcPr>
          <w:p w14:paraId="792955ED" w14:textId="77777777" w:rsidR="00FE3DC8" w:rsidRDefault="008B61E6">
            <w:r>
              <w:rPr>
                <w:rFonts w:ascii="Times New Roman" w:hAnsi="Times New Roman"/>
                <w:b/>
                <w:color w:val="FFFFFF"/>
                <w:sz w:val="17"/>
              </w:rPr>
              <w:t>Est. Cost @ 20 Gwei ($2500/ETH)</w:t>
            </w:r>
          </w:p>
        </w:tc>
      </w:tr>
      <w:tr w:rsidR="00FE3DC8" w14:paraId="502AD74A" w14:textId="77777777">
        <w:trPr>
          <w:jc w:val="center"/>
        </w:trPr>
        <w:tc>
          <w:tcPr>
            <w:tcW w:w="2592" w:type="dxa"/>
            <w:shd w:val="clear" w:color="auto" w:fill="FFFFFF"/>
            <w:tcMar>
              <w:top w:w="30" w:type="dxa"/>
              <w:left w:w="55" w:type="dxa"/>
              <w:bottom w:w="30" w:type="dxa"/>
              <w:right w:w="55" w:type="dxa"/>
            </w:tcMar>
          </w:tcPr>
          <w:p w14:paraId="3DEA1637" w14:textId="77777777" w:rsidR="00FE3DC8" w:rsidRDefault="008B61E6">
            <w:pPr>
              <w:spacing w:before="20" w:after="20"/>
            </w:pPr>
            <w:r>
              <w:rPr>
                <w:rFonts w:ascii="Times New Roman" w:hAnsi="Times New Roman"/>
                <w:color w:val="0F172A"/>
                <w:sz w:val="16"/>
              </w:rPr>
              <w:t>createOrder()</w:t>
            </w:r>
          </w:p>
        </w:tc>
        <w:tc>
          <w:tcPr>
            <w:tcW w:w="1152" w:type="dxa"/>
            <w:shd w:val="clear" w:color="auto" w:fill="FFFFFF"/>
            <w:tcMar>
              <w:top w:w="30" w:type="dxa"/>
              <w:left w:w="55" w:type="dxa"/>
              <w:bottom w:w="30" w:type="dxa"/>
              <w:right w:w="55" w:type="dxa"/>
            </w:tcMar>
          </w:tcPr>
          <w:p w14:paraId="58632122" w14:textId="77777777" w:rsidR="00FE3DC8" w:rsidRDefault="008B61E6">
            <w:pPr>
              <w:spacing w:before="20" w:after="20"/>
            </w:pPr>
            <w:r>
              <w:rPr>
                <w:rFonts w:ascii="Times New Roman" w:hAnsi="Times New Roman"/>
                <w:color w:val="0F172A"/>
                <w:sz w:val="16"/>
              </w:rPr>
              <w:t>21,000</w:t>
            </w:r>
          </w:p>
        </w:tc>
        <w:tc>
          <w:tcPr>
            <w:tcW w:w="1152" w:type="dxa"/>
            <w:shd w:val="clear" w:color="auto" w:fill="FFFFFF"/>
            <w:tcMar>
              <w:top w:w="30" w:type="dxa"/>
              <w:left w:w="55" w:type="dxa"/>
              <w:bottom w:w="30" w:type="dxa"/>
              <w:right w:w="55" w:type="dxa"/>
            </w:tcMar>
          </w:tcPr>
          <w:p w14:paraId="6DFAF76E" w14:textId="77777777" w:rsidR="00FE3DC8" w:rsidRDefault="008B61E6">
            <w:pPr>
              <w:spacing w:before="20" w:after="20"/>
            </w:pPr>
            <w:r>
              <w:rPr>
                <w:rFonts w:ascii="Times New Roman" w:hAnsi="Times New Roman"/>
                <w:color w:val="0F172A"/>
                <w:sz w:val="16"/>
              </w:rPr>
              <w:t>18,520</w:t>
            </w:r>
          </w:p>
        </w:tc>
        <w:tc>
          <w:tcPr>
            <w:tcW w:w="1584" w:type="dxa"/>
            <w:shd w:val="clear" w:color="auto" w:fill="FFFFFF"/>
            <w:tcMar>
              <w:top w:w="30" w:type="dxa"/>
              <w:left w:w="55" w:type="dxa"/>
              <w:bottom w:w="30" w:type="dxa"/>
              <w:right w:w="55" w:type="dxa"/>
            </w:tcMar>
          </w:tcPr>
          <w:p w14:paraId="4FF32E3F" w14:textId="77777777" w:rsidR="00FE3DC8" w:rsidRDefault="008B61E6">
            <w:pPr>
              <w:spacing w:before="20" w:after="20"/>
            </w:pPr>
            <w:r>
              <w:rPr>
                <w:rFonts w:ascii="Times New Roman" w:hAnsi="Times New Roman"/>
                <w:color w:val="0F172A"/>
                <w:sz w:val="16"/>
              </w:rPr>
              <w:t>109,000</w:t>
            </w:r>
          </w:p>
        </w:tc>
        <w:tc>
          <w:tcPr>
            <w:tcW w:w="1440" w:type="dxa"/>
            <w:shd w:val="clear" w:color="auto" w:fill="FFFFFF"/>
            <w:tcMar>
              <w:top w:w="30" w:type="dxa"/>
              <w:left w:w="55" w:type="dxa"/>
              <w:bottom w:w="30" w:type="dxa"/>
              <w:right w:w="55" w:type="dxa"/>
            </w:tcMar>
          </w:tcPr>
          <w:p w14:paraId="3F420752" w14:textId="77777777" w:rsidR="00FE3DC8" w:rsidRDefault="008B61E6">
            <w:pPr>
              <w:spacing w:before="20" w:after="20"/>
            </w:pPr>
            <w:r>
              <w:rPr>
                <w:rFonts w:ascii="Times New Roman" w:hAnsi="Times New Roman"/>
                <w:color w:val="0F172A"/>
                <w:sz w:val="16"/>
              </w:rPr>
              <w:t>148,520</w:t>
            </w:r>
          </w:p>
        </w:tc>
        <w:tc>
          <w:tcPr>
            <w:tcW w:w="1685" w:type="dxa"/>
            <w:shd w:val="clear" w:color="auto" w:fill="FFFFFF"/>
            <w:tcMar>
              <w:top w:w="30" w:type="dxa"/>
              <w:left w:w="55" w:type="dxa"/>
              <w:bottom w:w="30" w:type="dxa"/>
              <w:right w:w="55" w:type="dxa"/>
            </w:tcMar>
          </w:tcPr>
          <w:p w14:paraId="631FA5DC" w14:textId="77777777" w:rsidR="00FE3DC8" w:rsidRDefault="008B61E6">
            <w:pPr>
              <w:spacing w:before="20" w:after="20"/>
            </w:pPr>
            <w:r>
              <w:rPr>
                <w:rFonts w:ascii="Times New Roman" w:hAnsi="Times New Roman"/>
                <w:color w:val="0F172A"/>
                <w:sz w:val="16"/>
              </w:rPr>
              <w:t>$7.43</w:t>
            </w:r>
          </w:p>
        </w:tc>
      </w:tr>
      <w:tr w:rsidR="00FE3DC8" w14:paraId="1B23D5F4" w14:textId="77777777">
        <w:trPr>
          <w:jc w:val="center"/>
        </w:trPr>
        <w:tc>
          <w:tcPr>
            <w:tcW w:w="2592" w:type="dxa"/>
            <w:shd w:val="clear" w:color="auto" w:fill="F8FAFC"/>
            <w:tcMar>
              <w:top w:w="30" w:type="dxa"/>
              <w:left w:w="55" w:type="dxa"/>
              <w:bottom w:w="30" w:type="dxa"/>
              <w:right w:w="55" w:type="dxa"/>
            </w:tcMar>
          </w:tcPr>
          <w:p w14:paraId="16922114" w14:textId="77777777" w:rsidR="00FE3DC8" w:rsidRDefault="008B61E6">
            <w:pPr>
              <w:spacing w:before="20" w:after="20"/>
            </w:pPr>
            <w:r>
              <w:rPr>
                <w:rFonts w:ascii="Times New Roman" w:hAnsi="Times New Roman"/>
                <w:color w:val="0F172A"/>
                <w:sz w:val="16"/>
              </w:rPr>
              <w:t>updateOrderStatus()</w:t>
            </w:r>
          </w:p>
        </w:tc>
        <w:tc>
          <w:tcPr>
            <w:tcW w:w="1152" w:type="dxa"/>
            <w:shd w:val="clear" w:color="auto" w:fill="F8FAFC"/>
            <w:tcMar>
              <w:top w:w="30" w:type="dxa"/>
              <w:left w:w="55" w:type="dxa"/>
              <w:bottom w:w="30" w:type="dxa"/>
              <w:right w:w="55" w:type="dxa"/>
            </w:tcMar>
          </w:tcPr>
          <w:p w14:paraId="7F0BC504" w14:textId="77777777" w:rsidR="00FE3DC8" w:rsidRDefault="008B61E6">
            <w:pPr>
              <w:spacing w:before="20" w:after="20"/>
            </w:pPr>
            <w:r>
              <w:rPr>
                <w:rFonts w:ascii="Times New Roman" w:hAnsi="Times New Roman"/>
                <w:color w:val="0F172A"/>
                <w:sz w:val="16"/>
              </w:rPr>
              <w:t>21,000</w:t>
            </w:r>
          </w:p>
        </w:tc>
        <w:tc>
          <w:tcPr>
            <w:tcW w:w="1152" w:type="dxa"/>
            <w:shd w:val="clear" w:color="auto" w:fill="F8FAFC"/>
            <w:tcMar>
              <w:top w:w="30" w:type="dxa"/>
              <w:left w:w="55" w:type="dxa"/>
              <w:bottom w:w="30" w:type="dxa"/>
              <w:right w:w="55" w:type="dxa"/>
            </w:tcMar>
          </w:tcPr>
          <w:p w14:paraId="019238F9" w14:textId="77777777" w:rsidR="00FE3DC8" w:rsidRDefault="008B61E6">
            <w:pPr>
              <w:spacing w:before="20" w:after="20"/>
            </w:pPr>
            <w:r>
              <w:rPr>
                <w:rFonts w:ascii="Times New Roman" w:hAnsi="Times New Roman"/>
                <w:color w:val="0F172A"/>
                <w:sz w:val="16"/>
              </w:rPr>
              <w:t>10,410</w:t>
            </w:r>
          </w:p>
        </w:tc>
        <w:tc>
          <w:tcPr>
            <w:tcW w:w="1584" w:type="dxa"/>
            <w:shd w:val="clear" w:color="auto" w:fill="F8FAFC"/>
            <w:tcMar>
              <w:top w:w="30" w:type="dxa"/>
              <w:left w:w="55" w:type="dxa"/>
              <w:bottom w:w="30" w:type="dxa"/>
              <w:right w:w="55" w:type="dxa"/>
            </w:tcMar>
          </w:tcPr>
          <w:p w14:paraId="61A04826" w14:textId="77777777" w:rsidR="00FE3DC8" w:rsidRDefault="008B61E6">
            <w:pPr>
              <w:spacing w:before="20" w:after="20"/>
            </w:pPr>
            <w:r>
              <w:rPr>
                <w:rFonts w:ascii="Times New Roman" w:hAnsi="Times New Roman"/>
                <w:color w:val="0F172A"/>
                <w:sz w:val="16"/>
              </w:rPr>
              <w:t>5,000</w:t>
            </w:r>
          </w:p>
        </w:tc>
        <w:tc>
          <w:tcPr>
            <w:tcW w:w="1440" w:type="dxa"/>
            <w:shd w:val="clear" w:color="auto" w:fill="F8FAFC"/>
            <w:tcMar>
              <w:top w:w="30" w:type="dxa"/>
              <w:left w:w="55" w:type="dxa"/>
              <w:bottom w:w="30" w:type="dxa"/>
              <w:right w:w="55" w:type="dxa"/>
            </w:tcMar>
          </w:tcPr>
          <w:p w14:paraId="5CFCD3A3" w14:textId="77777777" w:rsidR="00FE3DC8" w:rsidRDefault="008B61E6">
            <w:pPr>
              <w:spacing w:before="20" w:after="20"/>
            </w:pPr>
            <w:r>
              <w:rPr>
                <w:rFonts w:ascii="Times New Roman" w:hAnsi="Times New Roman"/>
                <w:color w:val="0F172A"/>
                <w:sz w:val="16"/>
              </w:rPr>
              <w:t>36,410</w:t>
            </w:r>
          </w:p>
        </w:tc>
        <w:tc>
          <w:tcPr>
            <w:tcW w:w="1685" w:type="dxa"/>
            <w:shd w:val="clear" w:color="auto" w:fill="F8FAFC"/>
            <w:tcMar>
              <w:top w:w="30" w:type="dxa"/>
              <w:left w:w="55" w:type="dxa"/>
              <w:bottom w:w="30" w:type="dxa"/>
              <w:right w:w="55" w:type="dxa"/>
            </w:tcMar>
          </w:tcPr>
          <w:p w14:paraId="6A5006DA" w14:textId="77777777" w:rsidR="00FE3DC8" w:rsidRDefault="008B61E6">
            <w:pPr>
              <w:spacing w:before="20" w:after="20"/>
            </w:pPr>
            <w:r>
              <w:rPr>
                <w:rFonts w:ascii="Times New Roman" w:hAnsi="Times New Roman"/>
                <w:color w:val="0F172A"/>
                <w:sz w:val="16"/>
              </w:rPr>
              <w:t>$1.82</w:t>
            </w:r>
          </w:p>
        </w:tc>
      </w:tr>
      <w:tr w:rsidR="00FE3DC8" w14:paraId="36C4CA88" w14:textId="77777777">
        <w:trPr>
          <w:jc w:val="center"/>
        </w:trPr>
        <w:tc>
          <w:tcPr>
            <w:tcW w:w="2592" w:type="dxa"/>
            <w:shd w:val="clear" w:color="auto" w:fill="FFFFFF"/>
            <w:tcMar>
              <w:top w:w="30" w:type="dxa"/>
              <w:left w:w="55" w:type="dxa"/>
              <w:bottom w:w="30" w:type="dxa"/>
              <w:right w:w="55" w:type="dxa"/>
            </w:tcMar>
          </w:tcPr>
          <w:p w14:paraId="48D3B5AD" w14:textId="77777777" w:rsidR="00FE3DC8" w:rsidRDefault="008B61E6">
            <w:pPr>
              <w:spacing w:before="20" w:after="20"/>
            </w:pPr>
            <w:r>
              <w:rPr>
                <w:rFonts w:ascii="Times New Roman" w:hAnsi="Times New Roman"/>
                <w:color w:val="0F172A"/>
                <w:sz w:val="16"/>
              </w:rPr>
              <w:t>logIoTReading() (Normal 2-8°C)</w:t>
            </w:r>
          </w:p>
        </w:tc>
        <w:tc>
          <w:tcPr>
            <w:tcW w:w="1152" w:type="dxa"/>
            <w:shd w:val="clear" w:color="auto" w:fill="FFFFFF"/>
            <w:tcMar>
              <w:top w:w="30" w:type="dxa"/>
              <w:left w:w="55" w:type="dxa"/>
              <w:bottom w:w="30" w:type="dxa"/>
              <w:right w:w="55" w:type="dxa"/>
            </w:tcMar>
          </w:tcPr>
          <w:p w14:paraId="7CED84FC" w14:textId="77777777" w:rsidR="00FE3DC8" w:rsidRDefault="008B61E6">
            <w:pPr>
              <w:spacing w:before="20" w:after="20"/>
            </w:pPr>
            <w:r>
              <w:rPr>
                <w:rFonts w:ascii="Times New Roman" w:hAnsi="Times New Roman"/>
                <w:color w:val="0F172A"/>
                <w:sz w:val="16"/>
              </w:rPr>
              <w:t>21,000</w:t>
            </w:r>
          </w:p>
        </w:tc>
        <w:tc>
          <w:tcPr>
            <w:tcW w:w="1152" w:type="dxa"/>
            <w:shd w:val="clear" w:color="auto" w:fill="FFFFFF"/>
            <w:tcMar>
              <w:top w:w="30" w:type="dxa"/>
              <w:left w:w="55" w:type="dxa"/>
              <w:bottom w:w="30" w:type="dxa"/>
              <w:right w:w="55" w:type="dxa"/>
            </w:tcMar>
          </w:tcPr>
          <w:p w14:paraId="3F13C144" w14:textId="77777777" w:rsidR="00FE3DC8" w:rsidRDefault="008B61E6">
            <w:pPr>
              <w:spacing w:before="20" w:after="20"/>
            </w:pPr>
            <w:r>
              <w:rPr>
                <w:rFonts w:ascii="Times New Roman" w:hAnsi="Times New Roman"/>
                <w:color w:val="0F172A"/>
                <w:sz w:val="16"/>
              </w:rPr>
              <w:t>12,230</w:t>
            </w:r>
          </w:p>
        </w:tc>
        <w:tc>
          <w:tcPr>
            <w:tcW w:w="1584" w:type="dxa"/>
            <w:shd w:val="clear" w:color="auto" w:fill="FFFFFF"/>
            <w:tcMar>
              <w:top w:w="30" w:type="dxa"/>
              <w:left w:w="55" w:type="dxa"/>
              <w:bottom w:w="30" w:type="dxa"/>
              <w:right w:w="55" w:type="dxa"/>
            </w:tcMar>
          </w:tcPr>
          <w:p w14:paraId="73EA2225" w14:textId="77777777" w:rsidR="00FE3DC8" w:rsidRDefault="008B61E6">
            <w:pPr>
              <w:spacing w:before="20" w:after="20"/>
            </w:pPr>
            <w:r>
              <w:rPr>
                <w:rFonts w:ascii="Times New Roman" w:hAnsi="Times New Roman"/>
                <w:color w:val="0F172A"/>
                <w:sz w:val="16"/>
              </w:rPr>
              <w:t>15,000</w:t>
            </w:r>
          </w:p>
        </w:tc>
        <w:tc>
          <w:tcPr>
            <w:tcW w:w="1440" w:type="dxa"/>
            <w:shd w:val="clear" w:color="auto" w:fill="FFFFFF"/>
            <w:tcMar>
              <w:top w:w="30" w:type="dxa"/>
              <w:left w:w="55" w:type="dxa"/>
              <w:bottom w:w="30" w:type="dxa"/>
              <w:right w:w="55" w:type="dxa"/>
            </w:tcMar>
          </w:tcPr>
          <w:p w14:paraId="782CDA7A" w14:textId="77777777" w:rsidR="00FE3DC8" w:rsidRDefault="008B61E6">
            <w:pPr>
              <w:spacing w:before="20" w:after="20"/>
            </w:pPr>
            <w:r>
              <w:rPr>
                <w:rFonts w:ascii="Times New Roman" w:hAnsi="Times New Roman"/>
                <w:color w:val="0F172A"/>
                <w:sz w:val="16"/>
              </w:rPr>
              <w:t>48,230</w:t>
            </w:r>
          </w:p>
        </w:tc>
        <w:tc>
          <w:tcPr>
            <w:tcW w:w="1685" w:type="dxa"/>
            <w:shd w:val="clear" w:color="auto" w:fill="FFFFFF"/>
            <w:tcMar>
              <w:top w:w="30" w:type="dxa"/>
              <w:left w:w="55" w:type="dxa"/>
              <w:bottom w:w="30" w:type="dxa"/>
              <w:right w:w="55" w:type="dxa"/>
            </w:tcMar>
          </w:tcPr>
          <w:p w14:paraId="6BC67008" w14:textId="77777777" w:rsidR="00FE3DC8" w:rsidRDefault="008B61E6">
            <w:pPr>
              <w:spacing w:before="20" w:after="20"/>
            </w:pPr>
            <w:r>
              <w:rPr>
                <w:rFonts w:ascii="Times New Roman" w:hAnsi="Times New Roman"/>
                <w:color w:val="0F172A"/>
                <w:sz w:val="16"/>
              </w:rPr>
              <w:t>$2.41</w:t>
            </w:r>
          </w:p>
        </w:tc>
      </w:tr>
      <w:tr w:rsidR="00FE3DC8" w14:paraId="732BA414" w14:textId="77777777">
        <w:trPr>
          <w:jc w:val="center"/>
        </w:trPr>
        <w:tc>
          <w:tcPr>
            <w:tcW w:w="2592" w:type="dxa"/>
            <w:shd w:val="clear" w:color="auto" w:fill="F8FAFC"/>
            <w:tcMar>
              <w:top w:w="30" w:type="dxa"/>
              <w:left w:w="55" w:type="dxa"/>
              <w:bottom w:w="30" w:type="dxa"/>
              <w:right w:w="55" w:type="dxa"/>
            </w:tcMar>
          </w:tcPr>
          <w:p w14:paraId="369AA557" w14:textId="77777777" w:rsidR="00FE3DC8" w:rsidRDefault="008B61E6">
            <w:pPr>
              <w:spacing w:before="20" w:after="20"/>
            </w:pPr>
            <w:r>
              <w:rPr>
                <w:rFonts w:ascii="Times New Roman" w:hAnsi="Times New Roman"/>
                <w:color w:val="0F172A"/>
                <w:sz w:val="16"/>
              </w:rPr>
              <w:t>logIoTReading() (Excursion Alert)</w:t>
            </w:r>
          </w:p>
        </w:tc>
        <w:tc>
          <w:tcPr>
            <w:tcW w:w="1152" w:type="dxa"/>
            <w:shd w:val="clear" w:color="auto" w:fill="F8FAFC"/>
            <w:tcMar>
              <w:top w:w="30" w:type="dxa"/>
              <w:left w:w="55" w:type="dxa"/>
              <w:bottom w:w="30" w:type="dxa"/>
              <w:right w:w="55" w:type="dxa"/>
            </w:tcMar>
          </w:tcPr>
          <w:p w14:paraId="65C5BD97" w14:textId="77777777" w:rsidR="00FE3DC8" w:rsidRDefault="008B61E6">
            <w:pPr>
              <w:spacing w:before="20" w:after="20"/>
            </w:pPr>
            <w:r>
              <w:rPr>
                <w:rFonts w:ascii="Times New Roman" w:hAnsi="Times New Roman"/>
                <w:color w:val="0F172A"/>
                <w:sz w:val="16"/>
              </w:rPr>
              <w:t>21,000</w:t>
            </w:r>
          </w:p>
        </w:tc>
        <w:tc>
          <w:tcPr>
            <w:tcW w:w="1152" w:type="dxa"/>
            <w:shd w:val="clear" w:color="auto" w:fill="F8FAFC"/>
            <w:tcMar>
              <w:top w:w="30" w:type="dxa"/>
              <w:left w:w="55" w:type="dxa"/>
              <w:bottom w:w="30" w:type="dxa"/>
              <w:right w:w="55" w:type="dxa"/>
            </w:tcMar>
          </w:tcPr>
          <w:p w14:paraId="6E073287" w14:textId="77777777" w:rsidR="00FE3DC8" w:rsidRDefault="008B61E6">
            <w:pPr>
              <w:spacing w:before="20" w:after="20"/>
            </w:pPr>
            <w:r>
              <w:rPr>
                <w:rFonts w:ascii="Times New Roman" w:hAnsi="Times New Roman"/>
                <w:color w:val="0F172A"/>
                <w:sz w:val="16"/>
              </w:rPr>
              <w:t>15,540</w:t>
            </w:r>
          </w:p>
        </w:tc>
        <w:tc>
          <w:tcPr>
            <w:tcW w:w="1584" w:type="dxa"/>
            <w:shd w:val="clear" w:color="auto" w:fill="F8FAFC"/>
            <w:tcMar>
              <w:top w:w="30" w:type="dxa"/>
              <w:left w:w="55" w:type="dxa"/>
              <w:bottom w:w="30" w:type="dxa"/>
              <w:right w:w="55" w:type="dxa"/>
            </w:tcMar>
          </w:tcPr>
          <w:p w14:paraId="252A5BBB" w14:textId="77777777" w:rsidR="00FE3DC8" w:rsidRDefault="008B61E6">
            <w:pPr>
              <w:spacing w:before="20" w:after="20"/>
            </w:pPr>
            <w:r>
              <w:rPr>
                <w:rFonts w:ascii="Times New Roman" w:hAnsi="Times New Roman"/>
                <w:color w:val="0F172A"/>
                <w:sz w:val="16"/>
              </w:rPr>
              <w:t>35,000</w:t>
            </w:r>
          </w:p>
        </w:tc>
        <w:tc>
          <w:tcPr>
            <w:tcW w:w="1440" w:type="dxa"/>
            <w:shd w:val="clear" w:color="auto" w:fill="F8FAFC"/>
            <w:tcMar>
              <w:top w:w="30" w:type="dxa"/>
              <w:left w:w="55" w:type="dxa"/>
              <w:bottom w:w="30" w:type="dxa"/>
              <w:right w:w="55" w:type="dxa"/>
            </w:tcMar>
          </w:tcPr>
          <w:p w14:paraId="650DE3FB" w14:textId="77777777" w:rsidR="00FE3DC8" w:rsidRDefault="008B61E6">
            <w:pPr>
              <w:spacing w:before="20" w:after="20"/>
            </w:pPr>
            <w:r>
              <w:rPr>
                <w:rFonts w:ascii="Times New Roman" w:hAnsi="Times New Roman"/>
                <w:color w:val="0F172A"/>
                <w:sz w:val="16"/>
              </w:rPr>
              <w:t>71,540</w:t>
            </w:r>
          </w:p>
        </w:tc>
        <w:tc>
          <w:tcPr>
            <w:tcW w:w="1685" w:type="dxa"/>
            <w:shd w:val="clear" w:color="auto" w:fill="F8FAFC"/>
            <w:tcMar>
              <w:top w:w="30" w:type="dxa"/>
              <w:left w:w="55" w:type="dxa"/>
              <w:bottom w:w="30" w:type="dxa"/>
              <w:right w:w="55" w:type="dxa"/>
            </w:tcMar>
          </w:tcPr>
          <w:p w14:paraId="60F00639" w14:textId="77777777" w:rsidR="00FE3DC8" w:rsidRDefault="008B61E6">
            <w:pPr>
              <w:spacing w:before="20" w:after="20"/>
            </w:pPr>
            <w:r>
              <w:rPr>
                <w:rFonts w:ascii="Times New Roman" w:hAnsi="Times New Roman"/>
                <w:color w:val="0F172A"/>
                <w:sz w:val="16"/>
              </w:rPr>
              <w:t>$3.58</w:t>
            </w:r>
          </w:p>
        </w:tc>
      </w:tr>
      <w:tr w:rsidR="00FE3DC8" w14:paraId="704101EA" w14:textId="77777777">
        <w:trPr>
          <w:jc w:val="center"/>
        </w:trPr>
        <w:tc>
          <w:tcPr>
            <w:tcW w:w="2592" w:type="dxa"/>
            <w:shd w:val="clear" w:color="auto" w:fill="FFFFFF"/>
            <w:tcMar>
              <w:top w:w="30" w:type="dxa"/>
              <w:left w:w="55" w:type="dxa"/>
              <w:bottom w:w="30" w:type="dxa"/>
              <w:right w:w="55" w:type="dxa"/>
            </w:tcMar>
          </w:tcPr>
          <w:p w14:paraId="6C427844" w14:textId="77777777" w:rsidR="00FE3DC8" w:rsidRDefault="008B61E6">
            <w:pPr>
              <w:spacing w:before="20" w:after="20"/>
            </w:pPr>
            <w:r>
              <w:rPr>
                <w:rFonts w:ascii="Times New Roman" w:hAnsi="Times New Roman"/>
                <w:color w:val="0F172A"/>
                <w:sz w:val="16"/>
              </w:rPr>
              <w:t>cancelOrder()</w:t>
            </w:r>
          </w:p>
        </w:tc>
        <w:tc>
          <w:tcPr>
            <w:tcW w:w="1152" w:type="dxa"/>
            <w:shd w:val="clear" w:color="auto" w:fill="FFFFFF"/>
            <w:tcMar>
              <w:top w:w="30" w:type="dxa"/>
              <w:left w:w="55" w:type="dxa"/>
              <w:bottom w:w="30" w:type="dxa"/>
              <w:right w:w="55" w:type="dxa"/>
            </w:tcMar>
          </w:tcPr>
          <w:p w14:paraId="4D0CC336" w14:textId="77777777" w:rsidR="00FE3DC8" w:rsidRDefault="008B61E6">
            <w:pPr>
              <w:spacing w:before="20" w:after="20"/>
            </w:pPr>
            <w:r>
              <w:rPr>
                <w:rFonts w:ascii="Times New Roman" w:hAnsi="Times New Roman"/>
                <w:color w:val="0F172A"/>
                <w:sz w:val="16"/>
              </w:rPr>
              <w:t>21,000</w:t>
            </w:r>
          </w:p>
        </w:tc>
        <w:tc>
          <w:tcPr>
            <w:tcW w:w="1152" w:type="dxa"/>
            <w:shd w:val="clear" w:color="auto" w:fill="FFFFFF"/>
            <w:tcMar>
              <w:top w:w="30" w:type="dxa"/>
              <w:left w:w="55" w:type="dxa"/>
              <w:bottom w:w="30" w:type="dxa"/>
              <w:right w:w="55" w:type="dxa"/>
            </w:tcMar>
          </w:tcPr>
          <w:p w14:paraId="7DA9C7DA" w14:textId="77777777" w:rsidR="00FE3DC8" w:rsidRDefault="008B61E6">
            <w:pPr>
              <w:spacing w:before="20" w:after="20"/>
            </w:pPr>
            <w:r>
              <w:rPr>
                <w:rFonts w:ascii="Times New Roman" w:hAnsi="Times New Roman"/>
                <w:color w:val="0F172A"/>
                <w:sz w:val="16"/>
              </w:rPr>
              <w:t>8,210</w:t>
            </w:r>
          </w:p>
        </w:tc>
        <w:tc>
          <w:tcPr>
            <w:tcW w:w="1584" w:type="dxa"/>
            <w:shd w:val="clear" w:color="auto" w:fill="FFFFFF"/>
            <w:tcMar>
              <w:top w:w="30" w:type="dxa"/>
              <w:left w:w="55" w:type="dxa"/>
              <w:bottom w:w="30" w:type="dxa"/>
              <w:right w:w="55" w:type="dxa"/>
            </w:tcMar>
          </w:tcPr>
          <w:p w14:paraId="75650335" w14:textId="77777777" w:rsidR="00FE3DC8" w:rsidRDefault="008B61E6">
            <w:pPr>
              <w:spacing w:before="20" w:after="20"/>
            </w:pPr>
            <w:r>
              <w:rPr>
                <w:rFonts w:ascii="Times New Roman" w:hAnsi="Times New Roman"/>
                <w:color w:val="0F172A"/>
                <w:sz w:val="16"/>
              </w:rPr>
              <w:t>5,000</w:t>
            </w:r>
          </w:p>
        </w:tc>
        <w:tc>
          <w:tcPr>
            <w:tcW w:w="1440" w:type="dxa"/>
            <w:shd w:val="clear" w:color="auto" w:fill="FFFFFF"/>
            <w:tcMar>
              <w:top w:w="30" w:type="dxa"/>
              <w:left w:w="55" w:type="dxa"/>
              <w:bottom w:w="30" w:type="dxa"/>
              <w:right w:w="55" w:type="dxa"/>
            </w:tcMar>
          </w:tcPr>
          <w:p w14:paraId="3F3902C3" w14:textId="77777777" w:rsidR="00FE3DC8" w:rsidRDefault="008B61E6">
            <w:pPr>
              <w:spacing w:before="20" w:after="20"/>
            </w:pPr>
            <w:r>
              <w:rPr>
                <w:rFonts w:ascii="Times New Roman" w:hAnsi="Times New Roman"/>
                <w:color w:val="0F172A"/>
                <w:sz w:val="16"/>
              </w:rPr>
              <w:t>34,210</w:t>
            </w:r>
          </w:p>
        </w:tc>
        <w:tc>
          <w:tcPr>
            <w:tcW w:w="1685" w:type="dxa"/>
            <w:shd w:val="clear" w:color="auto" w:fill="FFFFFF"/>
            <w:tcMar>
              <w:top w:w="30" w:type="dxa"/>
              <w:left w:w="55" w:type="dxa"/>
              <w:bottom w:w="30" w:type="dxa"/>
              <w:right w:w="55" w:type="dxa"/>
            </w:tcMar>
          </w:tcPr>
          <w:p w14:paraId="092BCC15" w14:textId="77777777" w:rsidR="00FE3DC8" w:rsidRDefault="008B61E6">
            <w:pPr>
              <w:spacing w:before="20" w:after="20"/>
            </w:pPr>
            <w:r>
              <w:rPr>
                <w:rFonts w:ascii="Times New Roman" w:hAnsi="Times New Roman"/>
                <w:color w:val="0F172A"/>
                <w:sz w:val="16"/>
              </w:rPr>
              <w:t>$1.71</w:t>
            </w:r>
          </w:p>
        </w:tc>
      </w:tr>
    </w:tbl>
    <w:p w14:paraId="08F3685F" w14:textId="77777777" w:rsidR="00FE3DC8" w:rsidRDefault="00FE3DC8">
      <w:pPr>
        <w:spacing w:after="60"/>
      </w:pPr>
    </w:p>
    <w:p w14:paraId="7CF7A973" w14:textId="77777777" w:rsidR="00FE3DC8" w:rsidRDefault="008B61E6">
      <w:pPr>
        <w:keepNext/>
        <w:spacing w:before="120" w:after="40"/>
      </w:pPr>
      <w:r>
        <w:rPr>
          <w:rFonts w:ascii="Times New Roman" w:hAnsi="Times New Roman"/>
          <w:b/>
          <w:color w:val="1E293B"/>
        </w:rPr>
        <w:t>4.2 Transaction Confirmation Latency Across Network Runtimes</w:t>
      </w:r>
    </w:p>
    <w:p w14:paraId="442C8FAC" w14:textId="77777777" w:rsidR="00FE3DC8" w:rsidRDefault="008B61E6">
      <w:pPr>
        <w:spacing w:before="20" w:after="50" w:line="269" w:lineRule="auto"/>
        <w:jc w:val="both"/>
      </w:pPr>
      <w:r>
        <w:rPr>
          <w:rFonts w:ascii="Times New Roman" w:hAnsi="Times New Roman"/>
          <w:color w:val="0F172A"/>
          <w:sz w:val="20"/>
        </w:rPr>
        <w:t>Latency profiling measured the round-trip duration from client transaction dispatch to cryptographic receipt confirmation (`tx.wait()`). Figure 2 presents confirmation latency across three environments: Local Hardhat EVM (instant block synthesis), Public Ethereum Sepolia Testnet (PoS 12-second slot duration), and an Arbitrum Nitro Layer-2 optimistic rollup simulation.</w:t>
      </w:r>
    </w:p>
    <w:p w14:paraId="7C908CBA" w14:textId="77777777" w:rsidR="00FE3DC8" w:rsidRDefault="008B61E6">
      <w:pPr>
        <w:spacing w:before="60" w:after="40"/>
        <w:jc w:val="center"/>
      </w:pPr>
      <w:r>
        <w:rPr>
          <w:noProof/>
        </w:rPr>
        <w:drawing>
          <wp:inline distT="0" distB="0" distL="0" distR="0" wp14:anchorId="09F01FA2" wp14:editId="5BFA4D36">
            <wp:extent cx="4023360" cy="1931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9_fig1_latency_benchmark.png"/>
                    <pic:cNvPicPr/>
                  </pic:nvPicPr>
                  <pic:blipFill>
                    <a:blip r:embed="rId7"/>
                    <a:stretch>
                      <a:fillRect/>
                    </a:stretch>
                  </pic:blipFill>
                  <pic:spPr>
                    <a:xfrm>
                      <a:off x="0" y="0"/>
                      <a:ext cx="4023360" cy="1931213"/>
                    </a:xfrm>
                    <a:prstGeom prst="rect">
                      <a:avLst/>
                    </a:prstGeom>
                  </pic:spPr>
                </pic:pic>
              </a:graphicData>
            </a:graphic>
          </wp:inline>
        </w:drawing>
      </w:r>
    </w:p>
    <w:p w14:paraId="5073B434" w14:textId="77777777" w:rsidR="00FE3DC8" w:rsidRDefault="008B61E6">
      <w:pPr>
        <w:spacing w:before="20" w:after="80"/>
        <w:jc w:val="center"/>
      </w:pPr>
      <w:r>
        <w:rPr>
          <w:rFonts w:ascii="Times New Roman" w:hAnsi="Times New Roman"/>
          <w:i/>
          <w:color w:val="475569"/>
          <w:sz w:val="17"/>
        </w:rPr>
        <w:t>Figure 2: Transaction Confirmation Latency Comparison Across Network Runtimes</w:t>
      </w:r>
    </w:p>
    <w:p w14:paraId="01D519D1" w14:textId="77777777" w:rsidR="00FE3DC8" w:rsidRDefault="008B61E6">
      <w:pPr>
        <w:keepNext/>
        <w:spacing w:before="120" w:after="40"/>
      </w:pPr>
      <w:r>
        <w:rPr>
          <w:rFonts w:ascii="Times New Roman" w:hAnsi="Times New Roman"/>
          <w:b/>
          <w:color w:val="1E293B"/>
        </w:rPr>
        <w:t>4.3 Empirical Demonstration of Operational Dashboard &amp; State Verification</w:t>
      </w:r>
    </w:p>
    <w:p w14:paraId="674C221E" w14:textId="77777777" w:rsidR="00FE3DC8" w:rsidRDefault="008B61E6">
      <w:pPr>
        <w:spacing w:before="20" w:after="50" w:line="269" w:lineRule="auto"/>
        <w:jc w:val="both"/>
      </w:pPr>
      <w:r>
        <w:rPr>
          <w:rFonts w:ascii="Times New Roman" w:hAnsi="Times New Roman"/>
          <w:color w:val="0F172A"/>
          <w:sz w:val="20"/>
        </w:rPr>
        <w:t>Figure 3 displays the operational verification of the tracking interface in a live web browser. The top navigation bar displays the connected MetaMask account with an active live heartbeat indicator and a functional disconnect logout button. Figure 4 demonstrates the consignment registration interface with payload and recipient node address validation.</w:t>
      </w:r>
    </w:p>
    <w:p w14:paraId="6EC5C5C5" w14:textId="77777777" w:rsidR="00FE3DC8" w:rsidRDefault="008B61E6">
      <w:pPr>
        <w:spacing w:before="60" w:after="40"/>
        <w:jc w:val="center"/>
      </w:pPr>
      <w:r>
        <w:rPr>
          <w:noProof/>
        </w:rPr>
        <w:lastRenderedPageBreak/>
        <w:drawing>
          <wp:inline distT="0" distB="0" distL="0" distR="0" wp14:anchorId="2C70F5C6" wp14:editId="049168A7">
            <wp:extent cx="4023360" cy="19645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png"/>
                    <pic:cNvPicPr/>
                  </pic:nvPicPr>
                  <pic:blipFill>
                    <a:blip r:embed="rId8"/>
                    <a:stretch>
                      <a:fillRect/>
                    </a:stretch>
                  </pic:blipFill>
                  <pic:spPr>
                    <a:xfrm>
                      <a:off x="0" y="0"/>
                      <a:ext cx="4023360" cy="1964531"/>
                    </a:xfrm>
                    <a:prstGeom prst="rect">
                      <a:avLst/>
                    </a:prstGeom>
                  </pic:spPr>
                </pic:pic>
              </a:graphicData>
            </a:graphic>
          </wp:inline>
        </w:drawing>
      </w:r>
    </w:p>
    <w:p w14:paraId="3441047D" w14:textId="77777777" w:rsidR="00FE3DC8" w:rsidRDefault="008B61E6">
      <w:pPr>
        <w:spacing w:before="20" w:after="80"/>
        <w:jc w:val="center"/>
      </w:pPr>
      <w:r>
        <w:rPr>
          <w:rFonts w:ascii="Times New Roman" w:hAnsi="Times New Roman"/>
          <w:i/>
          <w:color w:val="475569"/>
          <w:sz w:val="17"/>
        </w:rPr>
        <w:t>Figure 3: Verified Web3 Dashboard Showing Live Wallet Authentication and Provenance Ledger</w:t>
      </w:r>
    </w:p>
    <w:p w14:paraId="3D55F4DF" w14:textId="77777777" w:rsidR="00FE3DC8" w:rsidRDefault="008B61E6">
      <w:pPr>
        <w:spacing w:before="60" w:after="40"/>
        <w:jc w:val="center"/>
      </w:pPr>
      <w:r>
        <w:rPr>
          <w:noProof/>
        </w:rPr>
        <w:drawing>
          <wp:inline distT="0" distB="0" distL="0" distR="0" wp14:anchorId="5968793A" wp14:editId="17FF8681">
            <wp:extent cx="2926080" cy="44557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batch_form.png"/>
                    <pic:cNvPicPr/>
                  </pic:nvPicPr>
                  <pic:blipFill>
                    <a:blip r:embed="rId9"/>
                    <a:stretch>
                      <a:fillRect/>
                    </a:stretch>
                  </pic:blipFill>
                  <pic:spPr>
                    <a:xfrm>
                      <a:off x="0" y="0"/>
                      <a:ext cx="2926080" cy="4455766"/>
                    </a:xfrm>
                    <a:prstGeom prst="rect">
                      <a:avLst/>
                    </a:prstGeom>
                  </pic:spPr>
                </pic:pic>
              </a:graphicData>
            </a:graphic>
          </wp:inline>
        </w:drawing>
      </w:r>
    </w:p>
    <w:p w14:paraId="259FD11A" w14:textId="77777777" w:rsidR="00FE3DC8" w:rsidRDefault="008B61E6">
      <w:pPr>
        <w:spacing w:before="20" w:after="80"/>
        <w:jc w:val="center"/>
      </w:pPr>
      <w:r>
        <w:rPr>
          <w:rFonts w:ascii="Times New Roman" w:hAnsi="Times New Roman"/>
          <w:i/>
          <w:color w:val="475569"/>
          <w:sz w:val="17"/>
        </w:rPr>
        <w:t>Figure 4: Consignment Batch Registration Interface with Payload &amp; Node Validation</w:t>
      </w:r>
    </w:p>
    <w:p w14:paraId="7F258DDC" w14:textId="77777777" w:rsidR="00FE3DC8" w:rsidRDefault="008B61E6">
      <w:pPr>
        <w:keepNext/>
        <w:spacing w:before="160" w:after="40"/>
      </w:pPr>
      <w:r>
        <w:rPr>
          <w:rFonts w:ascii="Times New Roman" w:hAnsi="Times New Roman"/>
          <w:b/>
          <w:color w:val="0F766E"/>
          <w:sz w:val="25"/>
        </w:rPr>
        <w:t>5. Comparative Evaluation: CovantisTrust vs. Existing Architectures</w:t>
      </w:r>
    </w:p>
    <w:p w14:paraId="5EC032B2" w14:textId="77777777" w:rsidR="00FE3DC8" w:rsidRDefault="008B61E6">
      <w:pPr>
        <w:spacing w:before="20" w:after="50" w:line="269" w:lineRule="auto"/>
        <w:jc w:val="both"/>
      </w:pPr>
      <w:r>
        <w:rPr>
          <w:rFonts w:ascii="Times New Roman" w:hAnsi="Times New Roman"/>
          <w:color w:val="0F172A"/>
          <w:sz w:val="20"/>
        </w:rPr>
        <w:t>To rigorously evaluate the contribution of CovantisTrust, we benchmark the platform against two prevailing industry standards: (1) Traditional Centralized Enterprise Resource Planning (ERP) systems (e.g., SAP S/4HANA Logistics, Oracle SCM), and (2) Pure On-Chain Blockchain Logistics DApps (which attempt to write all supply chain records, telemetry, and documents directly to the ledger).</w:t>
      </w:r>
    </w:p>
    <w:p w14:paraId="0E65C796" w14:textId="77777777" w:rsidR="00FE3DC8" w:rsidRDefault="008B61E6">
      <w:pPr>
        <w:keepNext/>
        <w:spacing w:before="120" w:after="40"/>
      </w:pPr>
      <w:r>
        <w:rPr>
          <w:rFonts w:ascii="Times New Roman" w:hAnsi="Times New Roman"/>
          <w:b/>
          <w:color w:val="1E293B"/>
        </w:rPr>
        <w:t>5.1 Multi-Parameter Architectural Comparison Matrix</w:t>
      </w:r>
    </w:p>
    <w:p w14:paraId="71A66EB3" w14:textId="77777777" w:rsidR="00FE3DC8" w:rsidRDefault="008B61E6">
      <w:pPr>
        <w:spacing w:before="20" w:after="50" w:line="269" w:lineRule="auto"/>
        <w:jc w:val="both"/>
      </w:pPr>
      <w:r>
        <w:rPr>
          <w:rFonts w:ascii="Times New Roman" w:hAnsi="Times New Roman"/>
          <w:color w:val="0F172A"/>
          <w:sz w:val="20"/>
        </w:rPr>
        <w:t>Table 3 contrasts the three architectural paradigms across nine structural dimensions.</w:t>
      </w:r>
    </w:p>
    <w:tbl>
      <w:tblPr>
        <w:tblW w:w="0" w:type="auto"/>
        <w:jc w:val="center"/>
        <w:tblLayout w:type="fixed"/>
        <w:tblLook w:val="04A0" w:firstRow="1" w:lastRow="0" w:firstColumn="1" w:lastColumn="0" w:noHBand="0" w:noVBand="1"/>
      </w:tblPr>
      <w:tblGrid>
        <w:gridCol w:w="1872"/>
        <w:gridCol w:w="2448"/>
        <w:gridCol w:w="2448"/>
        <w:gridCol w:w="2837"/>
      </w:tblGrid>
      <w:tr w:rsidR="00FE3DC8" w14:paraId="4A72949E" w14:textId="77777777">
        <w:trPr>
          <w:jc w:val="center"/>
        </w:trPr>
        <w:tc>
          <w:tcPr>
            <w:tcW w:w="1872" w:type="dxa"/>
            <w:shd w:val="clear" w:color="auto" w:fill="0F766E"/>
            <w:tcMar>
              <w:top w:w="35" w:type="dxa"/>
              <w:left w:w="55" w:type="dxa"/>
              <w:bottom w:w="35" w:type="dxa"/>
              <w:right w:w="55" w:type="dxa"/>
            </w:tcMar>
          </w:tcPr>
          <w:p w14:paraId="18F1C57C" w14:textId="77777777" w:rsidR="00FE3DC8" w:rsidRDefault="008B61E6">
            <w:r>
              <w:rPr>
                <w:rFonts w:ascii="Times New Roman" w:hAnsi="Times New Roman"/>
                <w:b/>
                <w:color w:val="FFFFFF"/>
                <w:sz w:val="17"/>
              </w:rPr>
              <w:t>Evaluation Parameter</w:t>
            </w:r>
          </w:p>
        </w:tc>
        <w:tc>
          <w:tcPr>
            <w:tcW w:w="2448" w:type="dxa"/>
            <w:shd w:val="clear" w:color="auto" w:fill="0F766E"/>
            <w:tcMar>
              <w:top w:w="35" w:type="dxa"/>
              <w:left w:w="55" w:type="dxa"/>
              <w:bottom w:w="35" w:type="dxa"/>
              <w:right w:w="55" w:type="dxa"/>
            </w:tcMar>
          </w:tcPr>
          <w:p w14:paraId="0E31F4A6" w14:textId="77777777" w:rsidR="00FE3DC8" w:rsidRDefault="008B61E6">
            <w:r>
              <w:rPr>
                <w:rFonts w:ascii="Times New Roman" w:hAnsi="Times New Roman"/>
                <w:b/>
                <w:color w:val="FFFFFF"/>
                <w:sz w:val="17"/>
              </w:rPr>
              <w:t>Traditional Centralized ERP</w:t>
            </w:r>
          </w:p>
        </w:tc>
        <w:tc>
          <w:tcPr>
            <w:tcW w:w="2448" w:type="dxa"/>
            <w:shd w:val="clear" w:color="auto" w:fill="0F766E"/>
            <w:tcMar>
              <w:top w:w="35" w:type="dxa"/>
              <w:left w:w="55" w:type="dxa"/>
              <w:bottom w:w="35" w:type="dxa"/>
              <w:right w:w="55" w:type="dxa"/>
            </w:tcMar>
          </w:tcPr>
          <w:p w14:paraId="2D834C89" w14:textId="77777777" w:rsidR="00FE3DC8" w:rsidRDefault="008B61E6">
            <w:r>
              <w:rPr>
                <w:rFonts w:ascii="Times New Roman" w:hAnsi="Times New Roman"/>
                <w:b/>
                <w:color w:val="FFFFFF"/>
                <w:sz w:val="17"/>
              </w:rPr>
              <w:t>Pure On-Chain Web3 DApp</w:t>
            </w:r>
          </w:p>
        </w:tc>
        <w:tc>
          <w:tcPr>
            <w:tcW w:w="2837" w:type="dxa"/>
            <w:shd w:val="clear" w:color="auto" w:fill="0F766E"/>
            <w:tcMar>
              <w:top w:w="35" w:type="dxa"/>
              <w:left w:w="55" w:type="dxa"/>
              <w:bottom w:w="35" w:type="dxa"/>
              <w:right w:w="55" w:type="dxa"/>
            </w:tcMar>
          </w:tcPr>
          <w:p w14:paraId="211C0182" w14:textId="77777777" w:rsidR="00FE3DC8" w:rsidRDefault="008B61E6">
            <w:r>
              <w:rPr>
                <w:rFonts w:ascii="Times New Roman" w:hAnsi="Times New Roman"/>
                <w:b/>
                <w:color w:val="FFFFFF"/>
                <w:sz w:val="17"/>
              </w:rPr>
              <w:t>CovantisTrust Hybrid Architecture</w:t>
            </w:r>
          </w:p>
        </w:tc>
      </w:tr>
      <w:tr w:rsidR="00FE3DC8" w14:paraId="37E09483" w14:textId="77777777">
        <w:trPr>
          <w:jc w:val="center"/>
        </w:trPr>
        <w:tc>
          <w:tcPr>
            <w:tcW w:w="1872" w:type="dxa"/>
            <w:shd w:val="clear" w:color="auto" w:fill="FFFFFF"/>
            <w:tcMar>
              <w:top w:w="30" w:type="dxa"/>
              <w:left w:w="55" w:type="dxa"/>
              <w:bottom w:w="30" w:type="dxa"/>
              <w:right w:w="55" w:type="dxa"/>
            </w:tcMar>
          </w:tcPr>
          <w:p w14:paraId="28BC5AAD" w14:textId="77777777" w:rsidR="00FE3DC8" w:rsidRDefault="008B61E6">
            <w:pPr>
              <w:spacing w:before="20" w:after="20"/>
            </w:pPr>
            <w:r>
              <w:rPr>
                <w:rFonts w:ascii="Times New Roman" w:hAnsi="Times New Roman"/>
                <w:color w:val="0F172A"/>
                <w:sz w:val="16"/>
              </w:rPr>
              <w:t>Data Immutability</w:t>
            </w:r>
          </w:p>
        </w:tc>
        <w:tc>
          <w:tcPr>
            <w:tcW w:w="2448" w:type="dxa"/>
            <w:shd w:val="clear" w:color="auto" w:fill="FFFFFF"/>
            <w:tcMar>
              <w:top w:w="30" w:type="dxa"/>
              <w:left w:w="55" w:type="dxa"/>
              <w:bottom w:w="30" w:type="dxa"/>
              <w:right w:w="55" w:type="dxa"/>
            </w:tcMar>
          </w:tcPr>
          <w:p w14:paraId="5CEF5A30" w14:textId="77777777" w:rsidR="00FE3DC8" w:rsidRDefault="008B61E6">
            <w:pPr>
              <w:spacing w:before="20" w:after="20"/>
            </w:pPr>
            <w:r>
              <w:rPr>
                <w:rFonts w:ascii="Times New Roman" w:hAnsi="Times New Roman"/>
                <w:color w:val="0F172A"/>
                <w:sz w:val="16"/>
              </w:rPr>
              <w:t>Vulnerable to admin modification/DB overwrite</w:t>
            </w:r>
          </w:p>
        </w:tc>
        <w:tc>
          <w:tcPr>
            <w:tcW w:w="2448" w:type="dxa"/>
            <w:shd w:val="clear" w:color="auto" w:fill="FFFFFF"/>
            <w:tcMar>
              <w:top w:w="30" w:type="dxa"/>
              <w:left w:w="55" w:type="dxa"/>
              <w:bottom w:w="30" w:type="dxa"/>
              <w:right w:w="55" w:type="dxa"/>
            </w:tcMar>
          </w:tcPr>
          <w:p w14:paraId="6563DE3E" w14:textId="77777777" w:rsidR="00FE3DC8" w:rsidRDefault="008B61E6">
            <w:pPr>
              <w:spacing w:before="20" w:after="20"/>
            </w:pPr>
            <w:r>
              <w:rPr>
                <w:rFonts w:ascii="Times New Roman" w:hAnsi="Times New Roman"/>
                <w:color w:val="0F172A"/>
                <w:sz w:val="16"/>
              </w:rPr>
              <w:t>Cryptographically absolute</w:t>
            </w:r>
          </w:p>
        </w:tc>
        <w:tc>
          <w:tcPr>
            <w:tcW w:w="2837" w:type="dxa"/>
            <w:shd w:val="clear" w:color="auto" w:fill="FFFFFF"/>
            <w:tcMar>
              <w:top w:w="30" w:type="dxa"/>
              <w:left w:w="55" w:type="dxa"/>
              <w:bottom w:w="30" w:type="dxa"/>
              <w:right w:w="55" w:type="dxa"/>
            </w:tcMar>
          </w:tcPr>
          <w:p w14:paraId="4351E590" w14:textId="77777777" w:rsidR="00FE3DC8" w:rsidRDefault="008B61E6">
            <w:pPr>
              <w:spacing w:before="20" w:after="20"/>
            </w:pPr>
            <w:r>
              <w:rPr>
                <w:rFonts w:ascii="Times New Roman" w:hAnsi="Times New Roman"/>
                <w:color w:val="0F172A"/>
                <w:sz w:val="16"/>
              </w:rPr>
              <w:t>Absolute for audit trail &amp; violations</w:t>
            </w:r>
          </w:p>
        </w:tc>
      </w:tr>
      <w:tr w:rsidR="00FE3DC8" w14:paraId="77F8D364" w14:textId="77777777">
        <w:trPr>
          <w:jc w:val="center"/>
        </w:trPr>
        <w:tc>
          <w:tcPr>
            <w:tcW w:w="1872" w:type="dxa"/>
            <w:shd w:val="clear" w:color="auto" w:fill="F8FAFC"/>
            <w:tcMar>
              <w:top w:w="30" w:type="dxa"/>
              <w:left w:w="55" w:type="dxa"/>
              <w:bottom w:w="30" w:type="dxa"/>
              <w:right w:w="55" w:type="dxa"/>
            </w:tcMar>
          </w:tcPr>
          <w:p w14:paraId="3DAE3F34" w14:textId="77777777" w:rsidR="00FE3DC8" w:rsidRDefault="008B61E6">
            <w:pPr>
              <w:spacing w:before="20" w:after="20"/>
            </w:pPr>
            <w:r>
              <w:rPr>
                <w:rFonts w:ascii="Times New Roman" w:hAnsi="Times New Roman"/>
                <w:color w:val="0F172A"/>
                <w:sz w:val="16"/>
              </w:rPr>
              <w:t>Environmental Governance</w:t>
            </w:r>
          </w:p>
        </w:tc>
        <w:tc>
          <w:tcPr>
            <w:tcW w:w="2448" w:type="dxa"/>
            <w:shd w:val="clear" w:color="auto" w:fill="F8FAFC"/>
            <w:tcMar>
              <w:top w:w="30" w:type="dxa"/>
              <w:left w:w="55" w:type="dxa"/>
              <w:bottom w:w="30" w:type="dxa"/>
              <w:right w:w="55" w:type="dxa"/>
            </w:tcMar>
          </w:tcPr>
          <w:p w14:paraId="60BB9105" w14:textId="77777777" w:rsidR="00FE3DC8" w:rsidRDefault="008B61E6">
            <w:pPr>
              <w:spacing w:before="20" w:after="20"/>
            </w:pPr>
            <w:r>
              <w:rPr>
                <w:rFonts w:ascii="Times New Roman" w:hAnsi="Times New Roman"/>
                <w:color w:val="0F172A"/>
                <w:sz w:val="16"/>
              </w:rPr>
              <w:t>Post-delivery manual upload / easily faked</w:t>
            </w:r>
          </w:p>
        </w:tc>
        <w:tc>
          <w:tcPr>
            <w:tcW w:w="2448" w:type="dxa"/>
            <w:shd w:val="clear" w:color="auto" w:fill="F8FAFC"/>
            <w:tcMar>
              <w:top w:w="30" w:type="dxa"/>
              <w:left w:w="55" w:type="dxa"/>
              <w:bottom w:w="30" w:type="dxa"/>
              <w:right w:w="55" w:type="dxa"/>
            </w:tcMar>
          </w:tcPr>
          <w:p w14:paraId="16B75292" w14:textId="77777777" w:rsidR="00FE3DC8" w:rsidRDefault="008B61E6">
            <w:pPr>
              <w:spacing w:before="20" w:after="20"/>
            </w:pPr>
            <w:r>
              <w:rPr>
                <w:rFonts w:ascii="Times New Roman" w:hAnsi="Times New Roman"/>
                <w:color w:val="0F172A"/>
                <w:sz w:val="16"/>
              </w:rPr>
              <w:t>Expensive smart contract ingestion</w:t>
            </w:r>
          </w:p>
        </w:tc>
        <w:tc>
          <w:tcPr>
            <w:tcW w:w="2837" w:type="dxa"/>
            <w:shd w:val="clear" w:color="auto" w:fill="F8FAFC"/>
            <w:tcMar>
              <w:top w:w="30" w:type="dxa"/>
              <w:left w:w="55" w:type="dxa"/>
              <w:bottom w:w="30" w:type="dxa"/>
              <w:right w:w="55" w:type="dxa"/>
            </w:tcMar>
          </w:tcPr>
          <w:p w14:paraId="11E77825" w14:textId="77777777" w:rsidR="00FE3DC8" w:rsidRDefault="008B61E6">
            <w:pPr>
              <w:spacing w:before="20" w:after="20"/>
            </w:pPr>
            <w:r>
              <w:rPr>
                <w:rFonts w:ascii="Times New Roman" w:hAnsi="Times New Roman"/>
                <w:color w:val="0F172A"/>
                <w:sz w:val="16"/>
              </w:rPr>
              <w:t>Automated real-time smart contract tripping</w:t>
            </w:r>
          </w:p>
        </w:tc>
      </w:tr>
      <w:tr w:rsidR="00FE3DC8" w14:paraId="23D547E8" w14:textId="77777777">
        <w:trPr>
          <w:jc w:val="center"/>
        </w:trPr>
        <w:tc>
          <w:tcPr>
            <w:tcW w:w="1872" w:type="dxa"/>
            <w:shd w:val="clear" w:color="auto" w:fill="FFFFFF"/>
            <w:tcMar>
              <w:top w:w="30" w:type="dxa"/>
              <w:left w:w="55" w:type="dxa"/>
              <w:bottom w:w="30" w:type="dxa"/>
              <w:right w:w="55" w:type="dxa"/>
            </w:tcMar>
          </w:tcPr>
          <w:p w14:paraId="1FD2AD20" w14:textId="77777777" w:rsidR="00FE3DC8" w:rsidRDefault="008B61E6">
            <w:pPr>
              <w:spacing w:before="20" w:after="20"/>
            </w:pPr>
            <w:r>
              <w:rPr>
                <w:rFonts w:ascii="Times New Roman" w:hAnsi="Times New Roman"/>
                <w:color w:val="0F172A"/>
                <w:sz w:val="16"/>
              </w:rPr>
              <w:lastRenderedPageBreak/>
              <w:t>Transaction Cost</w:t>
            </w:r>
          </w:p>
        </w:tc>
        <w:tc>
          <w:tcPr>
            <w:tcW w:w="2448" w:type="dxa"/>
            <w:shd w:val="clear" w:color="auto" w:fill="FFFFFF"/>
            <w:tcMar>
              <w:top w:w="30" w:type="dxa"/>
              <w:left w:w="55" w:type="dxa"/>
              <w:bottom w:w="30" w:type="dxa"/>
              <w:right w:w="55" w:type="dxa"/>
            </w:tcMar>
          </w:tcPr>
          <w:p w14:paraId="70485999" w14:textId="77777777" w:rsidR="00FE3DC8" w:rsidRDefault="008B61E6">
            <w:pPr>
              <w:spacing w:before="20" w:after="20"/>
            </w:pPr>
            <w:r>
              <w:rPr>
                <w:rFonts w:ascii="Times New Roman" w:hAnsi="Times New Roman"/>
                <w:color w:val="0F172A"/>
                <w:sz w:val="16"/>
              </w:rPr>
              <w:t>Negligible direct marginal cost</w:t>
            </w:r>
          </w:p>
        </w:tc>
        <w:tc>
          <w:tcPr>
            <w:tcW w:w="2448" w:type="dxa"/>
            <w:shd w:val="clear" w:color="auto" w:fill="FFFFFF"/>
            <w:tcMar>
              <w:top w:w="30" w:type="dxa"/>
              <w:left w:w="55" w:type="dxa"/>
              <w:bottom w:w="30" w:type="dxa"/>
              <w:right w:w="55" w:type="dxa"/>
            </w:tcMar>
          </w:tcPr>
          <w:p w14:paraId="22A22C88" w14:textId="77777777" w:rsidR="00FE3DC8" w:rsidRDefault="008B61E6">
            <w:pPr>
              <w:spacing w:before="20" w:after="20"/>
            </w:pPr>
            <w:r>
              <w:rPr>
                <w:rFonts w:ascii="Times New Roman" w:hAnsi="Times New Roman"/>
                <w:color w:val="0F172A"/>
                <w:sz w:val="16"/>
              </w:rPr>
              <w:t>Extremely high ($10-$150 per update)</w:t>
            </w:r>
          </w:p>
        </w:tc>
        <w:tc>
          <w:tcPr>
            <w:tcW w:w="2837" w:type="dxa"/>
            <w:shd w:val="clear" w:color="auto" w:fill="FFFFFF"/>
            <w:tcMar>
              <w:top w:w="30" w:type="dxa"/>
              <w:left w:w="55" w:type="dxa"/>
              <w:bottom w:w="30" w:type="dxa"/>
              <w:right w:w="55" w:type="dxa"/>
            </w:tcMar>
          </w:tcPr>
          <w:p w14:paraId="42933140" w14:textId="77777777" w:rsidR="00FE3DC8" w:rsidRDefault="008B61E6">
            <w:pPr>
              <w:spacing w:before="20" w:after="20"/>
            </w:pPr>
            <w:r>
              <w:rPr>
                <w:rFonts w:ascii="Times New Roman" w:hAnsi="Times New Roman"/>
                <w:color w:val="0F172A"/>
                <w:sz w:val="16"/>
              </w:rPr>
              <w:t>Optimized (~$1.80-$3.50 on L1, &lt;$0.02 on L2)</w:t>
            </w:r>
          </w:p>
        </w:tc>
      </w:tr>
      <w:tr w:rsidR="00FE3DC8" w14:paraId="3A55910B" w14:textId="77777777">
        <w:trPr>
          <w:jc w:val="center"/>
        </w:trPr>
        <w:tc>
          <w:tcPr>
            <w:tcW w:w="1872" w:type="dxa"/>
            <w:shd w:val="clear" w:color="auto" w:fill="F8FAFC"/>
            <w:tcMar>
              <w:top w:w="30" w:type="dxa"/>
              <w:left w:w="55" w:type="dxa"/>
              <w:bottom w:w="30" w:type="dxa"/>
              <w:right w:w="55" w:type="dxa"/>
            </w:tcMar>
          </w:tcPr>
          <w:p w14:paraId="48345916" w14:textId="77777777" w:rsidR="00FE3DC8" w:rsidRDefault="008B61E6">
            <w:pPr>
              <w:spacing w:before="20" w:after="20"/>
            </w:pPr>
            <w:r>
              <w:rPr>
                <w:rFonts w:ascii="Times New Roman" w:hAnsi="Times New Roman"/>
                <w:color w:val="0F172A"/>
                <w:sz w:val="16"/>
              </w:rPr>
              <w:t>Storage Scalability</w:t>
            </w:r>
          </w:p>
        </w:tc>
        <w:tc>
          <w:tcPr>
            <w:tcW w:w="2448" w:type="dxa"/>
            <w:shd w:val="clear" w:color="auto" w:fill="F8FAFC"/>
            <w:tcMar>
              <w:top w:w="30" w:type="dxa"/>
              <w:left w:w="55" w:type="dxa"/>
              <w:bottom w:w="30" w:type="dxa"/>
              <w:right w:w="55" w:type="dxa"/>
            </w:tcMar>
          </w:tcPr>
          <w:p w14:paraId="1B4A779D" w14:textId="77777777" w:rsidR="00FE3DC8" w:rsidRDefault="008B61E6">
            <w:pPr>
              <w:spacing w:before="20" w:after="20"/>
            </w:pPr>
            <w:r>
              <w:rPr>
                <w:rFonts w:ascii="Times New Roman" w:hAnsi="Times New Roman"/>
                <w:color w:val="0F172A"/>
                <w:sz w:val="16"/>
              </w:rPr>
              <w:t>Massive (Terabytes/Petabytes in SQL/NoSQL)</w:t>
            </w:r>
          </w:p>
        </w:tc>
        <w:tc>
          <w:tcPr>
            <w:tcW w:w="2448" w:type="dxa"/>
            <w:shd w:val="clear" w:color="auto" w:fill="F8FAFC"/>
            <w:tcMar>
              <w:top w:w="30" w:type="dxa"/>
              <w:left w:w="55" w:type="dxa"/>
              <w:bottom w:w="30" w:type="dxa"/>
              <w:right w:w="55" w:type="dxa"/>
            </w:tcMar>
          </w:tcPr>
          <w:p w14:paraId="12DB749D" w14:textId="77777777" w:rsidR="00FE3DC8" w:rsidRDefault="008B61E6">
            <w:pPr>
              <w:spacing w:before="20" w:after="20"/>
            </w:pPr>
            <w:r>
              <w:rPr>
                <w:rFonts w:ascii="Times New Roman" w:hAnsi="Times New Roman"/>
                <w:color w:val="0F172A"/>
                <w:sz w:val="16"/>
              </w:rPr>
              <w:t>Severely restricted (&lt;100 KB feasible)</w:t>
            </w:r>
          </w:p>
        </w:tc>
        <w:tc>
          <w:tcPr>
            <w:tcW w:w="2837" w:type="dxa"/>
            <w:shd w:val="clear" w:color="auto" w:fill="F8FAFC"/>
            <w:tcMar>
              <w:top w:w="30" w:type="dxa"/>
              <w:left w:w="55" w:type="dxa"/>
              <w:bottom w:w="30" w:type="dxa"/>
              <w:right w:w="55" w:type="dxa"/>
            </w:tcMar>
          </w:tcPr>
          <w:p w14:paraId="081575D1" w14:textId="77777777" w:rsidR="00FE3DC8" w:rsidRDefault="008B61E6">
            <w:pPr>
              <w:spacing w:before="20" w:after="20"/>
            </w:pPr>
            <w:r>
              <w:rPr>
                <w:rFonts w:ascii="Times New Roman" w:hAnsi="Times New Roman"/>
                <w:color w:val="0F172A"/>
                <w:sz w:val="16"/>
              </w:rPr>
              <w:t>Unlimited (Neon DB offloads binary media)</w:t>
            </w:r>
          </w:p>
        </w:tc>
      </w:tr>
      <w:tr w:rsidR="00FE3DC8" w14:paraId="453E8CF7" w14:textId="77777777">
        <w:trPr>
          <w:jc w:val="center"/>
        </w:trPr>
        <w:tc>
          <w:tcPr>
            <w:tcW w:w="1872" w:type="dxa"/>
            <w:shd w:val="clear" w:color="auto" w:fill="FFFFFF"/>
            <w:tcMar>
              <w:top w:w="30" w:type="dxa"/>
              <w:left w:w="55" w:type="dxa"/>
              <w:bottom w:w="30" w:type="dxa"/>
              <w:right w:w="55" w:type="dxa"/>
            </w:tcMar>
          </w:tcPr>
          <w:p w14:paraId="7FAA1CB9" w14:textId="77777777" w:rsidR="00FE3DC8" w:rsidRDefault="008B61E6">
            <w:pPr>
              <w:spacing w:before="20" w:after="20"/>
            </w:pPr>
            <w:r>
              <w:rPr>
                <w:rFonts w:ascii="Times New Roman" w:hAnsi="Times New Roman"/>
                <w:color w:val="0F172A"/>
                <w:sz w:val="16"/>
              </w:rPr>
              <w:t>Data Privacy / GDPR</w:t>
            </w:r>
          </w:p>
        </w:tc>
        <w:tc>
          <w:tcPr>
            <w:tcW w:w="2448" w:type="dxa"/>
            <w:shd w:val="clear" w:color="auto" w:fill="FFFFFF"/>
            <w:tcMar>
              <w:top w:w="30" w:type="dxa"/>
              <w:left w:w="55" w:type="dxa"/>
              <w:bottom w:w="30" w:type="dxa"/>
              <w:right w:w="55" w:type="dxa"/>
            </w:tcMar>
          </w:tcPr>
          <w:p w14:paraId="3C1CDB38" w14:textId="77777777" w:rsidR="00FE3DC8" w:rsidRDefault="008B61E6">
            <w:pPr>
              <w:spacing w:before="20" w:after="20"/>
            </w:pPr>
            <w:r>
              <w:rPr>
                <w:rFonts w:ascii="Times New Roman" w:hAnsi="Times New Roman"/>
                <w:color w:val="0F172A"/>
                <w:sz w:val="16"/>
              </w:rPr>
              <w:t>Fully compliant (supports row deletion)</w:t>
            </w:r>
          </w:p>
        </w:tc>
        <w:tc>
          <w:tcPr>
            <w:tcW w:w="2448" w:type="dxa"/>
            <w:shd w:val="clear" w:color="auto" w:fill="FFFFFF"/>
            <w:tcMar>
              <w:top w:w="30" w:type="dxa"/>
              <w:left w:w="55" w:type="dxa"/>
              <w:bottom w:w="30" w:type="dxa"/>
              <w:right w:w="55" w:type="dxa"/>
            </w:tcMar>
          </w:tcPr>
          <w:p w14:paraId="3A12D07B" w14:textId="77777777" w:rsidR="00FE3DC8" w:rsidRDefault="008B61E6">
            <w:pPr>
              <w:spacing w:before="20" w:after="20"/>
            </w:pPr>
            <w:r>
              <w:rPr>
                <w:rFonts w:ascii="Times New Roman" w:hAnsi="Times New Roman"/>
                <w:color w:val="0F172A"/>
                <w:sz w:val="16"/>
              </w:rPr>
              <w:t>Direct GDPR violation (immutable PII)</w:t>
            </w:r>
          </w:p>
        </w:tc>
        <w:tc>
          <w:tcPr>
            <w:tcW w:w="2837" w:type="dxa"/>
            <w:shd w:val="clear" w:color="auto" w:fill="FFFFFF"/>
            <w:tcMar>
              <w:top w:w="30" w:type="dxa"/>
              <w:left w:w="55" w:type="dxa"/>
              <w:bottom w:w="30" w:type="dxa"/>
              <w:right w:w="55" w:type="dxa"/>
            </w:tcMar>
          </w:tcPr>
          <w:p w14:paraId="7ED4D00D" w14:textId="77777777" w:rsidR="00FE3DC8" w:rsidRDefault="008B61E6">
            <w:pPr>
              <w:spacing w:before="20" w:after="20"/>
            </w:pPr>
            <w:r>
              <w:rPr>
                <w:rFonts w:ascii="Times New Roman" w:hAnsi="Times New Roman"/>
                <w:color w:val="0F172A"/>
                <w:sz w:val="16"/>
              </w:rPr>
              <w:t>Fully compliant (PII isolated in off-chain DB)</w:t>
            </w:r>
          </w:p>
        </w:tc>
      </w:tr>
      <w:tr w:rsidR="00FE3DC8" w14:paraId="769F133E" w14:textId="77777777">
        <w:trPr>
          <w:jc w:val="center"/>
        </w:trPr>
        <w:tc>
          <w:tcPr>
            <w:tcW w:w="1872" w:type="dxa"/>
            <w:shd w:val="clear" w:color="auto" w:fill="F8FAFC"/>
            <w:tcMar>
              <w:top w:w="30" w:type="dxa"/>
              <w:left w:w="55" w:type="dxa"/>
              <w:bottom w:w="30" w:type="dxa"/>
              <w:right w:w="55" w:type="dxa"/>
            </w:tcMar>
          </w:tcPr>
          <w:p w14:paraId="0BB2BE85" w14:textId="77777777" w:rsidR="00FE3DC8" w:rsidRDefault="008B61E6">
            <w:pPr>
              <w:spacing w:before="20" w:after="20"/>
            </w:pPr>
            <w:r>
              <w:rPr>
                <w:rFonts w:ascii="Times New Roman" w:hAnsi="Times New Roman"/>
                <w:color w:val="0F172A"/>
                <w:sz w:val="16"/>
              </w:rPr>
              <w:t>Audit Transparency</w:t>
            </w:r>
          </w:p>
        </w:tc>
        <w:tc>
          <w:tcPr>
            <w:tcW w:w="2448" w:type="dxa"/>
            <w:shd w:val="clear" w:color="auto" w:fill="F8FAFC"/>
            <w:tcMar>
              <w:top w:w="30" w:type="dxa"/>
              <w:left w:w="55" w:type="dxa"/>
              <w:bottom w:w="30" w:type="dxa"/>
              <w:right w:w="55" w:type="dxa"/>
            </w:tcMar>
          </w:tcPr>
          <w:p w14:paraId="63439F2C" w14:textId="77777777" w:rsidR="00FE3DC8" w:rsidRDefault="008B61E6">
            <w:pPr>
              <w:spacing w:before="20" w:after="20"/>
            </w:pPr>
            <w:r>
              <w:rPr>
                <w:rFonts w:ascii="Times New Roman" w:hAnsi="Times New Roman"/>
                <w:color w:val="0F172A"/>
                <w:sz w:val="16"/>
              </w:rPr>
              <w:t>Siloed; accessible only via vendor APIs</w:t>
            </w:r>
          </w:p>
        </w:tc>
        <w:tc>
          <w:tcPr>
            <w:tcW w:w="2448" w:type="dxa"/>
            <w:shd w:val="clear" w:color="auto" w:fill="F8FAFC"/>
            <w:tcMar>
              <w:top w:w="30" w:type="dxa"/>
              <w:left w:w="55" w:type="dxa"/>
              <w:bottom w:w="30" w:type="dxa"/>
              <w:right w:w="55" w:type="dxa"/>
            </w:tcMar>
          </w:tcPr>
          <w:p w14:paraId="343E574B" w14:textId="77777777" w:rsidR="00FE3DC8" w:rsidRDefault="008B61E6">
            <w:pPr>
              <w:spacing w:before="20" w:after="20"/>
            </w:pPr>
            <w:r>
              <w:rPr>
                <w:rFonts w:ascii="Times New Roman" w:hAnsi="Times New Roman"/>
                <w:color w:val="0F172A"/>
                <w:sz w:val="16"/>
              </w:rPr>
              <w:t>Publicly verifiable by all consortium nodes</w:t>
            </w:r>
          </w:p>
        </w:tc>
        <w:tc>
          <w:tcPr>
            <w:tcW w:w="2837" w:type="dxa"/>
            <w:shd w:val="clear" w:color="auto" w:fill="F8FAFC"/>
            <w:tcMar>
              <w:top w:w="30" w:type="dxa"/>
              <w:left w:w="55" w:type="dxa"/>
              <w:bottom w:w="30" w:type="dxa"/>
              <w:right w:w="55" w:type="dxa"/>
            </w:tcMar>
          </w:tcPr>
          <w:p w14:paraId="56A798D5" w14:textId="77777777" w:rsidR="00FE3DC8" w:rsidRDefault="008B61E6">
            <w:pPr>
              <w:spacing w:before="20" w:after="20"/>
            </w:pPr>
            <w:r>
              <w:rPr>
                <w:rFonts w:ascii="Times New Roman" w:hAnsi="Times New Roman"/>
                <w:color w:val="0F172A"/>
                <w:sz w:val="16"/>
              </w:rPr>
              <w:t>Consortium auditable with public explorer links</w:t>
            </w:r>
          </w:p>
        </w:tc>
      </w:tr>
      <w:tr w:rsidR="00FE3DC8" w14:paraId="6A026F58" w14:textId="77777777">
        <w:trPr>
          <w:jc w:val="center"/>
        </w:trPr>
        <w:tc>
          <w:tcPr>
            <w:tcW w:w="1872" w:type="dxa"/>
            <w:shd w:val="clear" w:color="auto" w:fill="FFFFFF"/>
            <w:tcMar>
              <w:top w:w="30" w:type="dxa"/>
              <w:left w:w="55" w:type="dxa"/>
              <w:bottom w:w="30" w:type="dxa"/>
              <w:right w:w="55" w:type="dxa"/>
            </w:tcMar>
          </w:tcPr>
          <w:p w14:paraId="4FB238FE" w14:textId="77777777" w:rsidR="00FE3DC8" w:rsidRDefault="008B61E6">
            <w:pPr>
              <w:spacing w:before="20" w:after="20"/>
            </w:pPr>
            <w:r>
              <w:rPr>
                <w:rFonts w:ascii="Times New Roman" w:hAnsi="Times New Roman"/>
                <w:color w:val="0F172A"/>
                <w:sz w:val="16"/>
              </w:rPr>
              <w:t>Single Point of Failure</w:t>
            </w:r>
          </w:p>
        </w:tc>
        <w:tc>
          <w:tcPr>
            <w:tcW w:w="2448" w:type="dxa"/>
            <w:shd w:val="clear" w:color="auto" w:fill="FFFFFF"/>
            <w:tcMar>
              <w:top w:w="30" w:type="dxa"/>
              <w:left w:w="55" w:type="dxa"/>
              <w:bottom w:w="30" w:type="dxa"/>
              <w:right w:w="55" w:type="dxa"/>
            </w:tcMar>
          </w:tcPr>
          <w:p w14:paraId="034151B4" w14:textId="77777777" w:rsidR="00FE3DC8" w:rsidRDefault="008B61E6">
            <w:pPr>
              <w:spacing w:before="20" w:after="20"/>
            </w:pPr>
            <w:r>
              <w:rPr>
                <w:rFonts w:ascii="Times New Roman" w:hAnsi="Times New Roman"/>
                <w:color w:val="0F172A"/>
                <w:sz w:val="16"/>
              </w:rPr>
              <w:t>Central database / cloud host outage</w:t>
            </w:r>
          </w:p>
        </w:tc>
        <w:tc>
          <w:tcPr>
            <w:tcW w:w="2448" w:type="dxa"/>
            <w:shd w:val="clear" w:color="auto" w:fill="FFFFFF"/>
            <w:tcMar>
              <w:top w:w="30" w:type="dxa"/>
              <w:left w:w="55" w:type="dxa"/>
              <w:bottom w:w="30" w:type="dxa"/>
              <w:right w:w="55" w:type="dxa"/>
            </w:tcMar>
          </w:tcPr>
          <w:p w14:paraId="7BE8094E" w14:textId="77777777" w:rsidR="00FE3DC8" w:rsidRDefault="008B61E6">
            <w:pPr>
              <w:spacing w:before="20" w:after="20"/>
            </w:pPr>
            <w:r>
              <w:rPr>
                <w:rFonts w:ascii="Times New Roman" w:hAnsi="Times New Roman"/>
                <w:color w:val="0F172A"/>
                <w:sz w:val="16"/>
              </w:rPr>
              <w:t>None (Decentralized node network)</w:t>
            </w:r>
          </w:p>
        </w:tc>
        <w:tc>
          <w:tcPr>
            <w:tcW w:w="2837" w:type="dxa"/>
            <w:shd w:val="clear" w:color="auto" w:fill="FFFFFF"/>
            <w:tcMar>
              <w:top w:w="30" w:type="dxa"/>
              <w:left w:w="55" w:type="dxa"/>
              <w:bottom w:w="30" w:type="dxa"/>
              <w:right w:w="55" w:type="dxa"/>
            </w:tcMar>
          </w:tcPr>
          <w:p w14:paraId="0FB9E7E8" w14:textId="77777777" w:rsidR="00FE3DC8" w:rsidRDefault="008B61E6">
            <w:pPr>
              <w:spacing w:before="20" w:after="20"/>
            </w:pPr>
            <w:r>
              <w:rPr>
                <w:rFonts w:ascii="Times New Roman" w:hAnsi="Times New Roman"/>
                <w:color w:val="0F172A"/>
                <w:sz w:val="16"/>
              </w:rPr>
              <w:t>Decentralized consensus; resilient DB pool</w:t>
            </w:r>
          </w:p>
        </w:tc>
      </w:tr>
      <w:tr w:rsidR="00FE3DC8" w14:paraId="15562CC8" w14:textId="77777777">
        <w:trPr>
          <w:jc w:val="center"/>
        </w:trPr>
        <w:tc>
          <w:tcPr>
            <w:tcW w:w="1872" w:type="dxa"/>
            <w:shd w:val="clear" w:color="auto" w:fill="F8FAFC"/>
            <w:tcMar>
              <w:top w:w="30" w:type="dxa"/>
              <w:left w:w="55" w:type="dxa"/>
              <w:bottom w:w="30" w:type="dxa"/>
              <w:right w:w="55" w:type="dxa"/>
            </w:tcMar>
          </w:tcPr>
          <w:p w14:paraId="7A76686B" w14:textId="77777777" w:rsidR="00FE3DC8" w:rsidRDefault="008B61E6">
            <w:pPr>
              <w:spacing w:before="20" w:after="20"/>
            </w:pPr>
            <w:r>
              <w:rPr>
                <w:rFonts w:ascii="Times New Roman" w:hAnsi="Times New Roman"/>
                <w:color w:val="0F172A"/>
                <w:sz w:val="16"/>
              </w:rPr>
              <w:t>Consensus Latency</w:t>
            </w:r>
          </w:p>
        </w:tc>
        <w:tc>
          <w:tcPr>
            <w:tcW w:w="2448" w:type="dxa"/>
            <w:shd w:val="clear" w:color="auto" w:fill="F8FAFC"/>
            <w:tcMar>
              <w:top w:w="30" w:type="dxa"/>
              <w:left w:w="55" w:type="dxa"/>
              <w:bottom w:w="30" w:type="dxa"/>
              <w:right w:w="55" w:type="dxa"/>
            </w:tcMar>
          </w:tcPr>
          <w:p w14:paraId="2B90CED4" w14:textId="77777777" w:rsidR="00FE3DC8" w:rsidRDefault="008B61E6">
            <w:pPr>
              <w:spacing w:before="20" w:after="20"/>
            </w:pPr>
            <w:r>
              <w:rPr>
                <w:rFonts w:ascii="Times New Roman" w:hAnsi="Times New Roman"/>
                <w:color w:val="0F172A"/>
                <w:sz w:val="16"/>
              </w:rPr>
              <w:t>5-50 milliseconds (sub-second)</w:t>
            </w:r>
          </w:p>
        </w:tc>
        <w:tc>
          <w:tcPr>
            <w:tcW w:w="2448" w:type="dxa"/>
            <w:shd w:val="clear" w:color="auto" w:fill="F8FAFC"/>
            <w:tcMar>
              <w:top w:w="30" w:type="dxa"/>
              <w:left w:w="55" w:type="dxa"/>
              <w:bottom w:w="30" w:type="dxa"/>
              <w:right w:w="55" w:type="dxa"/>
            </w:tcMar>
          </w:tcPr>
          <w:p w14:paraId="6D5B5B87" w14:textId="77777777" w:rsidR="00FE3DC8" w:rsidRDefault="008B61E6">
            <w:pPr>
              <w:spacing w:before="20" w:after="20"/>
            </w:pPr>
            <w:r>
              <w:rPr>
                <w:rFonts w:ascii="Times New Roman" w:hAnsi="Times New Roman"/>
                <w:color w:val="0F172A"/>
                <w:sz w:val="16"/>
              </w:rPr>
              <w:t>12-15 seconds (Ethereum mainnet)</w:t>
            </w:r>
          </w:p>
        </w:tc>
        <w:tc>
          <w:tcPr>
            <w:tcW w:w="2837" w:type="dxa"/>
            <w:shd w:val="clear" w:color="auto" w:fill="F8FAFC"/>
            <w:tcMar>
              <w:top w:w="30" w:type="dxa"/>
              <w:left w:w="55" w:type="dxa"/>
              <w:bottom w:w="30" w:type="dxa"/>
              <w:right w:w="55" w:type="dxa"/>
            </w:tcMar>
          </w:tcPr>
          <w:p w14:paraId="64D332F1" w14:textId="77777777" w:rsidR="00FE3DC8" w:rsidRDefault="008B61E6">
            <w:pPr>
              <w:spacing w:before="20" w:after="20"/>
            </w:pPr>
            <w:r>
              <w:rPr>
                <w:rFonts w:ascii="Times New Roman" w:hAnsi="Times New Roman"/>
                <w:color w:val="0F172A"/>
                <w:sz w:val="16"/>
              </w:rPr>
              <w:t>Immediate local feedback; ~12s finality on L1</w:t>
            </w:r>
          </w:p>
        </w:tc>
      </w:tr>
      <w:tr w:rsidR="00FE3DC8" w14:paraId="714E085C" w14:textId="77777777">
        <w:trPr>
          <w:jc w:val="center"/>
        </w:trPr>
        <w:tc>
          <w:tcPr>
            <w:tcW w:w="1872" w:type="dxa"/>
            <w:shd w:val="clear" w:color="auto" w:fill="FFFFFF"/>
            <w:tcMar>
              <w:top w:w="30" w:type="dxa"/>
              <w:left w:w="55" w:type="dxa"/>
              <w:bottom w:w="30" w:type="dxa"/>
              <w:right w:w="55" w:type="dxa"/>
            </w:tcMar>
          </w:tcPr>
          <w:p w14:paraId="2600B758" w14:textId="77777777" w:rsidR="00FE3DC8" w:rsidRDefault="008B61E6">
            <w:pPr>
              <w:spacing w:before="20" w:after="20"/>
            </w:pPr>
            <w:r>
              <w:rPr>
                <w:rFonts w:ascii="Times New Roman" w:hAnsi="Times New Roman"/>
                <w:color w:val="0F172A"/>
                <w:sz w:val="16"/>
              </w:rPr>
              <w:t>Carrier Dispute Resolution</w:t>
            </w:r>
          </w:p>
        </w:tc>
        <w:tc>
          <w:tcPr>
            <w:tcW w:w="2448" w:type="dxa"/>
            <w:shd w:val="clear" w:color="auto" w:fill="FFFFFF"/>
            <w:tcMar>
              <w:top w:w="30" w:type="dxa"/>
              <w:left w:w="55" w:type="dxa"/>
              <w:bottom w:w="30" w:type="dxa"/>
              <w:right w:w="55" w:type="dxa"/>
            </w:tcMar>
          </w:tcPr>
          <w:p w14:paraId="048677C6" w14:textId="77777777" w:rsidR="00FE3DC8" w:rsidRDefault="008B61E6">
            <w:pPr>
              <w:spacing w:before="20" w:after="20"/>
            </w:pPr>
            <w:r>
              <w:rPr>
                <w:rFonts w:ascii="Times New Roman" w:hAnsi="Times New Roman"/>
                <w:color w:val="0F172A"/>
                <w:sz w:val="16"/>
              </w:rPr>
              <w:t>Protracted legal &amp; manual reconciliation</w:t>
            </w:r>
          </w:p>
        </w:tc>
        <w:tc>
          <w:tcPr>
            <w:tcW w:w="2448" w:type="dxa"/>
            <w:shd w:val="clear" w:color="auto" w:fill="FFFFFF"/>
            <w:tcMar>
              <w:top w:w="30" w:type="dxa"/>
              <w:left w:w="55" w:type="dxa"/>
              <w:bottom w:w="30" w:type="dxa"/>
              <w:right w:w="55" w:type="dxa"/>
            </w:tcMar>
          </w:tcPr>
          <w:p w14:paraId="35ADA160" w14:textId="77777777" w:rsidR="00FE3DC8" w:rsidRDefault="008B61E6">
            <w:pPr>
              <w:spacing w:before="20" w:after="20"/>
            </w:pPr>
            <w:r>
              <w:rPr>
                <w:rFonts w:ascii="Times New Roman" w:hAnsi="Times New Roman"/>
                <w:color w:val="0F172A"/>
                <w:sz w:val="16"/>
              </w:rPr>
              <w:t>Automated via smart contract logic</w:t>
            </w:r>
          </w:p>
        </w:tc>
        <w:tc>
          <w:tcPr>
            <w:tcW w:w="2837" w:type="dxa"/>
            <w:shd w:val="clear" w:color="auto" w:fill="FFFFFF"/>
            <w:tcMar>
              <w:top w:w="30" w:type="dxa"/>
              <w:left w:w="55" w:type="dxa"/>
              <w:bottom w:w="30" w:type="dxa"/>
              <w:right w:w="55" w:type="dxa"/>
            </w:tcMar>
          </w:tcPr>
          <w:p w14:paraId="6114AD6D" w14:textId="77777777" w:rsidR="00FE3DC8" w:rsidRDefault="008B61E6">
            <w:pPr>
              <w:spacing w:before="20" w:after="20"/>
            </w:pPr>
            <w:r>
              <w:rPr>
                <w:rFonts w:ascii="Times New Roman" w:hAnsi="Times New Roman"/>
                <w:color w:val="0F172A"/>
                <w:sz w:val="16"/>
              </w:rPr>
              <w:t>Instant automated arbitration via condition flags</w:t>
            </w:r>
          </w:p>
        </w:tc>
      </w:tr>
    </w:tbl>
    <w:p w14:paraId="59A3A27D" w14:textId="77777777" w:rsidR="00FE3DC8" w:rsidRDefault="00FE3DC8">
      <w:pPr>
        <w:spacing w:after="60"/>
      </w:pPr>
    </w:p>
    <w:p w14:paraId="759D72FE" w14:textId="77777777" w:rsidR="00FE3DC8" w:rsidRDefault="008B61E6">
      <w:pPr>
        <w:keepNext/>
        <w:spacing w:before="120" w:after="40"/>
      </w:pPr>
      <w:r>
        <w:rPr>
          <w:rFonts w:ascii="Times New Roman" w:hAnsi="Times New Roman"/>
          <w:b/>
          <w:color w:val="1E293B"/>
        </w:rPr>
        <w:t>5.2 Consensus &amp; Ledger Throughput Comparison</w:t>
      </w:r>
    </w:p>
    <w:p w14:paraId="34517575" w14:textId="77777777" w:rsidR="00FE3DC8" w:rsidRDefault="008B61E6">
      <w:pPr>
        <w:spacing w:before="20" w:after="50" w:line="269" w:lineRule="auto"/>
        <w:jc w:val="both"/>
      </w:pPr>
      <w:r>
        <w:rPr>
          <w:rFonts w:ascii="Times New Roman" w:hAnsi="Times New Roman"/>
          <w:color w:val="0F172A"/>
          <w:sz w:val="20"/>
        </w:rPr>
        <w:t>To contextualize performance against enterprise DLT standards, Table 4 benchmarks the consensus mechanics, transaction throughput, and Byzantine Fault Tolerance across permissionless Ethereum PoS, permissioned Hyperledger Fabric Raft, and traditional cloud SQL.</w:t>
      </w:r>
    </w:p>
    <w:tbl>
      <w:tblPr>
        <w:tblW w:w="0" w:type="auto"/>
        <w:jc w:val="center"/>
        <w:tblLayout w:type="fixed"/>
        <w:tblLook w:val="04A0" w:firstRow="1" w:lastRow="0" w:firstColumn="1" w:lastColumn="0" w:noHBand="0" w:noVBand="1"/>
      </w:tblPr>
      <w:tblGrid>
        <w:gridCol w:w="2016"/>
        <w:gridCol w:w="1872"/>
        <w:gridCol w:w="1728"/>
        <w:gridCol w:w="1584"/>
        <w:gridCol w:w="2405"/>
      </w:tblGrid>
      <w:tr w:rsidR="00FE3DC8" w14:paraId="0C853DB5" w14:textId="77777777">
        <w:trPr>
          <w:jc w:val="center"/>
        </w:trPr>
        <w:tc>
          <w:tcPr>
            <w:tcW w:w="2016" w:type="dxa"/>
            <w:shd w:val="clear" w:color="auto" w:fill="0F766E"/>
            <w:tcMar>
              <w:top w:w="35" w:type="dxa"/>
              <w:left w:w="55" w:type="dxa"/>
              <w:bottom w:w="35" w:type="dxa"/>
              <w:right w:w="55" w:type="dxa"/>
            </w:tcMar>
          </w:tcPr>
          <w:p w14:paraId="3413D4A8" w14:textId="77777777" w:rsidR="00FE3DC8" w:rsidRDefault="008B61E6">
            <w:r>
              <w:rPr>
                <w:rFonts w:ascii="Times New Roman" w:hAnsi="Times New Roman"/>
                <w:b/>
                <w:color w:val="FFFFFF"/>
                <w:sz w:val="17"/>
              </w:rPr>
              <w:t>Platform / Architecture</w:t>
            </w:r>
          </w:p>
        </w:tc>
        <w:tc>
          <w:tcPr>
            <w:tcW w:w="1872" w:type="dxa"/>
            <w:shd w:val="clear" w:color="auto" w:fill="0F766E"/>
            <w:tcMar>
              <w:top w:w="35" w:type="dxa"/>
              <w:left w:w="55" w:type="dxa"/>
              <w:bottom w:w="35" w:type="dxa"/>
              <w:right w:w="55" w:type="dxa"/>
            </w:tcMar>
          </w:tcPr>
          <w:p w14:paraId="77D211FC" w14:textId="77777777" w:rsidR="00FE3DC8" w:rsidRDefault="008B61E6">
            <w:r>
              <w:rPr>
                <w:rFonts w:ascii="Times New Roman" w:hAnsi="Times New Roman"/>
                <w:b/>
                <w:color w:val="FFFFFF"/>
                <w:sz w:val="17"/>
              </w:rPr>
              <w:t>Consensus Protocol</w:t>
            </w:r>
          </w:p>
        </w:tc>
        <w:tc>
          <w:tcPr>
            <w:tcW w:w="1728" w:type="dxa"/>
            <w:shd w:val="clear" w:color="auto" w:fill="0F766E"/>
            <w:tcMar>
              <w:top w:w="35" w:type="dxa"/>
              <w:left w:w="55" w:type="dxa"/>
              <w:bottom w:w="35" w:type="dxa"/>
              <w:right w:w="55" w:type="dxa"/>
            </w:tcMar>
          </w:tcPr>
          <w:p w14:paraId="5108F266" w14:textId="77777777" w:rsidR="00FE3DC8" w:rsidRDefault="008B61E6">
            <w:r>
              <w:rPr>
                <w:rFonts w:ascii="Times New Roman" w:hAnsi="Times New Roman"/>
                <w:b/>
                <w:color w:val="FFFFFF"/>
                <w:sz w:val="17"/>
              </w:rPr>
              <w:t>Theoretical Peak TPS</w:t>
            </w:r>
          </w:p>
        </w:tc>
        <w:tc>
          <w:tcPr>
            <w:tcW w:w="1584" w:type="dxa"/>
            <w:shd w:val="clear" w:color="auto" w:fill="0F766E"/>
            <w:tcMar>
              <w:top w:w="35" w:type="dxa"/>
              <w:left w:w="55" w:type="dxa"/>
              <w:bottom w:w="35" w:type="dxa"/>
              <w:right w:w="55" w:type="dxa"/>
            </w:tcMar>
          </w:tcPr>
          <w:p w14:paraId="5F4804A6" w14:textId="77777777" w:rsidR="00FE3DC8" w:rsidRDefault="008B61E6">
            <w:r>
              <w:rPr>
                <w:rFonts w:ascii="Times New Roman" w:hAnsi="Times New Roman"/>
                <w:b/>
                <w:color w:val="FFFFFF"/>
                <w:sz w:val="17"/>
              </w:rPr>
              <w:t>Observed Latency</w:t>
            </w:r>
          </w:p>
        </w:tc>
        <w:tc>
          <w:tcPr>
            <w:tcW w:w="2405" w:type="dxa"/>
            <w:shd w:val="clear" w:color="auto" w:fill="0F766E"/>
            <w:tcMar>
              <w:top w:w="35" w:type="dxa"/>
              <w:left w:w="55" w:type="dxa"/>
              <w:bottom w:w="35" w:type="dxa"/>
              <w:right w:w="55" w:type="dxa"/>
            </w:tcMar>
          </w:tcPr>
          <w:p w14:paraId="68E74D16" w14:textId="77777777" w:rsidR="00FE3DC8" w:rsidRDefault="008B61E6">
            <w:r>
              <w:rPr>
                <w:rFonts w:ascii="Times New Roman" w:hAnsi="Times New Roman"/>
                <w:b/>
                <w:color w:val="FFFFFF"/>
                <w:sz w:val="17"/>
              </w:rPr>
              <w:t>Fault Tolerance Threshold</w:t>
            </w:r>
          </w:p>
        </w:tc>
      </w:tr>
      <w:tr w:rsidR="00FE3DC8" w14:paraId="673AAAE2" w14:textId="77777777">
        <w:trPr>
          <w:jc w:val="center"/>
        </w:trPr>
        <w:tc>
          <w:tcPr>
            <w:tcW w:w="2016" w:type="dxa"/>
            <w:shd w:val="clear" w:color="auto" w:fill="FFFFFF"/>
            <w:tcMar>
              <w:top w:w="30" w:type="dxa"/>
              <w:left w:w="55" w:type="dxa"/>
              <w:bottom w:w="30" w:type="dxa"/>
              <w:right w:w="55" w:type="dxa"/>
            </w:tcMar>
          </w:tcPr>
          <w:p w14:paraId="6E9CEDC4" w14:textId="77777777" w:rsidR="00FE3DC8" w:rsidRDefault="008B61E6">
            <w:pPr>
              <w:spacing w:before="20" w:after="20"/>
            </w:pPr>
            <w:r>
              <w:rPr>
                <w:rFonts w:ascii="Times New Roman" w:hAnsi="Times New Roman"/>
                <w:color w:val="0F172A"/>
                <w:sz w:val="16"/>
              </w:rPr>
              <w:t>Traditional Cloud DB</w:t>
            </w:r>
          </w:p>
        </w:tc>
        <w:tc>
          <w:tcPr>
            <w:tcW w:w="1872" w:type="dxa"/>
            <w:shd w:val="clear" w:color="auto" w:fill="FFFFFF"/>
            <w:tcMar>
              <w:top w:w="30" w:type="dxa"/>
              <w:left w:w="55" w:type="dxa"/>
              <w:bottom w:w="30" w:type="dxa"/>
              <w:right w:w="55" w:type="dxa"/>
            </w:tcMar>
          </w:tcPr>
          <w:p w14:paraId="155A6E11" w14:textId="77777777" w:rsidR="00FE3DC8" w:rsidRDefault="008B61E6">
            <w:pPr>
              <w:spacing w:before="20" w:after="20"/>
            </w:pPr>
            <w:r>
              <w:rPr>
                <w:rFonts w:ascii="Times New Roman" w:hAnsi="Times New Roman"/>
                <w:color w:val="0F172A"/>
                <w:sz w:val="16"/>
              </w:rPr>
              <w:t>ACID Lock / WAL</w:t>
            </w:r>
          </w:p>
        </w:tc>
        <w:tc>
          <w:tcPr>
            <w:tcW w:w="1728" w:type="dxa"/>
            <w:shd w:val="clear" w:color="auto" w:fill="FFFFFF"/>
            <w:tcMar>
              <w:top w:w="30" w:type="dxa"/>
              <w:left w:w="55" w:type="dxa"/>
              <w:bottom w:w="30" w:type="dxa"/>
              <w:right w:w="55" w:type="dxa"/>
            </w:tcMar>
          </w:tcPr>
          <w:p w14:paraId="493D5160" w14:textId="77777777" w:rsidR="00FE3DC8" w:rsidRDefault="008B61E6">
            <w:pPr>
              <w:spacing w:before="20" w:after="20"/>
            </w:pPr>
            <w:r>
              <w:rPr>
                <w:rFonts w:ascii="Times New Roman" w:hAnsi="Times New Roman"/>
                <w:color w:val="0F172A"/>
                <w:sz w:val="16"/>
              </w:rPr>
              <w:t>5,000 - 50,000 TPS</w:t>
            </w:r>
          </w:p>
        </w:tc>
        <w:tc>
          <w:tcPr>
            <w:tcW w:w="1584" w:type="dxa"/>
            <w:shd w:val="clear" w:color="auto" w:fill="FFFFFF"/>
            <w:tcMar>
              <w:top w:w="30" w:type="dxa"/>
              <w:left w:w="55" w:type="dxa"/>
              <w:bottom w:w="30" w:type="dxa"/>
              <w:right w:w="55" w:type="dxa"/>
            </w:tcMar>
          </w:tcPr>
          <w:p w14:paraId="5067A97D" w14:textId="77777777" w:rsidR="00FE3DC8" w:rsidRDefault="008B61E6">
            <w:pPr>
              <w:spacing w:before="20" w:after="20"/>
            </w:pPr>
            <w:r>
              <w:rPr>
                <w:rFonts w:ascii="Times New Roman" w:hAnsi="Times New Roman"/>
                <w:color w:val="0F172A"/>
                <w:sz w:val="16"/>
              </w:rPr>
              <w:t>2 - 10 ms</w:t>
            </w:r>
          </w:p>
        </w:tc>
        <w:tc>
          <w:tcPr>
            <w:tcW w:w="2405" w:type="dxa"/>
            <w:shd w:val="clear" w:color="auto" w:fill="FFFFFF"/>
            <w:tcMar>
              <w:top w:w="30" w:type="dxa"/>
              <w:left w:w="55" w:type="dxa"/>
              <w:bottom w:w="30" w:type="dxa"/>
              <w:right w:w="55" w:type="dxa"/>
            </w:tcMar>
          </w:tcPr>
          <w:p w14:paraId="33DE038B" w14:textId="77777777" w:rsidR="00FE3DC8" w:rsidRDefault="008B61E6">
            <w:pPr>
              <w:spacing w:before="20" w:after="20"/>
            </w:pPr>
            <w:r>
              <w:rPr>
                <w:rFonts w:ascii="Times New Roman" w:hAnsi="Times New Roman"/>
                <w:color w:val="0F172A"/>
                <w:sz w:val="16"/>
              </w:rPr>
              <w:t>Crash fault tolerant (Failover replicas)</w:t>
            </w:r>
          </w:p>
        </w:tc>
      </w:tr>
      <w:tr w:rsidR="00FE3DC8" w14:paraId="56F7371F" w14:textId="77777777">
        <w:trPr>
          <w:jc w:val="center"/>
        </w:trPr>
        <w:tc>
          <w:tcPr>
            <w:tcW w:w="2016" w:type="dxa"/>
            <w:shd w:val="clear" w:color="auto" w:fill="F8FAFC"/>
            <w:tcMar>
              <w:top w:w="30" w:type="dxa"/>
              <w:left w:w="55" w:type="dxa"/>
              <w:bottom w:w="30" w:type="dxa"/>
              <w:right w:w="55" w:type="dxa"/>
            </w:tcMar>
          </w:tcPr>
          <w:p w14:paraId="50BA9391" w14:textId="77777777" w:rsidR="00FE3DC8" w:rsidRDefault="008B61E6">
            <w:pPr>
              <w:spacing w:before="20" w:after="20"/>
            </w:pPr>
            <w:r>
              <w:rPr>
                <w:rFonts w:ascii="Times New Roman" w:hAnsi="Times New Roman"/>
                <w:color w:val="0F172A"/>
                <w:sz w:val="16"/>
              </w:rPr>
              <w:t>Hyperledger Fabric</w:t>
            </w:r>
          </w:p>
        </w:tc>
        <w:tc>
          <w:tcPr>
            <w:tcW w:w="1872" w:type="dxa"/>
            <w:shd w:val="clear" w:color="auto" w:fill="F8FAFC"/>
            <w:tcMar>
              <w:top w:w="30" w:type="dxa"/>
              <w:left w:w="55" w:type="dxa"/>
              <w:bottom w:w="30" w:type="dxa"/>
              <w:right w:w="55" w:type="dxa"/>
            </w:tcMar>
          </w:tcPr>
          <w:p w14:paraId="20BBF7FF" w14:textId="77777777" w:rsidR="00FE3DC8" w:rsidRDefault="008B61E6">
            <w:pPr>
              <w:spacing w:before="20" w:after="20"/>
            </w:pPr>
            <w:r>
              <w:rPr>
                <w:rFonts w:ascii="Times New Roman" w:hAnsi="Times New Roman"/>
                <w:color w:val="0F172A"/>
                <w:sz w:val="16"/>
              </w:rPr>
              <w:t>Raft / BFT Ordering</w:t>
            </w:r>
          </w:p>
        </w:tc>
        <w:tc>
          <w:tcPr>
            <w:tcW w:w="1728" w:type="dxa"/>
            <w:shd w:val="clear" w:color="auto" w:fill="F8FAFC"/>
            <w:tcMar>
              <w:top w:w="30" w:type="dxa"/>
              <w:left w:w="55" w:type="dxa"/>
              <w:bottom w:w="30" w:type="dxa"/>
              <w:right w:w="55" w:type="dxa"/>
            </w:tcMar>
          </w:tcPr>
          <w:p w14:paraId="6625AEB4" w14:textId="77777777" w:rsidR="00FE3DC8" w:rsidRDefault="008B61E6">
            <w:pPr>
              <w:spacing w:before="20" w:after="20"/>
            </w:pPr>
            <w:r>
              <w:rPr>
                <w:rFonts w:ascii="Times New Roman" w:hAnsi="Times New Roman"/>
                <w:color w:val="0F172A"/>
                <w:sz w:val="16"/>
              </w:rPr>
              <w:t>1,500 - 3,000 TPS</w:t>
            </w:r>
          </w:p>
        </w:tc>
        <w:tc>
          <w:tcPr>
            <w:tcW w:w="1584" w:type="dxa"/>
            <w:shd w:val="clear" w:color="auto" w:fill="F8FAFC"/>
            <w:tcMar>
              <w:top w:w="30" w:type="dxa"/>
              <w:left w:w="55" w:type="dxa"/>
              <w:bottom w:w="30" w:type="dxa"/>
              <w:right w:w="55" w:type="dxa"/>
            </w:tcMar>
          </w:tcPr>
          <w:p w14:paraId="4EAC0AA7" w14:textId="77777777" w:rsidR="00FE3DC8" w:rsidRDefault="008B61E6">
            <w:pPr>
              <w:spacing w:before="20" w:after="20"/>
            </w:pPr>
            <w:r>
              <w:rPr>
                <w:rFonts w:ascii="Times New Roman" w:hAnsi="Times New Roman"/>
                <w:color w:val="0F172A"/>
                <w:sz w:val="16"/>
              </w:rPr>
              <w:t>0.5 - 1.5 sec</w:t>
            </w:r>
          </w:p>
        </w:tc>
        <w:tc>
          <w:tcPr>
            <w:tcW w:w="2405" w:type="dxa"/>
            <w:shd w:val="clear" w:color="auto" w:fill="F8FAFC"/>
            <w:tcMar>
              <w:top w:w="30" w:type="dxa"/>
              <w:left w:w="55" w:type="dxa"/>
              <w:bottom w:w="30" w:type="dxa"/>
              <w:right w:w="55" w:type="dxa"/>
            </w:tcMar>
          </w:tcPr>
          <w:p w14:paraId="39218BA6" w14:textId="77777777" w:rsidR="00FE3DC8" w:rsidRDefault="008B61E6">
            <w:pPr>
              <w:spacing w:before="20" w:after="20"/>
            </w:pPr>
            <w:r>
              <w:rPr>
                <w:rFonts w:ascii="Times New Roman" w:hAnsi="Times New Roman"/>
                <w:color w:val="0F172A"/>
                <w:sz w:val="16"/>
              </w:rPr>
              <w:t>CFT (2f+1 nodes) / BFT (3f+1 nodes)</w:t>
            </w:r>
          </w:p>
        </w:tc>
      </w:tr>
      <w:tr w:rsidR="00FE3DC8" w14:paraId="396E68B0" w14:textId="77777777">
        <w:trPr>
          <w:jc w:val="center"/>
        </w:trPr>
        <w:tc>
          <w:tcPr>
            <w:tcW w:w="2016" w:type="dxa"/>
            <w:shd w:val="clear" w:color="auto" w:fill="FFFFFF"/>
            <w:tcMar>
              <w:top w:w="30" w:type="dxa"/>
              <w:left w:w="55" w:type="dxa"/>
              <w:bottom w:w="30" w:type="dxa"/>
              <w:right w:w="55" w:type="dxa"/>
            </w:tcMar>
          </w:tcPr>
          <w:p w14:paraId="650A759A" w14:textId="77777777" w:rsidR="00FE3DC8" w:rsidRDefault="008B61E6">
            <w:pPr>
              <w:spacing w:before="20" w:after="20"/>
            </w:pPr>
            <w:r>
              <w:rPr>
                <w:rFonts w:ascii="Times New Roman" w:hAnsi="Times New Roman"/>
                <w:color w:val="0F172A"/>
                <w:sz w:val="16"/>
              </w:rPr>
              <w:t>Ethereum Layer-1 (Sepolia)</w:t>
            </w:r>
          </w:p>
        </w:tc>
        <w:tc>
          <w:tcPr>
            <w:tcW w:w="1872" w:type="dxa"/>
            <w:shd w:val="clear" w:color="auto" w:fill="FFFFFF"/>
            <w:tcMar>
              <w:top w:w="30" w:type="dxa"/>
              <w:left w:w="55" w:type="dxa"/>
              <w:bottom w:w="30" w:type="dxa"/>
              <w:right w:w="55" w:type="dxa"/>
            </w:tcMar>
          </w:tcPr>
          <w:p w14:paraId="5D4E90E0" w14:textId="77777777" w:rsidR="00FE3DC8" w:rsidRDefault="008B61E6">
            <w:pPr>
              <w:spacing w:before="20" w:after="20"/>
            </w:pPr>
            <w:r>
              <w:rPr>
                <w:rFonts w:ascii="Times New Roman" w:hAnsi="Times New Roman"/>
                <w:color w:val="0F172A"/>
                <w:sz w:val="16"/>
              </w:rPr>
              <w:t>Casper PoS (Gas Limit)</w:t>
            </w:r>
          </w:p>
        </w:tc>
        <w:tc>
          <w:tcPr>
            <w:tcW w:w="1728" w:type="dxa"/>
            <w:shd w:val="clear" w:color="auto" w:fill="FFFFFF"/>
            <w:tcMar>
              <w:top w:w="30" w:type="dxa"/>
              <w:left w:w="55" w:type="dxa"/>
              <w:bottom w:w="30" w:type="dxa"/>
              <w:right w:w="55" w:type="dxa"/>
            </w:tcMar>
          </w:tcPr>
          <w:p w14:paraId="2A18CBDA" w14:textId="77777777" w:rsidR="00FE3DC8" w:rsidRDefault="008B61E6">
            <w:pPr>
              <w:spacing w:before="20" w:after="20"/>
            </w:pPr>
            <w:r>
              <w:rPr>
                <w:rFonts w:ascii="Times New Roman" w:hAnsi="Times New Roman"/>
                <w:color w:val="0F172A"/>
                <w:sz w:val="16"/>
              </w:rPr>
              <w:t>15 - 30 TPS</w:t>
            </w:r>
          </w:p>
        </w:tc>
        <w:tc>
          <w:tcPr>
            <w:tcW w:w="1584" w:type="dxa"/>
            <w:shd w:val="clear" w:color="auto" w:fill="FFFFFF"/>
            <w:tcMar>
              <w:top w:w="30" w:type="dxa"/>
              <w:left w:w="55" w:type="dxa"/>
              <w:bottom w:w="30" w:type="dxa"/>
              <w:right w:w="55" w:type="dxa"/>
            </w:tcMar>
          </w:tcPr>
          <w:p w14:paraId="145121F2" w14:textId="77777777" w:rsidR="00FE3DC8" w:rsidRDefault="008B61E6">
            <w:pPr>
              <w:spacing w:before="20" w:after="20"/>
            </w:pPr>
            <w:r>
              <w:rPr>
                <w:rFonts w:ascii="Times New Roman" w:hAnsi="Times New Roman"/>
                <w:color w:val="0F172A"/>
                <w:sz w:val="16"/>
              </w:rPr>
              <w:t>12.0 - 15.0 sec</w:t>
            </w:r>
          </w:p>
        </w:tc>
        <w:tc>
          <w:tcPr>
            <w:tcW w:w="2405" w:type="dxa"/>
            <w:shd w:val="clear" w:color="auto" w:fill="FFFFFF"/>
            <w:tcMar>
              <w:top w:w="30" w:type="dxa"/>
              <w:left w:w="55" w:type="dxa"/>
              <w:bottom w:w="30" w:type="dxa"/>
              <w:right w:w="55" w:type="dxa"/>
            </w:tcMar>
          </w:tcPr>
          <w:p w14:paraId="078FF9CA" w14:textId="77777777" w:rsidR="00FE3DC8" w:rsidRDefault="008B61E6">
            <w:pPr>
              <w:spacing w:before="20" w:after="20"/>
            </w:pPr>
            <w:r>
              <w:rPr>
                <w:rFonts w:ascii="Times New Roman" w:hAnsi="Times New Roman"/>
                <w:color w:val="0F172A"/>
                <w:sz w:val="16"/>
              </w:rPr>
              <w:t>Byzantine Fault Tolerant (1/3 malicious)</w:t>
            </w:r>
          </w:p>
        </w:tc>
      </w:tr>
      <w:tr w:rsidR="00FE3DC8" w14:paraId="25D9221D" w14:textId="77777777">
        <w:trPr>
          <w:jc w:val="center"/>
        </w:trPr>
        <w:tc>
          <w:tcPr>
            <w:tcW w:w="2016" w:type="dxa"/>
            <w:shd w:val="clear" w:color="auto" w:fill="F8FAFC"/>
            <w:tcMar>
              <w:top w:w="30" w:type="dxa"/>
              <w:left w:w="55" w:type="dxa"/>
              <w:bottom w:w="30" w:type="dxa"/>
              <w:right w:w="55" w:type="dxa"/>
            </w:tcMar>
          </w:tcPr>
          <w:p w14:paraId="5BB30B84" w14:textId="77777777" w:rsidR="00FE3DC8" w:rsidRDefault="008B61E6">
            <w:pPr>
              <w:spacing w:before="20" w:after="20"/>
            </w:pPr>
            <w:r>
              <w:rPr>
                <w:rFonts w:ascii="Times New Roman" w:hAnsi="Times New Roman"/>
                <w:color w:val="0F172A"/>
                <w:sz w:val="16"/>
              </w:rPr>
              <w:t>Arbitrum Layer-2 (Nitro)</w:t>
            </w:r>
          </w:p>
        </w:tc>
        <w:tc>
          <w:tcPr>
            <w:tcW w:w="1872" w:type="dxa"/>
            <w:shd w:val="clear" w:color="auto" w:fill="F8FAFC"/>
            <w:tcMar>
              <w:top w:w="30" w:type="dxa"/>
              <w:left w:w="55" w:type="dxa"/>
              <w:bottom w:w="30" w:type="dxa"/>
              <w:right w:w="55" w:type="dxa"/>
            </w:tcMar>
          </w:tcPr>
          <w:p w14:paraId="7ECDB026" w14:textId="77777777" w:rsidR="00FE3DC8" w:rsidRDefault="008B61E6">
            <w:pPr>
              <w:spacing w:before="20" w:after="20"/>
            </w:pPr>
            <w:r>
              <w:rPr>
                <w:rFonts w:ascii="Times New Roman" w:hAnsi="Times New Roman"/>
                <w:color w:val="0F172A"/>
                <w:sz w:val="16"/>
              </w:rPr>
              <w:t>Optimistic Rollup / PoS</w:t>
            </w:r>
          </w:p>
        </w:tc>
        <w:tc>
          <w:tcPr>
            <w:tcW w:w="1728" w:type="dxa"/>
            <w:shd w:val="clear" w:color="auto" w:fill="F8FAFC"/>
            <w:tcMar>
              <w:top w:w="30" w:type="dxa"/>
              <w:left w:w="55" w:type="dxa"/>
              <w:bottom w:w="30" w:type="dxa"/>
              <w:right w:w="55" w:type="dxa"/>
            </w:tcMar>
          </w:tcPr>
          <w:p w14:paraId="33EBA2E8" w14:textId="77777777" w:rsidR="00FE3DC8" w:rsidRDefault="008B61E6">
            <w:pPr>
              <w:spacing w:before="20" w:after="20"/>
            </w:pPr>
            <w:r>
              <w:rPr>
                <w:rFonts w:ascii="Times New Roman" w:hAnsi="Times New Roman"/>
                <w:color w:val="0F172A"/>
                <w:sz w:val="16"/>
              </w:rPr>
              <w:t>2,000 - 4,000 TPS</w:t>
            </w:r>
          </w:p>
        </w:tc>
        <w:tc>
          <w:tcPr>
            <w:tcW w:w="1584" w:type="dxa"/>
            <w:shd w:val="clear" w:color="auto" w:fill="F8FAFC"/>
            <w:tcMar>
              <w:top w:w="30" w:type="dxa"/>
              <w:left w:w="55" w:type="dxa"/>
              <w:bottom w:w="30" w:type="dxa"/>
              <w:right w:w="55" w:type="dxa"/>
            </w:tcMar>
          </w:tcPr>
          <w:p w14:paraId="71D576EB" w14:textId="77777777" w:rsidR="00FE3DC8" w:rsidRDefault="008B61E6">
            <w:pPr>
              <w:spacing w:before="20" w:after="20"/>
            </w:pPr>
            <w:r>
              <w:rPr>
                <w:rFonts w:ascii="Times New Roman" w:hAnsi="Times New Roman"/>
                <w:color w:val="0F172A"/>
                <w:sz w:val="16"/>
              </w:rPr>
              <w:t>0.5 - 1.0 sec</w:t>
            </w:r>
          </w:p>
        </w:tc>
        <w:tc>
          <w:tcPr>
            <w:tcW w:w="2405" w:type="dxa"/>
            <w:shd w:val="clear" w:color="auto" w:fill="F8FAFC"/>
            <w:tcMar>
              <w:top w:w="30" w:type="dxa"/>
              <w:left w:w="55" w:type="dxa"/>
              <w:bottom w:w="30" w:type="dxa"/>
              <w:right w:w="55" w:type="dxa"/>
            </w:tcMar>
          </w:tcPr>
          <w:p w14:paraId="25401101" w14:textId="77777777" w:rsidR="00FE3DC8" w:rsidRDefault="008B61E6">
            <w:pPr>
              <w:spacing w:before="20" w:after="20"/>
            </w:pPr>
            <w:r>
              <w:rPr>
                <w:rFonts w:ascii="Times New Roman" w:hAnsi="Times New Roman"/>
                <w:color w:val="0F172A"/>
                <w:sz w:val="16"/>
              </w:rPr>
              <w:t>Inherits Ethereum L1 security via fraud proofs</w:t>
            </w:r>
          </w:p>
        </w:tc>
      </w:tr>
      <w:tr w:rsidR="00FE3DC8" w14:paraId="16C79B78" w14:textId="77777777">
        <w:trPr>
          <w:jc w:val="center"/>
        </w:trPr>
        <w:tc>
          <w:tcPr>
            <w:tcW w:w="2016" w:type="dxa"/>
            <w:shd w:val="clear" w:color="auto" w:fill="FFFFFF"/>
            <w:tcMar>
              <w:top w:w="30" w:type="dxa"/>
              <w:left w:w="55" w:type="dxa"/>
              <w:bottom w:w="30" w:type="dxa"/>
              <w:right w:w="55" w:type="dxa"/>
            </w:tcMar>
          </w:tcPr>
          <w:p w14:paraId="15FE88B5" w14:textId="77777777" w:rsidR="00FE3DC8" w:rsidRDefault="008B61E6">
            <w:pPr>
              <w:spacing w:before="20" w:after="20"/>
            </w:pPr>
            <w:r>
              <w:rPr>
                <w:rFonts w:ascii="Times New Roman" w:hAnsi="Times New Roman"/>
                <w:color w:val="0F172A"/>
                <w:sz w:val="16"/>
              </w:rPr>
              <w:t>CovantisTrust Protocol</w:t>
            </w:r>
          </w:p>
        </w:tc>
        <w:tc>
          <w:tcPr>
            <w:tcW w:w="1872" w:type="dxa"/>
            <w:shd w:val="clear" w:color="auto" w:fill="FFFFFF"/>
            <w:tcMar>
              <w:top w:w="30" w:type="dxa"/>
              <w:left w:w="55" w:type="dxa"/>
              <w:bottom w:w="30" w:type="dxa"/>
              <w:right w:w="55" w:type="dxa"/>
            </w:tcMar>
          </w:tcPr>
          <w:p w14:paraId="60CF36E2" w14:textId="77777777" w:rsidR="00FE3DC8" w:rsidRDefault="008B61E6">
            <w:pPr>
              <w:spacing w:before="20" w:after="20"/>
            </w:pPr>
            <w:r>
              <w:rPr>
                <w:rFonts w:ascii="Times New Roman" w:hAnsi="Times New Roman"/>
                <w:color w:val="0F172A"/>
                <w:sz w:val="16"/>
              </w:rPr>
              <w:t>Hybrid EVM + Neon Pool</w:t>
            </w:r>
          </w:p>
        </w:tc>
        <w:tc>
          <w:tcPr>
            <w:tcW w:w="1728" w:type="dxa"/>
            <w:shd w:val="clear" w:color="auto" w:fill="FFFFFF"/>
            <w:tcMar>
              <w:top w:w="30" w:type="dxa"/>
              <w:left w:w="55" w:type="dxa"/>
              <w:bottom w:w="30" w:type="dxa"/>
              <w:right w:w="55" w:type="dxa"/>
            </w:tcMar>
          </w:tcPr>
          <w:p w14:paraId="08795F9C" w14:textId="77777777" w:rsidR="00FE3DC8" w:rsidRDefault="008B61E6">
            <w:pPr>
              <w:spacing w:before="20" w:after="20"/>
            </w:pPr>
            <w:r>
              <w:rPr>
                <w:rFonts w:ascii="Times New Roman" w:hAnsi="Times New Roman"/>
                <w:color w:val="0F172A"/>
                <w:sz w:val="16"/>
              </w:rPr>
              <w:t>Consensus: 30 TPS / DB: 4k TPS</w:t>
            </w:r>
          </w:p>
        </w:tc>
        <w:tc>
          <w:tcPr>
            <w:tcW w:w="1584" w:type="dxa"/>
            <w:shd w:val="clear" w:color="auto" w:fill="FFFFFF"/>
            <w:tcMar>
              <w:top w:w="30" w:type="dxa"/>
              <w:left w:w="55" w:type="dxa"/>
              <w:bottom w:w="30" w:type="dxa"/>
              <w:right w:w="55" w:type="dxa"/>
            </w:tcMar>
          </w:tcPr>
          <w:p w14:paraId="33559F8A" w14:textId="77777777" w:rsidR="00FE3DC8" w:rsidRDefault="008B61E6">
            <w:pPr>
              <w:spacing w:before="20" w:after="20"/>
            </w:pPr>
            <w:r>
              <w:rPr>
                <w:rFonts w:ascii="Times New Roman" w:hAnsi="Times New Roman"/>
                <w:color w:val="0F172A"/>
                <w:sz w:val="16"/>
              </w:rPr>
              <w:t>State: 12s / UI: Instant</w:t>
            </w:r>
          </w:p>
        </w:tc>
        <w:tc>
          <w:tcPr>
            <w:tcW w:w="2405" w:type="dxa"/>
            <w:shd w:val="clear" w:color="auto" w:fill="FFFFFF"/>
            <w:tcMar>
              <w:top w:w="30" w:type="dxa"/>
              <w:left w:w="55" w:type="dxa"/>
              <w:bottom w:w="30" w:type="dxa"/>
              <w:right w:w="55" w:type="dxa"/>
            </w:tcMar>
          </w:tcPr>
          <w:p w14:paraId="76D64FFD" w14:textId="77777777" w:rsidR="00FE3DC8" w:rsidRDefault="008B61E6">
            <w:pPr>
              <w:spacing w:before="20" w:after="20"/>
            </w:pPr>
            <w:r>
              <w:rPr>
                <w:rFonts w:ascii="Times New Roman" w:hAnsi="Times New Roman"/>
                <w:color w:val="0F172A"/>
                <w:sz w:val="16"/>
              </w:rPr>
              <w:t>Decentralized state + High availability Postgres</w:t>
            </w:r>
          </w:p>
        </w:tc>
      </w:tr>
    </w:tbl>
    <w:p w14:paraId="02A3F622" w14:textId="77777777" w:rsidR="00FE3DC8" w:rsidRDefault="00FE3DC8">
      <w:pPr>
        <w:spacing w:after="60"/>
      </w:pPr>
    </w:p>
    <w:p w14:paraId="672617EB" w14:textId="77777777" w:rsidR="00FE3DC8" w:rsidRDefault="008B61E6">
      <w:pPr>
        <w:keepNext/>
        <w:spacing w:before="120" w:after="40"/>
      </w:pPr>
      <w:r>
        <w:rPr>
          <w:rFonts w:ascii="Times New Roman" w:hAnsi="Times New Roman"/>
          <w:b/>
          <w:color w:val="1E293B"/>
        </w:rPr>
        <w:t>5.3 Multi-Dimensional Trade-Off Radar Analysis</w:t>
      </w:r>
    </w:p>
    <w:p w14:paraId="3B707A99" w14:textId="77777777" w:rsidR="00FE3DC8" w:rsidRDefault="008B61E6">
      <w:pPr>
        <w:spacing w:before="20" w:after="50" w:line="269" w:lineRule="auto"/>
        <w:jc w:val="both"/>
      </w:pPr>
      <w:r>
        <w:rPr>
          <w:rFonts w:ascii="Times New Roman" w:hAnsi="Times New Roman"/>
          <w:color w:val="0F172A"/>
          <w:sz w:val="20"/>
        </w:rPr>
        <w:t>Figure 5 summarizes the multi-dimensional capability trade-offs via a radar plot. Traditional ERP excels in throughput and low raw cost but fails catastrophically in multi-party trust, tamper-resistance, and automated arbitration. Conversely, pure on-chain systems provide absolute trust but suffer from prohibitive storage costs and regulatory non-compliance. CovantisTrust strikes the optimal Pareto equilibrium, providing enterprise scalability without sacrificing decentralized cryptographic integrity.</w:t>
      </w:r>
    </w:p>
    <w:p w14:paraId="651C2376" w14:textId="77777777" w:rsidR="00FE3DC8" w:rsidRDefault="008B61E6">
      <w:pPr>
        <w:spacing w:before="60" w:after="40"/>
        <w:jc w:val="center"/>
      </w:pPr>
      <w:r>
        <w:rPr>
          <w:noProof/>
        </w:rPr>
        <w:lastRenderedPageBreak/>
        <w:drawing>
          <wp:inline distT="0" distB="0" distL="0" distR="0" wp14:anchorId="40D7D3F0" wp14:editId="32EA6632">
            <wp:extent cx="3474720" cy="289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9_fig4_radar_comparison.png"/>
                    <pic:cNvPicPr/>
                  </pic:nvPicPr>
                  <pic:blipFill>
                    <a:blip r:embed="rId10"/>
                    <a:stretch>
                      <a:fillRect/>
                    </a:stretch>
                  </pic:blipFill>
                  <pic:spPr>
                    <a:xfrm>
                      <a:off x="0" y="0"/>
                      <a:ext cx="3474720" cy="2895600"/>
                    </a:xfrm>
                    <a:prstGeom prst="rect">
                      <a:avLst/>
                    </a:prstGeom>
                  </pic:spPr>
                </pic:pic>
              </a:graphicData>
            </a:graphic>
          </wp:inline>
        </w:drawing>
      </w:r>
    </w:p>
    <w:p w14:paraId="03894495" w14:textId="77777777" w:rsidR="00FE3DC8" w:rsidRDefault="008B61E6">
      <w:pPr>
        <w:spacing w:before="20" w:after="80"/>
        <w:jc w:val="center"/>
      </w:pPr>
      <w:r>
        <w:rPr>
          <w:rFonts w:ascii="Times New Roman" w:hAnsi="Times New Roman"/>
          <w:i/>
          <w:color w:val="475569"/>
          <w:sz w:val="17"/>
        </w:rPr>
        <w:t>Figure 5: Comparative Architectural Trade-Off Radar Analysis</w:t>
      </w:r>
    </w:p>
    <w:p w14:paraId="4418AC05" w14:textId="77777777" w:rsidR="00FE3DC8" w:rsidRDefault="008B61E6">
      <w:pPr>
        <w:keepNext/>
        <w:spacing w:before="160" w:after="40"/>
      </w:pPr>
      <w:r>
        <w:rPr>
          <w:rFonts w:ascii="Times New Roman" w:hAnsi="Times New Roman"/>
          <w:b/>
          <w:color w:val="0F766E"/>
          <w:sz w:val="25"/>
        </w:rPr>
        <w:t>6. In-Depth Analysis &amp; Technical Interpretation</w:t>
      </w:r>
    </w:p>
    <w:p w14:paraId="018C15E2" w14:textId="77777777" w:rsidR="00FE3DC8" w:rsidRDefault="008B61E6">
      <w:pPr>
        <w:spacing w:before="20" w:after="50" w:line="269" w:lineRule="auto"/>
        <w:jc w:val="both"/>
      </w:pPr>
      <w:r>
        <w:rPr>
          <w:rFonts w:ascii="Times New Roman" w:hAnsi="Times New Roman"/>
          <w:color w:val="0F172A"/>
          <w:sz w:val="20"/>
        </w:rPr>
        <w:t>A rigorous scientific evaluation must explain *why* the results manifest as observed, rather than merely reporting raw metrics. Here, we analyze the underlying computer science and distributed ledger principles governing our performance profile.</w:t>
      </w:r>
    </w:p>
    <w:p w14:paraId="76303F50" w14:textId="77777777" w:rsidR="00FE3DC8" w:rsidRDefault="008B61E6">
      <w:pPr>
        <w:keepNext/>
        <w:spacing w:before="120" w:after="40"/>
      </w:pPr>
      <w:r>
        <w:rPr>
          <w:rFonts w:ascii="Times New Roman" w:hAnsi="Times New Roman"/>
          <w:b/>
          <w:color w:val="1E293B"/>
        </w:rPr>
        <w:t>6.1 EVM Storage Mechanics and SSTORE Asymmetry</w:t>
      </w:r>
    </w:p>
    <w:p w14:paraId="33F9D374" w14:textId="77777777" w:rsidR="00FE3DC8" w:rsidRDefault="008B61E6">
      <w:pPr>
        <w:spacing w:before="20" w:after="50" w:line="269" w:lineRule="auto"/>
        <w:jc w:val="both"/>
      </w:pPr>
      <w:r>
        <w:rPr>
          <w:rFonts w:ascii="Times New Roman" w:hAnsi="Times New Roman"/>
          <w:color w:val="0F172A"/>
          <w:sz w:val="20"/>
        </w:rPr>
        <w:t>The substantial disparity between `createOrder()` (148,520 gas) and `updateOrderStatus()` (36,410 gas) is directly governed by the EVM Yellow Paper specification for storage opcodes. In the EVM, executing an `SSTORE` opcode to write to an uninitialized slot (changing value from 0x00 to a non-zero value) carries a base cost of 20,000 gas per slot (EIP-2200/Berlin net gas metering). Because `createOrder()` populates multiple contiguous storage slots (allocating order ID, seller address, buyer address, product</w:t>
      </w:r>
      <w:r>
        <w:rPr>
          <w:rFonts w:ascii="Times New Roman" w:hAnsi="Times New Roman"/>
          <w:color w:val="0F172A"/>
          <w:sz w:val="20"/>
        </w:rPr>
        <w:t xml:space="preserve"> string pointer, and timestamps), it triggers multiple cold writes. In contrast, `updateOrderStatus()` performs a warm write (modifying an already non-zero slot), which costs only 2,900-5,000 gas. Similarly, `logIoTReading()` remains modest (48k gas) during compliant transit because it only appends a dynamic struct to an initialized array mapping. However, when a thermal breach occurs, modifying `orders[_id].conditionViolated` from `false` (0) to `true` (1) incurs another 20,000 gas cold write penalty, expl</w:t>
      </w:r>
      <w:r>
        <w:rPr>
          <w:rFonts w:ascii="Times New Roman" w:hAnsi="Times New Roman"/>
          <w:color w:val="0F172A"/>
          <w:sz w:val="20"/>
        </w:rPr>
        <w:t>aining the step increase from 48,230 gas to 71,540 gas.</w:t>
      </w:r>
    </w:p>
    <w:p w14:paraId="1231E408" w14:textId="77777777" w:rsidR="00FE3DC8" w:rsidRDefault="008B61E6">
      <w:pPr>
        <w:keepNext/>
        <w:spacing w:before="120" w:after="40"/>
      </w:pPr>
      <w:r>
        <w:rPr>
          <w:rFonts w:ascii="Times New Roman" w:hAnsi="Times New Roman"/>
          <w:b/>
          <w:color w:val="1E293B"/>
        </w:rPr>
        <w:t>6.2 Cost Scaling Mechanics: The Exponential Penalty of On-Chain Bloat</w:t>
      </w:r>
    </w:p>
    <w:p w14:paraId="1F05C70C" w14:textId="77777777" w:rsidR="00FE3DC8" w:rsidRDefault="008B61E6">
      <w:pPr>
        <w:spacing w:before="20" w:after="50" w:line="269" w:lineRule="auto"/>
        <w:jc w:val="both"/>
      </w:pPr>
      <w:r>
        <w:rPr>
          <w:rFonts w:ascii="Times New Roman" w:hAnsi="Times New Roman"/>
          <w:color w:val="0F172A"/>
          <w:sz w:val="20"/>
        </w:rPr>
        <w:t>Figure 6 illustrates why storing high-resolution cargo photography and metadata on-chain is technically unviable. In Ethereum, storing arbitrary calldata costs 16 gas per non-zero byte, while storing data permanently in state trie contracts costs 640 gas per byte (20,000 gas per 32-byte word). For a standard 500 KB product inspection photograph, writing directly to the blockchain ledger requires approximately 320,000,000 gas units—exceeding the single-block gas limit of 30,000,000 by over 1000%! At a modest</w:t>
      </w:r>
      <w:r>
        <w:rPr>
          <w:rFonts w:ascii="Times New Roman" w:hAnsi="Times New Roman"/>
          <w:color w:val="0F172A"/>
          <w:sz w:val="20"/>
        </w:rPr>
        <w:t xml:space="preserve"> gas price of 20 Gwei and ETH price of $2,500, a single photo upload would cost $16,000. By offloading media assets and PII to Neon Serverless PostgreSQL ($0.16 per GB-month) while anchoring only the 32-byte cryptographic hashes and condition flags on-chain, CovantisTrust achieves a 99.98% operational cost reduction without sacrificing provenance verification.</w:t>
      </w:r>
    </w:p>
    <w:p w14:paraId="3BB1DD6B" w14:textId="77777777" w:rsidR="00FE3DC8" w:rsidRDefault="008B61E6">
      <w:pPr>
        <w:spacing w:before="60" w:after="40"/>
        <w:jc w:val="center"/>
      </w:pPr>
      <w:r>
        <w:rPr>
          <w:noProof/>
        </w:rPr>
        <w:lastRenderedPageBreak/>
        <w:drawing>
          <wp:inline distT="0" distB="0" distL="0" distR="0" wp14:anchorId="655F54FE" wp14:editId="154C8365">
            <wp:extent cx="4023360" cy="19312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9_fig3_storage_cost_comparison.png"/>
                    <pic:cNvPicPr/>
                  </pic:nvPicPr>
                  <pic:blipFill>
                    <a:blip r:embed="rId11"/>
                    <a:stretch>
                      <a:fillRect/>
                    </a:stretch>
                  </pic:blipFill>
                  <pic:spPr>
                    <a:xfrm>
                      <a:off x="0" y="0"/>
                      <a:ext cx="4023360" cy="1931213"/>
                    </a:xfrm>
                    <a:prstGeom prst="rect">
                      <a:avLst/>
                    </a:prstGeom>
                  </pic:spPr>
                </pic:pic>
              </a:graphicData>
            </a:graphic>
          </wp:inline>
        </w:drawing>
      </w:r>
    </w:p>
    <w:p w14:paraId="31882558" w14:textId="77777777" w:rsidR="00FE3DC8" w:rsidRDefault="008B61E6">
      <w:pPr>
        <w:spacing w:before="20" w:after="80"/>
        <w:jc w:val="center"/>
      </w:pPr>
      <w:r>
        <w:rPr>
          <w:rFonts w:ascii="Times New Roman" w:hAnsi="Times New Roman"/>
          <w:i/>
          <w:color w:val="475569"/>
          <w:sz w:val="17"/>
        </w:rPr>
        <w:t>Figure 6: Cumulative Storage Cost Scaling vs Consignment Volume (Logarithmic Scale)</w:t>
      </w:r>
    </w:p>
    <w:p w14:paraId="4F0D61C8" w14:textId="77777777" w:rsidR="00FE3DC8" w:rsidRDefault="008B61E6">
      <w:pPr>
        <w:keepNext/>
        <w:spacing w:before="120" w:after="40"/>
      </w:pPr>
      <w:r>
        <w:rPr>
          <w:rFonts w:ascii="Times New Roman" w:hAnsi="Times New Roman"/>
          <w:b/>
          <w:color w:val="1E293B"/>
        </w:rPr>
        <w:t>6.3 EIP-1559 Fee Market Volatility &amp; Network Congestion Dynamics</w:t>
      </w:r>
    </w:p>
    <w:p w14:paraId="4F6D1411" w14:textId="77777777" w:rsidR="00FE3DC8" w:rsidRDefault="008B61E6">
      <w:pPr>
        <w:spacing w:before="20" w:after="50" w:line="269" w:lineRule="auto"/>
        <w:jc w:val="both"/>
      </w:pPr>
      <w:r>
        <w:rPr>
          <w:rFonts w:ascii="Times New Roman" w:hAnsi="Times New Roman"/>
          <w:color w:val="0F172A"/>
          <w:sz w:val="20"/>
        </w:rPr>
        <w:t>Under the EIP-1559 fee market model operating on Ethereum Sepolia and mainnet, transaction fees are dynamically calculated as:</w:t>
      </w:r>
    </w:p>
    <w:tbl>
      <w:tblPr>
        <w:tblW w:w="0" w:type="auto"/>
        <w:jc w:val="center"/>
        <w:tblLayout w:type="fixed"/>
        <w:tblLook w:val="04A0" w:firstRow="1" w:lastRow="0" w:firstColumn="1" w:lastColumn="0" w:noHBand="0" w:noVBand="1"/>
      </w:tblPr>
      <w:tblGrid>
        <w:gridCol w:w="9749"/>
      </w:tblGrid>
      <w:tr w:rsidR="00FE3DC8" w14:paraId="086EB5EC" w14:textId="77777777">
        <w:trPr>
          <w:jc w:val="center"/>
        </w:trPr>
        <w:tc>
          <w:tcPr>
            <w:tcW w:w="9749" w:type="dxa"/>
            <w:shd w:val="clear" w:color="auto" w:fill="F8FAFC"/>
            <w:tcMar>
              <w:top w:w="35" w:type="dxa"/>
              <w:left w:w="70" w:type="dxa"/>
              <w:bottom w:w="35" w:type="dxa"/>
              <w:right w:w="70" w:type="dxa"/>
            </w:tcMar>
          </w:tcPr>
          <w:p w14:paraId="26A7A4EC" w14:textId="77777777" w:rsidR="00FE3DC8" w:rsidRDefault="008B61E6">
            <w:pPr>
              <w:spacing w:after="0" w:line="240" w:lineRule="auto"/>
            </w:pPr>
            <w:r>
              <w:rPr>
                <w:rFonts w:ascii="Consolas" w:hAnsi="Consolas"/>
                <w:color w:val="1E293B"/>
                <w:sz w:val="13"/>
              </w:rPr>
              <w:t>Total Fee = Gas Units * (Base Fee + Priority Fee)</w:t>
            </w:r>
          </w:p>
        </w:tc>
      </w:tr>
    </w:tbl>
    <w:p w14:paraId="1A45DD74" w14:textId="77777777" w:rsidR="00FE3DC8" w:rsidRDefault="00FE3DC8">
      <w:pPr>
        <w:spacing w:after="40"/>
      </w:pPr>
    </w:p>
    <w:p w14:paraId="054D5FE5" w14:textId="77777777" w:rsidR="00FE3DC8" w:rsidRDefault="008B61E6">
      <w:pPr>
        <w:spacing w:before="20" w:after="50" w:line="269" w:lineRule="auto"/>
        <w:jc w:val="both"/>
      </w:pPr>
      <w:r>
        <w:rPr>
          <w:rFonts w:ascii="Times New Roman" w:hAnsi="Times New Roman"/>
          <w:color w:val="0F172A"/>
          <w:sz w:val="20"/>
        </w:rPr>
        <w:t>When the network target gas limit (15M gas per block) is exceeded, the protocol automatically increases the base fee by 12.5% for the subsequent block. In supply chain applications, this creates budget unpredictability: during sudden global network congestion spikes, logging a shipment handoff can fluctuate from $1.50 to $35.00 within minutes. This empirical finding reinforces the imperative for Layer-2 rollups or dedicated application-specific validiums, where base fees are stabilized through batch calldat</w:t>
      </w:r>
      <w:r>
        <w:rPr>
          <w:rFonts w:ascii="Times New Roman" w:hAnsi="Times New Roman"/>
          <w:color w:val="0F172A"/>
          <w:sz w:val="20"/>
        </w:rPr>
        <w:t>a compression.</w:t>
      </w:r>
    </w:p>
    <w:p w14:paraId="046482E0" w14:textId="77777777" w:rsidR="00FE3DC8" w:rsidRDefault="008B61E6">
      <w:pPr>
        <w:keepNext/>
        <w:spacing w:before="160" w:after="40"/>
      </w:pPr>
      <w:r>
        <w:rPr>
          <w:rFonts w:ascii="Times New Roman" w:hAnsi="Times New Roman"/>
          <w:b/>
          <w:color w:val="0F766E"/>
          <w:sz w:val="25"/>
        </w:rPr>
        <w:t>7. Architectural Strengths &amp; Unique Advantages</w:t>
      </w:r>
    </w:p>
    <w:p w14:paraId="1EFD8512" w14:textId="77777777" w:rsidR="00FE3DC8" w:rsidRDefault="008B61E6">
      <w:pPr>
        <w:spacing w:before="20" w:after="50" w:line="269" w:lineRule="auto"/>
        <w:jc w:val="both"/>
      </w:pPr>
      <w:r>
        <w:rPr>
          <w:rFonts w:ascii="Times New Roman" w:hAnsi="Times New Roman"/>
          <w:color w:val="0F172A"/>
          <w:sz w:val="20"/>
        </w:rPr>
        <w:t>The CovantisTrust protocol delivers several tangible competitive advantages over existing state-of-the-art logistics tracking frameworks:</w:t>
      </w:r>
    </w:p>
    <w:p w14:paraId="7EE6D821" w14:textId="77777777" w:rsidR="00FE3DC8" w:rsidRDefault="008B61E6">
      <w:pPr>
        <w:pStyle w:val="ListBullet"/>
        <w:spacing w:before="20" w:after="30" w:line="269" w:lineRule="auto"/>
        <w:jc w:val="both"/>
      </w:pPr>
      <w:r>
        <w:rPr>
          <w:rFonts w:ascii="Times New Roman" w:hAnsi="Times New Roman"/>
          <w:b/>
          <w:color w:val="1E293B"/>
          <w:sz w:val="20"/>
        </w:rPr>
        <w:t xml:space="preserve">1. Autonomous, Tamper-Proof Cold-Chain Governance: </w:t>
      </w:r>
      <w:r>
        <w:rPr>
          <w:rFonts w:ascii="Times New Roman" w:hAnsi="Times New Roman"/>
          <w:color w:val="0F172A"/>
          <w:sz w:val="20"/>
        </w:rPr>
        <w:t>Unlike conventional IoT data loggers that store thermal logs locally on proprietary flash drives (which can be manipulated or discarded prior to audit), CovantisTrust executes condition evaluation directly within the EVM runtime. Once an excursion outside [2°C, 8°C] occurs, the `conditionViolated` flag is irrevocably sealed, guaranteeing indisputable proof for insurance underwriters, health regulators (FDA/EMA), and purchasing hospitals.</w:t>
      </w:r>
    </w:p>
    <w:p w14:paraId="78FE6CF6" w14:textId="77777777" w:rsidR="00FE3DC8" w:rsidRDefault="008B61E6">
      <w:pPr>
        <w:pStyle w:val="ListBullet"/>
        <w:spacing w:before="20" w:after="30" w:line="269" w:lineRule="auto"/>
        <w:jc w:val="both"/>
      </w:pPr>
      <w:r>
        <w:rPr>
          <w:rFonts w:ascii="Times New Roman" w:hAnsi="Times New Roman"/>
          <w:b/>
          <w:color w:val="1E293B"/>
          <w:sz w:val="20"/>
        </w:rPr>
        <w:t xml:space="preserve">2. Enterprise-Grade Hybrid Data Partitioning: </w:t>
      </w:r>
      <w:r>
        <w:rPr>
          <w:rFonts w:ascii="Times New Roman" w:hAnsi="Times New Roman"/>
          <w:color w:val="0F172A"/>
          <w:sz w:val="20"/>
        </w:rPr>
        <w:t>By maintaining cryptographic state proofs on-chain while routing rich imagery and contact metadata to Neon Serverless PostgreSQL, the system resolves the trilemma of high gas costs, block gas saturation, and GDPR regulatory compliance.</w:t>
      </w:r>
    </w:p>
    <w:p w14:paraId="53A706B0" w14:textId="77777777" w:rsidR="00FE3DC8" w:rsidRDefault="008B61E6">
      <w:pPr>
        <w:pStyle w:val="ListBullet"/>
        <w:spacing w:before="20" w:after="30" w:line="269" w:lineRule="auto"/>
        <w:jc w:val="both"/>
      </w:pPr>
      <w:r>
        <w:rPr>
          <w:rFonts w:ascii="Times New Roman" w:hAnsi="Times New Roman"/>
          <w:b/>
          <w:color w:val="1E293B"/>
          <w:sz w:val="20"/>
        </w:rPr>
        <w:t xml:space="preserve">3. Deterministic Role-Based Custody Protection: </w:t>
      </w:r>
      <w:r>
        <w:rPr>
          <w:rFonts w:ascii="Times New Roman" w:hAnsi="Times New Roman"/>
          <w:color w:val="0F172A"/>
          <w:sz w:val="20"/>
        </w:rPr>
        <w:t>State updates enforce strict address checks (`require(msg.sender == orders[_id].seller)`), preventing unauthorized forwarders or malicious buyers from prematurely altering shipment status.</w:t>
      </w:r>
    </w:p>
    <w:p w14:paraId="49B86860" w14:textId="77777777" w:rsidR="00FE3DC8" w:rsidRDefault="008B61E6">
      <w:pPr>
        <w:pStyle w:val="ListBullet"/>
        <w:spacing w:before="20" w:after="30" w:line="269" w:lineRule="auto"/>
        <w:jc w:val="both"/>
      </w:pPr>
      <w:r>
        <w:rPr>
          <w:rFonts w:ascii="Times New Roman" w:hAnsi="Times New Roman"/>
          <w:b/>
          <w:color w:val="1E293B"/>
          <w:sz w:val="20"/>
        </w:rPr>
        <w:t xml:space="preserve">4. Consumer-Grade UX with Web3 Cryptographic Security: </w:t>
      </w:r>
      <w:r>
        <w:rPr>
          <w:rFonts w:ascii="Times New Roman" w:hAnsi="Times New Roman"/>
          <w:color w:val="0F172A"/>
          <w:sz w:val="20"/>
        </w:rPr>
        <w:t>The presentation tier provides an intuitive, Amazon-style tracking progress bar, hiding the complexity of raw cryptographic hex keys and transaction hashes behind meaningful status badges, provenance trust seals, and real-time toast alerts.</w:t>
      </w:r>
    </w:p>
    <w:p w14:paraId="42890DEE" w14:textId="77777777" w:rsidR="00FE3DC8" w:rsidRDefault="008B61E6">
      <w:pPr>
        <w:keepNext/>
        <w:spacing w:before="160" w:after="40"/>
      </w:pPr>
      <w:r>
        <w:rPr>
          <w:rFonts w:ascii="Times New Roman" w:hAnsi="Times New Roman"/>
          <w:b/>
          <w:color w:val="0F766E"/>
          <w:sz w:val="25"/>
        </w:rPr>
        <w:t>8. Limitations, Edge Cases &amp; Failure Scenarios</w:t>
      </w:r>
    </w:p>
    <w:p w14:paraId="1EE8423F" w14:textId="77777777" w:rsidR="00FE3DC8" w:rsidRDefault="008B61E6">
      <w:pPr>
        <w:spacing w:before="20" w:after="50" w:line="269" w:lineRule="auto"/>
        <w:jc w:val="both"/>
      </w:pPr>
      <w:r>
        <w:rPr>
          <w:rFonts w:ascii="Times New Roman" w:hAnsi="Times New Roman"/>
          <w:color w:val="0F172A"/>
          <w:sz w:val="20"/>
        </w:rPr>
        <w:t>A rigorous academic assessment requires an honest evaluation of system vulnerabilities, architectural boundaries, and edge-case failure modes:</w:t>
      </w:r>
    </w:p>
    <w:p w14:paraId="4F423C1C" w14:textId="77777777" w:rsidR="00FE3DC8" w:rsidRDefault="008B61E6">
      <w:pPr>
        <w:pStyle w:val="ListBullet"/>
        <w:spacing w:before="20" w:after="30" w:line="269" w:lineRule="auto"/>
        <w:jc w:val="both"/>
      </w:pPr>
      <w:r>
        <w:rPr>
          <w:rFonts w:ascii="Times New Roman" w:hAnsi="Times New Roman"/>
          <w:b/>
          <w:color w:val="1E293B"/>
          <w:sz w:val="20"/>
        </w:rPr>
        <w:t xml:space="preserve">1. The Classical Oracle Problem: </w:t>
      </w:r>
      <w:r>
        <w:rPr>
          <w:rFonts w:ascii="Times New Roman" w:hAnsi="Times New Roman"/>
          <w:color w:val="0F172A"/>
          <w:sz w:val="20"/>
        </w:rPr>
        <w:t>While the smart contract guarantees that ingested temperature logs cannot be tampered with *after* recording, it cannot autonomously verify the physical fidelity of the sensor *before* transmission. If an adversarial driver submerges the temperature probe in an ice bucket while leaving the cargo unrefrigerated, the smart contract will record compliant readings.</w:t>
      </w:r>
    </w:p>
    <w:p w14:paraId="3B08D41E" w14:textId="77777777" w:rsidR="00FE3DC8" w:rsidRDefault="008B61E6">
      <w:pPr>
        <w:pStyle w:val="ListBullet"/>
        <w:spacing w:before="20" w:after="30" w:line="269" w:lineRule="auto"/>
        <w:jc w:val="both"/>
      </w:pPr>
      <w:r>
        <w:rPr>
          <w:rFonts w:ascii="Times New Roman" w:hAnsi="Times New Roman"/>
          <w:b/>
          <w:color w:val="1E293B"/>
          <w:sz w:val="20"/>
        </w:rPr>
        <w:t xml:space="preserve">2. Volatile Layer-1 Transaction Gas Pricing: </w:t>
      </w:r>
      <w:r>
        <w:rPr>
          <w:rFonts w:ascii="Times New Roman" w:hAnsi="Times New Roman"/>
          <w:color w:val="0F172A"/>
          <w:sz w:val="20"/>
        </w:rPr>
        <w:t>Deploying on Ethereum Layer-1 subjects the logistics consortium to global network congestion. During peak NFT mints or DeFi volatility, gas prices can surge from 15 Gwei to over 150 Gwei, rendering micro-telemetry sensor logging economically non-viable without Layer-2 batching.</w:t>
      </w:r>
    </w:p>
    <w:p w14:paraId="5CBE437C" w14:textId="77777777" w:rsidR="00FE3DC8" w:rsidRDefault="008B61E6">
      <w:pPr>
        <w:pStyle w:val="ListBullet"/>
        <w:spacing w:before="20" w:after="30" w:line="269" w:lineRule="auto"/>
        <w:jc w:val="both"/>
      </w:pPr>
      <w:r>
        <w:rPr>
          <w:rFonts w:ascii="Times New Roman" w:hAnsi="Times New Roman"/>
          <w:b/>
          <w:color w:val="1E293B"/>
          <w:sz w:val="20"/>
        </w:rPr>
        <w:t xml:space="preserve">3. Single-Relational Database Dependency for Off-Chain Assets: </w:t>
      </w:r>
      <w:r>
        <w:rPr>
          <w:rFonts w:ascii="Times New Roman" w:hAnsi="Times New Roman"/>
          <w:color w:val="0F172A"/>
          <w:sz w:val="20"/>
        </w:rPr>
        <w:t xml:space="preserve">While the blockchain ledger is fully decentralized across thousands of nodes, the off-chain database relies on a centralized Neon PostgreSQL instance. </w:t>
      </w:r>
      <w:r>
        <w:rPr>
          <w:rFonts w:ascii="Times New Roman" w:hAnsi="Times New Roman"/>
          <w:color w:val="0F172A"/>
          <w:sz w:val="20"/>
        </w:rPr>
        <w:lastRenderedPageBreak/>
        <w:t>An outage in Neon's cloud infrastructure temporarily impairs product photography and consignee metadata display, though core custody and violation status remain intact.</w:t>
      </w:r>
    </w:p>
    <w:p w14:paraId="0A2FDBEB" w14:textId="77777777" w:rsidR="00FE3DC8" w:rsidRDefault="008B61E6">
      <w:pPr>
        <w:pStyle w:val="ListBullet"/>
        <w:spacing w:before="20" w:after="30" w:line="269" w:lineRule="auto"/>
        <w:jc w:val="both"/>
      </w:pPr>
      <w:r>
        <w:rPr>
          <w:rFonts w:ascii="Times New Roman" w:hAnsi="Times New Roman"/>
          <w:b/>
          <w:color w:val="1E293B"/>
          <w:sz w:val="20"/>
        </w:rPr>
        <w:t xml:space="preserve">4. Private Key Compromise &amp; Terminal Irreversibility: </w:t>
      </w:r>
      <w:r>
        <w:rPr>
          <w:rFonts w:ascii="Times New Roman" w:hAnsi="Times New Roman"/>
          <w:color w:val="0F172A"/>
          <w:sz w:val="20"/>
        </w:rPr>
        <w:t>If a seller's private key is compromised, an attacker can advance active consignments to `Delivered` or revoke orders prematurely. Because blockchain transactions are irreversible, erroneous state transitions cannot be rolled back by an administrator.</w:t>
      </w:r>
    </w:p>
    <w:p w14:paraId="6914811D" w14:textId="77777777" w:rsidR="00FE3DC8" w:rsidRDefault="008B61E6">
      <w:pPr>
        <w:keepNext/>
        <w:spacing w:before="160" w:after="40"/>
      </w:pPr>
      <w:r>
        <w:rPr>
          <w:rFonts w:ascii="Times New Roman" w:hAnsi="Times New Roman"/>
          <w:b/>
          <w:color w:val="0F766E"/>
          <w:sz w:val="25"/>
        </w:rPr>
        <w:t>9. Proposed Architectural Improvements &amp; Future Roadmap</w:t>
      </w:r>
    </w:p>
    <w:p w14:paraId="52AA1EF5" w14:textId="77777777" w:rsidR="00FE3DC8" w:rsidRDefault="008B61E6">
      <w:pPr>
        <w:spacing w:before="20" w:after="50" w:line="269" w:lineRule="auto"/>
        <w:jc w:val="both"/>
      </w:pPr>
      <w:r>
        <w:rPr>
          <w:rFonts w:ascii="Times New Roman" w:hAnsi="Times New Roman"/>
          <w:color w:val="0F172A"/>
          <w:sz w:val="20"/>
        </w:rPr>
        <w:t>To mitigate the aforementioned limitations and advance CovantisTrust toward commercial enterprise deployment, the following four enhancements are prioritized:</w:t>
      </w:r>
    </w:p>
    <w:p w14:paraId="63728CA5" w14:textId="77777777" w:rsidR="00FE3DC8" w:rsidRDefault="008B61E6">
      <w:pPr>
        <w:pStyle w:val="ListBullet"/>
        <w:spacing w:before="20" w:after="30" w:line="269" w:lineRule="auto"/>
        <w:jc w:val="both"/>
      </w:pPr>
      <w:r>
        <w:rPr>
          <w:rFonts w:ascii="Times New Roman" w:hAnsi="Times New Roman"/>
          <w:b/>
          <w:color w:val="1E293B"/>
          <w:sz w:val="20"/>
        </w:rPr>
        <w:t xml:space="preserve">1. Integration of Layer-2 Rollups (Arbitrum Orbit / Optimism Bedrock): </w:t>
      </w:r>
      <w:r>
        <w:rPr>
          <w:rFonts w:ascii="Times New Roman" w:hAnsi="Times New Roman"/>
          <w:color w:val="0F172A"/>
          <w:sz w:val="20"/>
        </w:rPr>
        <w:t>Migrating contract execution from Ethereum Layer-1 to an optimistic or ZK-rollup Layer-2 will compress transaction costs by 95-99% (reducing sensor log fees from $2.40 to &lt;$0.01) and reduce confirmation latency from 12 seconds to sub-second finality.</w:t>
      </w:r>
    </w:p>
    <w:p w14:paraId="3C8A8882" w14:textId="77777777" w:rsidR="00FE3DC8" w:rsidRDefault="008B61E6">
      <w:pPr>
        <w:pStyle w:val="ListBullet"/>
        <w:spacing w:before="20" w:after="30" w:line="269" w:lineRule="auto"/>
        <w:jc w:val="both"/>
      </w:pPr>
      <w:r>
        <w:rPr>
          <w:rFonts w:ascii="Times New Roman" w:hAnsi="Times New Roman"/>
          <w:b/>
          <w:color w:val="1E293B"/>
          <w:sz w:val="20"/>
        </w:rPr>
        <w:t xml:space="preserve">2. Decentralized Hardware Oracles via Chainlink &amp; Secure Enclaves: </w:t>
      </w:r>
      <w:r>
        <w:rPr>
          <w:rFonts w:ascii="Times New Roman" w:hAnsi="Times New Roman"/>
          <w:color w:val="0F172A"/>
          <w:sz w:val="20"/>
        </w:rPr>
        <w:t>To resolve the Oracle problem, IoT telematics units should be equipped with Cryptographic Hardware Security Modules (HSMs) or ARM TrustZone secure enclaves. Sensor hardware will sign readings directly at the silicon level using asymmetric key pairs registered on-chain, routed through Chainlink decentralized oracle networks.</w:t>
      </w:r>
    </w:p>
    <w:p w14:paraId="29A3B2A7" w14:textId="77777777" w:rsidR="00FE3DC8" w:rsidRDefault="008B61E6">
      <w:pPr>
        <w:pStyle w:val="ListBullet"/>
        <w:spacing w:before="20" w:after="30" w:line="269" w:lineRule="auto"/>
        <w:jc w:val="both"/>
      </w:pPr>
      <w:r>
        <w:rPr>
          <w:rFonts w:ascii="Times New Roman" w:hAnsi="Times New Roman"/>
          <w:b/>
          <w:color w:val="1E293B"/>
          <w:sz w:val="20"/>
        </w:rPr>
        <w:t xml:space="preserve">3. IPFS / Filecoin Decentralized Media Storage: </w:t>
      </w:r>
      <w:r>
        <w:rPr>
          <w:rFonts w:ascii="Times New Roman" w:hAnsi="Times New Roman"/>
          <w:color w:val="0F172A"/>
          <w:sz w:val="20"/>
        </w:rPr>
        <w:t>Replacing the central Neon PostgreSQL media storage with the InterPlanetary File System (IPFS) and Pinata pinning services will make product photos and inspection certificates content-addressable via cryptographic CID hashes stored on-chain, eliminating the centralized database single point of failure.</w:t>
      </w:r>
    </w:p>
    <w:p w14:paraId="080978D4" w14:textId="77777777" w:rsidR="00FE3DC8" w:rsidRDefault="008B61E6">
      <w:pPr>
        <w:pStyle w:val="ListBullet"/>
        <w:spacing w:before="20" w:after="30" w:line="269" w:lineRule="auto"/>
        <w:jc w:val="both"/>
      </w:pPr>
      <w:r>
        <w:rPr>
          <w:rFonts w:ascii="Times New Roman" w:hAnsi="Times New Roman"/>
          <w:b/>
          <w:color w:val="1E293B"/>
          <w:sz w:val="20"/>
        </w:rPr>
        <w:t xml:space="preserve">4. Zero-Knowledge Proofs (ZK-SNARKs) for Commercial Privacy: </w:t>
      </w:r>
      <w:r>
        <w:rPr>
          <w:rFonts w:ascii="Times New Roman" w:hAnsi="Times New Roman"/>
          <w:color w:val="0F172A"/>
          <w:sz w:val="20"/>
        </w:rPr>
        <w:t>Enterprise pharmaceutical manufacturers often consider transport routes, batch sizes, and exact temperature logs proprietary trade secrets. Integrating ZK-SNARKs (via Circom / SnarkJS) will allow carriers to prove that `temperature was within [2°C, 8°C]` without revealing the exact temperature curve or geographic coordinates to public competitors.</w:t>
      </w:r>
    </w:p>
    <w:p w14:paraId="6E6D0D6B" w14:textId="77777777" w:rsidR="00FE3DC8" w:rsidRDefault="008B61E6">
      <w:pPr>
        <w:keepNext/>
        <w:spacing w:before="160" w:after="40"/>
      </w:pPr>
      <w:r>
        <w:rPr>
          <w:rFonts w:ascii="Times New Roman" w:hAnsi="Times New Roman"/>
          <w:b/>
          <w:color w:val="0F766E"/>
          <w:sz w:val="25"/>
        </w:rPr>
        <w:t>10. Conclusion</w:t>
      </w:r>
    </w:p>
    <w:p w14:paraId="68A8A8BF" w14:textId="77777777" w:rsidR="00FE3DC8" w:rsidRDefault="008B61E6">
      <w:pPr>
        <w:spacing w:before="20" w:after="50" w:line="269" w:lineRule="auto"/>
        <w:jc w:val="both"/>
      </w:pPr>
      <w:r>
        <w:rPr>
          <w:rFonts w:ascii="Times New Roman" w:hAnsi="Times New Roman"/>
          <w:color w:val="0F172A"/>
          <w:sz w:val="20"/>
        </w:rPr>
        <w:t>The experimental campaign conducted in DA-9 validates the architectural efficacy of CovantisTrust as a dependable, tamper-proof, and economically viable protocol for cold-chain logistics management. By rigorously profiling gas mechanics, confirmation latencies, and storage economics, this phase demonstrates that pure on-chain architectures are cost-prohibitive for enterprise logistics, while purely centralized ERP systems suffer from catastrophic vulnerabilities in trust, accountability, and multi-party dis</w:t>
      </w:r>
      <w:r>
        <w:rPr>
          <w:rFonts w:ascii="Times New Roman" w:hAnsi="Times New Roman"/>
          <w:color w:val="0F172A"/>
          <w:sz w:val="20"/>
        </w:rPr>
        <w:t>pute resolution. The hybrid design engineered in CovantisTrust successfully harmonizes the absolute immutability of Ethereum smart contracts with the scalability and privacy compliance of off-chain cloud persistence. The project deliverables, complete test harnesses, and verifiable artifacts remain fully accessible on the public GitHub repository and live cloud staging deployment.</w:t>
      </w:r>
    </w:p>
    <w:p w14:paraId="295E905D" w14:textId="77777777" w:rsidR="00FE3DC8" w:rsidRDefault="008B61E6">
      <w:pPr>
        <w:keepNext/>
        <w:spacing w:before="120" w:after="40"/>
      </w:pPr>
      <w:r>
        <w:rPr>
          <w:rFonts w:ascii="Times New Roman" w:hAnsi="Times New Roman"/>
          <w:b/>
          <w:color w:val="1E293B"/>
        </w:rPr>
        <w:t>10.1 Key Deliverable Verification Links</w:t>
      </w:r>
    </w:p>
    <w:p w14:paraId="2BD5059F" w14:textId="77777777" w:rsidR="00FE3DC8" w:rsidRDefault="008B61E6">
      <w:pPr>
        <w:pStyle w:val="ListBullet"/>
        <w:spacing w:before="20" w:after="30" w:line="269" w:lineRule="auto"/>
        <w:jc w:val="both"/>
      </w:pPr>
      <w:r>
        <w:rPr>
          <w:rFonts w:ascii="Times New Roman" w:hAnsi="Times New Roman"/>
          <w:b/>
          <w:color w:val="1E293B"/>
          <w:sz w:val="20"/>
        </w:rPr>
        <w:t xml:space="preserve">Source Code Repository: </w:t>
      </w:r>
      <w:r>
        <w:rPr>
          <w:rFonts w:ascii="Times New Roman" w:hAnsi="Times New Roman"/>
          <w:color w:val="0F172A"/>
          <w:sz w:val="20"/>
        </w:rPr>
        <w:t>https://github.com/arindam199/CovantisTrust</w:t>
      </w:r>
    </w:p>
    <w:p w14:paraId="26456354" w14:textId="77777777" w:rsidR="00FE3DC8" w:rsidRDefault="008B61E6">
      <w:pPr>
        <w:pStyle w:val="ListBullet"/>
        <w:spacing w:before="20" w:after="30" w:line="269" w:lineRule="auto"/>
        <w:jc w:val="both"/>
      </w:pPr>
      <w:r>
        <w:rPr>
          <w:rFonts w:ascii="Times New Roman" w:hAnsi="Times New Roman"/>
          <w:b/>
          <w:color w:val="1E293B"/>
          <w:sz w:val="20"/>
        </w:rPr>
        <w:t xml:space="preserve">Cloud Interactive Staging Deployment: </w:t>
      </w:r>
      <w:r>
        <w:rPr>
          <w:rFonts w:ascii="Times New Roman" w:hAnsi="Times New Roman"/>
          <w:color w:val="0F172A"/>
          <w:sz w:val="20"/>
        </w:rPr>
        <w:t>https://frontend-nine-henna-77.vercel.app</w:t>
      </w:r>
    </w:p>
    <w:p w14:paraId="4F005AB1" w14:textId="77777777" w:rsidR="00FE3DC8" w:rsidRDefault="008B61E6">
      <w:pPr>
        <w:pStyle w:val="ListBullet"/>
        <w:spacing w:before="20" w:after="30" w:line="269" w:lineRule="auto"/>
        <w:jc w:val="both"/>
      </w:pPr>
      <w:r>
        <w:rPr>
          <w:rFonts w:ascii="Times New Roman" w:hAnsi="Times New Roman"/>
          <w:b/>
          <w:color w:val="1E293B"/>
          <w:sz w:val="20"/>
        </w:rPr>
        <w:t xml:space="preserve">Smart Contract Architecture: </w:t>
      </w:r>
      <w:r>
        <w:rPr>
          <w:rFonts w:ascii="Times New Roman" w:hAnsi="Times New Roman"/>
          <w:color w:val="0F172A"/>
          <w:sz w:val="20"/>
        </w:rPr>
        <w:t>contracts/OrderTracking.sol (EVM Compiler Target v0.8.19)</w:t>
      </w:r>
    </w:p>
    <w:p w14:paraId="5BA41596" w14:textId="77777777" w:rsidR="00FE3DC8" w:rsidRDefault="008B61E6">
      <w:pPr>
        <w:pStyle w:val="ListBullet"/>
        <w:spacing w:before="20" w:after="30" w:line="269" w:lineRule="auto"/>
        <w:jc w:val="both"/>
      </w:pPr>
      <w:r>
        <w:rPr>
          <w:rFonts w:ascii="Times New Roman" w:hAnsi="Times New Roman"/>
          <w:b/>
          <w:color w:val="1E293B"/>
          <w:sz w:val="20"/>
        </w:rPr>
        <w:t xml:space="preserve">Automated Test Suite: </w:t>
      </w:r>
      <w:r>
        <w:rPr>
          <w:rFonts w:ascii="Times New Roman" w:hAnsi="Times New Roman"/>
          <w:color w:val="0F172A"/>
          <w:sz w:val="20"/>
        </w:rPr>
        <w:t>test/OrderTracking.js (Chai/Mocha Verification Matrix)</w:t>
      </w:r>
    </w:p>
    <w:sectPr w:rsidR="00FE3DC8"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613662">
    <w:abstractNumId w:val="8"/>
  </w:num>
  <w:num w:numId="2" w16cid:durableId="1373993436">
    <w:abstractNumId w:val="6"/>
  </w:num>
  <w:num w:numId="3" w16cid:durableId="159389707">
    <w:abstractNumId w:val="5"/>
  </w:num>
  <w:num w:numId="4" w16cid:durableId="1615674562">
    <w:abstractNumId w:val="4"/>
  </w:num>
  <w:num w:numId="5" w16cid:durableId="1612393043">
    <w:abstractNumId w:val="7"/>
  </w:num>
  <w:num w:numId="6" w16cid:durableId="4329198">
    <w:abstractNumId w:val="3"/>
  </w:num>
  <w:num w:numId="7" w16cid:durableId="1300067092">
    <w:abstractNumId w:val="2"/>
  </w:num>
  <w:num w:numId="8" w16cid:durableId="1622492149">
    <w:abstractNumId w:val="1"/>
  </w:num>
  <w:num w:numId="9" w16cid:durableId="160264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731"/>
    <w:rsid w:val="0015074B"/>
    <w:rsid w:val="0029639D"/>
    <w:rsid w:val="00326F90"/>
    <w:rsid w:val="008B61E6"/>
    <w:rsid w:val="00AA1D8D"/>
    <w:rsid w:val="00B47730"/>
    <w:rsid w:val="00C4285C"/>
    <w:rsid w:val="00CB0664"/>
    <w:rsid w:val="00FC693F"/>
    <w:rsid w:val="00FE3D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D784F2"/>
  <w14:defaultImageDpi w14:val="300"/>
  <w15:docId w15:val="{CAB07ABA-3177-4C7B-A5C6-D7202A17A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3731</Words>
  <Characters>26267</Characters>
  <Application>Microsoft Office Word</Application>
  <DocSecurity>0</DocSecurity>
  <Lines>640</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Arindam Banerjee</cp:lastModifiedBy>
  <cp:revision>2</cp:revision>
  <cp:lastPrinted>2026-10-23T15:45:00Z</cp:lastPrinted>
  <dcterms:created xsi:type="dcterms:W3CDTF">2013-12-23T23:15:00Z</dcterms:created>
  <dcterms:modified xsi:type="dcterms:W3CDTF">2026-10-23T15:45:00Z</dcterms:modified>
  <cp:category/>
</cp:coreProperties>
</file>