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A44"/>
          <w:sz w:val="40"/>
          <w:szCs w:val="40"/>
        </w:rPr>
        <w:t xml:space="preserve">ADAPTLEARN</w:t>
      </w:r>
    </w:p>
    <w:p>
      <w:pPr>
        <w:pBdr>
          <w:bottom w:val="single" w:color="B5870B" w:sz="12" w:space="4"/>
        </w:pBdr>
        <w:spacing w:after="40"/>
      </w:pPr>
      <w:r>
        <w:rPr>
          <w:b/>
          <w:bCs/>
          <w:color w:val="B5870B"/>
          <w:sz w:val="24"/>
          <w:szCs w:val="24"/>
        </w:rPr>
        <w:t xml:space="preserve">Agentic Adaptive Learning for Regulated Banking</w:t>
      </w:r>
    </w:p>
    <w:p>
      <w:pPr>
        <w:spacing w:after="160" w:line="276"/>
      </w:pPr>
      <w:r>
        <w:rPr>
          <w:i/>
          <w:iCs/>
          <w:color w:val="5A6478"/>
          <w:sz w:val="20"/>
          <w:szCs w:val="20"/>
        </w:rPr>
        <w:t xml:space="preserve">A multi-agent platform that researches, teaches, assesses and tracks mastery for compliance-critical banking topics — with every AI output validated and every decision auditable.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The problem</w:t>
      </w:r>
    </w:p>
    <w:p>
      <w:pPr>
        <w:spacing w:after="120" w:line="276"/>
      </w:pPr>
      <w:r>
        <w:t xml:space="preserve">Banks spend heavily on mandatory training — AML, KYC, sanctions, conduct — yet the format is mostly static slideware: expensive to keep current, poorly retained, weakly personalised, and hard to prove to a regulator. When rules change, content lags by months. When an examiner asks </w:t>
      </w:r>
      <w:r>
        <w:rPr>
          <w:i/>
          <w:iCs/>
        </w:rPr>
        <w:t xml:space="preserve">“prove this person is competent, and prove your AI didn’t make it up,”</w:t>
      </w:r>
      <w:r>
        <w:t xml:space="preserve"> most programmes have no good answer.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The solution</w:t>
      </w:r>
    </w:p>
    <w:p>
      <w:pPr>
        <w:spacing w:after="80" w:line="276"/>
      </w:pPr>
      <w:r>
        <w:t xml:space="preserve">ADAPTLEARN is an agentic learning platform built from five specialist agents that collaborate through a single auditable message channel (the Context Bus). No agent calls another directly — every hand-off is a durable, inspectable message.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Master Agent </w:t>
      </w:r>
      <w:r>
        <w:t xml:space="preserve">— classifies the learner’s intent and orchestrates the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Scout </w:t>
      </w:r>
      <w:r>
        <w:t xml:space="preserve">— researches the topic from live sources and builds a skill map.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Content Creator </w:t>
      </w:r>
      <w:r>
        <w:t xml:space="preserve">— generates the lesson and flashcards, validated before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Assessment </w:t>
      </w:r>
      <w:r>
        <w:t xml:space="preserve">— scores the learner’s answers against a rubric and validates the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Learning </w:t>
      </w:r>
      <w:r>
        <w:t xml:space="preserve">— folds each result into the learner’s individual mastery profile.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 for the business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Always-current content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Scout re-researches regulations on demand (Tavily + Perplexity + Claude). No waiting a year for a vendor to re-record videos when AML/KYC rules change.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Personalised at scale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Mastery-tracked paths per learner instead of one-size-fits-all courseware — better retention and less wasted seat-time and cost.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Auditable competence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Every attempt, score and progression is recorded (assessment_results, user_progress, master_agent_log) — a defensible record of who knows what, exactly what regulators ask for.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Trustworthy AI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Every model output is validated by a Zod schema before use — hallucinated or malformed content is thrown away, never shown to a learner.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Why enterprises can trust it — and see it</w:t>
      </w:r>
    </w:p>
    <w:p>
      <w:pPr>
        <w:spacing w:after="120" w:line="276"/>
      </w:pPr>
      <w:r>
        <w:t xml:space="preserve">Two architectural rules make the platform defensible: </w:t>
      </w:r>
      <w:r>
        <w:rPr>
          <w:b/>
          <w:bCs/>
        </w:rPr>
        <w:t xml:space="preserve">the Context Bus is the only inter-agent channel</w:t>
      </w:r>
      <w:r>
        <w:t xml:space="preserve"> (so every hand-off is logged), and </w:t>
      </w:r>
      <w:r>
        <w:rPr>
          <w:b/>
          <w:bCs/>
        </w:rPr>
        <w:t xml:space="preserve">every LLM output is schema-validated before use</w:t>
      </w:r>
      <w:r>
        <w:t xml:space="preserve"> (validate-or-throw). To make those guarantees tangible to a non-technical risk committee, ADAPTLEARN ships an interactive </w:t>
      </w:r>
      <w:r>
        <w:rPr>
          <w:b/>
          <w:bCs/>
          <w:color w:val="2E6FB7"/>
        </w:rPr>
        <w:t xml:space="preserve">3D / VR architecture walkthrough</w:t>
      </w:r>
      <w:r>
        <w:t xml:space="preserve">: a narrated, guided fly-through that takes a real request — e.g. a new analyst mastering AML basics — step by step across all five agents, showing each Context Bus hop and each validation gate as it happens.</w:t>
      </w:r>
    </w:p>
    <w:p>
      <w:pPr>
        <w:spacing w:after="120" w:line="276"/>
      </w:pPr>
      <w:r>
        <w:t xml:space="preserve">This turns “trust us, the AI is safe” into something a regulator or buyer can watch. It is the artifact that typically unblocks an enterprise AI purchase — doubling as an onboarding tool that compresses weeks of architecture ramp-up into minutes.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Bottom line</w:t>
      </w:r>
    </w:p>
    <w:p>
      <w:pPr>
        <w:spacing w:after="40" w:line="276"/>
      </w:pPr>
      <w:r>
        <w:t xml:space="preserve">ADAPTLEARN lowers the cost and lifts the effectiveness of mandatory training, keeps content current as regulation moves, and — critically for banking — makes both learner competence and AI safety </w:t>
      </w:r>
      <w:r>
        <w:rPr>
          <w:b/>
          <w:bCs/>
        </w:rPr>
        <w:t xml:space="preserve">provable and auditable.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5A6478"/>
        <w:sz w:val="15"/>
        <w:szCs w:val="15"/>
      </w:rPr>
      <w:t xml:space="preserve">ADAPTLEARN  ·  Agentic adaptive learning for regulated banking  ·  Confidential stakeholder brief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587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2A4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ADAPTLEARN — Stakeholder Brief</dc:title>
  <dc:creator>ADAPTLEARN</dc:creator>
  <cp:lastModifiedBy>Un-named</cp:lastModifiedBy>
  <cp:revision>1</cp:revision>
  <dcterms:created xsi:type="dcterms:W3CDTF">2026-06-08T18:53:07.357Z</dcterms:created>
  <dcterms:modified xsi:type="dcterms:W3CDTF">2026-06-08T18:53:07.357Z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