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A44"/>
          <w:sz w:val="34"/>
          <w:szCs w:val="34"/>
        </w:rPr>
        <w:t xml:space="preserve">Knowledge-Graph Review &amp; Validation Report</w:t>
      </w:r>
    </w:p>
    <w:p>
      <w:pPr>
        <w:pBdr>
          <w:bottom w:val="single" w:color="B5870B" w:sz="12" w:space="4"/>
        </w:pBdr>
        <w:spacing w:after="40"/>
      </w:pPr>
      <w:r>
        <w:rPr>
          <w:b/>
          <w:bCs/>
          <w:color w:val="B5870B"/>
          <w:sz w:val="21"/>
          <w:szCs w:val="21"/>
        </w:rPr>
        <w:t xml:space="preserve">trust-agents-graph-3d.html  vs  the source paper</w:t>
      </w:r>
    </w:p>
    <w:p>
      <w:pPr>
        <w:spacing w:after="150" w:line="272"/>
      </w:pPr>
      <w:r>
        <w:rPr>
          <w:i/>
          <w:iCs/>
          <w:color w:val="5A6478"/>
          <w:sz w:val="19"/>
          <w:szCs w:val="19"/>
        </w:rPr>
        <w:t xml:space="preserve">Independent reviewer agent · read the full 12-page source and the graph data (36 nodes, 45 edges, 36 extracts, 2 walkthroughs), then audited fidelity, coverage, logic, and structure.</w:t>
      </w:r>
    </w:p>
    <w:p>
      <w:pPr>
        <w:pStyle w:val="Heading1"/>
      </w:pPr>
      <w:r>
        <w:rPr>
          <w:b/>
          <w:bCs/>
          <w:color w:val="1F2A44"/>
          <w:sz w:val="25"/>
          <w:szCs w:val="25"/>
        </w:rPr>
        <w:t xml:space="preserve">Verdict: </w:t>
      </w:r>
      <w:r>
        <w:rPr>
          <w:b/>
          <w:bCs/>
          <w:color w:val="9A6700"/>
          <w:sz w:val="25"/>
          <w:szCs w:val="25"/>
        </w:rPr>
        <w:t xml:space="preserve">PASS-WITH-FIXES</w:t>
      </w:r>
    </w:p>
    <w:p>
      <w:pPr>
        <w:spacing w:after="120" w:line="272"/>
      </w:pPr>
      <w:r>
        <w:t xml:space="preserve">The graph is a faithful, well-structured representation of the paper. Structure is clean and no fabricated quotes were found. The corrections needed are minor and concrete — listed below as an approvable menu.</w:t>
      </w:r>
    </w:p>
    <w:p>
      <w:pPr>
        <w:pStyle w:val="Heading1"/>
      </w:pPr>
      <w:r>
        <w:t xml:space="preserve">Validation performed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Read the full source text (12 pages) and the graph data: nodes, edges, per-node extracts, and both walkthroughs.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Checked all 36 node extracts against the source — verbatim vs paraphrase vs misquote — and verified page numbers.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Cross-checked structural integrity: every extract key → a real node; every walkthrough step → a defined edge; no duplicate or dangling edges; no orphan nodes.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Spot-checked 12 edges for logical fidelity to the paper's argument, and validated both guided walkthroughs for narrative coherence.</w:t>
      </w:r>
    </w:p>
    <w:p>
      <w:pPr>
        <w:spacing w:after="60" w:line="272"/>
      </w:pPr>
      <w:r>
        <w:rPr>
          <w:b/>
          <w:bCs/>
        </w:rPr>
        <w:t xml:space="preserve">Result: </w:t>
      </w:r>
      <w:r>
        <w:t xml:space="preserve">no fabricated quotes; structure 100% clean; issues confined to wording, two page numbers, one interpretive edge, and a few coverage gaps.</w:t>
      </w:r>
    </w:p>
    <w:p>
      <w:pPr>
        <w:pStyle w:val="Heading1"/>
      </w:pPr>
      <w:r>
        <w:t xml:space="preserve">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A · Quote fidelity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E7A46"/>
              </w:rPr>
              <w:t xml:space="preserve">✓ Solid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All quotes traceable to the source; a few page-ranges are slightly over-broad.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B · Factual accuracy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A6700"/>
              </w:rPr>
              <w:t xml:space="preserve">⚠ Minor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One node label says “identities” while its own verbatim quote (and source) says “entities.”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 · Coverage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A6700"/>
              </w:rPr>
              <w:t xml:space="preserve">⚠ Minor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Strong coverage; a few memorable points in the paper have no node.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D · Relation correctness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E7A46"/>
              </w:rPr>
              <w:t xml:space="preserve">✓ Solid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11 of 12 spot-checked edges faithful; 1 edge (MCP→poisoning) is interpretive.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E · Walkthrough validity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E7A46"/>
              </w:rPr>
              <w:t xml:space="preserve">✓ Solid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Both guided tours are coherent and follow the paper's order.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F · Structural integrity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E7A46"/>
              </w:rPr>
              <w:t xml:space="preserve">✓ Solid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36 nodes, 45 edges, 22 trace steps — no dangling, duplicate, or orphan.</w:t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Proposed corrections (approve to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700"/>
        <w:gridCol w:w="2240"/>
        <w:gridCol w:w="6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Recommended change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q:identity — label &amp; role 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Node says “verified identities”; the source (p.10) and the node's own quote say “verified entities.”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Restore “entities” (or footnote the source's literal word).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B2C2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Edge g:mcp → r:poisoning (mitigates)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The paper never directly links the MCP gateway to data-poisoning mitigation; MCP is a tool/data access control (p.8), poisoning is discussed separately (p.4).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Soften to an interpretive link, or re-point MCP to general tool/data-access risk.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B2C2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EXTRACTS['p:trust3'].p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Cited as “5–6”; the quote sits wholly on page 5.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Change page to 5.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A67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EXTRACTS['g:unbypassable'].p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Cited as “5–6”; the quote sits wholly on page 5 (only the pull-quote repeats on p.6).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Change page to 5.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A67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r:rogue — role 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Conflates two distinct source beats: the blackmail simulation (p.2) and the rogue-OS / robotics scenario (p.10).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Reword so the two examples read as separate.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9A6700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Proposed additions (optional coverage)</w:t>
      </w:r>
    </w:p>
    <w:p>
      <w:pPr>
        <w:spacing w:after="80" w:line="272"/>
      </w:pPr>
      <w:r>
        <w:rPr>
          <w:color w:val="5A6478"/>
          <w:sz w:val="19"/>
          <w:szCs w:val="19"/>
        </w:rPr>
        <w:t xml:space="preserve">Themes present in the paper that currently have no node. Adding them would lift coverage from “strong” to “comprehensive.”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700"/>
        <w:gridCol w:w="336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New node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edges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A1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A2A onboarding / situational, temporary access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p.8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The “people side” of agent-to-agent governance: same reusable agent, different workers, different policies.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i/>
                <w:iCs/>
                <w:sz w:val="17"/>
                <w:szCs w:val="17"/>
              </w:rPr>
              <w:t xml:space="preserve">requires / frames → g:aigateway, g:mcp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A2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Human-vs-agent monitoring asymmetry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p.9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“You can't monitor them with four people — monitor them with their same technology.” A distinct, memorable claim.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i/>
                <w:iCs/>
                <w:sz w:val="17"/>
                <w:szCs w:val="17"/>
              </w:rPr>
              <w:t xml:space="preserve">frames / requires → g:observability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A3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“80% of orgs hit risky agent behavior”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p.2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The paper's one hard statistic — a strong anchor for the risk cluster.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i/>
                <w:iCs/>
                <w:sz w:val="17"/>
                <w:szCs w:val="17"/>
              </w:rPr>
              <w:t xml:space="preserve">illustrates → r:scale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1F2A44"/>
              </w:rPr>
              <w:t xml:space="preserve">A4 (optional)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AGI / quantum — next risk frontier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p.10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t xml:space="preserve">The paper's framing of emerging risk categories beyond agentic.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i/>
                <w:iCs/>
                <w:sz w:val="17"/>
                <w:szCs w:val="17"/>
              </w:rPr>
              <w:t xml:space="preserve">frames → t:govern-best</w:t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How to proceed</w:t>
      </w:r>
    </w:p>
    <w:p>
      <w:pPr>
        <w:spacing w:after="60" w:line="272"/>
      </w:pPr>
      <w:r>
        <w:t xml:space="preserve">Nothing has been changed yet. To apply, reply with any of: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“Apply C1–C5” </w:t>
      </w:r>
      <w:r>
        <w:t xml:space="preserve">— make the five corrections only (keeps the graph at 36 nodes).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“Apply all” </w:t>
      </w:r>
      <w:r>
        <w:t xml:space="preserve">— corrections plus the coverage additions A1–A4 (~40 nodes).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“Apply C1, C3, A1 …” </w:t>
      </w:r>
      <w:r>
        <w:t xml:space="preserve">— cherry-pick any subset by ID.</w:t>
      </w:r>
    </w:p>
    <w:p>
      <w:pPr>
        <w:spacing w:after="0" w:line="272"/>
      </w:pPr>
      <w:r>
        <w:rPr>
          <w:i/>
          <w:iCs/>
          <w:color w:val="5A6478"/>
        </w:rPr>
        <w:t xml:space="preserve">After applying, the same reviewer agent can re-audit to confirm every fix landed and nothing regressed.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5A6478"/>
        <w:sz w:val="14"/>
        <w:szCs w:val="14"/>
      </w:rPr>
      <w:t xml:space="preserve">Independent review of trust-agents-graph-3d.html against “Trust in the age of agents” (McKinsey, Mar 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587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F2A4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Knowledge-Graph Review &amp; Validation Report</dc:title>
  <dc:creator>Reviewer Agent</dc:creator>
  <cp:lastModifiedBy>Un-named</cp:lastModifiedBy>
  <cp:revision>1</cp:revision>
  <dcterms:created xsi:type="dcterms:W3CDTF">2026-06-09T14:07:07.629Z</dcterms:created>
  <dcterms:modified xsi:type="dcterms:W3CDTF">2026-06-09T14:07:07.630Z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