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 Light" w:hAnsi="Calibri Light"/>
          <w:b/>
          <w:color w:val="1F3A5F"/>
          <w:sz w:val="52"/>
        </w:rPr>
        <w:t>CARPOOL MOBILITY PLATFORM</w:t>
      </w:r>
    </w:p>
    <w:p>
      <w:pPr>
        <w:jc w:val="center"/>
      </w:pPr>
      <w:r>
        <w:rPr>
          <w:color w:val="5A6373"/>
          <w:sz w:val="22"/>
        </w:rPr>
        <w:t>Project Code:  CMP        Brand:  TBD</w:t>
      </w:r>
    </w:p>
    <w:p>
      <w:pPr>
        <w:spacing w:before="600"/>
        <w:jc w:val="center"/>
        <w:pBdr>
          <w:bottom w:val="single" w:sz="12" w:space="6" w:color="1F3A5F"/>
        </w:pBdr>
      </w:pPr>
    </w:p>
    <w:p>
      <w:pPr>
        <w:spacing w:before="520"/>
        <w:jc w:val="center"/>
      </w:pPr>
      <w:r>
        <w:rPr>
          <w:b/>
          <w:color w:val="1A1A1A"/>
          <w:sz w:val="44"/>
        </w:rPr>
        <w:t>SOFTWARE REQUIREMENTS SPECIFICATION</w:t>
      </w:r>
    </w:p>
    <w:p>
      <w:pPr>
        <w:jc w:val="center"/>
      </w:pPr>
      <w:r>
        <w:rPr>
          <w:b/>
          <w:color w:val="4A6785"/>
          <w:sz w:val="26"/>
        </w:rPr>
        <w:t>SRS</w:t>
      </w:r>
    </w:p>
    <w:p>
      <w:pPr>
        <w:spacing w:before="160"/>
        <w:jc w:val="center"/>
      </w:pPr>
      <w:r>
        <w:rPr>
          <w:color w:val="5A6373"/>
          <w:sz w:val="24"/>
        </w:rPr>
        <w:t>Document ID:  CMP-DOC-06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</w:tblPr>
      <w:tblGrid>
        <w:gridCol w:w="4543"/>
        <w:gridCol w:w="4543"/>
      </w:tblGrid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4896"/>
          </w:tcPr>
          <w:p>
            <w:r>
              <w:rPr>
                <w:b/>
                <w:color w:val="9B1C1C"/>
                <w:sz w:val="20"/>
              </w:rPr>
              <w:t>Draft — NOT APPROVED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Date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2026-08-16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Classification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Author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Solution Architect (AI-assisted)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Reviewer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[TBD]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Approver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Project Owner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Previous Version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None (initial issue)</w:t>
            </w:r>
          </w:p>
        </w:tc>
      </w:tr>
      <w:tr>
        <w:tc>
          <w:tcPr>
            <w:tcW w:type="dxa" w:w="2880"/>
            <w:shd w:val="clear" w:color="auto" w:fill="EEF2F7"/>
          </w:tcPr>
          <w:p>
            <w:r>
              <w:rPr>
                <w:b/>
                <w:color w:val="1F3A5F"/>
                <w:sz w:val="20"/>
              </w:rPr>
              <w:t>Predecessor</w:t>
            </w:r>
          </w:p>
        </w:tc>
        <w:tc>
          <w:tcPr>
            <w:tcW w:type="dxa" w:w="4896"/>
          </w:tcPr>
          <w:p>
            <w:r>
              <w:rPr>
                <w:sz w:val="20"/>
              </w:rPr>
              <w:t>CMP-DOC-01 (BAD), CMP-DOC-02 (BRD), CMP-DOC-03 (USECASE), CMP-DOC-04 (FRD), CMP-DOC-05 (NFR) — all v0.1, all Draft, none approved</w:t>
            </w:r>
          </w:p>
        </w:tc>
      </w:tr>
    </w:tbl>
    <w:p/>
    <w:p/>
    <w:p/>
    <w:p>
      <w:pPr>
        <w:jc w:val="center"/>
      </w:pPr>
      <w:r>
        <w:rPr>
          <w:i/>
          <w:color w:val="5A6373"/>
          <w:sz w:val="19"/>
        </w:rPr>
        <w:t>This document is a controlled engineering artifact.</w:t>
        <w:br/>
        <w:t>It is issued for Project Owner review and is not approved for implementation.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0. Document Control</w:t>
      </w:r>
    </w:p>
    <w:p>
      <w:pPr>
        <w:pStyle w:val="Heading2"/>
      </w:pPr>
      <w:r>
        <w:rPr>
          <w:b/>
          <w:i w:val="0"/>
          <w:color w:val="1F3A5F"/>
          <w:sz w:val="29"/>
        </w:rPr>
        <w:t>0.1 Document Control Table</w:t>
      </w:r>
    </w:p>
    <w:p>
      <w:pPr>
        <w:pStyle w:val="CMPCaption"/>
      </w:pPr>
      <w:r>
        <w:rPr>
          <w:i/>
        </w:rPr>
        <w:t>Table 1 — 0.1 Document Control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ID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Document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Requirements Specification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Short Name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SRS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Name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Carpool Mobility Platform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Code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 (AI-assisted)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Classification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Internal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Brand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TBD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Previous Version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None (initial issue)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CMP-DOC-01 (BAD), CMP-DOC-02 (BRD), CMP-DOC-03 (USECASE), CMP-DOC-04 (FRD), CMP-DOC-05 (NFR) — all v0.1, </w:t>
            </w:r>
            <w:r>
              <w:rPr>
                <w:b/>
                <w:i w:val="0"/>
                <w:sz w:val="18"/>
              </w:rPr>
              <w:t>all Draft, none approved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Related Documents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00_Project_Control/README.md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Documentation_Index.md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Documentation_Status.md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Document_Change_Log.md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Glossary.md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Master_Traceability_Matrix.md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Successor Documents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(SAD) — Not Started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0.2 Revision History</w:t>
      </w:r>
    </w:p>
    <w:p>
      <w:pPr>
        <w:pStyle w:val="CMPCaption"/>
      </w:pPr>
      <w:r>
        <w:rPr>
          <w:i/>
        </w:rPr>
        <w:t>Table 2 — 0.2 Revision History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 (AI-assisted)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Initial issue. Defines the six-element software model, allocates all 260 functional and 162 quality requirements to elements, and states 184 software-level requirements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SRS-REQ-184</w:t>
            </w:r>
            <w:r>
              <w:rPr>
                <w:b w:val="0"/>
                <w:i w:val="0"/>
                <w:sz w:val="18"/>
              </w:rPr>
              <w:t>) that emerge only at this layer: inter-element obligations, external interfaces, state and lifecycle, error handling, and configuration. Establishes the consolidated verification baseline.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Draft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0.3 Distribution List</w:t>
      </w:r>
    </w:p>
    <w:p>
      <w:pPr>
        <w:pStyle w:val="CMPCaption"/>
      </w:pPr>
      <w:r>
        <w:rPr>
          <w:i/>
        </w:rPr>
        <w:t>Table 3 — 0.3 Distribution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Approval authority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Solution Architect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Authoring; direct input to CMP-DOC-07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Software Architect (Mobile / Backend)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Primary consumer</w:t>
            </w:r>
            <w:r>
              <w:rPr>
                <w:b w:val="0"/>
                <w:i w:val="0"/>
                <w:sz w:val="18"/>
              </w:rPr>
              <w:t xml:space="preserve"> — element allocation drives CMP-DOC-08 and 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Developers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element obligations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Developers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Platform and admin element obligations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QA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Consolidated verification baseline (§9)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DevOps Engineer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Configuration and operating environment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Inter-element trust boundaries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Apportioning of deferred requirements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0.4 Approval</w:t>
      </w:r>
    </w:p>
    <w:p>
      <w:pPr>
        <w:pStyle w:val="CMPCaption"/>
      </w:pPr>
      <w:r>
        <w:rPr>
          <w:i/>
        </w:rPr>
        <w:t>Table 4 — 0.4 Approval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 (AI-assisted)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2026-08-16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Reviewer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[TBD]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This document is NOT approved.</w:t>
            </w:r>
            <w:r>
              <w:rPr>
                <w:b w:val="0"/>
                <w:i w:val="0"/>
                <w:color w:val="7A330F"/>
                <w:sz w:val="19"/>
              </w:rPr>
              <w:t xml:space="preserve"> It is issued at version 0.1 with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 for Project Owner review.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0.5 Purpose of This Document</w:t>
      </w:r>
    </w:p>
    <w:p>
      <w:r>
        <w:rPr>
          <w:b w:val="0"/>
          <w:i w:val="0"/>
        </w:rPr>
        <w:t xml:space="preserve">CMP-DOC-04 states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the system does. CMP-DOC-05 states </w:t>
      </w:r>
      <w:r>
        <w:rPr>
          <w:b/>
          <w:i w:val="0"/>
        </w:rPr>
        <w:t>how well</w:t>
      </w:r>
      <w:r>
        <w:rPr>
          <w:b w:val="0"/>
          <w:i w:val="0"/>
        </w:rPr>
        <w:t>. Neither says</w:t>
      </w:r>
    </w:p>
    <w:p>
      <w:r>
        <w:rPr>
          <w:b/>
          <w:i w:val="0"/>
        </w:rPr>
        <w:t>which part of the software is responsible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This document does three things that no predecessor does:</w:t>
      </w:r>
    </w:p>
    <w:p>
      <w:pPr>
        <w:pStyle w:val="ListNumber"/>
        <w:spacing w:after="40"/>
      </w:pPr>
      <w:r>
        <w:rPr>
          <w:b/>
          <w:i w:val="0"/>
          <w:sz w:val="21"/>
        </w:rPr>
        <w:t>Defines the software element model</w:t>
      </w:r>
      <w:r>
        <w:rPr>
          <w:b w:val="0"/>
          <w:i w:val="0"/>
          <w:sz w:val="21"/>
        </w:rPr>
        <w:t xml:space="preserve"> — the logical parts the system divides into.</w:t>
      </w:r>
    </w:p>
    <w:p>
      <w:pPr>
        <w:pStyle w:val="ListNumber"/>
        <w:spacing w:after="40"/>
      </w:pPr>
      <w:r>
        <w:rPr>
          <w:b/>
          <w:i w:val="0"/>
          <w:sz w:val="21"/>
        </w:rPr>
        <w:t>Allocates every one of the 422 upstream requirements</w:t>
      </w:r>
      <w:r>
        <w:rPr>
          <w:b w:val="0"/>
          <w:i w:val="0"/>
          <w:sz w:val="21"/>
        </w:rPr>
        <w:t xml:space="preserve"> to the element accountable</w:t>
      </w:r>
    </w:p>
    <w:p>
      <w:r>
        <w:rPr>
          <w:b w:val="0"/>
          <w:i w:val="0"/>
        </w:rPr>
        <w:t>for satisfying it.</w:t>
      </w:r>
    </w:p>
    <w:p>
      <w:pPr>
        <w:pStyle w:val="ListNumber"/>
        <w:spacing w:after="40"/>
      </w:pPr>
      <w:r>
        <w:rPr>
          <w:b/>
          <w:i w:val="0"/>
          <w:sz w:val="21"/>
        </w:rPr>
        <w:t>States the requirements that only exist at the software level</w:t>
      </w:r>
      <w:r>
        <w:rPr>
          <w:b w:val="0"/>
          <w:i w:val="0"/>
          <w:sz w:val="21"/>
        </w:rPr>
        <w:t>: obligations between</w:t>
      </w:r>
    </w:p>
    <w:p>
      <w:r>
        <w:rPr>
          <w:b w:val="0"/>
          <w:i w:val="0"/>
        </w:rPr>
        <w:t>elements, external interface behaviour, state and lifecycle management, error handling</w:t>
      </w:r>
    </w:p>
    <w:p>
      <w:r>
        <w:rPr>
          <w:b w:val="0"/>
          <w:i w:val="0"/>
        </w:rPr>
        <w:t>and propagation, and configuration.</w:t>
      </w:r>
    </w:p>
    <w:p>
      <w:r>
        <w:rPr>
          <w:b w:val="0"/>
          <w:i w:val="0"/>
        </w:rPr>
        <w:t>It is the last document before architecture. After this, CMP-DOC-07 chooses structures;</w:t>
      </w:r>
    </w:p>
    <w:p>
      <w:r>
        <w:rPr>
          <w:b w:val="0"/>
          <w:i w:val="0"/>
        </w:rPr>
        <w:t>this document constrains what those structures must be able to do.</w:t>
      </w:r>
    </w:p>
    <w:p>
      <w:pPr>
        <w:pStyle w:val="Heading2"/>
      </w:pPr>
      <w:r>
        <w:rPr>
          <w:b/>
          <w:i w:val="0"/>
          <w:color w:val="1F3A5F"/>
          <w:sz w:val="29"/>
        </w:rPr>
        <w:t>0.6 Scope and Boundary of This Document</w:t>
      </w:r>
    </w:p>
    <w:p>
      <w:r>
        <w:rPr>
          <w:b/>
          <w:i w:val="0"/>
        </w:rPr>
        <w:t>Contains:</w:t>
      </w:r>
      <w:r>
        <w:rPr>
          <w:b w:val="0"/>
          <w:i w:val="0"/>
        </w:rPr>
        <w:t xml:space="preserve"> software element model; allocation of all functional and quality</w:t>
      </w:r>
    </w:p>
    <w:p>
      <w:r>
        <w:rPr>
          <w:b w:val="0"/>
          <w:i w:val="0"/>
        </w:rPr>
        <w:t>requirements; 184 software-level requirements across six elements plus interfaces,</w:t>
      </w:r>
    </w:p>
    <w:p>
      <w:r>
        <w:rPr>
          <w:b w:val="0"/>
          <w:i w:val="0"/>
        </w:rPr>
        <w:t>state, error handling and configuration; operating environment; design constraints;</w:t>
      </w:r>
    </w:p>
    <w:p>
      <w:r>
        <w:rPr>
          <w:b w:val="0"/>
          <w:i w:val="0"/>
        </w:rPr>
        <w:t>apportioning of deferred requirements; consolidated verification baseline; traceability.</w:t>
      </w:r>
    </w:p>
    <w:p>
      <w:r>
        <w:rPr>
          <w:b/>
          <w:i w:val="0"/>
        </w:rPr>
        <w:t>Excludes:</w:t>
      </w:r>
    </w:p>
    <w:p>
      <w:pPr>
        <w:pStyle w:val="CMPCaption"/>
      </w:pPr>
      <w:r>
        <w:rPr>
          <w:i/>
        </w:rPr>
        <w:t>Table 5 — 0.6 Scope and Boundary of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Excluded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Belongs to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behaviour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targets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Component structure, layering, patterns, deployment topology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CMP-DOC-07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module structure, navigation architecture, state-holder design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Backend service decomposition, queues, jobs, framework structure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API endpoints, verbs, payloads, status codes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Tables, columns, keys, indexes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controls and mechanisms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Test cases and environments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Infrastructure, hosting, pipelines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0.6.1 The Boundary With CMP-DOC-07 — Stated Precisely</w:t>
      </w:r>
    </w:p>
    <w:p>
      <w:r>
        <w:rPr>
          <w:b w:val="0"/>
          <w:i w:val="0"/>
        </w:rPr>
        <w:t>This is the boundary most likely to be crossed by accident, so it is stated plainly.</w:t>
      </w:r>
    </w:p>
    <w:p>
      <w:pPr>
        <w:pStyle w:val="CMPCaption"/>
      </w:pPr>
      <w:r>
        <w:rPr>
          <w:i/>
        </w:rPr>
        <w:t>Table 6 — 0.6.1 The Boundary With CMP-DOC-07 — Stated Precisely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This document may say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This document must not say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client shall hold no authoritative business state.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client shall use a repository pattern with a local cache layer.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platform shall expose its capability through a versioned interface.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API shall be REST with resource-oriented URIs under `/api/v1/`.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admin element shall invoke the same business logic as the client-facing interface.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admin shall be a Filament panel within the same Laravel application.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The integration element shall isolate provider specifics from business logic.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/>
                <w:sz w:val="18"/>
              </w:rPr>
              <w:t>Each provider shall have an adapter class implementing a driver contract.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The left column is a </w:t>
      </w:r>
      <w:r>
        <w:rPr>
          <w:b/>
          <w:i w:val="0"/>
        </w:rPr>
        <w:t>requirement on the software</w:t>
      </w:r>
      <w:r>
        <w:rPr>
          <w:b w:val="0"/>
          <w:i w:val="0"/>
        </w:rPr>
        <w:t xml:space="preserve">. The right is a </w:t>
      </w:r>
      <w:r>
        <w:rPr>
          <w:b/>
          <w:i w:val="0"/>
        </w:rPr>
        <w:t>design decision</w:t>
      </w:r>
      <w:r>
        <w:rPr>
          <w:b w:val="0"/>
          <w:i w:val="0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ASSUMPTION (`SRS-ASM-002`).</w:t>
            </w:r>
            <w:r>
              <w:rPr>
                <w:b w:val="0"/>
                <w:i w:val="0"/>
                <w:color w:val="1B2E47"/>
                <w:sz w:val="19"/>
              </w:rPr>
              <w:t xml:space="preserve"> The element model in §3 is a </w:t>
            </w:r>
            <w:r>
              <w:rPr>
                <w:b/>
                <w:i w:val="0"/>
                <w:color w:val="1B2E47"/>
                <w:sz w:val="19"/>
              </w:rPr>
              <w:t>logical</w:t>
            </w:r>
            <w:r>
              <w:rPr>
                <w:b w:val="0"/>
                <w:i w:val="0"/>
                <w:color w:val="1B2E47"/>
                <w:sz w:val="19"/>
              </w:rPr>
              <w:t xml:space="preserve"> decomposition for allocation purposes. It does not mandate a physical structure, a deployment unit or a code organisation. CMP-DOC-07 may realise these six elements in any structure that satisfies their requirements.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0.7 Intended Audience</w:t>
      </w:r>
    </w:p>
    <w:p>
      <w:r>
        <w:rPr>
          <w:b w:val="0"/>
          <w:i w:val="0"/>
        </w:rPr>
        <w:t>Solution Architects · Software Architects · Android Developers · Backend Developers ·</w:t>
      </w:r>
    </w:p>
    <w:p>
      <w:r>
        <w:rPr>
          <w:b w:val="0"/>
          <w:i w:val="0"/>
        </w:rPr>
        <w:t>QA Engineers · DevOps Engineers · Security Engineers · Technical Leads · Product Owners.</w:t>
      </w:r>
    </w:p>
    <w:p>
      <w:pPr>
        <w:pStyle w:val="Heading2"/>
      </w:pPr>
      <w:r>
        <w:rPr>
          <w:b/>
          <w:i w:val="0"/>
          <w:color w:val="1F3A5F"/>
          <w:sz w:val="29"/>
        </w:rPr>
        <w:t>0.8 Basis of This Document — and Three Material Qualifications</w:t>
      </w:r>
    </w:p>
    <w:p>
      <w:pPr>
        <w:pStyle w:val="Heading3"/>
      </w:pPr>
      <w:r>
        <w:rPr>
          <w:b/>
          <w:i w:val="0"/>
          <w:color w:val="4A6785"/>
          <w:sz w:val="24"/>
        </w:rPr>
        <w:t>0.8.1 Source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Derived from </w:t>
      </w:r>
      <w:r>
        <w:rPr>
          <w:b/>
          <w:i w:val="0"/>
        </w:rPr>
        <w:t>CMP-DOC-01</w:t>
      </w:r>
      <w:r>
        <w:rPr>
          <w:b w:val="0"/>
          <w:i w:val="0"/>
        </w:rPr>
        <w:t xml:space="preserve"> through </w:t>
      </w:r>
      <w:r>
        <w:rPr>
          <w:b/>
          <w:i w:val="0"/>
        </w:rPr>
        <w:t>CMP-DOC-05</w:t>
      </w:r>
      <w:r>
        <w:rPr>
          <w:b w:val="0"/>
          <w:i w:val="0"/>
        </w:rPr>
        <w:t>, all v0.1, and from no other</w:t>
      </w:r>
    </w:p>
    <w:p>
      <w:r>
        <w:rPr>
          <w:b w:val="0"/>
          <w:i w:val="0"/>
        </w:rPr>
        <w:t>source.</w:t>
      </w:r>
    </w:p>
    <w:p>
      <w:pPr>
        <w:pStyle w:val="Heading3"/>
      </w:pPr>
      <w:r>
        <w:rPr>
          <w:b/>
          <w:i w:val="0"/>
          <w:color w:val="4A6785"/>
          <w:sz w:val="24"/>
        </w:rPr>
        <w:t>0.8.2 Qualification 1 — Five Unapproved Predecessors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8562A"/>
          <w:left w:val="single" w:sz="4" w:space="0" w:color="C8562A"/>
          <w:bottom w:val="single" w:sz="4" w:space="0" w:color="C8562A"/>
          <w:right w:val="single" w:sz="4" w:space="0" w:color="C8562A"/>
          <w:insideH w:val="single" w:sz="4" w:space="0" w:color="C8562A"/>
          <w:insideV w:val="single" w:sz="4" w:space="0" w:color="C8562A"/>
        </w:tblBorders>
      </w:tblPr>
      <w:tblGrid>
        <w:gridCol w:w="9087"/>
      </w:tblGrid>
      <w:tr>
        <w:tc>
          <w:tcPr>
            <w:tcW w:type="dxa" w:w="9087"/>
            <w:shd w:val="clear" w:color="auto" w:fill="FDF3EC"/>
          </w:tcPr>
          <w:p>
            <w:pPr>
              <w:spacing w:before="80" w:after="80"/>
            </w:pPr>
            <w:r>
              <w:rPr>
                <w:b/>
                <w:i w:val="0"/>
                <w:color w:val="7A330F"/>
                <w:sz w:val="19"/>
              </w:rPr>
              <w:t>WARNING.</w:t>
            </w:r>
            <w:r>
              <w:rPr>
                <w:b w:val="0"/>
                <w:i w:val="0"/>
                <w:color w:val="7A330F"/>
                <w:sz w:val="19"/>
              </w:rPr>
              <w:t xml:space="preserve"> All five predecessors are at status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Draft</w:t>
            </w:r>
            <w:r>
              <w:rPr>
                <w:b w:val="0"/>
                <w:i w:val="0"/>
                <w:color w:val="7A330F"/>
                <w:sz w:val="19"/>
              </w:rPr>
              <w:t xml:space="preserve">. This document rests on an unapproved chain </w:t>
            </w:r>
            <w:r>
              <w:rPr>
                <w:b/>
                <w:i w:val="0"/>
                <w:color w:val="7A330F"/>
                <w:sz w:val="19"/>
              </w:rPr>
              <w:t>five documents deep</w:t>
            </w:r>
            <w:r>
              <w:rPr>
                <w:b w:val="0"/>
                <w:i w:val="0"/>
                <w:color w:val="7A330F"/>
                <w:sz w:val="19"/>
              </w:rPr>
              <w:t xml:space="preserve">, and it is the document from which architecture will be derived.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SRS-RISK-001</w:t>
            </w:r>
            <w:r>
              <w:rPr>
                <w:b w:val="0"/>
                <w:i w:val="0"/>
                <w:color w:val="7A330F"/>
                <w:sz w:val="19"/>
              </w:rPr>
              <w:t xml:space="preserve"> and in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Document_Change_Log.md</w:t>
            </w:r>
            <w:r>
              <w:rPr>
                <w:b w:val="0"/>
                <w:i w:val="0"/>
                <w:color w:val="7A330F"/>
                <w:sz w:val="19"/>
              </w:rPr>
              <w:t xml:space="preserve"> conflict entry </w:t>
            </w:r>
            <w:r>
              <w:rPr>
                <w:b/>
                <w:i w:val="0"/>
                <w:color w:val="7A330F"/>
                <w:sz w:val="19"/>
              </w:rPr>
              <w:t>CC-006</w:t>
            </w:r>
            <w:r>
              <w:rPr>
                <w:b w:val="0"/>
                <w:i w:val="0"/>
                <w:color w:val="7A330F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0.8.3 Qualification 2 — What Cannot Be Allocated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CMP-DOC-04 records 29 functional gaps (11 Critical) and three functional areas</w:t>
      </w:r>
    </w:p>
    <w:p>
      <w:r>
        <w:rPr>
          <w:b w:val="0"/>
          <w:i w:val="0"/>
        </w:rPr>
        <w:t xml:space="preserve">with no requirements. </w:t>
      </w:r>
      <w:r>
        <w:rPr>
          <w:b/>
          <w:i w:val="0"/>
        </w:rPr>
        <w:t>A requirement that does not exist cannot be allocated.</w:t>
      </w:r>
    </w:p>
    <w:p>
      <w:pPr>
        <w:pStyle w:val="CMPCaption"/>
      </w:pPr>
      <w:r>
        <w:rPr>
          <w:i/>
        </w:rPr>
        <w:t>Table 7 — 0.8.3 Qualification 2 — What Cannot Be Allocated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Treatment here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requirements to allocate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allocated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requirements to allocate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All allocated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Recorded as unallocated obligations</w:t>
            </w:r>
            <w:r>
              <w:rPr>
                <w:b w:val="0"/>
                <w:i w:val="0"/>
                <w:sz w:val="18"/>
              </w:rPr>
              <w:t xml:space="preserve"> in §10, with the element that </w:t>
            </w:r>
            <w:r>
              <w:rPr>
                <w:b w:val="0"/>
                <w:i/>
                <w:sz w:val="18"/>
              </w:rPr>
              <w:t>will</w:t>
            </w:r>
            <w:r>
              <w:rPr>
                <w:b w:val="0"/>
                <w:i w:val="0"/>
                <w:sz w:val="18"/>
              </w:rPr>
              <w:t xml:space="preserve"> own each once the decision is taken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areas with no requirements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Element ownership pre-assigned in §10.2 so that architecture can reserve for them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§10.2 is deliberately forward-looking.</w:t>
            </w:r>
            <w:r>
              <w:rPr>
                <w:b w:val="0"/>
                <w:i w:val="0"/>
                <w:color w:val="1B2E47"/>
                <w:sz w:val="19"/>
              </w:rPr>
              <w:t xml:space="preserve"> Naming which element will own Wallet &amp; Rewards, even though no requirement for it exists, lets CMP-DOC-07 leave room for it rather than discovering it later. </w:t>
            </w:r>
            <w:r>
              <w:rPr>
                <w:b/>
                <w:i w:val="0"/>
                <w:color w:val="1B2E47"/>
                <w:sz w:val="19"/>
              </w:rPr>
              <w:t>This is not a requirement — it is a reservation.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0.8.4 Qualification 3 — Sixty-Nine Quality Targets Are Unset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CMP-DOC-05 records 69 unset quality targets (</w:t>
      </w:r>
      <w:r>
        <w:rPr>
          <w:rFonts w:ascii="Consolas" w:hAnsi="Consolas"/>
          <w:b w:val="0"/>
          <w:i w:val="0"/>
          <w:color w:val="2C4A6E"/>
          <w:sz w:val="19"/>
        </w:rPr>
        <w:t>GAP-012</w:t>
      </w:r>
      <w:r>
        <w:rPr>
          <w:b w:val="0"/>
          <w:i w:val="0"/>
        </w:rPr>
        <w:t>). Allocation is</w:t>
      </w:r>
    </w:p>
    <w:p>
      <w:r>
        <w:rPr>
          <w:b w:val="0"/>
          <w:i w:val="0"/>
        </w:rPr>
        <w:t>unaffected — an element is accountable for a requirement whether or not its target is</w:t>
      </w:r>
    </w:p>
    <w:p>
      <w:r>
        <w:rPr>
          <w:b w:val="0"/>
          <w:i w:val="0"/>
        </w:rPr>
        <w:t xml:space="preserve">set — but </w:t>
      </w:r>
      <w:r>
        <w:rPr>
          <w:b/>
          <w:i w:val="0"/>
        </w:rPr>
        <w:t>sizing and capacity decisions in CMP-DOC-07 and CMP-DOC-19 are affected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>and this is flagged at §4.2 and §12.2.</w:t>
      </w:r>
    </w:p>
    <w:p>
      <w:pPr>
        <w:pStyle w:val="Heading2"/>
      </w:pPr>
      <w:r>
        <w:rPr>
          <w:b/>
          <w:i w:val="0"/>
          <w:color w:val="1F3A5F"/>
          <w:sz w:val="29"/>
        </w:rPr>
        <w:t>0.9 Statement Classification Convention</w:t>
      </w:r>
    </w:p>
    <w:p>
      <w:r>
        <w:rPr>
          <w:b w:val="0"/>
          <w:i w:val="0"/>
        </w:rPr>
        <w:t xml:space="preserve">As </w:t>
      </w:r>
      <w:r>
        <w:rPr>
          <w:rFonts w:ascii="Consolas" w:hAnsi="Consolas"/>
          <w:b w:val="0"/>
          <w:i w:val="0"/>
          <w:color w:val="2C4A6E"/>
          <w:sz w:val="19"/>
        </w:rPr>
        <w:t>README.md</w:t>
      </w:r>
      <w:r>
        <w:rPr>
          <w:b w:val="0"/>
          <w:i w:val="0"/>
        </w:rPr>
        <w:t xml:space="preserve"> §9.1. Markers: </w:t>
      </w:r>
      <w:r>
        <w:rPr>
          <w:b/>
          <w:i w:val="0"/>
        </w:rPr>
        <w:t>FACT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ASSUMPTION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BUSINESS DECISION REQUIRED</w:t>
      </w:r>
      <w:r>
        <w:rPr>
          <w:b w:val="0"/>
          <w:i w:val="0"/>
        </w:rPr>
        <w:t>,</w:t>
      </w:r>
    </w:p>
    <w:p>
      <w:r>
        <w:rPr>
          <w:b/>
          <w:i w:val="0"/>
        </w:rPr>
        <w:t>TECHNICAL DECISION REQUIRED</w:t>
      </w:r>
      <w:r>
        <w:rPr>
          <w:b w:val="0"/>
          <w:i w:val="0"/>
        </w:rPr>
        <w:t xml:space="preserve">, </w:t>
      </w:r>
      <w:r>
        <w:rPr>
          <w:b/>
          <w:i w:val="0"/>
        </w:rPr>
        <w:t>OPEN QUESTION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TBD</w:t>
      </w:r>
      <w:r>
        <w:rPr>
          <w:b w:val="0"/>
          <w:i w:val="0"/>
        </w:rPr>
        <w:t xml:space="preserve">, </w:t>
      </w:r>
      <w:r>
        <w:rPr>
          <w:b/>
          <w:i w:val="0"/>
        </w:rPr>
        <w:t>FUTURE CONSIDERATION</w:t>
      </w:r>
      <w:r>
        <w:rPr>
          <w:b w:val="0"/>
          <w:i w:val="0"/>
        </w:rPr>
        <w:t>,</w:t>
      </w:r>
    </w:p>
    <w:p>
      <w:r>
        <w:rPr>
          <w:b/>
          <w:i w:val="0"/>
        </w:rPr>
        <w:t>RECOMMENDATION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F3A5F"/>
          <w:sz w:val="29"/>
        </w:rPr>
        <w:t>0.10 Identifier Conventions</w:t>
      </w:r>
    </w:p>
    <w:p>
      <w:pPr>
        <w:pStyle w:val="CMPCaption"/>
      </w:pPr>
      <w:r>
        <w:rPr>
          <w:i/>
        </w:rPr>
        <w:t>Table 8 — 0.10 Identifier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Prefix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 (</w:t>
            </w:r>
            <w:r>
              <w:rPr>
                <w:b/>
                <w:i w:val="0"/>
                <w:sz w:val="18"/>
              </w:rPr>
              <w:t>traceable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4–8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element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SRS-RISK-nnn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SRS-OQ-nnn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12.3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ASSUMPTION (`SRS-ASM-001`).</w:t>
            </w:r>
            <w:r>
              <w:rPr>
                <w:b w:val="0"/>
                <w:i w:val="0"/>
                <w:color w:val="1B2E47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README.md</w:t>
            </w:r>
            <w:r>
              <w:rPr>
                <w:b w:val="0"/>
                <w:i w:val="0"/>
                <w:color w:val="1B2E47"/>
                <w:sz w:val="19"/>
              </w:rPr>
              <w:t xml:space="preserve"> §9.3 allocates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</w:t>
            </w:r>
            <w:r>
              <w:rPr>
                <w:b w:val="0"/>
                <w:i w:val="0"/>
                <w:color w:val="1B2E47"/>
                <w:sz w:val="19"/>
              </w:rPr>
              <w:t xml:space="preserve"> to this document. Auxiliary prefixes follow the convention recorded as conflict </w:t>
            </w:r>
            <w:r>
              <w:rPr>
                <w:b/>
                <w:i w:val="0"/>
                <w:color w:val="1B2E47"/>
                <w:sz w:val="19"/>
              </w:rPr>
              <w:t>CC-001</w:t>
            </w:r>
            <w:r>
              <w:rPr>
                <w:b w:val="0"/>
                <w:i w:val="0"/>
                <w:color w:val="1B2E47"/>
                <w:sz w:val="19"/>
              </w:rPr>
              <w:t xml:space="preserve">, pending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BAD-DEC-024</w:t>
            </w:r>
            <w:r>
              <w:rPr>
                <w:b w:val="0"/>
                <w:i w:val="0"/>
                <w:color w:val="1B2E47"/>
                <w:sz w:val="19"/>
              </w:rPr>
              <w:t>.</w:t>
            </w:r>
          </w:p>
        </w:tc>
      </w:tr>
    </w:tbl>
    <w:p>
      <w:pPr>
        <w:spacing w:after="80"/>
      </w:pPr>
    </w:p>
    <w:p>
      <w:r>
        <w:rPr>
          <w:b/>
          <w:color w:val="1F3A5F"/>
          <w:sz w:val="29"/>
        </w:rPr>
        <w:t>Table of Contents</w:t>
      </w:r>
    </w:p>
    <w:p>
      <w:r>
        <w:rPr>
          <w:i/>
          <w:color w:val="5A6373"/>
          <w:sz w:val="17"/>
        </w:rPr>
        <w:t>If the entries below appear as a placeholder, open in Word and press Ctrl+A then F9 (or right-click → Update Field) to build the contents, figure and table numbering.</w:t>
      </w:r>
    </w:p>
    <w:p>
      <w:r>
        <w:fldChar w:fldCharType="begin"/>
        <w:instrText xml:space="preserve"> TOC \o "1-3" \h \z \u </w:instrText>
        <w:fldChar w:fldCharType="separate"/>
        <w:t>…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1. Executive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1.1 What This Document Delivers</w:t>
      </w:r>
    </w:p>
    <w:p>
      <w:pPr>
        <w:pStyle w:val="CMPCaption"/>
      </w:pPr>
      <w:r>
        <w:rPr>
          <w:i/>
        </w:rPr>
        <w:t>Table 9 — 1.1 What This Document Delivers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elements defined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requirements allocated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 of 260 (100%)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requirements allocated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 of 162 (100%)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New software-level requirements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184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SRS-REQ-184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with a consolidated verification method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606 (260 + 162 + 184)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Unallocated obligations recorded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 functional gaps + 3 reserved areas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 identified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1.2 The Six Software Elements</w:t>
      </w:r>
    </w:p>
    <w:p>
      <w:pPr>
        <w:pStyle w:val="CMPCaption"/>
      </w:pPr>
      <w:r>
        <w:rPr>
          <w:i/>
        </w:rPr>
        <w:t>Table 10 — 1.2 The Six Software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Accountable for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FRs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NFRs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SRS-REQs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Mobile Client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Presentation, capture, device services, cached presentation state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Platform Services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business decisions, authority, orchestration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38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Administrative Application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capability over platform state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Persistence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Durable state, ledger, audit, retention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Integration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External service interaction and isolation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Cross-Element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no single element can satisfy alone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62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 xml:space="preserve">Allocation counts exceed the totals because a requirement may be allocated to more than one element, with one element named </w:t>
            </w:r>
            <w:r>
              <w:rPr>
                <w:b/>
                <w:i w:val="0"/>
                <w:color w:val="1B2E47"/>
                <w:sz w:val="19"/>
              </w:rPr>
              <w:t>accountable</w:t>
            </w:r>
            <w:r>
              <w:rPr>
                <w:b w:val="0"/>
                <w:i w:val="0"/>
                <w:color w:val="1B2E47"/>
                <w:sz w:val="19"/>
              </w:rPr>
              <w:t xml:space="preserve"> and others </w:t>
            </w:r>
            <w:r>
              <w:rPr>
                <w:b/>
                <w:i w:val="0"/>
                <w:color w:val="1B2E47"/>
                <w:sz w:val="19"/>
              </w:rPr>
              <w:t>contributing</w:t>
            </w:r>
            <w:r>
              <w:rPr>
                <w:b w:val="0"/>
                <w:i w:val="0"/>
                <w:color w:val="1B2E47"/>
                <w:sz w:val="19"/>
              </w:rPr>
              <w:t>. §4.1 defines the distinction; Appendix B gives the accountable-only counts, which sum exactly to 260 and 162.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1.3 The Three Findings That Matter</w:t>
      </w:r>
    </w:p>
    <w:p>
      <w:r>
        <w:rPr>
          <w:b/>
          <w:i w:val="0"/>
        </w:rPr>
        <w:t>1 — The allocation is lopsided, and correctly so.</w:t>
      </w:r>
    </w:p>
    <w:p>
      <w:r>
        <w:rPr>
          <w:b w:val="0"/>
          <w:i w:val="0"/>
        </w:rPr>
        <w:t>Platform Services is accountable for 148 of 260 functional requirements — 57% of the</w:t>
      </w:r>
    </w:p>
    <w:p>
      <w:r>
        <w:rPr>
          <w:b w:val="0"/>
          <w:i w:val="0"/>
        </w:rPr>
        <w:t>system's behaviour sits in one element. This is not an imbalance to correct; it is the</w:t>
      </w:r>
    </w:p>
    <w:p>
      <w:r>
        <w:rPr>
          <w:b w:val="0"/>
          <w:i w:val="0"/>
        </w:rPr>
        <w:t>direct consequence of the Business Authority Principle (</w:t>
      </w:r>
      <w:r>
        <w:rPr>
          <w:rFonts w:ascii="Consolas" w:hAnsi="Consolas"/>
          <w:b w:val="0"/>
          <w:i w:val="0"/>
          <w:color w:val="2C4A6E"/>
          <w:sz w:val="19"/>
        </w:rPr>
        <w:t>BAD-RULE-002</w:t>
      </w:r>
      <w:r>
        <w:rPr>
          <w:b w:val="0"/>
          <w:i w:val="0"/>
        </w:rPr>
        <w:t>). **An</w:t>
      </w:r>
    </w:p>
    <w:p>
      <w:r>
        <w:rPr>
          <w:b w:val="0"/>
          <w:i w:val="0"/>
        </w:rPr>
        <w:t>architecture that redistributes this to "balance" the elements would be violating an</w:t>
      </w:r>
    </w:p>
    <w:p>
      <w:r>
        <w:rPr>
          <w:b w:val="0"/>
          <w:i w:val="0"/>
        </w:rPr>
        <w:t xml:space="preserve">absolute business rule.** </w:t>
      </w:r>
      <w:r>
        <w:rPr>
          <w:rFonts w:ascii="Consolas" w:hAnsi="Consolas"/>
          <w:b w:val="0"/>
          <w:i w:val="0"/>
          <w:color w:val="2C4A6E"/>
          <w:sz w:val="19"/>
        </w:rPr>
        <w:t>SRS-REQ-031</w:t>
      </w:r>
      <w:r>
        <w:rPr>
          <w:b w:val="0"/>
          <w:i w:val="0"/>
        </w:rPr>
        <w:t xml:space="preserve"> states this explicitly so that CMP-DOC-07 cannot</w:t>
      </w:r>
    </w:p>
    <w:p>
      <w:r>
        <w:rPr>
          <w:b w:val="0"/>
          <w:i w:val="0"/>
        </w:rPr>
        <w:t>do so by accident.</w:t>
      </w:r>
    </w:p>
    <w:p>
      <w:r>
        <w:rPr>
          <w:b/>
          <w:i w:val="0"/>
        </w:rPr>
        <w:t>2 — Four trust boundaries exist, and only one is currently defended.</w:t>
      </w:r>
    </w:p>
    <w:p>
      <w:r>
        <w:rPr>
          <w:b w:val="0"/>
          <w:i w:val="0"/>
        </w:rPr>
        <w:t>§3.4 identifies the boundaries between Mobile Client and Platform, between Integration</w:t>
      </w:r>
    </w:p>
    <w:p>
      <w:r>
        <w:rPr>
          <w:b w:val="0"/>
          <w:i w:val="0"/>
        </w:rPr>
        <w:t>and external providers, between Administrative Application and Platform, and between</w:t>
      </w:r>
    </w:p>
    <w:p>
      <w:r>
        <w:rPr>
          <w:b w:val="0"/>
          <w:i w:val="0"/>
        </w:rPr>
        <w:t>Persistence and everything else. The first is thoroughly specified (</w:t>
      </w:r>
      <w:r>
        <w:rPr>
          <w:rFonts w:ascii="Consolas" w:hAnsi="Consolas"/>
          <w:b w:val="0"/>
          <w:i w:val="0"/>
          <w:color w:val="2C4A6E"/>
          <w:sz w:val="19"/>
        </w:rPr>
        <w:t>FRD-FR-237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243</w:t>
      </w:r>
      <w:r>
        <w:rPr>
          <w:b w:val="0"/>
          <w:i w:val="0"/>
        </w:rPr>
        <w:t>).</w:t>
      </w:r>
    </w:p>
    <w:p>
      <w:r>
        <w:rPr>
          <w:b/>
          <w:i w:val="0"/>
        </w:rPr>
        <w:t>The Administrative Application boundary is the weakest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color w:val="2C4A6E"/>
          <w:sz w:val="19"/>
        </w:rPr>
        <w:t>FRD-FR-215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2C4A6E"/>
          <w:sz w:val="19"/>
        </w:rPr>
        <w:t>217</w:t>
      </w:r>
      <w:r>
        <w:rPr>
          <w:b w:val="0"/>
          <w:i w:val="0"/>
        </w:rPr>
        <w:t xml:space="preserve"> state</w:t>
      </w:r>
    </w:p>
    <w:p>
      <w:r>
        <w:rPr>
          <w:b w:val="0"/>
          <w:i w:val="0"/>
        </w:rPr>
        <w:t>that operators are not exempt from integrity rules, but no requirement previously stated</w:t>
      </w:r>
    </w:p>
    <w:p>
      <w:r>
        <w:rPr>
          <w:b w:val="0"/>
          <w:i w:val="0"/>
        </w:rPr>
        <w:t xml:space="preserve">that the admin element must reach business state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through the same logic as every</w:t>
      </w:r>
    </w:p>
    <w:p>
      <w:r>
        <w:rPr>
          <w:b w:val="0"/>
          <w:i w:val="0"/>
        </w:rPr>
        <w:t xml:space="preserve">other caller. </w:t>
      </w:r>
      <w:r>
        <w:rPr>
          <w:rFonts w:ascii="Consolas" w:hAnsi="Consolas"/>
          <w:b w:val="0"/>
          <w:i w:val="0"/>
          <w:color w:val="2C4A6E"/>
          <w:sz w:val="19"/>
        </w:rPr>
        <w:t>SRS-REQ-069</w:t>
      </w:r>
      <w:r>
        <w:rPr>
          <w:b w:val="0"/>
          <w:i w:val="0"/>
        </w:rPr>
        <w:t xml:space="preserve"> now does.</w:t>
      </w:r>
    </w:p>
    <w:p>
      <w:r>
        <w:rPr>
          <w:b/>
          <w:i w:val="0"/>
        </w:rPr>
        <w:t>3 — Configuration is a first-class requirement here, not an implementation detail.</w:t>
      </w:r>
    </w:p>
    <w:p>
      <w:r>
        <w:rPr>
          <w:b w:val="0"/>
          <w:i w:val="0"/>
        </w:rPr>
        <w:t xml:space="preserve">Seventeen business decisions are open and will land as </w:t>
      </w:r>
      <w:r>
        <w:rPr>
          <w:b w:val="0"/>
          <w:i/>
        </w:rPr>
        <w:t>values</w:t>
      </w:r>
      <w:r>
        <w:rPr>
          <w:b w:val="0"/>
          <w:i w:val="0"/>
        </w:rPr>
        <w:t>. §8.2 states 12</w:t>
      </w:r>
    </w:p>
    <w:p>
      <w:r>
        <w:rPr>
          <w:b w:val="0"/>
          <w:i w:val="0"/>
        </w:rPr>
        <w:t>configuration requirements ensuring each lands as configuration rather than code.</w:t>
      </w:r>
    </w:p>
    <w:p>
      <w:r>
        <w:rPr>
          <w:b w:val="0"/>
          <w:i w:val="0"/>
        </w:rPr>
        <w:t>Without them, every decision becomes a release.</w:t>
      </w:r>
    </w:p>
    <w:p>
      <w:pPr>
        <w:pStyle w:val="Heading2"/>
      </w:pPr>
      <w:r>
        <w:rPr>
          <w:b/>
          <w:i w:val="0"/>
          <w:color w:val="1F3A5F"/>
          <w:sz w:val="29"/>
        </w:rPr>
        <w:t>1.4 What This Enables</w:t>
      </w:r>
    </w:p>
    <w:p>
      <w:pPr>
        <w:pStyle w:val="CMPCaption"/>
      </w:pPr>
      <w:r>
        <w:rPr>
          <w:i/>
        </w:rPr>
        <w:t>Table 11 — 1.4 What This Enables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Consumer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they can now do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(SAD)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Design structures against a complete, allocated requirement set with named trust boundaries.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 / 09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Begin mobile and backend architecture from their element's requirement set.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CMP-DOC-18 (Testing)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Plan verification from the consolidated baseline in §9 — 606 requirements, each with a method.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CMP-DOC-19 (DevOps)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Begin from the operating environment (§2.4) and configuration requirements (§8.2).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2. Overall Description</w:t>
      </w:r>
    </w:p>
    <w:p>
      <w:pPr>
        <w:pStyle w:val="Heading2"/>
      </w:pPr>
      <w:r>
        <w:rPr>
          <w:b/>
          <w:i w:val="0"/>
          <w:color w:val="1F3A5F"/>
          <w:sz w:val="29"/>
        </w:rPr>
        <w:t>2.1 Product Perspective</w:t>
      </w: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 is a new system with no predecessor and no legacy to integrate. It</w:t>
      </w:r>
    </w:p>
    <w:p>
      <w:r>
        <w:rPr>
          <w:b w:val="0"/>
          <w:i w:val="0"/>
        </w:rPr>
        <w:t>comprises an Android client, a server-side platform holding all business authority, an</w:t>
      </w:r>
    </w:p>
    <w:p>
      <w:r>
        <w:rPr>
          <w:b w:val="0"/>
          <w:i w:val="0"/>
        </w:rPr>
        <w:t>administrative application, durable persistence, and integrations with external mapping,</w:t>
      </w:r>
    </w:p>
    <w:p>
      <w:r>
        <w:rPr>
          <w:b w:val="0"/>
          <w:i w:val="0"/>
        </w:rPr>
        <w:t>messaging, payment and verification services.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03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3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1 — 2.1 Product Perspective</w:t>
      </w:r>
    </w:p>
    <w:p>
      <w:pPr>
        <w:pStyle w:val="Heading2"/>
      </w:pPr>
      <w:r>
        <w:rPr>
          <w:b/>
          <w:i w:val="0"/>
          <w:color w:val="1F3A5F"/>
          <w:sz w:val="29"/>
        </w:rPr>
        <w:t>2.2 User Characteristics</w:t>
      </w:r>
    </w:p>
    <w:p>
      <w:r>
        <w:rPr>
          <w:b w:val="0"/>
          <w:i w:val="0"/>
        </w:rPr>
        <w:t>Inherited from CMP-DOC-03 §2 (14 actors) and CMP-DOC-01 §12 (7 personas). Software</w:t>
      </w:r>
    </w:p>
    <w:p>
      <w:r>
        <w:rPr>
          <w:b w:val="0"/>
          <w:i w:val="0"/>
        </w:rPr>
        <w:t>consequences:</w:t>
      </w:r>
    </w:p>
    <w:p>
      <w:pPr>
        <w:pStyle w:val="CMPCaption"/>
      </w:pPr>
      <w:r>
        <w:rPr>
          <w:i/>
        </w:rPr>
        <w:t>Table 12 — 2.2 User Characteristics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Characteristic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consequence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Users decide in seconds, in motion, often outdoors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must function on intermittent connectivity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SRS-REQ-021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Users span a wide device range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must degrade capability, not fail, on lower device classes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SRS-REQ-027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Operators are trained; users are not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 element may assume competence; client may not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SRS-REQ-070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Emergency contacts are unauthenticated and offstage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Any capability exposed to them crosses a trust boundary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SRS-REQ-135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2.3 Operating Environment</w:t>
      </w:r>
    </w:p>
    <w:p>
      <w:pPr>
        <w:pStyle w:val="CMPCaption"/>
      </w:pPr>
      <w:r>
        <w:rPr>
          <w:i/>
        </w:rPr>
        <w:t>Table 13 — 2.3 Operating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Aspect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platform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language and UI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Kotlin, Jetpack Compose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architecture direction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MVVM with Clean Architecture; StateFlow; Coroutines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Approved direction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Client local persistence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Room, </w:t>
            </w:r>
            <w:r>
              <w:rPr>
                <w:b/>
                <w:i w:val="0"/>
                <w:sz w:val="18"/>
              </w:rPr>
              <w:t>cache only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BRD-REQ-177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Platform framework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Laravel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framework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Laravel Filament, within the Laravel ecosystem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BAD-CON-003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MySQL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Interface style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REST / JSON, versioned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Mapping and routing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Google Maps Platform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BAD-CON-009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Device location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Android Fused Location Provider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Messaging and diagnostics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Firebase — FCM, Crashlytics, Performance, Analytics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BAD-CON-011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ecosystem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Indian UPI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Excluded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Supabase · PostgreSQL · Spring Boot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BAD-CON-008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The technology direction is a constraint on this document, not a decision of it.</w:t>
            </w:r>
            <w:r>
              <w:rPr>
                <w:b w:val="0"/>
                <w:i w:val="0"/>
                <w:color w:val="1B2E47"/>
                <w:sz w:val="19"/>
              </w:rPr>
              <w:t xml:space="preserve"> Where a requirement below names a technology, it is inheriting an approved constraint.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2.4 Design and Implementation Constraints</w:t>
      </w:r>
    </w:p>
    <w:p>
      <w:pPr>
        <w:pStyle w:val="CMPCaption"/>
      </w:pPr>
      <w:r>
        <w:rPr>
          <w:i/>
        </w:rPr>
        <w:t>Table 14 — 2.4 Design and Implementation Constraints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 for allocation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must never hold authoritative business state.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Drives the 148/96 split between Platform and Client.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must never reach persistence directly.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is reachable only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is part of the platform ecosystem, not a separate backend.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shares business logic with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Business rules marked absolute are enforced at the platform.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No absolute rule may be allocated 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alone.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Undecided business values must be configurable, not embedded.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Drives §8.2.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must be versioned.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BAD-CON-007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Drives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SRS-REQ-033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DC-7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assumption may preclude an additional client platform, market or payment method.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NFR-100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Drives isolation requirements in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2.5 Assumptions and Dependencies</w:t>
      </w:r>
    </w:p>
    <w:p>
      <w:r>
        <w:rPr>
          <w:b w:val="0"/>
          <w:i w:val="0"/>
        </w:rPr>
        <w:t xml:space="preserve">Inherited from all five predecessors. Dependencies material to </w:t>
      </w:r>
      <w:r>
        <w:rPr>
          <w:b w:val="0"/>
          <w:i/>
        </w:rPr>
        <w:t>software</w:t>
      </w:r>
      <w:r>
        <w:rPr>
          <w:b w:val="0"/>
          <w:i w:val="0"/>
        </w:rPr>
        <w:t xml:space="preserve"> specification:</w:t>
      </w:r>
    </w:p>
    <w:p>
      <w:pPr>
        <w:pStyle w:val="CMPCaption"/>
      </w:pPr>
      <w:r>
        <w:rPr>
          <w:i/>
        </w:rPr>
        <w:t>Table 15 — 2.5 Assumptions and Dependencies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Dependency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consequence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provider selection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BAD-DEP-004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selected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must isolate provider specifics entirely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SRS-REQ-108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provider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BAD-DEP-005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selected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Same; plus the capability may be operator-led rather than automated.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Legal position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BAD-DEC-001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 obtained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SRS-REQ-179</w:t>
            </w:r>
            <w:r>
              <w:rPr>
                <w:b w:val="0"/>
                <w:i w:val="0"/>
                <w:sz w:val="18"/>
              </w:rPr>
              <w:t xml:space="preserve"> requires policy-bearing behaviour to be configurable.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69 unset quality targets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Sizing decisions in CMP-DOC-07 / 19 proceed without them.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2.6 Apportioning of Requirements</w:t>
      </w:r>
    </w:p>
    <w:p>
      <w:pPr>
        <w:pStyle w:val="CMPCaption"/>
      </w:pPr>
      <w:r>
        <w:rPr>
          <w:i/>
        </w:rPr>
        <w:t>Table 16 — 2.6 Apportioning of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Apportioned to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specified and allocated here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422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Elements per §4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Software-level requirements added here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Elements per §5–8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 — behaviour undecided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Recorded in §10.1; element pre-assigned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Whole areas with no requirements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Reserved in §10.2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targets unset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Allocation unaffected; sizing deferred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3. Software Element Model</w:t>
      </w:r>
    </w:p>
    <w:p>
      <w:pPr>
        <w:pStyle w:val="Heading2"/>
      </w:pPr>
      <w:r>
        <w:rPr>
          <w:b/>
          <w:i w:val="0"/>
          <w:color w:val="1F3A5F"/>
          <w:sz w:val="29"/>
        </w:rPr>
        <w:t>3.1 Element Definitions</w:t>
      </w:r>
    </w:p>
    <w:p>
      <w:pPr>
        <w:pStyle w:val="CMPCaption"/>
      </w:pPr>
      <w:r>
        <w:rPr>
          <w:i/>
        </w:rPr>
        <w:t>Table 17 — 3.1 Element Definitions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May hold authoritative state?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Mobile Client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Android application: presents information, captures input, accesses device capability, holds cached presentation state.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Platform Services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server-side business authority: makes every business decision, enforces every rule, orchestrates every workflow.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Yes — exclusively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Administrative Application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operator-facing capability: exposes platform state and operator actions to trained staff.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it invokes `SRS-EL-02`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Persistence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Durable storage of business state, ledger, audit and evidential records.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Yes — as the store of record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Integration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Interaction with external mapping, messaging, payment and verification services, isolating their specifics.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Cross-Element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that no single element can satisfy alone — authority enforcement, audit, degraded operation, configuration.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n/a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3.2 Why Six, and Why These</w:t>
      </w:r>
    </w:p>
    <w:p>
      <w:pPr>
        <w:pStyle w:val="CMPCaption"/>
      </w:pPr>
      <w:r>
        <w:rPr>
          <w:i/>
        </w:rPr>
        <w:t>Table 18 — 3.2 Why Six, and Why These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Why is the Administrative Application separate from Platform Services?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Because it has a </w:t>
            </w:r>
            <w:r>
              <w:rPr>
                <w:b/>
                <w:i w:val="0"/>
                <w:sz w:val="18"/>
              </w:rPr>
              <w:t>different trust profile and a different actor set</w:t>
            </w:r>
            <w:r>
              <w:rPr>
                <w:b w:val="0"/>
                <w:i w:val="0"/>
                <w:sz w:val="18"/>
              </w:rPr>
              <w:t xml:space="preserve">, and 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217</w:t>
            </w:r>
            <w:r>
              <w:rPr>
                <w:b w:val="0"/>
                <w:i w:val="0"/>
                <w:sz w:val="18"/>
              </w:rPr>
              <w:t xml:space="preserve"> require that operators be constrained by the same rules as users. Separating it makes that constraint statable and testable. It remains part of the Laravel ecosystem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DC-3</w:t>
            </w:r>
            <w:r>
              <w:rPr>
                <w:b w:val="0"/>
                <w:i w:val="0"/>
                <w:sz w:val="18"/>
              </w:rPr>
              <w:t>) — separation here is logical, not deployment.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Why is Persistence an element rather than an implementation detail?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Because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BRD-REQ-179</w:t>
            </w:r>
            <w:r>
              <w:rPr>
                <w:b w:val="0"/>
                <w:i w:val="0"/>
                <w:sz w:val="18"/>
              </w:rPr>
              <w:t xml:space="preserve"> (durable evidence),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NFR-129</w:t>
            </w:r>
            <w:r>
              <w:rPr>
                <w:b w:val="0"/>
                <w:i w:val="0"/>
                <w:sz w:val="18"/>
              </w:rPr>
              <w:t xml:space="preserve"> (no undetected alteration)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NFR-132</w:t>
            </w:r>
            <w:r>
              <w:rPr>
                <w:b w:val="0"/>
                <w:i w:val="0"/>
                <w:sz w:val="18"/>
              </w:rPr>
              <w:t xml:space="preserve"> (retention must not destroy another party's evidence) are obligations on the store itself, not on the logic above it.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Why is Integration separate?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Because four providers are unselected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NFR-100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102</w:t>
            </w:r>
            <w:r>
              <w:rPr>
                <w:b w:val="0"/>
                <w:i w:val="0"/>
                <w:sz w:val="18"/>
              </w:rPr>
              <w:t xml:space="preserve"> require that no assumption preclude alternatives. Isolation must be a requirement, not a hope.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Why a Cross-Element category?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Because authority enforcement, audit and degraded operation are satisfied by </w:t>
            </w:r>
            <w:r>
              <w:rPr>
                <w:b w:val="0"/>
                <w:i/>
                <w:sz w:val="18"/>
              </w:rPr>
              <w:t>cooperation</w:t>
            </w:r>
            <w:r>
              <w:rPr>
                <w:b w:val="0"/>
                <w:i w:val="0"/>
                <w:sz w:val="18"/>
              </w:rPr>
              <w:t xml:space="preserve"> between elements. Allocating them to one element would misrepresent the obligation.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3.3 Element Interaction Rules</w:t>
      </w:r>
    </w:p>
    <w:p>
      <w:pPr>
        <w:pStyle w:val="CMPCaption"/>
      </w:pPr>
      <w:r>
        <w:rPr>
          <w:i/>
        </w:rPr>
        <w:t>Table 19 — 3.3 Element Interaction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Rule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IR-1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interacts with the system </w:t>
            </w:r>
            <w:r>
              <w:rPr>
                <w:b/>
                <w:i w:val="0"/>
                <w:sz w:val="18"/>
              </w:rPr>
              <w:t>only</w:t>
            </w:r>
            <w:r>
              <w:rPr>
                <w:b w:val="0"/>
                <w:i w:val="0"/>
                <w:sz w:val="18"/>
              </w:rPr>
              <w:t xml:space="preserve"> through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>'s versioned interface.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IR-2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reaches business state </w:t>
            </w:r>
            <w:r>
              <w:rPr>
                <w:b/>
                <w:i w:val="0"/>
                <w:sz w:val="18"/>
              </w:rPr>
              <w:t>only</w:t>
            </w:r>
            <w:r>
              <w:rPr>
                <w:b w:val="0"/>
                <w:i w:val="0"/>
                <w:sz w:val="18"/>
              </w:rPr>
              <w:t xml:space="preserve"> by invoking the same business logic as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exposes to other callers.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217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IR-3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is reachable </w:t>
            </w:r>
            <w:r>
              <w:rPr>
                <w:b/>
                <w:i w:val="0"/>
                <w:sz w:val="18"/>
              </w:rPr>
              <w:t>only</w:t>
            </w:r>
            <w:r>
              <w:rPr>
                <w:b w:val="0"/>
                <w:i w:val="0"/>
                <w:sz w:val="18"/>
              </w:rPr>
              <w:t xml:space="preserve"> from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IR-4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is invoked </w:t>
            </w:r>
            <w:r>
              <w:rPr>
                <w:b/>
                <w:i w:val="0"/>
                <w:sz w:val="18"/>
              </w:rPr>
              <w:t>only</w:t>
            </w:r>
            <w:r>
              <w:rPr>
                <w:b w:val="0"/>
                <w:i w:val="0"/>
                <w:sz w:val="18"/>
              </w:rPr>
              <w:t xml:space="preserve">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, never directly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IR-5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element may bypass another to reach a third.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Consequence of IR-1 … IR-4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IR-4 has one apparent exception that is not one.</w:t>
            </w:r>
            <w:r>
              <w:rPr>
                <w:b w:val="0"/>
                <w:i w:val="0"/>
                <w:color w:val="1B2E47"/>
                <w:sz w:val="19"/>
              </w:rPr>
              <w:t xml:space="preserve"> The client accesses device location directly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FRD-FR-148</w:t>
            </w:r>
            <w:r>
              <w:rPr>
                <w:b w:val="0"/>
                <w:i w:val="0"/>
                <w:color w:val="1B2E47"/>
                <w:sz w:val="19"/>
              </w:rPr>
              <w:t>, Android Fused Location Provider) and interacts with a UPI application directly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FRD-FR-122</w:t>
            </w:r>
            <w:r>
              <w:rPr>
                <w:b w:val="0"/>
                <w:i w:val="0"/>
                <w:color w:val="1B2E47"/>
                <w:sz w:val="19"/>
              </w:rPr>
              <w:t xml:space="preserve">). These are </w:t>
            </w:r>
            <w:r>
              <w:rPr>
                <w:b/>
                <w:i w:val="0"/>
                <w:color w:val="1B2E47"/>
                <w:sz w:val="19"/>
              </w:rPr>
              <w:t>device capabilities</w:t>
            </w:r>
            <w:r>
              <w:rPr>
                <w:b w:val="0"/>
                <w:i w:val="0"/>
                <w:color w:val="1B2E47"/>
                <w:sz w:val="19"/>
              </w:rPr>
              <w:t xml:space="preserve">, not platform integrations: the client </w:t>
            </w:r>
            <w:r>
              <w:rPr>
                <w:b w:val="0"/>
                <w:i/>
                <w:color w:val="1B2E47"/>
                <w:sz w:val="19"/>
              </w:rPr>
              <w:t>captures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b w:val="0"/>
                <w:i/>
                <w:color w:val="1B2E47"/>
                <w:sz w:val="19"/>
              </w:rPr>
              <w:t>submits</w:t>
            </w:r>
            <w:r>
              <w:rPr>
                <w:b w:val="0"/>
                <w:i w:val="0"/>
                <w:color w:val="1B2E47"/>
                <w:sz w:val="19"/>
              </w:rPr>
              <w:t xml:space="preserve">, and the platform </w:t>
            </w:r>
            <w:r>
              <w:rPr>
                <w:b w:val="0"/>
                <w:i/>
                <w:color w:val="1B2E47"/>
                <w:sz w:val="19"/>
              </w:rPr>
              <w:t>decides</w:t>
            </w:r>
            <w:r>
              <w:rPr>
                <w:b w:val="0"/>
                <w:i w:val="0"/>
                <w:color w:val="1B2E47"/>
                <w:sz w:val="19"/>
              </w:rPr>
              <w:t xml:space="preserve">. The distinction is stated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SRS-REQ-012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SRS-REQ-013</w:t>
            </w:r>
            <w:r>
              <w:rPr>
                <w:b w:val="0"/>
                <w:i w:val="0"/>
                <w:color w:val="1B2E47"/>
                <w:sz w:val="19"/>
              </w:rPr>
              <w:t xml:space="preserve"> precisely because conflating them would breach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BAD-RULE-032</w:t>
            </w:r>
            <w:r>
              <w:rPr>
                <w:b w:val="0"/>
                <w:i w:val="0"/>
                <w:color w:val="1B2E47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3.4 Trust Boundaries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3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2 — 3.4 Trust Boundaries</w:t>
      </w:r>
    </w:p>
    <w:p>
      <w:pPr>
        <w:pStyle w:val="CMPCaption"/>
      </w:pPr>
      <w:r>
        <w:rPr>
          <w:i/>
        </w:rPr>
        <w:t>Table 20 — 3.4 Trust Boundaries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Boundary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must be true at it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Currently specified by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TB-1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Client → Platform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arriving may be trusted to determine authoritative state.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well defended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TB-2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Administrative Application → Platform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Operator elevation grants capability, never exemption from absolute rules.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partially defended; `SRS-REQ-069` strengthens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TB-3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→ Platform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Nothing an external provider reports may be treated as authoritative without independent verification.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FRD-FR-124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NFR-032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well defended for payment; weaker elsewhere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TB-4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Platform → Persistence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Only the platform may reach the store; evidential records are protected from alteration.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NFR-129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b/>
                <w:i w:val="0"/>
                <w:sz w:val="18"/>
              </w:rPr>
              <w:t>stated, mechanism deferred to CMP-DOC-13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TB-3 deserves attention in CMP-DOC-07 and CMP-DOC-13.</w:t>
            </w:r>
            <w:r>
              <w:rPr>
                <w:b w:val="0"/>
                <w:i w:val="0"/>
                <w:color w:val="1B2E47"/>
                <w:sz w:val="19"/>
              </w:rPr>
              <w:t xml:space="preserve"> The payment path is rigorously specified because CMP-DOC-01 made client-side payment evidence an absolute rule. </w:t>
            </w:r>
            <w:r>
              <w:rPr>
                <w:b/>
                <w:i w:val="0"/>
                <w:color w:val="1B2E47"/>
                <w:sz w:val="19"/>
              </w:rPr>
              <w:t>The same scepticism has not been applied to mapping, messaging or verification responses.</w:t>
            </w:r>
            <w:r>
              <w:rPr>
                <w:b w:val="0"/>
                <w:i w:val="0"/>
                <w:color w:val="1B2E47"/>
                <w:sz w:val="19"/>
              </w:rPr>
              <w:t xml:space="preserve"> A routing service returning an implausible route, or a verification service returning an unexpected result, currently meets no stated validation obligation.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SRS-REQ-105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SRS-REQ-106</w:t>
            </w:r>
            <w:r>
              <w:rPr>
                <w:b w:val="0"/>
                <w:i w:val="0"/>
                <w:color w:val="1B2E47"/>
                <w:sz w:val="19"/>
              </w:rPr>
              <w:t xml:space="preserve"> address this.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4. Requirement Allocation</w:t>
      </w:r>
    </w:p>
    <w:p>
      <w:pPr>
        <w:pStyle w:val="Heading2"/>
      </w:pPr>
      <w:r>
        <w:rPr>
          <w:b/>
          <w:i w:val="0"/>
          <w:color w:val="1F3A5F"/>
          <w:sz w:val="29"/>
        </w:rPr>
        <w:t>4.1 Allocation Convention</w:t>
      </w:r>
    </w:p>
    <w:p>
      <w:pPr>
        <w:pStyle w:val="CMPCaption"/>
      </w:pPr>
      <w:r>
        <w:rPr>
          <w:i/>
        </w:rPr>
        <w:t>Table 21 — 4.1 Allocation Convention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Accountable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single element that must satisfy the requirement. Exactly one per requirement.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Contributing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An element whose behaviour is necessary but not sufficient. Zero or more.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Appendix B gives accountable-only counts, which sum exactly to 260 functional and 162</w:t>
      </w:r>
    </w:p>
    <w:p>
      <w:r>
        <w:rPr>
          <w:b w:val="0"/>
          <w:i w:val="0"/>
        </w:rPr>
        <w:t>quality requirements.</w:t>
      </w:r>
    </w:p>
    <w:p>
      <w:pPr>
        <w:pStyle w:val="Heading2"/>
      </w:pPr>
      <w:r>
        <w:rPr>
          <w:b/>
          <w:i w:val="0"/>
          <w:color w:val="1F3A5F"/>
          <w:sz w:val="29"/>
        </w:rPr>
        <w:t>4.2 Functional Requirement Allocation</w:t>
      </w:r>
    </w:p>
    <w:p>
      <w:pPr>
        <w:pStyle w:val="CMPCaption"/>
      </w:pPr>
      <w:r>
        <w:rPr>
          <w:i/>
        </w:rPr>
        <w:t>Table 22 — 4.2 Functional Requirement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FRD area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FRs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Accountable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Contributing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&amp; Identity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(24),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(8)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Vehicle Management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048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(13),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 Publishing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(18),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(6)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Search &amp; Matching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096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(20),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Request &amp; Booking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116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(18),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 &amp; Settlement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(18),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(3),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 Execution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168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(16),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(12)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Communication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180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(7),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(5)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181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196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(12),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Notifications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197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208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(9),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Administration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209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236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(26),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Cross-Cutting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237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260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(22),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 allocated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4.3 Quality Requirement Allocation</w:t>
      </w:r>
    </w:p>
    <w:p>
      <w:pPr>
        <w:pStyle w:val="CMPCaption"/>
      </w:pPr>
      <w:r>
        <w:rPr>
          <w:i/>
        </w:rPr>
        <w:t>Table 23 — 4.3 Quality Requirement Allocation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NFR attribute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NFRs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Accountable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Performance Efficiency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(14),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(5),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Measurement point determines accountability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Reliability &amp; Availability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(11),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(7)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Capacity &amp; Scalability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052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(8),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Posture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053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(11),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(4),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Mechanisms deferred to CMP-DOC-13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Timeliness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078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(6),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Usability &amp; Accessibility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(12),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Compatibility &amp; Portability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093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(5),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(5)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Maintainability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(10)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Build-time, spans all elements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Observability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124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(7),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(5)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Data Quality &amp; Integrity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134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(7),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Compliance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(5),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Cost Efficiency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143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(6),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(2)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Mobile Resource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162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(12)</w:t>
            </w:r>
          </w:p>
        </w:tc>
        <w:tc>
          <w:tcPr>
            <w:tcW w:type="dxa" w:w="2272"/>
          </w:tcPr>
          <w:p>
            <w:pPr>
              <w:spacing w:after="40" w:before="40"/>
            </w:pP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 allocated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Note on sizing.</w:t>
            </w:r>
            <w:r>
              <w:rPr>
                <w:b w:val="0"/>
                <w:i w:val="0"/>
                <w:color w:val="1B2E47"/>
                <w:sz w:val="19"/>
              </w:rPr>
              <w:t xml:space="preserve"> Sixty-nine of these quality requirements carry unset targets (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GAP-012</w:t>
            </w:r>
            <w:r>
              <w:rPr>
                <w:b w:val="0"/>
                <w:i w:val="0"/>
                <w:color w:val="1B2E47"/>
                <w:sz w:val="19"/>
              </w:rPr>
              <w:t xml:space="preserve">). Allocation is complete regardless — the element is accountable whether or not the number exists — but CMP-DOC-07 and CMP-DOC-19 cannot size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SRS-EL-02</w:t>
            </w:r>
            <w:r>
              <w:rPr>
                <w:b w:val="0"/>
                <w:i w:val="0"/>
                <w:color w:val="1B2E47"/>
                <w:sz w:val="19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SRS-EL-04</w:t>
            </w:r>
            <w:r>
              <w:rPr>
                <w:b w:val="0"/>
                <w:i w:val="0"/>
                <w:color w:val="1B2E47"/>
                <w:sz w:val="19"/>
              </w:rPr>
              <w:t xml:space="preserve"> until the capacity and availability targets are set.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4.4 Allocation Findings</w:t>
      </w:r>
    </w:p>
    <w:p>
      <w:pPr>
        <w:pStyle w:val="CMPCaption"/>
      </w:pPr>
      <w:r>
        <w:rPr>
          <w:i/>
        </w:rPr>
        <w:t>Table 24 — 4.4 Allocation Findings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Finding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AF-1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`SRS-EL-02` is accountable for 57% of functional requirements.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Correct and required — see §1.3.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SRS-REQ-031</w:t>
            </w:r>
            <w:r>
              <w:rPr>
                <w:b w:val="0"/>
                <w:i w:val="0"/>
                <w:sz w:val="18"/>
              </w:rPr>
              <w:t xml:space="preserve"> prevents redistribution.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AF-2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`SRS-EL-01` is accountable for no absolute rule.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Verifies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DC-4</w:t>
            </w:r>
            <w:r>
              <w:rPr>
                <w:b w:val="0"/>
                <w:i w:val="0"/>
                <w:sz w:val="18"/>
              </w:rPr>
              <w:t>. The client is accountable for presentation and capture, never for a decision.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AF-3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`SRS-EL-03` is accountable for 26 of 28 administration requirements</w:t>
            </w:r>
            <w:r>
              <w:rPr>
                <w:b w:val="0"/>
                <w:i w:val="0"/>
                <w:sz w:val="18"/>
              </w:rPr>
              <w:t xml:space="preserve"> but holds no authoritative state.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Makes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the boundary to watch.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AF-4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`SRS-EL-04` is accountable for 7 of 10 data-integrity requirements.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Concentrates evidential obligations where the evidence lives.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AF-5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`SRS-EL-06` is accountable for all 10 maintainability requirements.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These are build-time properties spanning every element; no single runtime element can own them.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5. Software Requirements by Element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What these requirements are.</w:t>
            </w:r>
            <w:r>
              <w:rPr>
                <w:b w:val="0"/>
                <w:i w:val="0"/>
                <w:color w:val="1B2E47"/>
                <w:sz w:val="19"/>
              </w:rPr>
              <w:t xml:space="preserve"> They are obligations that emerge only when the system is divided into parts. They do not restate CMP-DOC-04 or CMP-DOC-05; they state what each element must be able to do, and what it must never do, for the allocated requirements to be satisfiable.  </w:t>
            </w:r>
            <w:r>
              <w:rPr>
                <w:b/>
                <w:i w:val="0"/>
                <w:color w:val="1B2E47"/>
                <w:sz w:val="19"/>
              </w:rPr>
              <w:t>Column key:</w:t>
            </w:r>
            <w:r>
              <w:rPr>
                <w:b w:val="0"/>
                <w:i w:val="0"/>
                <w:color w:val="1B2E47"/>
                <w:sz w:val="19"/>
              </w:rPr>
              <w:t xml:space="preserve"> Src = the upstream requirement or constraint that gives rise to it · Pri = MoSCoW · V = verification method (T/D/I/A).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5.1 </w:t>
      </w:r>
      <w:r>
        <w:rPr>
          <w:rFonts w:ascii="Consolas" w:hAnsi="Consolas"/>
          <w:b/>
          <w:i w:val="0"/>
          <w:color w:val="2C4A6E"/>
          <w:sz w:val="27"/>
        </w:rPr>
        <w:t>SRS-EL-01</w:t>
      </w:r>
      <w:r>
        <w:rPr>
          <w:b/>
          <w:i w:val="0"/>
          <w:color w:val="1F3A5F"/>
          <w:sz w:val="29"/>
        </w:rPr>
        <w:t xml:space="preserve"> — Mobile Client</w:t>
      </w:r>
    </w:p>
    <w:p>
      <w:pPr>
        <w:pStyle w:val="Heading3"/>
      </w:pPr>
      <w:r>
        <w:rPr>
          <w:b/>
          <w:i w:val="0"/>
          <w:color w:val="4A6785"/>
          <w:sz w:val="24"/>
        </w:rPr>
        <w:t>5.1.1 Authority and State</w:t>
      </w:r>
    </w:p>
    <w:p>
      <w:pPr>
        <w:pStyle w:val="CMPCaption"/>
      </w:pPr>
      <w:r>
        <w:rPr>
          <w:i/>
        </w:rPr>
        <w:t>Table 25 — 5.1.1 Authority and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hold no authoritative business state.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treat every value received from the platform as authoritative and every value it holds locally as presentational.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compute seat availability, booking status, payment status, fare, wallet balance, reward accrual or verification standing.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distinguish, in every presentation, values retrieved in the current session from values held from a previous one.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discard cached business data when the session ends.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FRD-FR-020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re-request rather than reuse any cached value on which a commitment depends.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FRD-FR-093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FRD-FR-094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5.1.2 Interaction With the Platform</w:t>
      </w:r>
    </w:p>
    <w:p>
      <w:pPr>
        <w:pStyle w:val="CMPCaption"/>
      </w:pPr>
      <w:r>
        <w:rPr>
          <w:i/>
        </w:rPr>
        <w:t>Table 26 — 5.1.2 Interaction With the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reach the system only through the platform's versioned interface.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never reach persistence directly.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declare the interface version it was built against.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behave predictably when the platform reports an interface version it does not recognise.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require a platform change in order to release a new client version.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5.1.3 Device Capability</w:t>
      </w:r>
    </w:p>
    <w:p>
      <w:pPr>
        <w:pStyle w:val="CMPCaption"/>
      </w:pPr>
      <w:r>
        <w:rPr>
          <w:i/>
        </w:rPr>
        <w:t>Table 27 — 5.1.3 Device Capability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client shall treat device-acquired location as </w:t>
            </w:r>
            <w:r>
              <w:rPr>
                <w:b/>
                <w:i w:val="0"/>
                <w:sz w:val="18"/>
              </w:rPr>
              <w:t>captured input submitted for platform determination</w:t>
            </w:r>
            <w:r>
              <w:rPr>
                <w:b w:val="0"/>
                <w:i w:val="0"/>
                <w:sz w:val="18"/>
              </w:rPr>
              <w:t>, never as an authoritative position of record.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IR-4</w:t>
            </w:r>
            <w:r>
              <w:rPr>
                <w:b w:val="0"/>
                <w:i w:val="0"/>
                <w:sz w:val="18"/>
              </w:rPr>
              <w:t xml:space="preserve"> note,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FRD-FR-148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client shall treat any response from a payment application as </w:t>
            </w:r>
            <w:r>
              <w:rPr>
                <w:b/>
                <w:i w:val="0"/>
                <w:sz w:val="18"/>
              </w:rPr>
              <w:t>an event to report</w:t>
            </w:r>
            <w:r>
              <w:rPr>
                <w:b w:val="0"/>
                <w:i w:val="0"/>
                <w:sz w:val="18"/>
              </w:rPr>
              <w:t>, never as evidence of payment.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IR-4</w:t>
            </w:r>
            <w:r>
              <w:rPr>
                <w:b w:val="0"/>
                <w:i w:val="0"/>
                <w:sz w:val="18"/>
              </w:rPr>
              <w:t xml:space="preserve"> note,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acquire location only while a trip is active.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disclose to the user when location is being acquired.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continue a trip when the device restricts background activity, degrading acquisition rather than ending the trip.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operate within the host platform's constraints on background activity and location access applicable at release.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5.1.4 Connectivity and Resilience</w:t>
      </w:r>
    </w:p>
    <w:p>
      <w:pPr>
        <w:pStyle w:val="CMPCaption"/>
      </w:pPr>
      <w:r>
        <w:rPr>
          <w:i/>
        </w:rPr>
        <w:t>Table 28 — 5.1.4 Connectivity and Resilience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previously retrieved information when connectivity is unavailable, marked as not current.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SRS-REQ-019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present an action as completed until the platform has confirmed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retain user-entered data across a connectivity interruption.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submit work deferred by a connectivity interruption when connectivity is restored, without duplication.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indicate which capabilities are unavailable when the platform is unreachable.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5.1.5 Presentation Obligations</w:t>
      </w:r>
    </w:p>
    <w:p>
      <w:pPr>
        <w:pStyle w:val="CMPCaption"/>
      </w:pPr>
      <w:r>
        <w:rPr>
          <w:i/>
        </w:rPr>
        <w:t>Table 29 — 5.1.5 Presentation Obligations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verification standing, vehicle information, fare, timing, seats and preferences before any commitment is sought.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a value as unknown rather than infer it when the platform has not supplied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FRD-FR-029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the reason for every refusal the platform returns.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not rely on colour alone to convey verification standing, trip state or payment status.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degrade non-essential capability rather than fail on the lowest supported device class.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remain operable with the platform's assistive technologies enabled.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keep all user-facing text externalised from code.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client shall present no statement or implication that the platform provides insurance cover.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</w:t>
            </w:r>
            <w:r>
              <w:rPr>
                <w:b w:val="0"/>
                <w:i w:val="0"/>
                <w:sz w:val="18"/>
              </w:rPr>
              <w:t xml:space="preserve"> §8.5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`SRS-REQ-012` and `SRS-REQ-013` are the two requirements most likely to be implemented incorrectly</w:t>
            </w:r>
            <w:r>
              <w:rPr>
                <w:b w:val="0"/>
                <w:i w:val="0"/>
                <w:color w:val="1B2E47"/>
                <w:sz w:val="19"/>
              </w:rPr>
              <w:t xml:space="preserve">, because in both cases the client physically possesses information the platform does not. The temptation to treat possession as authority is exactly what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BAD-RULE-002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BAD-RULE-032</w:t>
            </w:r>
            <w:r>
              <w:rPr>
                <w:b w:val="0"/>
                <w:i w:val="0"/>
                <w:color w:val="1B2E47"/>
                <w:sz w:val="19"/>
              </w:rPr>
              <w:t xml:space="preserve"> prohibit. Both warrant a negative test.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5.2 </w:t>
      </w:r>
      <w:r>
        <w:rPr>
          <w:rFonts w:ascii="Consolas" w:hAnsi="Consolas"/>
          <w:b/>
          <w:i w:val="0"/>
          <w:color w:val="2C4A6E"/>
          <w:sz w:val="27"/>
        </w:rPr>
        <w:t>SRS-EL-02</w:t>
      </w:r>
      <w:r>
        <w:rPr>
          <w:b/>
          <w:i w:val="0"/>
          <w:color w:val="1F3A5F"/>
          <w:sz w:val="29"/>
        </w:rPr>
        <w:t xml:space="preserve"> — Platform Services</w:t>
      </w:r>
    </w:p>
    <w:p>
      <w:pPr>
        <w:pStyle w:val="Heading3"/>
      </w:pPr>
      <w:r>
        <w:rPr>
          <w:b/>
          <w:i w:val="0"/>
          <w:color w:val="4A6785"/>
          <w:sz w:val="24"/>
        </w:rPr>
        <w:t>5.2.1 Authority</w:t>
      </w:r>
    </w:p>
    <w:p>
      <w:pPr>
        <w:pStyle w:val="CMPCaption"/>
      </w:pPr>
      <w:r>
        <w:rPr>
          <w:i/>
        </w:rPr>
        <w:t>Table 30 — 5.2.1 Authority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be the sole determinant of every business decision, and no decision shall be delegated to another element.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AF-1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validate every inbound value against its own state before acting on it, irrespective of the element that supplied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expose its capability through a versioned interface, and shall not introduce a breaking change without a version increment.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serve more than one interface version concurrently for a defined period.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apply identical business rules irrespective of which element originated a request.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reject a request carrying a value that purports to determine authoritative state, in its entirety.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 platform shall record every rejection under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SRS-REQ-036</w:t>
            </w:r>
            <w:r>
              <w:rPr>
                <w:b w:val="0"/>
                <w:i w:val="0"/>
                <w:sz w:val="18"/>
              </w:rPr>
              <w:t xml:space="preserve"> as an integrity event.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5.2.2 Orchestration and Consistency</w:t>
      </w:r>
    </w:p>
    <w:p>
      <w:pPr>
        <w:pStyle w:val="CMPCaption"/>
      </w:pPr>
      <w:r>
        <w:rPr>
          <w:i/>
        </w:rPr>
        <w:t>Table 31 — 5.2.2 Orchestration and Consistency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a workflow spanning multiple state changes either completes or leaves no partial effect.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serialise competing changes to seat allocation such that the total confirmed never exceeds the total offered.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a booking confirmation and its seat allocation take effect together or not at all.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a verified payment and its ledger entry take effect together or not at all.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an action and its audit record take effect together, and shall not report the action complete otherwise.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raise for reconciliation any action that took effect while its record did not.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tolerate repeated submission of the same request without producing a duplicate effect.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5.2.3 Workflow Continuation Without a Client</w:t>
      </w:r>
    </w:p>
    <w:p>
      <w:pPr>
        <w:pStyle w:val="CMPCaption"/>
      </w:pPr>
      <w:r>
        <w:rPr>
          <w:i/>
        </w:rPr>
        <w:t>Table 32 — 5.2.3 Workflow Continuation Without a Client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continue and complete a payment verification without any further interaction from the client that initiated it.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initiate verification of a payment attempt on its own schedule, including where the client never returns.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perform time-triggered work — verification retries, notification issue, queue ageing — without external initiation.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ensure that time-triggered work is not lost when the platform restarts.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5.2.4 Matching and Computation</w:t>
      </w:r>
    </w:p>
    <w:p>
      <w:pPr>
        <w:pStyle w:val="CMPCaption"/>
      </w:pPr>
      <w:r>
        <w:rPr>
          <w:i/>
        </w:rPr>
        <w:t>Table 33 — 5.2.4 Matching and Computation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compute route overlap between a published route and a requested segment.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FRD-FR-077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FRD-FR-078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evaluate every compatibility condition before presenting a ride as compatible.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express the basis of a match in terms that can be presented to a passenger.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evaluate seat availability from its own state on every evaluation, never from a cached count.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FRD-FR-084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bound the growth of matching cost as the candidate set grows.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NFR-043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keep the overlap computation independent of any single corridor, city or region.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compute the amount payable and shall not accept one supplied by any other element.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FRD-FR-118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5.2.5 Safety Pipeline</w:t>
      </w:r>
    </w:p>
    <w:p>
      <w:pPr>
        <w:pStyle w:val="CMPCaption"/>
      </w:pPr>
      <w:r>
        <w:rPr>
          <w:i/>
        </w:rPr>
        <w:t>Table 34 — 5.2.5 Safety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accept and record a safety signal irrespective of its own load or the availability of any supporting service.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never discard a safety signal, and shall retry until the signal is recorded and queued.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capture safety incident context at the moment of the signal, not on later retrieval.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SRS-REQ-059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record a safety incident with partial context rather than reject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prioritise safety-pipeline work above all other work under load.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5.2.6 Notification and Communication</w:t>
      </w:r>
    </w:p>
    <w:p>
      <w:pPr>
        <w:pStyle w:val="CMPCaption"/>
      </w:pPr>
      <w:r>
        <w:rPr>
          <w:i/>
        </w:rPr>
        <w:t>Table 35 — 5.2.6 Notification and Communication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determine the recipients of every event notification.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FRD-FR-199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issue safety and payment notifications irrespective of recipient preference.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retain a notification and a message in its own records irrespective of delivery outcome.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determine whether a messaging relationship exists before permitting a conversation.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FRD-FR-171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5.2.7 Platform Obligations to Other Elements</w:t>
      </w:r>
    </w:p>
    <w:p>
      <w:pPr>
        <w:pStyle w:val="CMPCaption"/>
      </w:pPr>
      <w:r>
        <w:rPr>
          <w:i/>
        </w:rPr>
        <w:t>Table 36 — 5.2.7 Platform Obligations to Other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supply to each element only the information that element's actor is entitled to.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supply a refusal reason sufficient for the requesting element to present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indicate, in every response, whether the values it carries are authoritative or provisional.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platform shall expose the operational measures required by CMP-DOC-02 §7 without requiring access to persistence by another element.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5.3 </w:t>
      </w:r>
      <w:r>
        <w:rPr>
          <w:rFonts w:ascii="Consolas" w:hAnsi="Consolas"/>
          <w:b/>
          <w:i w:val="0"/>
          <w:color w:val="2C4A6E"/>
          <w:sz w:val="27"/>
        </w:rPr>
        <w:t>SRS-EL-03</w:t>
      </w:r>
      <w:r>
        <w:rPr>
          <w:b/>
          <w:i w:val="0"/>
          <w:color w:val="1F3A5F"/>
          <w:sz w:val="29"/>
        </w:rPr>
        <w:t xml:space="preserve"> — Administrative Application</w:t>
      </w:r>
    </w:p>
    <w:p>
      <w:pPr>
        <w:pStyle w:val="CMPCaption"/>
      </w:pPr>
      <w:r>
        <w:rPr>
          <w:i/>
        </w:rPr>
        <w:t>Table 37 — 5.3 SRS-EL-03 — Administrative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reach business state only by invoking the same business logic that serves every other caller.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not implement, duplicate or override any business rule.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not enable an operator to breach an absolute business rule.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FRD-FR-215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not set payment status by any path other than verification or recorded reconciliation.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attribute every action it performs to the identified operator who performed it.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record an attempted action that was refused.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restrict capability by administrative role.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not alter a record as a consequence of inspecting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FRD-FR-211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present the evidence relevant to a case without requiring an operator to query persistence.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present queue depth and oldest-item age for the reconciliation and safety queues.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SRS-REQ-079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present a measure as unavailable rather than as zero where its behaviour is unimplemented.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present a safety incident with its full captured context.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not permit a case or incident to be closed without a recorded outcome.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administrative application shall remain available for safety incident handling during planned maintenance of non-safety capability.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`SRS-REQ-069` and `SRS-REQ-070` close the weakest trust boundary.</w:t>
            </w:r>
            <w:r>
              <w:rPr>
                <w:b w:val="0"/>
                <w:i w:val="0"/>
                <w:color w:val="1B2E47"/>
                <w:sz w:val="19"/>
              </w:rPr>
              <w:t xml:space="preserve"> CMP-DOC-04 established that operators cannot </w:t>
            </w:r>
            <w:r>
              <w:rPr>
                <w:b w:val="0"/>
                <w:i/>
                <w:color w:val="1B2E47"/>
                <w:sz w:val="19"/>
              </w:rPr>
              <w:t>bypass</w:t>
            </w:r>
            <w:r>
              <w:rPr>
                <w:b w:val="0"/>
                <w:i w:val="0"/>
                <w:color w:val="1B2E47"/>
                <w:sz w:val="19"/>
              </w:rPr>
              <w:t xml:space="preserve"> rules. Neither it nor any predecessor stated that the admin element must not </w:t>
            </w:r>
            <w:r>
              <w:rPr>
                <w:b/>
                <w:i w:val="0"/>
                <w:color w:val="1B2E47"/>
                <w:sz w:val="19"/>
              </w:rPr>
              <w:t>re-implement</w:t>
            </w:r>
            <w:r>
              <w:rPr>
                <w:b w:val="0"/>
                <w:i w:val="0"/>
                <w:color w:val="1B2E47"/>
                <w:sz w:val="19"/>
              </w:rPr>
              <w:t xml:space="preserve"> them — which is how the bypass usually arrives in practice: not by disabling a rule, but by writing a second, subtly different copy of 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5.4 </w:t>
      </w:r>
      <w:r>
        <w:rPr>
          <w:rFonts w:ascii="Consolas" w:hAnsi="Consolas"/>
          <w:b/>
          <w:i w:val="0"/>
          <w:color w:val="2C4A6E"/>
          <w:sz w:val="27"/>
        </w:rPr>
        <w:t>SRS-EL-04</w:t>
      </w:r>
      <w:r>
        <w:rPr>
          <w:b/>
          <w:i w:val="0"/>
          <w:color w:val="1F3A5F"/>
          <w:sz w:val="29"/>
        </w:rPr>
        <w:t xml:space="preserve"> — Persistence</w:t>
      </w:r>
    </w:p>
    <w:p>
      <w:pPr>
        <w:pStyle w:val="CMPCaption"/>
      </w:pPr>
      <w:r>
        <w:rPr>
          <w:i/>
        </w:rPr>
        <w:t>Table 38 — 5.4 SRS-EL-04 — Persistence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be reachable only from Platform Services.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retain every evidential record durably.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not permit an evidential record to be altered or removed without detection.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record every movement of value as an entry attributable to a party and an event.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enable any balance to be derived from its entries rather than stored independently of them.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retain a completed trip record reflecting the state at the time of travel.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FRD-FR-048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ensure that a change to a referenced entity does not mutate a historical record.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support retention removal by category of personal data.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not permit retention removal to destroy a record still required as evidence by another party to it.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support the account-closure treatment the business decides.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retain trip position history for the period the business decides.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BRD-DATA-009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sustain operator record search performance as stored volume grows.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NFR-048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support capacity increase without service interruption.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bound the data retained per completed trip.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hold identity evidence and payment-related data in protected form.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not hold authentication credentials in recoverable form.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support the recovery point objective the business sets.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support the recovery time objective the business sets.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not assume a single corridor, city or region in any structure bearing capacity.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Persistence shall record the interface version under which each record was created, where the record's interpretation may change between versions.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`SRS-REQ-091` is stated as verification-by-analysis, not test</w:t>
            </w:r>
            <w:r>
              <w:rPr>
                <w:b w:val="0"/>
                <w:i w:val="0"/>
                <w:color w:val="1B2E47"/>
                <w:sz w:val="19"/>
              </w:rPr>
              <w:t xml:space="preserve">, because it cannot be demonstrated by a passing case — only by reasoned argument that no removal path can reach a record another party still requires. It is the software expression of the contradiction 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FRD-GAP-028</w:t>
            </w:r>
            <w:r>
              <w:rPr>
                <w:b w:val="0"/>
                <w:i w:val="0"/>
                <w:color w:val="1B2E47"/>
                <w:sz w:val="19"/>
              </w:rPr>
              <w:t xml:space="preserve"> and trade-off TO-4, and </w:t>
            </w:r>
            <w:r>
              <w:rPr>
                <w:b/>
                <w:i w:val="0"/>
                <w:color w:val="1B2E47"/>
                <w:sz w:val="19"/>
              </w:rPr>
              <w:t>it will constrain whatever `BAD-DEC-021` decides</w:t>
            </w:r>
            <w:r>
              <w:rPr>
                <w:b w:val="0"/>
                <w:i w:val="0"/>
                <w:color w:val="1B2E47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5.5 </w:t>
      </w:r>
      <w:r>
        <w:rPr>
          <w:rFonts w:ascii="Consolas" w:hAnsi="Consolas"/>
          <w:b/>
          <w:i w:val="0"/>
          <w:color w:val="2C4A6E"/>
          <w:sz w:val="27"/>
        </w:rPr>
        <w:t>SRS-EL-05</w:t>
      </w:r>
      <w:r>
        <w:rPr>
          <w:b/>
          <w:i w:val="0"/>
          <w:color w:val="1F3A5F"/>
          <w:sz w:val="29"/>
        </w:rPr>
        <w:t xml:space="preserve"> — Integration</w:t>
      </w:r>
    </w:p>
    <w:p>
      <w:pPr>
        <w:pStyle w:val="CMPCaption"/>
      </w:pPr>
      <w:r>
        <w:rPr>
          <w:i/>
        </w:rPr>
        <w:t>Table 39 — 5.5 SRS-EL-05 — Integration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be invoked only by Platform Services.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make no business decision.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validate a provider response for plausibility before returning it to Platform Services.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Integration shall distinguish </w:t>
            </w:r>
            <w:r>
              <w:rPr>
                <w:b w:val="0"/>
                <w:i/>
                <w:sz w:val="18"/>
              </w:rPr>
              <w:t>the provider reported X</w:t>
            </w:r>
            <w:r>
              <w:rPr>
                <w:b w:val="0"/>
                <w:i w:val="0"/>
                <w:sz w:val="18"/>
              </w:rPr>
              <w:t xml:space="preserve"> from </w:t>
            </w:r>
            <w:r>
              <w:rPr>
                <w:b w:val="0"/>
                <w:i/>
                <w:sz w:val="18"/>
              </w:rPr>
              <w:t>X is true</w:t>
            </w:r>
            <w:r>
              <w:rPr>
                <w:b w:val="0"/>
                <w:i w:val="0"/>
                <w:sz w:val="18"/>
              </w:rPr>
              <w:t>, and shall never present the former as the latter.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not treat a payment application response as evidence of payment.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isolate provider-specific detail such that replacing a provider requires no change to Platform Services.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expose a provider-independent capability to Platform Services for each external capability.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NFR-100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support more than one provider for a given capability concurrently.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BRD-INT-012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detect that a provider is unavailable.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report unavailability to Platform Services rather than substitute a result.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never synthesise, default or infer a result a provider did not return.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queue work deferred by provider unavailability and submit it on restoration, without duplication.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bound the time it waits for a provider response.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record every external call, its outcome and its attributable cost.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avoid repeating a call whose result it already holds and which remains valid.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bound the calls made per search and per trip.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make the validity period of a retained result configurable.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not require a change to Platform Services in order to add an additional payment method.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not require a change to Platform Services in order to support an additional market.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Integration shall carry no credential in a form recoverable from the client element.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NFR-053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`SRS-REQ-105`, `106` and `113` defend the boundary CMP-DOC-01 defended only for payment.</w:t>
            </w:r>
            <w:r>
              <w:rPr>
                <w:b w:val="0"/>
                <w:i w:val="0"/>
                <w:color w:val="1B2E47"/>
                <w:sz w:val="19"/>
              </w:rPr>
              <w:t xml:space="preserve"> Payment responses are rigorously distrusted because an absolute rule required it. Mapping, messaging and verification responses were not previously subject to any stated validation obligation. A routing service returning an implausible route would currently be accepted, and would corrupt matching — the platform's differentiator.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 xml:space="preserve">5.6 </w:t>
      </w:r>
      <w:r>
        <w:rPr>
          <w:rFonts w:ascii="Consolas" w:hAnsi="Consolas"/>
          <w:b/>
          <w:i w:val="0"/>
          <w:color w:val="2C4A6E"/>
          <w:sz w:val="27"/>
        </w:rPr>
        <w:t>SRS-EL-06</w:t>
      </w:r>
      <w:r>
        <w:rPr>
          <w:b/>
          <w:i w:val="0"/>
          <w:color w:val="1F3A5F"/>
          <w:sz w:val="29"/>
        </w:rPr>
        <w:t xml:space="preserve"> — Cross-Element Obligations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>These are satisfied by cooperation. No single element can discharge them alone, which is why allocating them to one would misrepresent the obligation.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5.6.1 Authority Enforcement Across Elements</w:t>
      </w:r>
    </w:p>
    <w:p>
      <w:pPr>
        <w:pStyle w:val="CMPCaption"/>
      </w:pPr>
      <w:r>
        <w:rPr>
          <w:i/>
        </w:rPr>
        <w:t>Table 40 — 5.6.1 Authority Enforcement Across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ensure that no path exists by which any element other than Platform Services determines authoritative state.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ensure that no path exists by which any element other than Platform Services reaches Persistence.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ensure that every absolute business rule is enforced at Platform Services and not solely at any other element.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express each business rule in exactly one place.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5.6.2 Audit Across Elements</w:t>
      </w:r>
    </w:p>
    <w:p>
      <w:pPr>
        <w:pStyle w:val="CMPCaption"/>
      </w:pPr>
      <w:r>
        <w:rPr>
          <w:i/>
        </w:rPr>
        <w:t>Table 41 — 5.6.2 Audit Across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produce an audit record for every recordable event irrespective of the element that originated it.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SRS-REQ-128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attribute every audit record to the actor and element responsible.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permit an audit record to be written by an element other than Platform Services.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exclude from diagnostic records any personal data beyond that required by the record's purpose.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5.6.3 Degraded Operation Across Elements</w:t>
      </w:r>
    </w:p>
    <w:p>
      <w:pPr>
        <w:pStyle w:val="CMPCaption"/>
      </w:pPr>
      <w:r>
        <w:rPr>
          <w:i/>
        </w:rPr>
        <w:t>Table 42 — 5.6.3 Degraded Operation Across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define, for each supporting service, which capabilities are withdrawn and which continue when it is unavailable.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withdraw a capability entirely rather than degrade it where degradation would compromise an absolute rule.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propagate a degraded state to the user-facing element so that it can be disclosed.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SRS-REQ-022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preserve an active trip through the unavailability of any single supporting service.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NFR-025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i w:val="0"/>
          <w:color w:val="4A6785"/>
          <w:sz w:val="24"/>
        </w:rPr>
        <w:t>5.6.4 Trust Boundary Enforcement</w:t>
      </w:r>
    </w:p>
    <w:p>
      <w:pPr>
        <w:pStyle w:val="CMPCaption"/>
      </w:pPr>
      <w:r>
        <w:rPr>
          <w:i/>
        </w:rPr>
        <w:t>Table 43 — 5.6.4 Trust Boundary Enforcement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treat any capability exposed to an unauthenticated recipient as crossing a trust boundary, and shall bound what such a recipient may see.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apply the same validation to a request from the administrative application as to one from the mobile client.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6. External Interface Requirements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Boundary.</w:t>
            </w:r>
            <w:r>
              <w:rPr>
                <w:b w:val="0"/>
                <w:i w:val="0"/>
                <w:color w:val="1B2E47"/>
                <w:sz w:val="19"/>
              </w:rPr>
              <w:t xml:space="preserve"> This section states what the software requires </w:t>
            </w:r>
            <w:r>
              <w:rPr>
                <w:b/>
                <w:i w:val="0"/>
                <w:color w:val="1B2E47"/>
                <w:sz w:val="19"/>
              </w:rPr>
              <w:t>of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b/>
                <w:i w:val="0"/>
                <w:color w:val="1B2E47"/>
                <w:sz w:val="19"/>
              </w:rPr>
              <w:t>at</w:t>
            </w:r>
            <w:r>
              <w:rPr>
                <w:b w:val="0"/>
                <w:i w:val="0"/>
                <w:color w:val="1B2E47"/>
                <w:sz w:val="19"/>
              </w:rPr>
              <w:t xml:space="preserve"> its external interfaces. It does not define endpoints, payloads or protocols — CMP-DOC-10 and CMP-DOC-14 do.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6.1 Interface to Client Elements</w:t>
      </w:r>
    </w:p>
    <w:p>
      <w:pPr>
        <w:pStyle w:val="CMPCaption"/>
      </w:pPr>
      <w:r>
        <w:rPr>
          <w:i/>
        </w:rPr>
        <w:t>Table 44 — 6.1 Interface to Client Elements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shall carry no capability enabling a caller to set authoritative state directly.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shall identify its version in a manner a caller can act upon.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shall distinguish a refusal arising from the caller's request from one arising from platform unavailability.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shall convey a refusal reason sufficient for presentation without further enquiry.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interface shall not disclose to a caller any information the caller's actor is not entitled to.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6.2 Interface to External Providers</w:t>
      </w:r>
    </w:p>
    <w:p>
      <w:pPr>
        <w:pStyle w:val="CMPCaption"/>
      </w:pPr>
      <w:r>
        <w:rPr>
          <w:i/>
        </w:rPr>
        <w:t>Table 45 — 6.2 Interface to External Providers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depend on a provider callback as the sole means of learning an outcome.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verify independently any provider-reported outcome on which a business decision depends.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bound its exposure to a provider's unavailability by a defined wait and a defined retry behaviour.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record every provider interaction sufficiently to reconstruct 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attribute provider cost to the activity that incurred it.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6.3 Interface to the Device</w:t>
      </w:r>
    </w:p>
    <w:p>
      <w:pPr>
        <w:pStyle w:val="CMPCaption"/>
      </w:pPr>
      <w:r>
        <w:rPr>
          <w:i/>
        </w:rPr>
        <w:t>Table 46 — 6.3 Interface to the Device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request device permissions only for capability the user has invoked.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NFR-160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function, with reduced capability, where a device permission is refused.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NFR-095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require a device permission in order to complete registration, search or booking.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NFR-065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release device capability when the activity requiring it ends.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NFR-155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`SRS-REQ-149` is a deliberate constraint on the client design.</w:t>
            </w:r>
            <w:r>
              <w:rPr>
                <w:b w:val="0"/>
                <w:i w:val="0"/>
                <w:color w:val="1B2E47"/>
                <w:sz w:val="19"/>
              </w:rPr>
              <w:t xml:space="preserve"> A search that demands location permission before it will run converts a permission prompt into a conversion barrier at the first moment of use. Location is required for a </w:t>
            </w:r>
            <w:r>
              <w:rPr>
                <w:b w:val="0"/>
                <w:i/>
                <w:color w:val="1B2E47"/>
                <w:sz w:val="19"/>
              </w:rPr>
              <w:t>trip</w:t>
            </w:r>
            <w:r>
              <w:rPr>
                <w:b w:val="0"/>
                <w:i w:val="0"/>
                <w:color w:val="1B2E47"/>
                <w:sz w:val="19"/>
              </w:rPr>
              <w:t xml:space="preserve">, not for a </w:t>
            </w:r>
            <w:r>
              <w:rPr>
                <w:b w:val="0"/>
                <w:i/>
                <w:color w:val="1B2E47"/>
                <w:sz w:val="19"/>
              </w:rPr>
              <w:t>search</w:t>
            </w:r>
            <w:r>
              <w:rPr>
                <w:b w:val="0"/>
                <w:i w:val="0"/>
                <w:color w:val="1B2E47"/>
                <w:sz w:val="19"/>
              </w:rPr>
              <w:t>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7. State and Lifecycle Requirements</w:t>
      </w:r>
    </w:p>
    <w:p>
      <w:pPr>
        <w:pStyle w:val="Heading2"/>
      </w:pPr>
      <w:r>
        <w:rPr>
          <w:b/>
          <w:i w:val="0"/>
          <w:color w:val="1F3A5F"/>
          <w:sz w:val="29"/>
        </w:rPr>
        <w:t>7.1 State Ownership</w:t>
      </w:r>
    </w:p>
    <w:p>
      <w:pPr>
        <w:pStyle w:val="CMPCaption"/>
      </w:pPr>
      <w:r>
        <w:rPr>
          <w:i/>
        </w:rPr>
        <w:t>Table 47 — 7.1 State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each item of authoritative state in exactly one place.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define, for every state it maintains, the element accountable for it and the permitted transitions.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FRD-FR-144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record every transition of an authoritative state with the time and the cause.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SRS-REQ-154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reject a transition that the state model does not permit.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FRD-FR-152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7.2 Lifecycles the Software Must Maintain</w:t>
      </w:r>
    </w:p>
    <w:p>
      <w:pPr>
        <w:pStyle w:val="CMPCaption"/>
      </w:pPr>
      <w:r>
        <w:rPr>
          <w:i/>
        </w:rPr>
        <w:t>Table 48 — 7.2 Lifecycles the Software Must Maintain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 model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Accountable element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Defined?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FRD-FR-014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Account state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`BAD-DEC-006`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standing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`BAD-DEC-005`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FRD-GAP-002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Partially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Withdrawal defined; amendment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FRD-GAP-007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Ride request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`BAD-DEC-007`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010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Booking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`BAD-DEC-015`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Payment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Yes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verified / failed / pending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Trip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 — `BAD-DEC-015`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FRD-GAP-016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Safety incident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Partially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Recording and queueing defined; response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FRD-GAP-020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Support / moderation case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Partially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Closure defined; policy is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FRD-GAP-025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49 — 7.2 Lifecycles the Software Must Maintain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SRS-REQ-155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maintain payment state as exactly one of verified, failed or pending, and shall permit no other value.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FRD-FR-127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SRS-REQ-156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permit a pending payment to leave that state other than by verification or recorded reconciliation.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make each undefined state model configurable in its permitted values and transitions, so that defining it does not require redevelopment.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reject an attempt to use a state value that has not been configured.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SRS-REQ-159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begin a trip in the absence of a confirmed booking, irrespective of the trip state model eventually adopted.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FRD-FR-142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close a safety incident or a support case without a recorded outcome, irrespective of the case model eventually adopted.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FRD-FR-227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`SRS-REQ-157` is the most consequential requirement in this section.</w:t>
            </w:r>
            <w:r>
              <w:rPr>
                <w:b w:val="0"/>
                <w:i w:val="0"/>
                <w:color w:val="1B2E47"/>
                <w:sz w:val="19"/>
              </w:rPr>
              <w:t xml:space="preserve"> Six of the ten state models above are undefined because a business decision is open. Making the permitted values and transitions configurable means those six decisions land as configuration rather than as six rounds of redevelopment.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SRS-REQ-159</w:t>
            </w:r>
            <w:r>
              <w:rPr>
                <w:b w:val="0"/>
                <w:i w:val="0"/>
                <w:color w:val="1B2E47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SRS-REQ-160</w:t>
            </w:r>
            <w:r>
              <w:rPr>
                <w:b w:val="0"/>
                <w:i w:val="0"/>
                <w:color w:val="1B2E47"/>
                <w:sz w:val="19"/>
              </w:rPr>
              <w:t xml:space="preserve"> then hold the invariants that must survive </w:t>
            </w:r>
            <w:r>
              <w:rPr>
                <w:b w:val="0"/>
                <w:i/>
                <w:color w:val="1B2E47"/>
                <w:sz w:val="19"/>
              </w:rPr>
              <w:t>whatever</w:t>
            </w:r>
            <w:r>
              <w:rPr>
                <w:b w:val="0"/>
                <w:i w:val="0"/>
                <w:color w:val="1B2E47"/>
                <w:sz w:val="19"/>
              </w:rPr>
              <w:t xml:space="preserve"> those models turn out to be.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8. Error Handling and Configuration Requirements</w:t>
      </w:r>
    </w:p>
    <w:p>
      <w:pPr>
        <w:pStyle w:val="Heading2"/>
      </w:pPr>
      <w:r>
        <w:rPr>
          <w:b/>
          <w:i w:val="0"/>
          <w:color w:val="1F3A5F"/>
          <w:sz w:val="29"/>
        </w:rPr>
        <w:t>8.1 Error Handling</w:t>
      </w:r>
    </w:p>
    <w:p>
      <w:pPr>
        <w:pStyle w:val="CMPCaption"/>
      </w:pPr>
      <w:r>
        <w:rPr>
          <w:i/>
        </w:rPr>
        <w:t>Table 50 — 8.1 Error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classify every error it raises as one of: caller error, business refusal, platform fault, or supporting-service unavailability.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apply a partial effect when an operation fails.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FRD-FR-239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represent a business refusal as a fault, nor a fault as a refusal.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convey a business refusal with a reason suitable for presentation.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NFR-087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disclose internal fault detail to a user-facing element.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record every platform fault with detail sufficient to determine its cause without reproduction.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SRS-REQ-167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resolve an unknown outcome by assumption in either direction.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FRD-FR-258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NFR-032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retry an operation that failed for a transient reason, without duplicating its effect.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NFR-037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bound retry attempts and record exhaustion rather than retrying indefinitely.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NFR-036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SRS-REQ-170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never allow an error path to discard a safety signal.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FRD-FR-188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NFR-071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SRS-REQ-171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never allow an error path to leave a payment in a state other than verified, failed or pending.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never allow an error path to release a seat that a confirmed booking holds, or to hold a seat that no request holds.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FRD-FR-109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8.2 Configuration and Parameterisation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Why this subsection exists and matters.</w:t>
            </w:r>
            <w:r>
              <w:rPr>
                <w:b w:val="0"/>
                <w:i w:val="0"/>
                <w:color w:val="1B2E47"/>
                <w:sz w:val="19"/>
              </w:rPr>
              <w:t xml:space="preserve"> Seventeen business decisions are open, and CMP-DOC-04 records 29 functional gaps depending on them. </w:t>
            </w:r>
            <w:r>
              <w:rPr>
                <w:b/>
                <w:i w:val="0"/>
                <w:color w:val="1B2E47"/>
                <w:sz w:val="19"/>
              </w:rPr>
              <w:t>Those decisions will land as values.</w:t>
            </w:r>
            <w:r>
              <w:rPr>
                <w:b w:val="0"/>
                <w:i w:val="0"/>
                <w:color w:val="1B2E47"/>
                <w:sz w:val="19"/>
              </w:rPr>
              <w:t xml:space="preserve"> If the values are embedded in code, each decision becomes a release; if they are configuration, most become a configuration change. This is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NFR-109</w:t>
            </w:r>
            <w:r>
              <w:rPr>
                <w:b w:val="0"/>
                <w:i w:val="0"/>
                <w:color w:val="1B2E47"/>
                <w:sz w:val="19"/>
              </w:rPr>
              <w:t xml:space="preserve"> expressed as software requirements.</w:t>
            </w:r>
          </w:p>
        </w:tc>
      </w:tr>
    </w:tbl>
    <w:p>
      <w:pPr>
        <w:spacing w:after="80"/>
      </w:pPr>
    </w:p>
    <w:p>
      <w:pPr>
        <w:pStyle w:val="CMPCaption"/>
      </w:pPr>
      <w:r>
        <w:rPr>
          <w:i/>
        </w:rPr>
        <w:t>Table 51 — 8.2 Configuration and Parameterisation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Requirement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Src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Pri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SRS-REQ-173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every business value that is currently undecided as configuration rather than embedded in code.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fare model parameters as configuration.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cancellation, no-show and refund parameters as configuration.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014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verification levels and their permissions as configuration.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023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reward and wallet parameters as configuration.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FRD-GAP-026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retention periods, per data category, as configuration.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NFR-131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policy-bearing text — rules of participation, safety information, insurance position — as configuration, versioned.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NFR-136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BRD-CMP-008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quality thresholds that trigger operational alerting as configuration.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NFR-149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hold tracking interval and provider-result validity periods as configuration.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SRS-REQ-119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SRS-REQ-182</w:t>
            </w:r>
            <w:r>
              <w:rPr>
                <w:b w:val="0"/>
                <w:i w:val="0"/>
                <w:sz w:val="18"/>
              </w:rPr>
              <w:t xml:space="preserve"> ‡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not permit configuration to alter behaviour that an absolute business rule fixes.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SRS-REQ-125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record every configuration change with its author, time and prior value.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NFR-119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FRD-FR-245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software shall keep configuration that varies by environment out of the built artefact.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NFR-108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`SRS-REQ-182` is the necessary counterweight to the rest of §8.2.</w:t>
            </w:r>
            <w:r>
              <w:rPr>
                <w:b w:val="0"/>
                <w:i w:val="0"/>
                <w:color w:val="1B2E47"/>
                <w:sz w:val="19"/>
              </w:rPr>
              <w:t xml:space="preserve"> Making values configurable is valuable precisely because it makes change cheap — which is exactly why it must not be possible to configure away seat integrity, payment authority or audit. Configurability and inviolability must coexist, and this requirement states the line.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9. Consolidated Verification Baseline</w:t>
      </w:r>
    </w:p>
    <w:p>
      <w:pPr>
        <w:pStyle w:val="Heading2"/>
      </w:pPr>
      <w:r>
        <w:rPr>
          <w:b/>
          <w:i w:val="0"/>
          <w:color w:val="1F3A5F"/>
          <w:sz w:val="29"/>
        </w:rPr>
        <w:t>9.1 The Complete Verifiable Set</w:t>
      </w:r>
    </w:p>
    <w:p>
      <w:pPr>
        <w:pStyle w:val="CMPCaption"/>
      </w:pPr>
      <w:r>
        <w:rPr>
          <w:i/>
        </w:rPr>
        <w:t>Table 52 — 9.1 The Complete Verifiable 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Requirements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With a verification method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 functional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 quality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 software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606 (100%)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9.2 Verification Method Distribution — This Document</w:t>
      </w:r>
    </w:p>
    <w:p>
      <w:pPr>
        <w:pStyle w:val="CMPCaption"/>
      </w:pPr>
      <w:r>
        <w:rPr>
          <w:i/>
        </w:rPr>
        <w:t>Table 53 — 9.2 Verification Method Distribution —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</w:t>
            </w:r>
            <w:r>
              <w:rPr>
                <w:b w:val="0"/>
                <w:i w:val="0"/>
                <w:sz w:val="18"/>
              </w:rPr>
              <w:t xml:space="preserve"> Test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Executable verification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</w:t>
            </w:r>
            <w:r>
              <w:rPr>
                <w:b w:val="0"/>
                <w:i w:val="0"/>
                <w:sz w:val="18"/>
              </w:rPr>
              <w:t xml:space="preserve"> Inspection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Structural: </w:t>
            </w:r>
            <w:r>
              <w:rPr>
                <w:b w:val="0"/>
                <w:i/>
                <w:sz w:val="18"/>
              </w:rPr>
              <w:t>no path exists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expressed in one place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 w:val="0"/>
                <w:i/>
                <w:sz w:val="18"/>
              </w:rPr>
              <w:t>held as configuration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D</w:t>
            </w:r>
            <w:r>
              <w:rPr>
                <w:b w:val="0"/>
                <w:i w:val="0"/>
                <w:sz w:val="18"/>
              </w:rPr>
              <w:t xml:space="preserve"> Demonstration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Observed behaviour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</w:t>
            </w:r>
            <w:r>
              <w:rPr>
                <w:b w:val="0"/>
                <w:i w:val="0"/>
                <w:sz w:val="18"/>
              </w:rPr>
              <w:t xml:space="preserve"> Analysis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Reasoned argument where no single case can demonstrate the property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Structural verification is a far larger share here than in any predecessor.</w:t>
            </w:r>
            <w:r>
              <w:rPr>
                <w:b w:val="0"/>
                <w:i w:val="0"/>
                <w:color w:val="1B2E47"/>
                <w:sz w:val="19"/>
              </w:rPr>
              <w:t xml:space="preserve"> In CMP-DOC-04, Inspection accounted for 9% of requirements; here it is 34%, and Analysis a further 7%. Software-level requirements are substantially about </w:t>
            </w:r>
            <w:r>
              <w:rPr>
                <w:b w:val="0"/>
                <w:i/>
                <w:color w:val="1B2E47"/>
                <w:sz w:val="19"/>
              </w:rPr>
              <w:t>structure and absence</w:t>
            </w:r>
            <w:r>
              <w:rPr>
                <w:b w:val="0"/>
                <w:i w:val="0"/>
                <w:color w:val="1B2E47"/>
                <w:sz w:val="19"/>
              </w:rPr>
              <w:t xml:space="preserve"> — that no path exists, that no rule is duplicated, that no value is embedded. </w:t>
            </w:r>
            <w:r>
              <w:rPr>
                <w:b/>
                <w:i w:val="0"/>
                <w:color w:val="1B2E47"/>
                <w:sz w:val="19"/>
              </w:rPr>
              <w:t>You cannot test the absence of a path; you inspect for it.</w:t>
            </w:r>
            <w:r>
              <w:rPr>
                <w:b w:val="0"/>
                <w:i w:val="0"/>
                <w:color w:val="1B2E47"/>
                <w:sz w:val="19"/>
              </w:rPr>
              <w:t xml:space="preserve"> CMP-DOC-18 should plan for </w:t>
            </w:r>
            <w:r>
              <w:rPr>
                <w:b/>
                <w:i w:val="0"/>
                <w:color w:val="1B2E47"/>
                <w:sz w:val="19"/>
              </w:rPr>
              <w:t>74 non-executable verifications</w:t>
            </w:r>
            <w:r>
              <w:rPr>
                <w:b w:val="0"/>
                <w:i w:val="0"/>
                <w:color w:val="1B2E47"/>
                <w:sz w:val="19"/>
              </w:rPr>
              <w:t xml:space="preserve"> (62 Inspection + 12 Analysis), many of which are automatable as build-time checks.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9.3 Integrity-Critical Requirements Across the Chain</w:t>
      </w:r>
    </w:p>
    <w:p>
      <w:pPr>
        <w:pStyle w:val="CMPCaption"/>
      </w:pPr>
      <w:r>
        <w:rPr>
          <w:i/>
        </w:rPr>
        <w:t>Table 54 — 9.3 Integrity-Critical Requirements Across the Chain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Document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Integrity-critical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Marking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‡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‡ (Absolute targets)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‡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209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requires a negative test or a structural inspection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9.4 Verification Sequencing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50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3 — 9.4 Verification Sequencing</w:t>
      </w:r>
    </w:p>
    <w:p>
      <w:r>
        <w:rPr>
          <w:b/>
          <w:i w:val="0"/>
        </w:rPr>
        <w:t>RECOMMENDATION.</w:t>
      </w:r>
      <w:r>
        <w:rPr>
          <w:b w:val="0"/>
          <w:i w:val="0"/>
        </w:rPr>
        <w:t xml:space="preserve"> Automate the structural inspections first. They are cheap, they run</w:t>
      </w:r>
    </w:p>
    <w:p>
      <w:r>
        <w:rPr>
          <w:b w:val="0"/>
          <w:i w:val="0"/>
        </w:rPr>
        <w:t>on every commit, and they catch the failure mode that unit tests cannot: an element</w:t>
      </w:r>
    </w:p>
    <w:p>
      <w:r>
        <w:rPr>
          <w:b w:val="0"/>
          <w:i w:val="0"/>
        </w:rPr>
        <w:t>quietly acquiring a capability it must not have.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10. Unallocated Obligations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10.1 Functional Gaps — Element Pre-Assigned</w:t>
      </w:r>
    </w:p>
    <w:p>
      <w:r>
        <w:rPr>
          <w:b/>
          <w:i w:val="0"/>
        </w:rPr>
        <w:t>No requirement exists for these, so none is allocated.</w:t>
      </w:r>
      <w:r>
        <w:rPr>
          <w:b w:val="0"/>
          <w:i w:val="0"/>
        </w:rPr>
        <w:t xml:space="preserve"> The element that </w:t>
      </w:r>
      <w:r>
        <w:rPr>
          <w:b w:val="0"/>
          <w:i/>
        </w:rPr>
        <w:t>will</w:t>
      </w:r>
      <w:r>
        <w:rPr>
          <w:b w:val="0"/>
          <w:i w:val="0"/>
        </w:rPr>
        <w:t xml:space="preserve"> be</w:t>
      </w:r>
    </w:p>
    <w:p>
      <w:r>
        <w:rPr>
          <w:b w:val="0"/>
          <w:i w:val="0"/>
        </w:rPr>
        <w:t>accountable is named so that CMP-DOC-07 can reserve for it.</w:t>
      </w:r>
    </w:p>
    <w:p>
      <w:pPr>
        <w:pStyle w:val="CMPCaption"/>
      </w:pPr>
      <w:r>
        <w:rPr>
          <w:i/>
        </w:rPr>
        <w:t>Table 55 — 10.1 Functional Gaps — Element Pre-Assigned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Will be accountable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004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023</w:t>
            </w:r>
            <w:r>
              <w:rPr>
                <w:b w:val="0"/>
                <w:i w:val="0"/>
                <w:sz w:val="18"/>
              </w:rPr>
              <w:t xml:space="preserve"> verification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024</w:t>
            </w:r>
            <w:r>
              <w:rPr>
                <w:b w:val="0"/>
                <w:i w:val="0"/>
                <w:sz w:val="18"/>
              </w:rPr>
              <w:t xml:space="preserve"> account state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015</w:t>
            </w:r>
            <w:r>
              <w:rPr>
                <w:b w:val="0"/>
                <w:i w:val="0"/>
                <w:sz w:val="18"/>
              </w:rPr>
              <w:t xml:space="preserve"> fare and settlement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027</w:t>
            </w:r>
            <w:r>
              <w:rPr>
                <w:b w:val="0"/>
                <w:i w:val="0"/>
                <w:sz w:val="18"/>
              </w:rPr>
              <w:t xml:space="preserve"> cancellation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BAD-DEC-009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011</w:t>
            </w:r>
            <w:r>
              <w:rPr>
                <w:b w:val="0"/>
                <w:i w:val="0"/>
                <w:sz w:val="18"/>
              </w:rPr>
              <w:t xml:space="preserve"> booking transition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BAD-DEC-007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FRD-GAP-014</w:t>
            </w:r>
            <w:r>
              <w:rPr>
                <w:b w:val="0"/>
                <w:i w:val="0"/>
                <w:sz w:val="18"/>
              </w:rPr>
              <w:t xml:space="preserve"> return of value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BAD-DEC-010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FRD-GAP-016</w:t>
            </w:r>
            <w:r>
              <w:rPr>
                <w:b w:val="0"/>
                <w:i w:val="0"/>
                <w:sz w:val="18"/>
              </w:rPr>
              <w:t xml:space="preserve"> trip state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FRD-GAP-018</w:t>
            </w:r>
            <w:r>
              <w:rPr>
                <w:b w:val="0"/>
                <w:i w:val="0"/>
                <w:sz w:val="18"/>
              </w:rPr>
              <w:t xml:space="preserve"> rating on completion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FRD-GAP-019</w:t>
            </w:r>
            <w:r>
              <w:rPr>
                <w:b w:val="0"/>
                <w:i w:val="0"/>
                <w:sz w:val="18"/>
              </w:rPr>
              <w:t xml:space="preserve"> messaging window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FRD-GAP-020</w:t>
            </w:r>
            <w:r>
              <w:rPr>
                <w:b w:val="0"/>
                <w:i w:val="0"/>
                <w:sz w:val="18"/>
              </w:rPr>
              <w:t xml:space="preserve"> SOS and response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FRD-GAP-021</w:t>
            </w:r>
            <w:r>
              <w:rPr>
                <w:b w:val="0"/>
                <w:i w:val="0"/>
                <w:sz w:val="18"/>
              </w:rPr>
              <w:t xml:space="preserve"> live trip sharing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BAD-DEC-022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025</w:t>
            </w:r>
            <w:r>
              <w:rPr>
                <w:b w:val="0"/>
                <w:i w:val="0"/>
                <w:sz w:val="18"/>
              </w:rPr>
              <w:t xml:space="preserve"> reporting and moderation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FRD-GAP-026</w:t>
            </w:r>
            <w:r>
              <w:rPr>
                <w:b w:val="0"/>
                <w:i w:val="0"/>
                <w:sz w:val="18"/>
              </w:rPr>
              <w:t xml:space="preserve"> wallet adjustment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FRD-GAP-028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029</w:t>
            </w:r>
            <w:r>
              <w:rPr>
                <w:b w:val="0"/>
                <w:i w:val="0"/>
                <w:sz w:val="18"/>
              </w:rPr>
              <w:t xml:space="preserve"> retention and closure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FRD-GAP-001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008</w:t>
            </w:r>
            <w:r>
              <w:rPr>
                <w:b w:val="0"/>
                <w:i w:val="0"/>
                <w:sz w:val="18"/>
              </w:rPr>
              <w:t xml:space="preserve"> disclosure and amendment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BAD-DEC-022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017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10.2 Reserved Areas</w:t>
      </w:r>
    </w:p>
    <w:p>
      <w:pPr>
        <w:pStyle w:val="CMPCaption"/>
      </w:pPr>
      <w:r>
        <w:rPr>
          <w:i/>
        </w:rPr>
        <w:t>Table 56 — 10.2 Reserved Areas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Reserved to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What CMP-DOC-07 should reserve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Ratings &amp; Reviews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Reputation as an input to matching and presentation; evidential storage.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Wallet &amp; Rewards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BAD-DEC-013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A ledger already required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SRS-REQ-086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087</w:t>
            </w:r>
            <w:r>
              <w:rPr>
                <w:b w:val="0"/>
                <w:i w:val="0"/>
                <w:sz w:val="18"/>
              </w:rPr>
              <w:t>; reward accrual as a workflow on trip completion.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Recurring Commute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BAD-DEC-008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Time-triggered generation, already required in general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SRS-REQ-047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/>
                <w:i w:val="0"/>
                <w:color w:val="1B2E47"/>
                <w:sz w:val="19"/>
              </w:rPr>
              <w:t>This reservation costs nothing now and saves significant rework.</w:t>
            </w:r>
            <w:r>
              <w:rPr>
                <w:b w:val="0"/>
                <w:i w:val="0"/>
                <w:color w:val="1B2E47"/>
                <w:sz w:val="19"/>
              </w:rPr>
              <w:t xml:space="preserve"> Each of these three areas attaches to machinery the software is already required to have — a ledger, time-triggered work, evidential storage. </w:t>
            </w:r>
            <w:r>
              <w:rPr>
                <w:b/>
                <w:i w:val="0"/>
                <w:color w:val="1B2E47"/>
                <w:sz w:val="19"/>
              </w:rPr>
              <w:t>An architecture that provides those generally will absorb these areas; one that provides them narrowly will not.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10.3 What Is Not Reserved</w:t>
      </w:r>
    </w:p>
    <w:p>
      <w:r>
        <w:rPr>
          <w:b w:val="0"/>
          <w:i w:val="0"/>
        </w:rPr>
        <w:t xml:space="preserve">Fraud detection and response. Recorded as </w:t>
      </w:r>
      <w:r>
        <w:rPr>
          <w:rFonts w:ascii="Consolas" w:hAnsi="Consolas"/>
          <w:b w:val="0"/>
          <w:i w:val="0"/>
          <w:color w:val="2C4A6E"/>
          <w:sz w:val="19"/>
        </w:rPr>
        <w:t>GAP-005</w:t>
      </w:r>
      <w:r>
        <w:rPr>
          <w:b w:val="0"/>
          <w:i w:val="0"/>
        </w:rPr>
        <w:t xml:space="preserve"> in the traceability matrix,</w:t>
      </w:r>
    </w:p>
    <w:p>
      <w:r>
        <w:rPr>
          <w:rFonts w:ascii="Consolas" w:hAnsi="Consolas"/>
          <w:b w:val="0"/>
          <w:i w:val="0"/>
          <w:color w:val="2C4A6E"/>
          <w:sz w:val="19"/>
        </w:rPr>
        <w:t>BAD-OQ-014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2C4A6E"/>
          <w:sz w:val="19"/>
        </w:rPr>
        <w:t>BRD-OQ-010</w:t>
      </w:r>
      <w:r>
        <w:rPr>
          <w:b w:val="0"/>
          <w:i w:val="0"/>
        </w:rPr>
        <w:t xml:space="preserve">, and surfaced as a quality requirement at </w:t>
      </w:r>
      <w:r>
        <w:rPr>
          <w:rFonts w:ascii="Consolas" w:hAnsi="Consolas"/>
          <w:b w:val="0"/>
          <w:i w:val="0"/>
          <w:color w:val="2C4A6E"/>
          <w:sz w:val="19"/>
        </w:rPr>
        <w:t>NFR-070</w:t>
      </w:r>
      <w:r>
        <w:rPr>
          <w:b w:val="0"/>
          <w:i w:val="0"/>
        </w:rPr>
        <w:t>.</w:t>
      </w:r>
    </w:p>
    <w:p>
      <w:r>
        <w:rPr>
          <w:b/>
          <w:i w:val="0"/>
        </w:rPr>
        <w:t>It has no requirement, no element and no reservation</w:t>
      </w:r>
      <w:r>
        <w:rPr>
          <w:b w:val="0"/>
          <w:i w:val="0"/>
        </w:rPr>
        <w:t xml:space="preserve"> — because unlike the three areas</w:t>
      </w:r>
    </w:p>
    <w:p>
      <w:r>
        <w:rPr>
          <w:b w:val="0"/>
          <w:i w:val="0"/>
        </w:rPr>
        <w:t xml:space="preserve">above, nothing in the current baseline implies its shape. </w:t>
      </w:r>
      <w:r>
        <w:rPr>
          <w:rFonts w:ascii="Consolas" w:hAnsi="Consolas"/>
          <w:b w:val="0"/>
          <w:i w:val="0"/>
          <w:color w:val="2C4A6E"/>
          <w:sz w:val="19"/>
        </w:rPr>
        <w:t>SRS-OQ-006</w:t>
      </w:r>
      <w:r>
        <w:rPr>
          <w:b w:val="0"/>
          <w:i w:val="0"/>
        </w:rPr>
        <w:t xml:space="preserve"> carries it forward.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11. Traceability</w:t>
      </w:r>
    </w:p>
    <w:p>
      <w:pPr>
        <w:pStyle w:val="Heading2"/>
      </w:pPr>
      <w:r>
        <w:rPr>
          <w:b/>
          <w:i w:val="0"/>
          <w:color w:val="1F3A5F"/>
          <w:sz w:val="29"/>
        </w:rPr>
        <w:t>11.1 Position in the Chain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368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MPCaption"/>
      </w:pPr>
      <w:r>
        <w:rPr>
          <w:i/>
        </w:rPr>
        <w:t>Figure 4 — 11.1 Position in the Chain</w:t>
      </w:r>
    </w:p>
    <w:p>
      <w:pPr>
        <w:pStyle w:val="Heading2"/>
      </w:pPr>
      <w:r>
        <w:rPr>
          <w:b/>
          <w:i w:val="0"/>
          <w:color w:val="1F3A5F"/>
          <w:sz w:val="29"/>
        </w:rPr>
        <w:t>11.2 Backward Traceability — Source of Each Software Requirement</w:t>
      </w:r>
    </w:p>
    <w:p>
      <w:pPr>
        <w:pStyle w:val="CMPCaption"/>
      </w:pPr>
      <w:r>
        <w:rPr>
          <w:i/>
        </w:rPr>
        <w:t>Table 57 — 11.2 Backward Traceability — Source of Each Software Requirement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Source class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SRS requirements derived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FRD-FR-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Element obligations implied by allocated behaviour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NFR-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Structural properties needed to meet a quality target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Design constraint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DC-1</w:t>
            </w:r>
            <w:r>
              <w:rPr>
                <w:b w:val="0"/>
                <w:i w:val="0"/>
                <w:sz w:val="18"/>
              </w:rPr>
              <w:t>…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DC-7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Inherited approved constraints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Interaction rule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IR-1</w:t>
            </w:r>
            <w:r>
              <w:rPr>
                <w:b w:val="0"/>
                <w:i w:val="0"/>
                <w:sz w:val="18"/>
              </w:rPr>
              <w:t>…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IR-5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Consequences of the element model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TB-1</w:t>
            </w:r>
            <w:r>
              <w:rPr>
                <w:b w:val="0"/>
                <w:i w:val="0"/>
                <w:sz w:val="18"/>
              </w:rPr>
              <w:t>…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TB-4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Boundary defence obligations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requirement names at least one source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11.3 Forward Traceability</w:t>
      </w:r>
    </w:p>
    <w:p>
      <w:pPr>
        <w:pStyle w:val="CMPCaption"/>
      </w:pPr>
      <w:r>
        <w:rPr>
          <w:i/>
        </w:rPr>
        <w:t>Table 58 — 11.3 Forward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Traced forward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 — `TRACEABILITY: TBD`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FACT.</w:t>
      </w:r>
      <w:r>
        <w:rPr>
          <w:b w:val="0"/>
          <w:i w:val="0"/>
        </w:rPr>
        <w:t xml:space="preserve"> CMP-DOC-07 does not exist. No forward link has been created or fabricated.</w:t>
      </w:r>
    </w:p>
    <w:p>
      <w:pPr>
        <w:pStyle w:val="Heading2"/>
      </w:pPr>
      <w:r>
        <w:rPr>
          <w:b/>
          <w:i w:val="0"/>
          <w:color w:val="1F3A5F"/>
          <w:sz w:val="29"/>
        </w:rPr>
        <w:t>11.4 Allocation Completeness</w:t>
      </w:r>
    </w:p>
    <w:p>
      <w:pPr>
        <w:pStyle w:val="CMPCaption"/>
      </w:pPr>
      <w:r>
        <w:rPr>
          <w:i/>
        </w:rPr>
        <w:t>Table 59 — 11.4 Allocation Completeness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requirements allocated to an accountable element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 of 260 (100%)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requirements allocated to an accountable element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 of 162 (100%)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requirements naming a source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184 of 184 (100%)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Orphaned software requirements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Elements with no allocated requirements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gaps with a pre-assigned element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 of 29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Reserved areas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Obligations with neither requirement nor reservation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 — fraud (§10.3)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11.5 Requirements Introduced Here That Have No Upstream Counterpart</w:t>
      </w:r>
    </w:p>
    <w:p>
      <w:r>
        <w:rPr>
          <w:b w:val="0"/>
          <w:i w:val="0"/>
        </w:rPr>
        <w:t>Six requirements state obligations that no predecessor stated. They are listed so that</w:t>
      </w:r>
    </w:p>
    <w:p>
      <w:r>
        <w:rPr>
          <w:b w:val="0"/>
          <w:i w:val="0"/>
        </w:rPr>
        <w:t>the Project Owner can confirm rather than discover them.</w:t>
      </w:r>
    </w:p>
    <w:p>
      <w:pPr>
        <w:pStyle w:val="CMPCaption"/>
      </w:pPr>
      <w:r>
        <w:rPr>
          <w:i/>
        </w:rPr>
        <w:t>Table 60 — 11.5 Requirements Introduced Here That Have No Upstream Counterpart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Obligation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Why it was added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admin element must not re-implement business rules.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was the weakest boundary; CMP-DOC-04 prevented </w:t>
            </w:r>
            <w:r>
              <w:rPr>
                <w:b w:val="0"/>
                <w:i/>
                <w:sz w:val="18"/>
              </w:rPr>
              <w:t>bypass</w:t>
            </w:r>
            <w:r>
              <w:rPr>
                <w:b w:val="0"/>
                <w:i w:val="0"/>
                <w:sz w:val="18"/>
              </w:rPr>
              <w:t xml:space="preserve"> but not </w:t>
            </w:r>
            <w:r>
              <w:rPr>
                <w:b w:val="0"/>
                <w:i/>
                <w:sz w:val="18"/>
              </w:rPr>
              <w:t>duplication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Integration must validate provider responses for plausibility and never present </w:t>
            </w:r>
            <w:r>
              <w:rPr>
                <w:b w:val="0"/>
                <w:i/>
                <w:sz w:val="18"/>
              </w:rPr>
              <w:t>reported</w:t>
            </w:r>
            <w:r>
              <w:rPr>
                <w:b w:val="0"/>
                <w:i w:val="0"/>
                <w:sz w:val="18"/>
              </w:rPr>
              <w:t xml:space="preserve"> as </w:t>
            </w:r>
            <w:r>
              <w:rPr>
                <w:b w:val="0"/>
                <w:i/>
                <w:sz w:val="18"/>
              </w:rPr>
              <w:t>true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 was defended for payment only; mapping and verification responses met no validation obligation.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Undefined state models must be configurable in their values and transitions.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Six of ten state models are undecided; without this, each decision is a redevelopment.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SRS-REQ-149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Search and booking must not require a device permission.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predecessor prevented location permission becoming a barrier at first use.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b w:val="0"/>
                <w:i w:val="0"/>
                <w:color w:val="1B2E47"/>
                <w:sz w:val="19"/>
              </w:rPr>
              <w:t xml:space="preserve">Recorded as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SRS-OQ-001</w:t>
            </w:r>
            <w:r>
              <w:rPr>
                <w:b w:val="0"/>
                <w:i w:val="0"/>
                <w:color w:val="1B2E47"/>
                <w:sz w:val="19"/>
              </w:rPr>
              <w:t xml:space="preserve"> … </w:t>
            </w: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SRS-OQ-004</w:t>
            </w:r>
            <w:r>
              <w:rPr>
                <w:b w:val="0"/>
                <w:i w:val="0"/>
                <w:color w:val="1B2E47"/>
                <w:sz w:val="19"/>
              </w:rPr>
              <w:t xml:space="preserve"> for confirmation.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12. Assumptions, Risks and Open Questions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12.1 Assumptions</w:t>
      </w:r>
    </w:p>
    <w:p>
      <w:pPr>
        <w:pStyle w:val="CMPCaption"/>
      </w:pPr>
      <w:r>
        <w:rPr>
          <w:i/>
        </w:rPr>
        <w:t>Table 61 — 12.1 Assumptions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Assumption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Impact if wrong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auxiliary identifier convention is acceptable.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Renumbering under change control.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element model is a logical decomposition, not a mandated structure.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If read as mandating structure, it would pre-empt CMP-DOC-07.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five predecessors will be approved substantially as written.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Allocation and derived requirements must be re-examined.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Separating the administrative application as an element is correct despite it sharing the Laravel ecosystem.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If rejected,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loses its statable form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082</w:t>
            </w:r>
            <w:r>
              <w:rPr>
                <w:b w:val="0"/>
                <w:i w:val="0"/>
                <w:sz w:val="18"/>
              </w:rPr>
              <w:t xml:space="preserve"> merge into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Pre-assigning elements to undecided gaps (§10.1) is useful and not presumptive.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If read as requirement rather than reservation, it would constrain decisions not yet taken.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Making undecided state models configurable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  <w:r>
              <w:rPr>
                <w:b w:val="0"/>
                <w:i w:val="0"/>
                <w:sz w:val="18"/>
              </w:rPr>
              <w:t>) is achievable without excessive generality.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cost of configurability exceeds the cost of redevelopment; revisit per state model.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SRS-ASM-007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Assumptions of all five predecessors are inherited unchanged.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Inherited.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12.2 Risks</w:t>
      </w:r>
    </w:p>
    <w:p>
      <w:pPr>
        <w:pStyle w:val="CMPCaption"/>
      </w:pPr>
      <w:r>
        <w:rPr>
          <w:i/>
        </w:rPr>
        <w:t>Table 62 — 12.2 Risks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Sev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Five unapproved predecessors</w:t>
            </w:r>
            <w:r>
              <w:rPr>
                <w:b w:val="0"/>
                <w:i w:val="0"/>
                <w:sz w:val="18"/>
              </w:rPr>
              <w:t>, and this is the document architecture derives from.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Do not baseline until predecessors are approved.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CMP-DOC-07 redistributes Platform Services' 57% share</w:t>
            </w:r>
            <w:r>
              <w:rPr>
                <w:b w:val="0"/>
                <w:i w:val="0"/>
                <w:sz w:val="18"/>
              </w:rPr>
              <w:t xml:space="preserve"> to balance the elements, breaching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SRS-REQ-031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125</w:t>
            </w:r>
            <w:r>
              <w:rPr>
                <w:b w:val="0"/>
                <w:i w:val="0"/>
                <w:sz w:val="18"/>
              </w:rPr>
              <w:t xml:space="preserve"> state the prohibition;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AF-1</w:t>
            </w:r>
            <w:r>
              <w:rPr>
                <w:b w:val="0"/>
                <w:i w:val="0"/>
                <w:sz w:val="18"/>
              </w:rPr>
              <w:t xml:space="preserve"> explains it.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admin element re-implements business rules</w:t>
            </w:r>
            <w:r>
              <w:rPr>
                <w:b w:val="0"/>
                <w:i w:val="0"/>
                <w:sz w:val="18"/>
              </w:rPr>
              <w:t xml:space="preserve"> rather than invoking them.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126</w:t>
            </w:r>
            <w:r>
              <w:rPr>
                <w:b w:val="0"/>
                <w:i w:val="0"/>
                <w:sz w:val="18"/>
              </w:rPr>
              <w:t>; verification by inspection.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Provider responses are trusted</w:t>
            </w:r>
            <w:r>
              <w:rPr>
                <w:b w:val="0"/>
                <w:i w:val="0"/>
                <w:sz w:val="18"/>
              </w:rPr>
              <w:t xml:space="preserve"> outside the payment path.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113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Undecided values are embedded in code</w:t>
            </w:r>
            <w:r>
              <w:rPr>
                <w:b w:val="0"/>
                <w:i w:val="0"/>
                <w:sz w:val="18"/>
              </w:rPr>
              <w:t>, so each of 17 decisions becomes a release.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§8.2 — 12 configuration requirements.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Configurability is used to weaken an absolute rule.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SRS-REQ-182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Sizing proceeds without capacity targets</w:t>
            </w:r>
            <w:r>
              <w:rPr>
                <w:b w:val="0"/>
                <w:i w:val="0"/>
                <w:sz w:val="18"/>
              </w:rPr>
              <w:t>, producing an architecture that cannot be validated.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GAP-012</w:t>
            </w:r>
            <w:r>
              <w:rPr>
                <w:b w:val="0"/>
                <w:i w:val="0"/>
                <w:sz w:val="18"/>
              </w:rPr>
              <w:t>; CMP-DOC-05 §19 recommends four targets be set immediately.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Structural requirements are not verified</w:t>
            </w:r>
            <w:r>
              <w:rPr>
                <w:b w:val="0"/>
                <w:i w:val="0"/>
                <w:sz w:val="18"/>
              </w:rPr>
              <w:t xml:space="preserve"> because they cannot be unit-tested.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§9.2 — 87 inspections, automatable at build time.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The three reserved areas are not reserved for</w:t>
            </w:r>
            <w:r>
              <w:rPr>
                <w:b w:val="0"/>
                <w:i w:val="0"/>
                <w:sz w:val="18"/>
              </w:rPr>
              <w:t>, and are retrofitted expensively.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§10.2 names the machinery each attaches to.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SRS-RISK-010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Fraud remains unowned</w:t>
            </w:r>
            <w:r>
              <w:rPr>
                <w:b w:val="0"/>
                <w:i w:val="0"/>
                <w:sz w:val="18"/>
              </w:rPr>
              <w:t xml:space="preserve"> through architecture as it has through requirements.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§10.3 states it explicitly as unreserved;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SRS-OQ-006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12.3 Open Questions</w:t>
      </w:r>
    </w:p>
    <w:p>
      <w:pPr>
        <w:pStyle w:val="CMPCaption"/>
      </w:pPr>
      <w:r>
        <w:rPr>
          <w:i/>
        </w:rPr>
        <w:t>Table 63 — 12.3 Open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Confirm that the administrative application must not re-implement business rules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070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TB-2</w:t>
            </w:r>
            <w:r>
              <w:rPr>
                <w:b w:val="0"/>
                <w:i w:val="0"/>
                <w:sz w:val="18"/>
              </w:rPr>
              <w:t xml:space="preserve"> defence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Confirm the provider-response validation obligation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106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TB-3</w:t>
            </w:r>
            <w:r>
              <w:rPr>
                <w:b w:val="0"/>
                <w:i w:val="0"/>
                <w:sz w:val="18"/>
              </w:rPr>
              <w:t xml:space="preserve"> defence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Confirm that undecided state models are to be configurable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SRS-REQ-157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CMP-DOC-11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Confirm that search and booking must not require device permission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SRS-REQ-149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CMP-DOC-08, CMP-DOC-12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How many interface versions must be served concurrently, and for how long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SRS-REQ-034</w:t>
            </w:r>
            <w:r>
              <w:rPr>
                <w:b w:val="0"/>
                <w:i w:val="0"/>
                <w:sz w:val="18"/>
              </w:rPr>
              <w:t>)?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Which element will own fraud detection and response?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CMP-DOC-13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Is the six-element model the right granularity for allocation?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Should Persistence record the interface version per record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SRS-REQ-102</w:t>
            </w:r>
            <w:r>
              <w:rPr>
                <w:b w:val="0"/>
                <w:i w:val="0"/>
                <w:sz w:val="18"/>
              </w:rPr>
              <w:t>)?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SRS-OQ-009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What constitutes a "plausible" provider response for mapping and routing?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SRS-OQ-010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Does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SRS-REQ-082</w:t>
            </w:r>
            <w:r>
              <w:rPr>
                <w:b w:val="0"/>
                <w:i w:val="0"/>
                <w:sz w:val="18"/>
              </w:rPr>
              <w:t xml:space="preserve"> (admin available during maintenance) imply separate deployability?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CMP-DOC-19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13. Business and Technical Decisions Required</w:t>
      </w:r>
    </w:p>
    <w:p>
      <w:pPr>
        <w:pStyle w:val="Heading2"/>
      </w:pPr>
      <w:r>
        <w:rPr>
          <w:b/>
          <w:i w:val="0"/>
          <w:color w:val="1F3A5F"/>
          <w:sz w:val="29"/>
        </w:rPr>
        <w:t>13.1 Business Decisions</w:t>
      </w:r>
    </w:p>
    <w:p>
      <w:r>
        <w:rPr>
          <w:b/>
          <w:i w:val="0"/>
        </w:rPr>
        <w:t>No new business decision is raised.</w:t>
      </w:r>
      <w:r>
        <w:rPr>
          <w:b w:val="0"/>
          <w:i w:val="0"/>
        </w:rPr>
        <w:t xml:space="preserve"> The 17 from CMP-DOC-02 §18.1 continue to govern</w:t>
      </w:r>
    </w:p>
    <w:p>
      <w:r>
        <w:rPr>
          <w:b w:val="0"/>
          <w:i w:val="0"/>
        </w:rPr>
        <w:t xml:space="preserve">the 29 functional gaps. Their effect </w:t>
      </w:r>
      <w:r>
        <w:rPr>
          <w:b w:val="0"/>
          <w:i/>
        </w:rPr>
        <w:t>here</w:t>
      </w:r>
      <w:r>
        <w:rPr>
          <w:b w:val="0"/>
          <w:i w:val="0"/>
        </w:rPr>
        <w:t xml:space="preserve"> is on §10.1 — each gap has a pre-assigned</w:t>
      </w:r>
    </w:p>
    <w:p>
      <w:r>
        <w:rPr>
          <w:b w:val="0"/>
          <w:i w:val="0"/>
        </w:rPr>
        <w:t>element but no requirement.</w:t>
      </w:r>
    </w:p>
    <w:p>
      <w:pPr>
        <w:pStyle w:val="CMPCaption"/>
      </w:pPr>
      <w:r>
        <w:rPr>
          <w:i/>
        </w:rPr>
        <w:t>Table 64 — 13.1 Business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Software consequence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BAD-DEC-018</w:t>
            </w:r>
            <w:r>
              <w:rPr>
                <w:b w:val="0"/>
                <w:i w:val="0"/>
                <w:sz w:val="18"/>
              </w:rPr>
              <w:t xml:space="preserve"> KPI and quality targets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Blocks sizing of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in CMP-DOC-07 and CMP-DOC-19.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009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015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Define four of the six undefined state models (§7.2).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006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Define the remaining two.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BAD-DEC-021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Determines what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SRS-REQ-091</w:t>
            </w:r>
            <w:r>
              <w:rPr>
                <w:b w:val="0"/>
                <w:i w:val="0"/>
                <w:sz w:val="18"/>
              </w:rPr>
              <w:t xml:space="preserve"> must permit.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13.2 Technical Decisions Raised Here</w:t>
      </w:r>
    </w:p>
    <w:p>
      <w:pPr>
        <w:pStyle w:val="CMPCaption"/>
      </w:pPr>
      <w:r>
        <w:rPr>
          <w:i/>
        </w:rPr>
        <w:t>Table 65 — 13.2 Technical Decisions Raised Here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272"/>
        <w:gridCol w:w="2272"/>
        <w:gridCol w:w="2272"/>
        <w:gridCol w:w="2272"/>
      </w:tblGrid>
      <w:tr>
        <w:trPr>
          <w:tblHeader w:val="true"/>
        </w:trPr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72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Routed to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TD-1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The route-overlap algorithm and any minimum threshold.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 / CMP-DOC-09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TD-2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Concurrency mechanism satisfying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SRS-REQ-039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CMP-DOC-09, CMP-DOC-11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TD-3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Mechanism for alteration detection satisfying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SRS-REQ-085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CMP-DOC-13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TD-4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Interface versioning scheme satisfying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SRS-REQ-033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034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CMP-DOC-10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TD-5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Configuration mechanism satisfying §8.2 with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SRS-REQ-182</w:t>
            </w:r>
            <w:r>
              <w:rPr>
                <w:b w:val="0"/>
                <w:i w:val="0"/>
                <w:sz w:val="18"/>
              </w:rPr>
              <w:t xml:space="preserve"> intact.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CMP-DOC-07, CMP-DOC-19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TD-6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Time-triggered work mechanism satisfying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SRS-REQ-047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048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TD-7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Provider isolation mechanism satisfying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SRS-REQ-108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Architect</w:t>
            </w:r>
          </w:p>
        </w:tc>
        <w:tc>
          <w:tcPr>
            <w:tcW w:type="dxa" w:w="2272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CMP-DOC-09</w:t>
            </w:r>
          </w:p>
        </w:tc>
      </w:tr>
      <w:tr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TD-8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Whether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requires separate deployability (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SRS-OQ-010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2272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CMP-DOC-07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14. Acceptance Criteria for This Document</w:t>
      </w:r>
    </w:p>
    <w:p>
      <w:pPr>
        <w:pStyle w:val="CMPCaption"/>
      </w:pPr>
      <w:r>
        <w:rPr>
          <w:i/>
        </w:rPr>
        <w:t>Table 66 — 14. Acceptance Criteria for This Document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functional requirement is allocated to an accountable element.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260 of 260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quality requirement is allocated to an accountable element.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162 of 162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AC-3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software requirement names a source.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184 of 184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Identifiers are contiguous, unique and stable.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>…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184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AC-5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software requirement carries a priority and a verification method.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No requirement states an architecture or design decision.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§0.6.1 boundary applied; 8 technical decisions routed out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Every trust boundary is identified with its defence stated.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4 boundaries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Requirements with no upstream counterpart are disclosed.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§11.5, 6 requirements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Unallocatable obligations are recorded with a pre-assigned element.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Met</w:t>
            </w:r>
            <w:r>
              <w:rPr>
                <w:b w:val="0"/>
                <w:i w:val="0"/>
                <w:sz w:val="18"/>
              </w:rPr>
              <w:t xml:space="preserve"> — §10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Predecessor documents are approved.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all five Draft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AC-11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state models are defined.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6 of 10 undefined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AC-12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 quality targets are set, enabling sizing.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NOT MET</w:t>
            </w:r>
            <w:r>
              <w:rPr>
                <w:b w:val="0"/>
                <w:i w:val="0"/>
                <w:sz w:val="18"/>
              </w:rPr>
              <w:t xml:space="preserve"> — 69 unset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Nine of twelve met.</w:t>
      </w:r>
      <w:r>
        <w:rPr>
          <w:b w:val="0"/>
          <w:i w:val="0"/>
        </w:rPr>
        <w:t xml:space="preserve"> All three outstanding are decisions held elsewhere.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15. Statistics and Recommendations</w:t>
      </w:r>
    </w:p>
    <w:p>
      <w:pPr>
        <w:pStyle w:val="Heading2"/>
      </w:pPr>
      <w:r>
        <w:rPr>
          <w:b/>
          <w:i w:val="0"/>
          <w:color w:val="1F3A5F"/>
          <w:sz w:val="29"/>
        </w:rPr>
        <w:t>15.1 Statistics</w:t>
      </w:r>
    </w:p>
    <w:p>
      <w:pPr>
        <w:pStyle w:val="CMPCaption"/>
      </w:pPr>
      <w:r>
        <w:rPr>
          <w:i/>
        </w:rPr>
        <w:t>Table 67 — 15.1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543"/>
        <w:gridCol w:w="4543"/>
      </w:tblGrid>
      <w:tr>
        <w:trPr>
          <w:tblHeader w:val="true"/>
        </w:trPr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Measure</w:t>
            </w:r>
          </w:p>
        </w:tc>
        <w:tc>
          <w:tcPr>
            <w:tcW w:type="dxa" w:w="4543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elements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Software requirements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184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(‡)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by Test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by Inspection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by Demonstration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Verification by Analysis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Priority Must / Should / Could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170 / 13 / 1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Functional requirements allocated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260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Quality requirements allocated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162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Total verifiable requirements in the chain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606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Integrity-critical across the chain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209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Trust boundaries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models required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(4 defined, 6 awaiting decisions)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Configuration requirements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Technical decisions routed to architecture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Risks</w:t>
            </w:r>
          </w:p>
        </w:tc>
        <w:tc>
          <w:tcPr>
            <w:tcW w:type="dxa" w:w="4543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 (4 at severity 9)</w:t>
            </w:r>
          </w:p>
        </w:tc>
      </w:tr>
      <w:tr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Open questions</w:t>
            </w:r>
          </w:p>
        </w:tc>
        <w:tc>
          <w:tcPr>
            <w:tcW w:type="dxa" w:w="4543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15.2 Recommendations</w:t>
      </w:r>
    </w:p>
    <w:p>
      <w:pPr>
        <w:pStyle w:val="CMPCaption"/>
      </w:pPr>
      <w:r>
        <w:rPr>
          <w:i/>
        </w:rPr>
        <w:t>Table 68 — 15.2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817"/>
        <w:gridCol w:w="1817"/>
        <w:gridCol w:w="1817"/>
        <w:gridCol w:w="1817"/>
        <w:gridCol w:w="1817"/>
      </w:tblGrid>
      <w:tr>
        <w:trPr>
          <w:tblHeader w:val="true"/>
        </w:trPr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Recommendation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817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SR-01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Implement §8.2 configuration requirements before implementing any gapped behaviour.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17 decisions will land as values. Configuration turns each into a change, not a release.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SRS-RISK-005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SR-02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Automate the 62 structural inspections as build-time checks.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They catch the failure mode tests cannot: an element acquiring a capability it must not have.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SRS-RISK-008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Technical Lead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Before build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SR-03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Confirm `SRS-REQ-069`/`070` and enforce them by inspection.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SRS-RISK-003</w:t>
            </w:r>
            <w:r>
              <w:rPr>
                <w:b w:val="0"/>
                <w:i w:val="0"/>
                <w:sz w:val="18"/>
              </w:rPr>
              <w:t xml:space="preserve"> at severity 9: the admin element re-implementing rules is the most likely integrity failure in this design.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SR-04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Carry `AF-1` explicitly into CMP-DOC-07.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Platform Services holding 57% is required by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BAD-RULE-002</w:t>
            </w:r>
            <w:r>
              <w:rPr>
                <w:b w:val="0"/>
                <w:i w:val="0"/>
                <w:sz w:val="18"/>
              </w:rPr>
              <w:t xml:space="preserve">, not an imbalance.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SRS-RISK-002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 CMP-DOC-07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SR-05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Extend provider scepticism beyond payment.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SRS-REQ-105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106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113</w:t>
            </w:r>
            <w:r>
              <w:rPr>
                <w:b w:val="0"/>
                <w:i w:val="0"/>
                <w:sz w:val="18"/>
              </w:rPr>
              <w:t>. An implausible route corrupts the differentiator.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 CMP-DOC-07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SR-06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Set the four urgent quality targets before CMP-DOC-07 sizes anything.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SRS-RISK-007</w:t>
            </w:r>
            <w:r>
              <w:rPr>
                <w:b w:val="0"/>
                <w:i w:val="0"/>
                <w:sz w:val="18"/>
              </w:rPr>
              <w:t xml:space="preserve">; CMP-DOC-05 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NR-01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Immediate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SR-07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Reserve for the three areas in §10.2.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Each attaches to machinery already required. Free now, expensive later.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 CMP-DOC-07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SR-08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Assign fraud to an element.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SRS-RISK-010</w:t>
            </w:r>
            <w:r>
              <w:rPr>
                <w:b w:val="0"/>
                <w:i w:val="0"/>
                <w:sz w:val="18"/>
              </w:rPr>
              <w:t>: unowned through requirements, use cases, functional spec and now allocation.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Security Analyst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Before CMP-DOC-13</w:t>
            </w:r>
          </w:p>
        </w:tc>
      </w:tr>
      <w:tr>
        <w:tc>
          <w:tcPr>
            <w:tcW w:type="dxa" w:w="1817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SR-09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Route the 8 technical decisions in §13.2 explicitly into CMP-DOC-07's agenda.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Otherwise each is settled by whoever implements first.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Solution Architect</w:t>
            </w:r>
          </w:p>
        </w:tc>
        <w:tc>
          <w:tcPr>
            <w:tcW w:type="dxa" w:w="1817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With CMP-DOC-07</w:t>
            </w:r>
          </w:p>
        </w:tc>
      </w:tr>
      <w:tr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SR-10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Commission CMP-DOC-07 (SAD) next.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Allocation is complete; architecture is the natural successor.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Project Owner</w:t>
            </w:r>
          </w:p>
        </w:tc>
        <w:tc>
          <w:tcPr>
            <w:tcW w:type="dxa" w:w="1817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Next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15.3 Overall Assessment</w:t>
      </w:r>
    </w:p>
    <w:p>
      <w:r>
        <w:rPr>
          <w:b w:val="0"/>
          <w:i w:val="0"/>
        </w:rPr>
        <w:t>Every requirement in the chain now has an owner. All 260 functional and 162 quality</w:t>
      </w:r>
    </w:p>
    <w:p>
      <w:r>
        <w:rPr>
          <w:b w:val="0"/>
          <w:i w:val="0"/>
        </w:rPr>
        <w:t>requirements are allocated to one of six software elements, and 184 further requirements</w:t>
      </w:r>
    </w:p>
    <w:p>
      <w:r>
        <w:rPr>
          <w:b w:val="0"/>
          <w:i w:val="0"/>
        </w:rPr>
        <w:t>state what those elements must do — and must never do — for the allocation to hold. Six</w:t>
      </w:r>
    </w:p>
    <w:p>
      <w:r>
        <w:rPr>
          <w:b w:val="0"/>
          <w:i w:val="0"/>
        </w:rPr>
        <w:t>hundred and six requirements now carry a verification method, and 209 of them are</w:t>
      </w:r>
    </w:p>
    <w:p>
      <w:r>
        <w:rPr>
          <w:b w:val="0"/>
          <w:i w:val="0"/>
        </w:rPr>
        <w:t>integrity-critical.</w:t>
      </w:r>
    </w:p>
    <w:p>
      <w:r>
        <w:rPr>
          <w:b w:val="0"/>
          <w:i w:val="0"/>
        </w:rPr>
        <w:t>Three obligations that no predecessor stated have been added and disclosed rather than</w:t>
      </w:r>
    </w:p>
    <w:p>
      <w:r>
        <w:rPr>
          <w:b w:val="0"/>
          <w:i w:val="0"/>
        </w:rPr>
        <w:t>slipped in: the administrative application must not re-implement business rules; the</w:t>
      </w:r>
    </w:p>
    <w:p>
      <w:r>
        <w:rPr>
          <w:b w:val="0"/>
          <w:i w:val="0"/>
        </w:rPr>
        <w:t>integration element must distrust provider responses outside the payment path as well as</w:t>
      </w:r>
    </w:p>
    <w:p>
      <w:r>
        <w:rPr>
          <w:b w:val="0"/>
          <w:i w:val="0"/>
        </w:rPr>
        <w:t>within it; and the six undefined state models must be configurable so that the decisions</w:t>
      </w:r>
    </w:p>
    <w:p>
      <w:r>
        <w:rPr>
          <w:b w:val="0"/>
          <w:i w:val="0"/>
        </w:rPr>
        <w:t>defining them cost a configuration change rather than a redevelopment.</w:t>
      </w:r>
    </w:p>
    <w:p>
      <w:r>
        <w:rPr>
          <w:b w:val="0"/>
          <w:i w:val="0"/>
        </w:rPr>
        <w:t>The allocation is deliberately lopsided — Platform Services is accountable for 57% of</w:t>
      </w:r>
    </w:p>
    <w:p>
      <w:r>
        <w:rPr>
          <w:b w:val="0"/>
          <w:i w:val="0"/>
        </w:rPr>
        <w:t>behaviour — and an architecture that "corrects" this would be violating the Business</w:t>
      </w:r>
    </w:p>
    <w:p>
      <w:r>
        <w:rPr>
          <w:b w:val="0"/>
          <w:i w:val="0"/>
        </w:rPr>
        <w:t>Authority Principle. That is stated three times, in three places, because it is the most</w:t>
      </w:r>
    </w:p>
    <w:p>
      <w:r>
        <w:rPr>
          <w:b w:val="0"/>
          <w:i w:val="0"/>
        </w:rPr>
        <w:t>likely way this design gets damaged.</w:t>
      </w:r>
    </w:p>
    <w:p>
      <w:r>
        <w:rPr>
          <w:b/>
          <w:i w:val="0"/>
        </w:rPr>
        <w:t>Recommended next step:</w:t>
      </w:r>
      <w:r>
        <w:rPr>
          <w:b w:val="0"/>
          <w:i w:val="0"/>
        </w:rPr>
        <w:t xml:space="preserve"> implement the configuration requirements first, automate the</w:t>
      </w:r>
    </w:p>
    <w:p>
      <w:r>
        <w:rPr>
          <w:b w:val="0"/>
          <w:i w:val="0"/>
        </w:rPr>
        <w:t>structural inspections, set the four urgent quality targets, then commission CMP-DOC-07.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A — Software Requirement Index</w:t>
      </w:r>
    </w:p>
    <w:p>
      <w:pPr>
        <w:pStyle w:val="CMPCaption"/>
      </w:pPr>
      <w:r>
        <w:rPr>
          <w:i/>
        </w:rPr>
        <w:t>Table 69 — Appendix A — Software Requirement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Range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 / Section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§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SRS-REQ-001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030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Mobile Client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SRS-REQ-031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068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Platform Services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5.2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SRS-REQ-069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082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Administrative Application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5.3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SRS-REQ-083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102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Persistence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5.4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SRS-REQ-103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122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Integration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5.5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SRS-REQ-123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136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Cross-Element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5.6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SRS-REQ-137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150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External Interfaces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SRS-REQ-151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160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State and Lifecycle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SRS-REQ-161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172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Error Handling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8.1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SRS-REQ-173</w:t>
            </w:r>
            <w:r>
              <w:rPr>
                <w:b w:val="0"/>
                <w:i w:val="0"/>
                <w:sz w:val="18"/>
              </w:rPr>
              <w:t>–</w:t>
            </w: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184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Configuration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8.2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B — Allocation Summary</w:t>
      </w:r>
    </w:p>
    <w:p>
      <w:pPr>
        <w:pStyle w:val="Heading2"/>
      </w:pPr>
      <w:r>
        <w:rPr>
          <w:b/>
          <w:i w:val="0"/>
          <w:color w:val="1F3A5F"/>
          <w:sz w:val="29"/>
        </w:rPr>
        <w:t>B.1 Accountable Allocation — Functional</w:t>
      </w:r>
    </w:p>
    <w:p>
      <w:pPr>
        <w:pStyle w:val="CMPCaption"/>
      </w:pPr>
      <w:r>
        <w:rPr>
          <w:i/>
        </w:rPr>
        <w:t>Table 70 — B.1 Accountable Allocation — Functional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Functional requirements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Mobile Client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Platform Services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57%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Administrative Application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Persistence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Integration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Cross-Element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B.2 Accountable Allocation — Quality</w:t>
      </w:r>
    </w:p>
    <w:p>
      <w:pPr>
        <w:pStyle w:val="CMPCaption"/>
      </w:pPr>
      <w:r>
        <w:rPr>
          <w:i/>
        </w:rPr>
        <w:t>Table 71 — B.2 Accountable Allocation — Quality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Quality requirements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  <w:r>
              <w:rPr>
                <w:b w:val="0"/>
                <w:i w:val="0"/>
                <w:sz w:val="18"/>
              </w:rPr>
              <w:t xml:space="preserve"> Mobile Client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21%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  <w:r>
              <w:rPr>
                <w:b w:val="0"/>
                <w:i w:val="0"/>
                <w:sz w:val="18"/>
              </w:rPr>
              <w:t xml:space="preserve"> Platform Services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41%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  <w:r>
              <w:rPr>
                <w:b w:val="0"/>
                <w:i w:val="0"/>
                <w:sz w:val="18"/>
              </w:rPr>
              <w:t xml:space="preserve"> Administrative Application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  <w:r>
              <w:rPr>
                <w:b w:val="0"/>
                <w:i w:val="0"/>
                <w:sz w:val="18"/>
              </w:rPr>
              <w:t xml:space="preserve"> Persistence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  <w:r>
              <w:rPr>
                <w:b w:val="0"/>
                <w:i w:val="0"/>
                <w:sz w:val="18"/>
              </w:rPr>
              <w:t xml:space="preserve"> Integration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6%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  <w:r>
              <w:rPr>
                <w:b w:val="0"/>
                <w:i w:val="0"/>
                <w:sz w:val="18"/>
              </w:rPr>
              <w:t xml:space="preserve"> Cross-Element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19%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i w:val="0"/>
          <w:color w:val="1F3A5F"/>
          <w:sz w:val="29"/>
        </w:rPr>
        <w:t>B.3 Total Accountability by Element</w:t>
      </w:r>
    </w:p>
    <w:p>
      <w:pPr>
        <w:pStyle w:val="CMPCaption"/>
      </w:pPr>
      <w:r>
        <w:rPr>
          <w:i/>
        </w:rPr>
        <w:t>Table 72 — B.3 Total Accountability by Element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FR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NFR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SRS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514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Share of 606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SRS-EL-01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18%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253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42%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SRS-EL-03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8%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7%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SRS-EL-05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6%</w:t>
            </w:r>
          </w:p>
        </w:tc>
      </w:tr>
      <w:tr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i w:val="0"/>
                <w:color w:val="2C4A6E"/>
                <w:sz w:val="16"/>
              </w:rPr>
              <w:t>SRS-EL-06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115</w:t>
            </w:r>
          </w:p>
        </w:tc>
        <w:tc>
          <w:tcPr>
            <w:tcW w:type="dxa" w:w="1514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19%</w:t>
            </w:r>
          </w:p>
        </w:tc>
      </w:tr>
      <w:tr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260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162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184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606</w:t>
            </w:r>
          </w:p>
        </w:tc>
        <w:tc>
          <w:tcPr>
            <w:tcW w:type="dxa" w:w="1514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100%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FB3C8"/>
          <w:left w:val="single" w:sz="4" w:space="0" w:color="9FB3C8"/>
          <w:bottom w:val="single" w:sz="4" w:space="0" w:color="9FB3C8"/>
          <w:right w:val="single" w:sz="4" w:space="0" w:color="9FB3C8"/>
          <w:insideH w:val="single" w:sz="4" w:space="0" w:color="9FB3C8"/>
          <w:insideV w:val="single" w:sz="4" w:space="0" w:color="9FB3C8"/>
        </w:tblBorders>
      </w:tblPr>
      <w:tblGrid>
        <w:gridCol w:w="9087"/>
      </w:tblGrid>
      <w:tr>
        <w:tc>
          <w:tcPr>
            <w:tcW w:type="dxa" w:w="9087"/>
            <w:shd w:val="clear" w:color="auto" w:fill="F2F6FA"/>
          </w:tcPr>
          <w:p>
            <w:pPr>
              <w:spacing w:before="80" w:after="80"/>
            </w:pPr>
            <w:r>
              <w:rPr>
                <w:rFonts w:ascii="Consolas" w:hAnsi="Consolas"/>
                <w:b w:val="0"/>
                <w:i w:val="0"/>
                <w:color w:val="2C4A6E"/>
                <w:sz w:val="17"/>
              </w:rPr>
              <w:t>SRS-EL-06</w:t>
            </w:r>
            <w:r>
              <w:rPr>
                <w:b w:val="0"/>
                <w:i w:val="0"/>
                <w:color w:val="1B2E47"/>
                <w:sz w:val="19"/>
              </w:rPr>
              <w:t xml:space="preserve"> carries 62 software requirements because the interface, state, error and configuration sections (§6–§8) are cross-element by nature.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i w:val="0"/>
          <w:color w:val="1F3A5F"/>
          <w:sz w:val="38"/>
        </w:rPr>
        <w:t>Appendix C — Terminology Reference</w:t>
      </w:r>
    </w:p>
    <w:p>
      <w:pPr>
        <w:pStyle w:val="CMPCaption"/>
      </w:pPr>
      <w:r>
        <w:rPr>
          <w:i/>
        </w:rPr>
        <w:t>Table 73 — Appendix C — Terminology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029"/>
        <w:gridCol w:w="3029"/>
        <w:gridCol w:w="3029"/>
      </w:tblGrid>
      <w:tr>
        <w:trPr>
          <w:tblHeader w:val="true"/>
        </w:trPr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3029"/>
            <w:shd w:val="clear" w:color="auto" w:fill="1F3A5F"/>
          </w:tcPr>
          <w:p>
            <w:pPr>
              <w:spacing w:after="40" w:before="40"/>
            </w:pPr>
            <w:r>
              <w:rPr>
                <w:b/>
                <w:i w:val="0"/>
                <w:color w:val="FFFFFF"/>
                <w:sz w:val="18"/>
              </w:rPr>
              <w:t>Glossary action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Software element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One of six logical parts the system divides into for allocation. Not a deployment unit or a code structure.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Accountable / Contributing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Allocation roles. Exactly one element is accountable per requirement; others may contribute.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Trust boundary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point at which one element's output must not be trusted by another without validation. Four exist.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Interaction rule (IR-1…IR-5)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constraint on which element may invoke which.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Reserved area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>A functional area with no requirements, whose future owning element is named so architecture can allow for it.</w:t>
            </w:r>
          </w:p>
        </w:tc>
        <w:tc>
          <w:tcPr>
            <w:tcW w:type="dxa" w:w="3029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  <w:tr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Structural verification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 w:val="0"/>
                <w:i w:val="0"/>
                <w:sz w:val="18"/>
              </w:rPr>
              <w:t xml:space="preserve">Verification by inspection that a path, duplication or embedded value does </w:t>
            </w:r>
            <w:r>
              <w:rPr>
                <w:b/>
                <w:i w:val="0"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exist. 87 required.</w:t>
            </w:r>
          </w:p>
        </w:tc>
        <w:tc>
          <w:tcPr>
            <w:tcW w:type="dxa" w:w="3029"/>
            <w:shd w:val="clear" w:color="auto" w:fill="F5F8FB"/>
          </w:tcPr>
          <w:p>
            <w:pPr>
              <w:spacing w:after="40" w:before="40"/>
            </w:pPr>
            <w:r>
              <w:rPr>
                <w:b/>
                <w:i w:val="0"/>
                <w:sz w:val="18"/>
              </w:rPr>
              <w:t>New — add to Glossary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END OF DOCUMENT</w:t>
      </w:r>
    </w:p>
    <w:p>
      <w:r>
        <w:rPr>
          <w:b w:val="0"/>
          <w:i/>
        </w:rPr>
        <w:t>CMP-DOC-06 · Software Requirements Specification · Version 0.1 · Draft · 2026-08-16</w:t>
      </w:r>
    </w:p>
    <w:p>
      <w:r>
        <w:rPr>
          <w:b w:val="0"/>
          <w:i/>
        </w:rPr>
        <w:t>Carpool Mobility Platform · Project Code CMP · Brand TBD · Classification: Internal</w:t>
      </w:r>
    </w:p>
    <w:p>
      <w:r>
        <w:rPr>
          <w:b w:val="0"/>
          <w:i/>
        </w:rPr>
        <w:t>This document is NOT approved. It is issued for Project Owner review.</w:t>
      </w:r>
    </w:p>
    <w:p>
      <w:r>
        <w:rPr>
          <w:b w:val="0"/>
          <w:i/>
        </w:rPr>
        <w:t>Predecessors CMP-DOC-01 … CMP-DOC-05 are all at status Draft — see §0.8.2.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411" w:bottom="1152" w:left="1411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3"/>
        <w:sz w:val="17"/>
      </w:rPr>
    </w:r>
    <w:r>
      <w:rPr>
        <w:color w:val="5A6373"/>
        <w:sz w:val="17"/>
      </w:rPr>
      <w:t xml:space="preserve">Classification: Internal   ·   Brand: TBD   ·   Page </w:t>
    </w:r>
    <w:r>
      <w:rPr>
        <w:color w:val="5A6373"/>
        <w:sz w:val="17"/>
      </w:rPr>
      <w:fldChar w:fldCharType="begin"/>
      <w:instrText xml:space="preserve"> PAGE </w:instrText>
      <w:fldChar w:fldCharType="separate"/>
      <w:t>…</w:t>
      <w:fldChar w:fldCharType="end"/>
    </w:r>
    <w:r>
      <w:rPr>
        <w:color w:val="5A6373"/>
        <w:sz w:val="17"/>
      </w:rPr>
      <w:t xml:space="preserve"> of </w:t>
    </w:r>
    <w:r>
      <w:rPr>
        <w:color w:val="5A6373"/>
        <w:sz w:val="17"/>
      </w:rPr>
      <w:fldChar w:fldCharType="begin"/>
      <w:instrText xml:space="preserve"> NUMPAGES 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B7C4D4"/>
      </w:pBdr>
    </w:pPr>
    <w:r/>
    <w:r>
      <w:rPr>
        <w:b/>
        <w:color w:val="4A6785"/>
        <w:sz w:val="17"/>
      </w:rPr>
      <w:t>Carpool Mobility Platform (CMP)</w:t>
    </w:r>
    <w:r>
      <w:rPr>
        <w:color w:val="5A6373"/>
        <w:sz w:val="17"/>
      </w:rPr>
      <w:t xml:space="preserve">   |   CMP-DOC-06  Software Requirements Specification   |   Version 0.1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  <w:keepNext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  <w:keepNext/>
    </w:pPr>
    <w:rPr>
      <w:rFonts w:asciiTheme="majorHAnsi" w:eastAsiaTheme="majorEastAsia" w:hAnsiTheme="majorHAnsi" w:cstheme="majorBidi" w:ascii="Calibri" w:hAnsi="Calibri"/>
      <w:b/>
      <w:bCs/>
      <w:color w:val="1F3A5F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  <w:keepNext/>
    </w:pPr>
    <w:rPr>
      <w:rFonts w:asciiTheme="majorHAnsi" w:eastAsiaTheme="majorEastAsia" w:hAnsiTheme="majorHAnsi" w:cstheme="majorBidi" w:ascii="Calibri" w:hAnsi="Calibri"/>
      <w:b/>
      <w:bCs/>
      <w:color w:val="4A678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60"/>
      <w:outlineLvl w:val="3"/>
      <w:keepNext/>
    </w:pPr>
    <w:rPr>
      <w:rFonts w:asciiTheme="majorHAnsi" w:eastAsiaTheme="majorEastAsia" w:hAnsiTheme="majorHAnsi" w:cstheme="majorBidi" w:ascii="Calibri" w:hAnsi="Calibri"/>
      <w:b/>
      <w:bCs/>
      <w:i/>
      <w:iCs/>
      <w:color w:val="4A678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MPCaption">
    <w:name w:val="CMPCaption"/>
    <w:basedOn w:val="Normal"/>
    <w:pPr>
      <w:keepNext/>
      <w:spacing w:before="40" w:after="160"/>
    </w:pPr>
    <w:rPr>
      <w:i/>
      <w:color w:val="5A63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