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Backend Architecture Document</w:t>
      </w:r>
    </w:p>
    <w:p>
      <w:pPr>
        <w:jc w:val="center"/>
      </w:pPr>
      <w:r>
        <w:rPr>
          <w:b/>
          <w:color w:val="4A6785"/>
          <w:sz w:val="26"/>
        </w:rPr>
        <w:t>BACKEND</w:t>
      </w:r>
    </w:p>
    <w:p>
      <w:pPr>
        <w:spacing w:before="160"/>
        <w:jc w:val="center"/>
      </w:pPr>
      <w:r>
        <w:rPr>
          <w:color w:val="5A6373"/>
          <w:sz w:val="24"/>
        </w:rPr>
        <w:t>Document ID:  CMP-DOC-09</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Software Architect — Backend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0.1 (2026-08-16)</w:t>
            </w:r>
          </w:p>
        </w:tc>
      </w:tr>
      <w:tr>
        <w:tc>
          <w:tcPr>
            <w:tcW w:type="dxa" w:w="2880"/>
            <w:shd w:val="clear" w:color="auto" w:fill="EEF2F7"/>
          </w:tcPr>
          <w:p>
            <w:r>
              <w:rPr>
                <w:b/>
                <w:color w:val="1F3A5F"/>
                <w:sz w:val="20"/>
              </w:rPr>
              <w:t>Predecessor</w:t>
            </w:r>
          </w:p>
        </w:tc>
        <w:tc>
          <w:tcPr>
            <w:tcW w:type="dxa" w:w="4896"/>
          </w:tcPr>
          <w:p>
            <w:r>
              <w:rPr>
                <w:sz w:val="20"/>
              </w:rPr>
              <w:t>CMP-DOC-01 … CMP-DOC-08, all v0.1, all Draft, none approved</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pPr>
        <w:pStyle w:val="Heading1"/>
      </w:pPr>
      <w:r>
        <w:rPr>
          <w:b/>
          <w:i w:val="0"/>
          <w:color w:val="1F3A5F"/>
          <w:sz w:val="38"/>
        </w:rPr>
        <w:t>0. Document Control</w:t>
      </w:r>
    </w:p>
    <w:p>
      <w:pPr>
        <w:pStyle w:val="Heading2"/>
      </w:pPr>
      <w:r>
        <w:rPr>
          <w:b/>
          <w:i w:val="0"/>
          <w:color w:val="1F3A5F"/>
          <w:sz w:val="29"/>
        </w:rPr>
        <w:t>0.1 Document Control Table</w:t>
      </w:r>
    </w:p>
    <w:p>
      <w:pPr>
        <w:pStyle w:val="CMPCaption"/>
      </w:pPr>
      <w:r>
        <w:rPr>
          <w:i/>
        </w:rPr>
        <w:t>Table 1 — 0.1 Document Control Table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CMP-DOC-09</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Backend Architecture Document</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BACKEND</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0.2</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2026-08-17</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Software Architect — Backend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0.1 (2026-08-16)</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 CMP-DOC-08, all v0.1, </w:t>
            </w:r>
            <w:r>
              <w:rPr>
                <w:b/>
                <w:i w:val="0"/>
                <w:sz w:val="18"/>
              </w:rPr>
              <w:t>all Draft, none approved</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CMP-DOC-10 (API), CMP-DOC-11 (Database), CMP-DOC-17 (Admin / Filament)</w:t>
            </w:r>
          </w:p>
        </w:tc>
      </w:tr>
      <w:tr>
        <w:tc>
          <w:tcPr>
            <w:tcW w:type="dxa" w:w="4543"/>
            <w:shd w:val="clear" w:color="auto" w:fill="F5F8FB"/>
          </w:tcPr>
          <w:p>
            <w:pPr>
              <w:spacing w:after="40" w:before="40"/>
            </w:pPr>
            <w:r>
              <w:rPr>
                <w:b w:val="0"/>
                <w:i w:val="0"/>
                <w:sz w:val="18"/>
              </w:rPr>
              <w:t>Parallel Document</w:t>
            </w:r>
          </w:p>
        </w:tc>
        <w:tc>
          <w:tcPr>
            <w:tcW w:type="dxa" w:w="4543"/>
            <w:shd w:val="clear" w:color="auto" w:fill="F5F8FB"/>
          </w:tcPr>
          <w:p>
            <w:pPr>
              <w:spacing w:after="40" w:before="40"/>
            </w:pPr>
            <w:r>
              <w:rPr>
                <w:b w:val="0"/>
                <w:i w:val="0"/>
                <w:sz w:val="18"/>
              </w:rPr>
              <w:t>CMP-DOC-08 (Mobile Architecture) — independent of this document</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0.2</w:t>
            </w:r>
          </w:p>
        </w:tc>
        <w:tc>
          <w:tcPr>
            <w:tcW w:type="dxa" w:w="1817"/>
          </w:tcPr>
          <w:p>
            <w:pPr>
              <w:spacing w:after="40" w:before="40"/>
            </w:pPr>
            <w:r>
              <w:rPr>
                <w:b w:val="0"/>
                <w:i w:val="0"/>
                <w:sz w:val="18"/>
              </w:rPr>
              <w:t>2026-08-17</w:t>
            </w:r>
          </w:p>
        </w:tc>
        <w:tc>
          <w:tcPr>
            <w:tcW w:type="dxa" w:w="1817"/>
          </w:tcPr>
          <w:p>
            <w:pPr>
              <w:spacing w:after="40" w:before="40"/>
            </w:pPr>
            <w:r>
              <w:rPr>
                <w:b w:val="0"/>
                <w:i w:val="0"/>
                <w:sz w:val="18"/>
              </w:rPr>
              <w:t>Software Architect — Backend (AI-assisted)</w:t>
            </w:r>
          </w:p>
        </w:tc>
        <w:tc>
          <w:tcPr>
            <w:tcW w:type="dxa" w:w="1817"/>
          </w:tcPr>
          <w:p>
            <w:pPr>
              <w:spacing w:after="40" w:before="40"/>
            </w:pPr>
            <w:r>
              <w:rPr>
                <w:b/>
                <w:i w:val="0"/>
                <w:sz w:val="18"/>
              </w:rPr>
              <w:t>Traceability correction.</w:t>
            </w:r>
            <w:r>
              <w:rPr>
                <w:b w:val="0"/>
                <w:i w:val="0"/>
                <w:sz w:val="18"/>
              </w:rPr>
              <w:t xml:space="preserve"> A citation audit resolving every cited identifier back to the text of the statement it names found that </w:t>
            </w:r>
            <w:r>
              <w:rPr>
                <w:b/>
                <w:i w:val="0"/>
                <w:sz w:val="18"/>
              </w:rPr>
              <w:t>78 of 163 externally-verifiable citations in v0.1 did not correspond to the statement cited</w:t>
            </w:r>
            <w:r>
              <w:rPr>
                <w:b w:val="0"/>
                <w:i w:val="0"/>
                <w:sz w:val="18"/>
              </w:rPr>
              <w:t xml:space="preserve"> — identifiers were written from recollection of what each ought to say rather than resolved against source. </w:t>
            </w:r>
            <w:r>
              <w:rPr>
                <w:b/>
                <w:i w:val="0"/>
                <w:sz w:val="18"/>
              </w:rPr>
              <w:t>92 Src cells are corrected</w:t>
            </w:r>
            <w:r>
              <w:rPr>
                <w:b w:val="0"/>
                <w:i w:val="0"/>
                <w:sz w:val="18"/>
              </w:rPr>
              <w:t xml:space="preserve"> against the actual text of CMP-DOC-01, 04, 05, 06 and 07. Adds §18.7 disclosing the </w:t>
            </w:r>
            <w:r>
              <w:rPr>
                <w:b/>
                <w:i w:val="0"/>
                <w:sz w:val="18"/>
              </w:rPr>
              <w:t>7 statements that have no upstream counterpart</w:t>
            </w:r>
            <w:r>
              <w:rPr>
                <w:b w:val="0"/>
                <w:i w:val="0"/>
                <w:sz w:val="18"/>
              </w:rPr>
              <w:t xml:space="preserve">, of which </w:t>
            </w:r>
            <w:r>
              <w:rPr>
                <w:rFonts w:ascii="Consolas" w:hAnsi="Consolas"/>
                <w:b w:val="0"/>
                <w:i w:val="0"/>
                <w:color w:val="2C4A6E"/>
                <w:sz w:val="16"/>
              </w:rPr>
              <w:t>BE-097</w:t>
            </w:r>
            <w:r>
              <w:rPr>
                <w:b w:val="0"/>
                <w:i w:val="0"/>
                <w:sz w:val="18"/>
              </w:rPr>
              <w:t xml:space="preserve"> (payment credential handling) and </w:t>
            </w:r>
            <w:r>
              <w:rPr>
                <w:rFonts w:ascii="Consolas" w:hAnsi="Consolas"/>
                <w:b w:val="0"/>
                <w:i w:val="0"/>
                <w:color w:val="2C4A6E"/>
                <w:sz w:val="16"/>
              </w:rPr>
              <w:t>BE-102</w:t>
            </w:r>
            <w:r>
              <w:rPr>
                <w:b w:val="0"/>
                <w:i w:val="0"/>
                <w:sz w:val="18"/>
              </w:rPr>
              <w:t xml:space="preserve"> (injection defence) are </w:t>
            </w:r>
            <w:r>
              <w:rPr>
                <w:b/>
                <w:i w:val="0"/>
                <w:sz w:val="18"/>
              </w:rPr>
              <w:t>gaps in the requirement chain, not merely in this document</w:t>
            </w:r>
            <w:r>
              <w:rPr>
                <w:b w:val="0"/>
                <w:i w:val="0"/>
                <w:sz w:val="18"/>
              </w:rPr>
              <w:t xml:space="preserve">; both are raised as </w:t>
            </w:r>
            <w:r>
              <w:rPr>
                <w:rFonts w:ascii="Consolas" w:hAnsi="Consolas"/>
                <w:b w:val="0"/>
                <w:i w:val="0"/>
                <w:color w:val="2C4A6E"/>
                <w:sz w:val="16"/>
              </w:rPr>
              <w:t>BE-OQ-08</w:t>
            </w:r>
            <w:r>
              <w:rPr>
                <w:b w:val="0"/>
                <w:i w:val="0"/>
                <w:sz w:val="18"/>
              </w:rPr>
              <w:t xml:space="preserve"> and </w:t>
            </w:r>
            <w:r>
              <w:rPr>
                <w:rFonts w:ascii="Consolas" w:hAnsi="Consolas"/>
                <w:b w:val="0"/>
                <w:i w:val="0"/>
                <w:color w:val="2C4A6E"/>
                <w:sz w:val="16"/>
              </w:rPr>
              <w:t>BE-OQ-09</w:t>
            </w:r>
            <w:r>
              <w:rPr>
                <w:b w:val="0"/>
                <w:i w:val="0"/>
                <w:sz w:val="18"/>
              </w:rPr>
              <w:t xml:space="preserve"> for CMP-DOC-13. Also corrects </w:t>
            </w:r>
            <w:r>
              <w:rPr>
                <w:b/>
                <w:i w:val="0"/>
                <w:sz w:val="18"/>
              </w:rPr>
              <w:t>14 wrong document-number references</w:t>
            </w:r>
            <w:r>
              <w:rPr>
                <w:b w:val="0"/>
                <w:i w:val="0"/>
                <w:sz w:val="18"/>
              </w:rPr>
              <w:t xml:space="preserve"> in §18.4–§18.6, §14.1 and §21.3 — v0.1 named CMP-DOC-12 as Integration Design, CMP-DOC-14 as Admin, CMP-DOC-16 as Security and CMP-DOC-17 as Deployment, none of which match the roadmap in </w:t>
            </w:r>
            <w:r>
              <w:rPr>
                <w:rFonts w:ascii="Consolas" w:hAnsi="Consolas"/>
                <w:b w:val="0"/>
                <w:i w:val="0"/>
                <w:color w:val="2C4A6E"/>
                <w:sz w:val="16"/>
              </w:rPr>
              <w:t>Documentation_Status.md</w:t>
            </w:r>
            <w:r>
              <w:rPr>
                <w:b w:val="0"/>
                <w:i w:val="0"/>
                <w:sz w:val="18"/>
              </w:rPr>
              <w:t xml:space="preserve"> §5. </w:t>
            </w:r>
            <w:r>
              <w:rPr>
                <w:b/>
                <w:i w:val="0"/>
                <w:sz w:val="18"/>
              </w:rPr>
              <w:t>No statement text, identifier, decision or count changed</w:t>
            </w:r>
            <w:r>
              <w:rPr>
                <w:b w:val="0"/>
                <w:i w:val="0"/>
                <w:sz w:val="18"/>
              </w:rPr>
              <w:t xml:space="preserve"> — the correction is confined to the Src column, downstream document names, §18.7 and two open questions.</w:t>
            </w:r>
          </w:p>
        </w:tc>
        <w:tc>
          <w:tcPr>
            <w:tcW w:type="dxa" w:w="1817"/>
          </w:tcPr>
          <w:p>
            <w:pPr>
              <w:spacing w:after="40" w:before="40"/>
            </w:pPr>
            <w:r>
              <w:rPr>
                <w:b w:val="0"/>
                <w:i w:val="0"/>
                <w:sz w:val="18"/>
              </w:rPr>
              <w:t>Draft</w:t>
            </w:r>
          </w:p>
        </w:tc>
      </w:tr>
      <w:tr>
        <w:tc>
          <w:tcPr>
            <w:tcW w:type="dxa" w:w="1817"/>
            <w:shd w:val="clear" w:color="auto" w:fill="F5F8FB"/>
          </w:tcPr>
          <w:p>
            <w:pPr>
              <w:spacing w:after="40" w:before="40"/>
            </w:pPr>
            <w:r>
              <w:rPr>
                <w:b w:val="0"/>
                <w:i w:val="0"/>
                <w:sz w:val="18"/>
              </w:rPr>
              <w:t>0.1</w:t>
            </w:r>
          </w:p>
        </w:tc>
        <w:tc>
          <w:tcPr>
            <w:tcW w:type="dxa" w:w="1817"/>
            <w:shd w:val="clear" w:color="auto" w:fill="F5F8FB"/>
          </w:tcPr>
          <w:p>
            <w:pPr>
              <w:spacing w:after="40" w:before="40"/>
            </w:pPr>
            <w:r>
              <w:rPr>
                <w:b w:val="0"/>
                <w:i w:val="0"/>
                <w:sz w:val="18"/>
              </w:rPr>
              <w:t>2026-08-16</w:t>
            </w:r>
          </w:p>
        </w:tc>
        <w:tc>
          <w:tcPr>
            <w:tcW w:type="dxa" w:w="1817"/>
            <w:shd w:val="clear" w:color="auto" w:fill="F5F8FB"/>
          </w:tcPr>
          <w:p>
            <w:pPr>
              <w:spacing w:after="40" w:before="40"/>
            </w:pPr>
            <w:r>
              <w:rPr>
                <w:b w:val="0"/>
                <w:i w:val="0"/>
                <w:sz w:val="18"/>
              </w:rPr>
              <w:t>Software Architect — Backend (AI-assisted)</w:t>
            </w:r>
          </w:p>
        </w:tc>
        <w:tc>
          <w:tcPr>
            <w:tcW w:type="dxa" w:w="1817"/>
            <w:shd w:val="clear" w:color="auto" w:fill="F5F8FB"/>
          </w:tcPr>
          <w:p>
            <w:pPr>
              <w:spacing w:after="40" w:before="40"/>
            </w:pPr>
            <w:r>
              <w:rPr>
                <w:b w:val="0"/>
                <w:i w:val="0"/>
                <w:sz w:val="18"/>
              </w:rPr>
              <w:t xml:space="preserve">Initial issue. Establishes the Laravel platform architecture: 12 backend drivers, </w:t>
            </w:r>
            <w:r>
              <w:rPr>
                <w:b/>
                <w:i w:val="0"/>
                <w:sz w:val="18"/>
              </w:rPr>
              <w:t>18 backend architecture decisions</w:t>
            </w:r>
            <w:r>
              <w:rPr>
                <w:b w:val="0"/>
                <w:i w:val="0"/>
                <w:sz w:val="18"/>
              </w:rPr>
              <w:t>, namespace and layer structure, domain model organisation with 9 aggregates, application services and transaction boundaries, both interface surfaces, persistence, the evidential log, projections, the work subsystem, ports, policy configuration and state machines, authorisation and errors, the safety surface, observability, testing and structural enforcement. Issues 218 statements (</w:t>
            </w:r>
            <w:r>
              <w:rPr>
                <w:rFonts w:ascii="Consolas" w:hAnsi="Consolas"/>
                <w:b w:val="0"/>
                <w:i w:val="0"/>
                <w:color w:val="2C4A6E"/>
                <w:sz w:val="16"/>
              </w:rPr>
              <w:t>BE-001</w:t>
            </w:r>
            <w:r>
              <w:rPr>
                <w:b w:val="0"/>
                <w:i w:val="0"/>
                <w:sz w:val="18"/>
              </w:rPr>
              <w:t xml:space="preserve"> … </w:t>
            </w:r>
            <w:r>
              <w:rPr>
                <w:rFonts w:ascii="Consolas" w:hAnsi="Consolas"/>
                <w:b w:val="0"/>
                <w:i w:val="0"/>
                <w:color w:val="2C4A6E"/>
                <w:sz w:val="16"/>
              </w:rPr>
              <w:t>BE-218</w:t>
            </w:r>
            <w:r>
              <w:rPr>
                <w:b w:val="0"/>
                <w:i w:val="0"/>
                <w:sz w:val="18"/>
              </w:rPr>
              <w:t>).</w:t>
            </w:r>
          </w:p>
        </w:tc>
        <w:tc>
          <w:tcPr>
            <w:tcW w:type="dxa" w:w="1817"/>
            <w:shd w:val="clear" w:color="auto" w:fill="F5F8FB"/>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Approval authority</w:t>
            </w:r>
          </w:p>
        </w:tc>
      </w:tr>
      <w:tr>
        <w:tc>
          <w:tcPr>
            <w:tcW w:type="dxa" w:w="4543"/>
            <w:shd w:val="clear" w:color="auto" w:fill="F5F8FB"/>
          </w:tcPr>
          <w:p>
            <w:pPr>
              <w:spacing w:after="40" w:before="40"/>
            </w:pPr>
            <w:r>
              <w:rPr>
                <w:b/>
                <w:i w:val="0"/>
                <w:sz w:val="18"/>
              </w:rPr>
              <w:t>Software Architect — Backend</w:t>
            </w:r>
          </w:p>
        </w:tc>
        <w:tc>
          <w:tcPr>
            <w:tcW w:type="dxa" w:w="4543"/>
            <w:shd w:val="clear" w:color="auto" w:fill="F5F8FB"/>
          </w:tcPr>
          <w:p>
            <w:pPr>
              <w:spacing w:after="40" w:before="40"/>
            </w:pPr>
            <w:r>
              <w:rPr>
                <w:b w:val="0"/>
                <w:i w:val="0"/>
                <w:sz w:val="18"/>
              </w:rPr>
              <w:t>Authoring and ownership</w:t>
            </w:r>
          </w:p>
        </w:tc>
      </w:tr>
      <w:tr>
        <w:tc>
          <w:tcPr>
            <w:tcW w:type="dxa" w:w="4543"/>
          </w:tcPr>
          <w:p>
            <w:pPr>
              <w:spacing w:after="40" w:before="40"/>
            </w:pPr>
            <w:r>
              <w:rPr>
                <w:b/>
                <w:i w:val="0"/>
                <w:sz w:val="18"/>
              </w:rPr>
              <w:t>Backend Developers</w:t>
            </w:r>
          </w:p>
        </w:tc>
        <w:tc>
          <w:tcPr>
            <w:tcW w:type="dxa" w:w="4543"/>
          </w:tcPr>
          <w:p>
            <w:pPr>
              <w:spacing w:after="40" w:before="40"/>
            </w:pPr>
            <w:r>
              <w:rPr>
                <w:b/>
                <w:i w:val="0"/>
                <w:sz w:val="18"/>
              </w:rPr>
              <w:t>Primary consumer</w:t>
            </w:r>
          </w:p>
        </w:tc>
      </w:tr>
      <w:tr>
        <w:tc>
          <w:tcPr>
            <w:tcW w:type="dxa" w:w="4543"/>
            <w:shd w:val="clear" w:color="auto" w:fill="F5F8FB"/>
          </w:tcPr>
          <w:p>
            <w:pPr>
              <w:spacing w:after="40" w:before="40"/>
            </w:pPr>
            <w:r>
              <w:rPr>
                <w:b w:val="0"/>
                <w:i w:val="0"/>
                <w:sz w:val="18"/>
              </w:rPr>
              <w:t>Solution Architect</w:t>
            </w:r>
          </w:p>
        </w:tc>
        <w:tc>
          <w:tcPr>
            <w:tcW w:type="dxa" w:w="4543"/>
            <w:shd w:val="clear" w:color="auto" w:fill="F5F8FB"/>
          </w:tcPr>
          <w:p>
            <w:pPr>
              <w:spacing w:after="40" w:before="40"/>
            </w:pPr>
            <w:r>
              <w:rPr>
                <w:b w:val="0"/>
                <w:i w:val="0"/>
                <w:sz w:val="18"/>
              </w:rPr>
              <w:t>Consistency with CMP-DOC-07</w:t>
            </w:r>
          </w:p>
        </w:tc>
      </w:tr>
      <w:tr>
        <w:tc>
          <w:tcPr>
            <w:tcW w:type="dxa" w:w="4543"/>
          </w:tcPr>
          <w:p>
            <w:pPr>
              <w:spacing w:after="40" w:before="40"/>
            </w:pPr>
            <w:r>
              <w:rPr>
                <w:b w:val="0"/>
                <w:i w:val="0"/>
                <w:sz w:val="18"/>
              </w:rPr>
              <w:t>Backend Lead</w:t>
            </w:r>
          </w:p>
        </w:tc>
        <w:tc>
          <w:tcPr>
            <w:tcW w:type="dxa" w:w="4543"/>
          </w:tcPr>
          <w:p>
            <w:pPr>
              <w:spacing w:after="40" w:before="40"/>
            </w:pPr>
            <w:r>
              <w:rPr>
                <w:b w:val="0"/>
                <w:i w:val="0"/>
                <w:sz w:val="18"/>
              </w:rPr>
              <w:t>Input to CMP-DOC-10 (API) and CMP-DOC-11 (Database)</w:t>
            </w:r>
          </w:p>
        </w:tc>
      </w:tr>
      <w:tr>
        <w:tc>
          <w:tcPr>
            <w:tcW w:type="dxa" w:w="4543"/>
            <w:shd w:val="clear" w:color="auto" w:fill="F5F8FB"/>
          </w:tcPr>
          <w:p>
            <w:pPr>
              <w:spacing w:after="40" w:before="40"/>
            </w:pPr>
            <w:r>
              <w:rPr>
                <w:b w:val="0"/>
                <w:i w:val="0"/>
                <w:sz w:val="18"/>
              </w:rPr>
              <w:t>Security Analyst</w:t>
            </w:r>
          </w:p>
        </w:tc>
        <w:tc>
          <w:tcPr>
            <w:tcW w:type="dxa" w:w="4543"/>
            <w:shd w:val="clear" w:color="auto" w:fill="F5F8FB"/>
          </w:tcPr>
          <w:p>
            <w:pPr>
              <w:spacing w:after="40" w:before="40"/>
            </w:pPr>
            <w:r>
              <w:rPr>
                <w:b w:val="0"/>
                <w:i w:val="0"/>
                <w:sz w:val="18"/>
              </w:rPr>
              <w:t>Authorisation, evidential integrity, port trust (§14, §9); mechanisms in CMP-DOC-13</w:t>
            </w:r>
          </w:p>
        </w:tc>
      </w:tr>
      <w:tr>
        <w:tc>
          <w:tcPr>
            <w:tcW w:type="dxa" w:w="4543"/>
          </w:tcPr>
          <w:p>
            <w:pPr>
              <w:spacing w:after="40" w:before="40"/>
            </w:pPr>
            <w:r>
              <w:rPr>
                <w:b w:val="0"/>
                <w:i w:val="0"/>
                <w:sz w:val="18"/>
              </w:rPr>
              <w:t>QA Analyst</w:t>
            </w:r>
          </w:p>
        </w:tc>
        <w:tc>
          <w:tcPr>
            <w:tcW w:type="dxa" w:w="4543"/>
          </w:tcPr>
          <w:p>
            <w:pPr>
              <w:spacing w:after="40" w:before="40"/>
            </w:pPr>
            <w:r>
              <w:rPr>
                <w:b w:val="0"/>
                <w:i w:val="0"/>
                <w:sz w:val="18"/>
              </w:rPr>
              <w:t>Testing architecture and structural enforcement (§17)</w:t>
            </w:r>
          </w:p>
        </w:tc>
      </w:tr>
      <w:tr>
        <w:tc>
          <w:tcPr>
            <w:tcW w:type="dxa" w:w="4543"/>
            <w:shd w:val="clear" w:color="auto" w:fill="F5F8FB"/>
          </w:tcPr>
          <w:p>
            <w:pPr>
              <w:spacing w:after="40" w:before="40"/>
            </w:pPr>
            <w:r>
              <w:rPr>
                <w:b w:val="0"/>
                <w:i w:val="0"/>
                <w:sz w:val="18"/>
              </w:rPr>
              <w:t>DevOps Engineer</w:t>
            </w:r>
          </w:p>
        </w:tc>
        <w:tc>
          <w:tcPr>
            <w:tcW w:type="dxa" w:w="4543"/>
            <w:shd w:val="clear" w:color="auto" w:fill="F5F8FB"/>
          </w:tcPr>
          <w:p>
            <w:pPr>
              <w:spacing w:after="40" w:before="40"/>
            </w:pPr>
            <w:r>
              <w:rPr>
                <w:b w:val="0"/>
                <w:i w:val="0"/>
                <w:sz w:val="18"/>
              </w:rPr>
              <w:t>Work subsystem and observability shape (§11, §16); sizing in CMP-DOC-19</w:t>
            </w:r>
          </w:p>
        </w:tc>
      </w:tr>
      <w:tr>
        <w:tc>
          <w:tcPr>
            <w:tcW w:type="dxa" w:w="4543"/>
          </w:tcPr>
          <w:p>
            <w:pPr>
              <w:spacing w:after="40" w:before="40"/>
            </w:pPr>
            <w:r>
              <w:rPr>
                <w:b w:val="0"/>
                <w:i w:val="0"/>
                <w:sz w:val="18"/>
              </w:rPr>
              <w:t>Product Analyst</w:t>
            </w:r>
          </w:p>
        </w:tc>
        <w:tc>
          <w:tcPr>
            <w:tcW w:type="dxa" w:w="4543"/>
          </w:tcPr>
          <w:p>
            <w:pPr>
              <w:spacing w:after="40" w:before="40"/>
            </w:pPr>
            <w:r>
              <w:rPr>
                <w:b w:val="0"/>
                <w:i w:val="0"/>
                <w:sz w:val="18"/>
              </w:rPr>
              <w:t>Admin surface behaviour (§7.2) feeding CMP-DOC-17</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Software Architect — Backend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2026-08-16</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CMP-DOC-06 made Platform Services accountable for 148 of the 260 functional requirements</w:t>
      </w:r>
    </w:p>
    <w:p>
      <w:r>
        <w:rPr>
          <w:b w:val="0"/>
          <w:i w:val="0"/>
        </w:rPr>
        <w:t>in the chain — 57% of the system's behaviour, in one element, by design.</w:t>
      </w:r>
    </w:p>
    <w:p>
      <w:r>
        <w:rPr>
          <w:b w:val="0"/>
          <w:i w:val="0"/>
        </w:rPr>
        <w:t>CMP-DOC-07 then decided the structures that hold it: one deployable, one domain layer,</w:t>
      </w:r>
    </w:p>
    <w:p>
      <w:r>
        <w:rPr>
          <w:b w:val="0"/>
          <w:i w:val="0"/>
        </w:rPr>
        <w:t>pessimistic seat locking, durable queued work, ports, an append-only evidential log, and</w:t>
      </w:r>
    </w:p>
    <w:p>
      <w:r>
        <w:rPr>
          <w:b w:val="0"/>
          <w:i w:val="0"/>
        </w:rPr>
        <w:t>a policy configuration subsystem.</w:t>
      </w:r>
    </w:p>
    <w:p>
      <w:r>
        <w:rPr>
          <w:b w:val="0"/>
          <w:i w:val="0"/>
        </w:rPr>
        <w:t>This document turns those decisions into a buildable Laravel architecture. It is the</w:t>
      </w:r>
    </w:p>
    <w:p>
      <w:r>
        <w:rPr>
          <w:b w:val="0"/>
          <w:i w:val="0"/>
        </w:rPr>
        <w:t>largest single body of construction in the programme, and its governing property is</w:t>
      </w:r>
    </w:p>
    <w:p>
      <w:r>
        <w:rPr>
          <w:b w:val="0"/>
          <w:i w:val="0"/>
        </w:rPr>
        <w:t>stated once here and enforced throughout: **the domain layer is the only place a business</w:t>
      </w:r>
    </w:p>
    <w:p>
      <w:r>
        <w:rPr>
          <w:b w:val="0"/>
          <w:i w:val="0"/>
        </w:rPr>
        <w:t>decision is taken, and every caller — REST, admin, queue worker, safety surface — reaches</w:t>
      </w:r>
    </w:p>
    <w:p>
      <w:r>
        <w:rPr>
          <w:b w:val="0"/>
          <w:i w:val="0"/>
        </w:rPr>
        <w:t>it the same way.**</w:t>
      </w:r>
    </w:p>
    <w:p>
      <w:pPr>
        <w:pStyle w:val="Heading2"/>
      </w:pPr>
      <w:r>
        <w:rPr>
          <w:b/>
          <w:i w:val="0"/>
          <w:color w:val="1F3A5F"/>
          <w:sz w:val="29"/>
        </w:rPr>
        <w:t>0.6 Scope and Boundary of This Document</w:t>
      </w:r>
    </w:p>
    <w:p>
      <w:r>
        <w:rPr>
          <w:b/>
          <w:i w:val="0"/>
        </w:rPr>
        <w:t>Contains:</w:t>
      </w:r>
      <w:r>
        <w:rPr>
          <w:b w:val="0"/>
          <w:i w:val="0"/>
        </w:rPr>
        <w:t xml:space="preserve"> backend drivers; 18 architecture decisions; namespace and layer structure;</w:t>
      </w:r>
    </w:p>
    <w:p>
      <w:r>
        <w:rPr>
          <w:b w:val="0"/>
          <w:i w:val="0"/>
        </w:rPr>
        <w:t>domain model organisation and aggregate boundaries; application services and transaction</w:t>
      </w:r>
    </w:p>
    <w:p>
      <w:r>
        <w:rPr>
          <w:b w:val="0"/>
          <w:i w:val="0"/>
        </w:rPr>
        <w:t>boundaries; the REST and administrative interface surfaces; persistence and repositories;</w:t>
      </w:r>
    </w:p>
    <w:p>
      <w:r>
        <w:rPr>
          <w:b w:val="0"/>
          <w:i w:val="0"/>
        </w:rPr>
        <w:t>the evidential log; projections; the work subsystem; ports and adapters; policy</w:t>
      </w:r>
    </w:p>
    <w:p>
      <w:r>
        <w:rPr>
          <w:b w:val="0"/>
          <w:i w:val="0"/>
        </w:rPr>
        <w:t>configuration and state machines; authorisation and error handling; the safety surface;</w:t>
      </w:r>
    </w:p>
    <w:p>
      <w:r>
        <w:rPr>
          <w:b w:val="0"/>
          <w:i w:val="0"/>
        </w:rPr>
        <w:t>observability; testing and structural enforcement.</w:t>
      </w:r>
    </w:p>
    <w:p>
      <w:r>
        <w:rPr>
          <w:b/>
          <w:i w:val="0"/>
        </w:rPr>
        <w:t>Excludes:</w:t>
      </w:r>
    </w:p>
    <w:p>
      <w:pPr>
        <w:pStyle w:val="CMPCaption"/>
      </w:pPr>
      <w:r>
        <w:rPr>
          <w:i/>
        </w:rPr>
        <w:t>Table 5 — 0.6 Scope and Boundary of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Excluded</w:t>
            </w:r>
          </w:p>
        </w:tc>
        <w:tc>
          <w:tcPr>
            <w:tcW w:type="dxa" w:w="4543"/>
            <w:shd w:val="clear" w:color="auto" w:fill="1F3A5F"/>
          </w:tcPr>
          <w:p>
            <w:pPr>
              <w:spacing w:after="40" w:before="40"/>
            </w:pPr>
            <w:r>
              <w:rPr>
                <w:b/>
                <w:i w:val="0"/>
                <w:color w:val="FFFFFF"/>
                <w:sz w:val="18"/>
              </w:rPr>
              <w:t>Belongs to</w:t>
            </w:r>
          </w:p>
        </w:tc>
      </w:tr>
      <w:tr>
        <w:tc>
          <w:tcPr>
            <w:tcW w:type="dxa" w:w="4543"/>
          </w:tcPr>
          <w:p>
            <w:pPr>
              <w:spacing w:after="40" w:before="40"/>
            </w:pPr>
            <w:r>
              <w:rPr>
                <w:b w:val="0"/>
                <w:i w:val="0"/>
                <w:sz w:val="18"/>
              </w:rPr>
              <w:t>System architecture and container decisions</w:t>
            </w:r>
          </w:p>
        </w:tc>
        <w:tc>
          <w:tcPr>
            <w:tcW w:type="dxa" w:w="4543"/>
          </w:tcPr>
          <w:p>
            <w:pPr>
              <w:spacing w:after="40" w:before="40"/>
            </w:pPr>
            <w:r>
              <w:rPr>
                <w:b w:val="0"/>
                <w:i w:val="0"/>
                <w:sz w:val="18"/>
              </w:rPr>
              <w:t>CMP-DOC-07</w:t>
            </w:r>
          </w:p>
        </w:tc>
      </w:tr>
      <w:tr>
        <w:tc>
          <w:tcPr>
            <w:tcW w:type="dxa" w:w="4543"/>
            <w:shd w:val="clear" w:color="auto" w:fill="F5F8FB"/>
          </w:tcPr>
          <w:p>
            <w:pPr>
              <w:spacing w:after="40" w:before="40"/>
            </w:pPr>
            <w:r>
              <w:rPr>
                <w:b w:val="0"/>
                <w:i w:val="0"/>
                <w:sz w:val="18"/>
              </w:rPr>
              <w:t>Android client structure</w:t>
            </w:r>
          </w:p>
        </w:tc>
        <w:tc>
          <w:tcPr>
            <w:tcW w:type="dxa" w:w="4543"/>
            <w:shd w:val="clear" w:color="auto" w:fill="F5F8FB"/>
          </w:tcPr>
          <w:p>
            <w:pPr>
              <w:spacing w:after="40" w:before="40"/>
            </w:pPr>
            <w:r>
              <w:rPr>
                <w:b w:val="0"/>
                <w:i w:val="0"/>
                <w:sz w:val="18"/>
              </w:rPr>
              <w:t>CMP-DOC-08</w:t>
            </w:r>
          </w:p>
        </w:tc>
      </w:tr>
      <w:tr>
        <w:tc>
          <w:tcPr>
            <w:tcW w:type="dxa" w:w="4543"/>
          </w:tcPr>
          <w:p>
            <w:pPr>
              <w:spacing w:after="40" w:before="40"/>
            </w:pPr>
            <w:r>
              <w:rPr>
                <w:b/>
                <w:i w:val="0"/>
                <w:sz w:val="18"/>
              </w:rPr>
              <w:t>Endpoint paths, verbs, request and response payloads, status codes</w:t>
            </w:r>
          </w:p>
        </w:tc>
        <w:tc>
          <w:tcPr>
            <w:tcW w:type="dxa" w:w="4543"/>
          </w:tcPr>
          <w:p>
            <w:pPr>
              <w:spacing w:after="40" w:before="40"/>
            </w:pPr>
            <w:r>
              <w:rPr>
                <w:b/>
                <w:i w:val="0"/>
                <w:sz w:val="18"/>
              </w:rPr>
              <w:t>CMP-DOC-10</w:t>
            </w:r>
          </w:p>
        </w:tc>
      </w:tr>
      <w:tr>
        <w:tc>
          <w:tcPr>
            <w:tcW w:type="dxa" w:w="4543"/>
            <w:shd w:val="clear" w:color="auto" w:fill="F5F8FB"/>
          </w:tcPr>
          <w:p>
            <w:pPr>
              <w:spacing w:after="40" w:before="40"/>
            </w:pPr>
            <w:r>
              <w:rPr>
                <w:b/>
                <w:i w:val="0"/>
                <w:sz w:val="18"/>
              </w:rPr>
              <w:t>Tables, columns, keys, indexes, migrations</w:t>
            </w:r>
          </w:p>
        </w:tc>
        <w:tc>
          <w:tcPr>
            <w:tcW w:type="dxa" w:w="4543"/>
            <w:shd w:val="clear" w:color="auto" w:fill="F5F8FB"/>
          </w:tcPr>
          <w:p>
            <w:pPr>
              <w:spacing w:after="40" w:before="40"/>
            </w:pPr>
            <w:r>
              <w:rPr>
                <w:b/>
                <w:i w:val="0"/>
                <w:sz w:val="18"/>
              </w:rPr>
              <w:t>CMP-DOC-11</w:t>
            </w:r>
          </w:p>
        </w:tc>
      </w:tr>
      <w:tr>
        <w:tc>
          <w:tcPr>
            <w:tcW w:type="dxa" w:w="4543"/>
          </w:tcPr>
          <w:p>
            <w:pPr>
              <w:spacing w:after="40" w:before="40"/>
            </w:pPr>
            <w:r>
              <w:rPr>
                <w:b w:val="0"/>
                <w:i w:val="0"/>
                <w:sz w:val="18"/>
              </w:rPr>
              <w:t>Screen design</w:t>
            </w:r>
          </w:p>
        </w:tc>
        <w:tc>
          <w:tcPr>
            <w:tcW w:type="dxa" w:w="4543"/>
          </w:tcPr>
          <w:p>
            <w:pPr>
              <w:spacing w:after="40" w:before="40"/>
            </w:pPr>
            <w:r>
              <w:rPr>
                <w:b w:val="0"/>
                <w:i w:val="0"/>
                <w:sz w:val="18"/>
              </w:rPr>
              <w:t>CMP-DOC-12</w:t>
            </w:r>
          </w:p>
        </w:tc>
      </w:tr>
      <w:tr>
        <w:tc>
          <w:tcPr>
            <w:tcW w:type="dxa" w:w="4543"/>
            <w:shd w:val="clear" w:color="auto" w:fill="F5F8FB"/>
          </w:tcPr>
          <w:p>
            <w:pPr>
              <w:spacing w:after="40" w:before="40"/>
            </w:pPr>
            <w:r>
              <w:rPr>
                <w:b/>
                <w:i w:val="0"/>
                <w:sz w:val="18"/>
              </w:rPr>
              <w:t>Security mechanisms, cryptographic algorithms, key handling</w:t>
            </w:r>
          </w:p>
        </w:tc>
        <w:tc>
          <w:tcPr>
            <w:tcW w:type="dxa" w:w="4543"/>
            <w:shd w:val="clear" w:color="auto" w:fill="F5F8FB"/>
          </w:tcPr>
          <w:p>
            <w:pPr>
              <w:spacing w:after="40" w:before="40"/>
            </w:pPr>
            <w:r>
              <w:rPr>
                <w:b/>
                <w:i w:val="0"/>
                <w:sz w:val="18"/>
              </w:rPr>
              <w:t>CMP-DOC-13</w:t>
            </w:r>
          </w:p>
        </w:tc>
      </w:tr>
      <w:tr>
        <w:tc>
          <w:tcPr>
            <w:tcW w:type="dxa" w:w="4543"/>
          </w:tcPr>
          <w:p>
            <w:pPr>
              <w:spacing w:after="40" w:before="40"/>
            </w:pPr>
            <w:r>
              <w:rPr>
                <w:b w:val="0"/>
                <w:i w:val="0"/>
                <w:sz w:val="18"/>
              </w:rPr>
              <w:t>Payment provider integration mechanics</w:t>
            </w:r>
          </w:p>
        </w:tc>
        <w:tc>
          <w:tcPr>
            <w:tcW w:type="dxa" w:w="4543"/>
          </w:tcPr>
          <w:p>
            <w:pPr>
              <w:spacing w:after="40" w:before="40"/>
            </w:pPr>
            <w:r>
              <w:rPr>
                <w:b w:val="0"/>
                <w:i w:val="0"/>
                <w:sz w:val="18"/>
              </w:rPr>
              <w:t>CMP-DOC-14</w:t>
            </w:r>
          </w:p>
        </w:tc>
      </w:tr>
      <w:tr>
        <w:tc>
          <w:tcPr>
            <w:tcW w:type="dxa" w:w="4543"/>
            <w:shd w:val="clear" w:color="auto" w:fill="F5F8FB"/>
          </w:tcPr>
          <w:p>
            <w:pPr>
              <w:spacing w:after="40" w:before="40"/>
            </w:pPr>
            <w:r>
              <w:rPr>
                <w:b w:val="0"/>
                <w:i w:val="0"/>
                <w:sz w:val="18"/>
              </w:rPr>
              <w:t>Administrative screen composition and Filament resource layout</w:t>
            </w:r>
          </w:p>
        </w:tc>
        <w:tc>
          <w:tcPr>
            <w:tcW w:type="dxa" w:w="4543"/>
            <w:shd w:val="clear" w:color="auto" w:fill="F5F8FB"/>
          </w:tcPr>
          <w:p>
            <w:pPr>
              <w:spacing w:after="40" w:before="40"/>
            </w:pPr>
            <w:r>
              <w:rPr>
                <w:b w:val="0"/>
                <w:i w:val="0"/>
                <w:sz w:val="18"/>
              </w:rPr>
              <w:t>CMP-DOC-17</w:t>
            </w:r>
          </w:p>
        </w:tc>
      </w:tr>
      <w:tr>
        <w:tc>
          <w:tcPr>
            <w:tcW w:type="dxa" w:w="4543"/>
          </w:tcPr>
          <w:p>
            <w:pPr>
              <w:spacing w:after="40" w:before="40"/>
            </w:pPr>
            <w:r>
              <w:rPr>
                <w:b w:val="0"/>
                <w:i w:val="0"/>
                <w:sz w:val="18"/>
              </w:rPr>
              <w:t>Test cases and test data</w:t>
            </w:r>
          </w:p>
        </w:tc>
        <w:tc>
          <w:tcPr>
            <w:tcW w:type="dxa" w:w="4543"/>
          </w:tcPr>
          <w:p>
            <w:pPr>
              <w:spacing w:after="40" w:before="40"/>
            </w:pPr>
            <w:r>
              <w:rPr>
                <w:b w:val="0"/>
                <w:i w:val="0"/>
                <w:sz w:val="18"/>
              </w:rPr>
              <w:t>CMP-DOC-18</w:t>
            </w:r>
          </w:p>
        </w:tc>
      </w:tr>
      <w:tr>
        <w:tc>
          <w:tcPr>
            <w:tcW w:type="dxa" w:w="4543"/>
            <w:shd w:val="clear" w:color="auto" w:fill="F5F8FB"/>
          </w:tcPr>
          <w:p>
            <w:pPr>
              <w:spacing w:after="40" w:before="40"/>
            </w:pPr>
            <w:r>
              <w:rPr>
                <w:b w:val="0"/>
                <w:i w:val="0"/>
                <w:sz w:val="18"/>
              </w:rPr>
              <w:t>Hosting, environments, pipelines, instance sizing</w:t>
            </w:r>
          </w:p>
        </w:tc>
        <w:tc>
          <w:tcPr>
            <w:tcW w:type="dxa" w:w="4543"/>
            <w:shd w:val="clear" w:color="auto" w:fill="F5F8FB"/>
          </w:tcPr>
          <w:p>
            <w:pPr>
              <w:spacing w:after="40" w:before="40"/>
            </w:pPr>
            <w:r>
              <w:rPr>
                <w:b w:val="0"/>
                <w:i w:val="0"/>
                <w:sz w:val="18"/>
              </w:rPr>
              <w:t>CMP-DOC-19</w:t>
            </w:r>
          </w:p>
        </w:tc>
      </w:tr>
    </w:tbl>
    <w:p>
      <w:pPr>
        <w:spacing w:after="80"/>
      </w:pPr>
    </w:p>
    <w:p>
      <w:pPr>
        <w:pStyle w:val="Heading3"/>
      </w:pPr>
      <w:r>
        <w:rPr>
          <w:b/>
          <w:i w:val="0"/>
          <w:color w:val="4A6785"/>
          <w:sz w:val="24"/>
        </w:rPr>
        <w:t>0.6.1 The Boundaries With CMP-DOC-10 and CMP-DOC-11</w:t>
      </w:r>
    </w:p>
    <w:p>
      <w:pPr>
        <w:pStyle w:val="CMPCaption"/>
      </w:pPr>
      <w:r>
        <w:rPr>
          <w:i/>
        </w:rPr>
        <w:t>Table 6 — 0.6.1 The Boundaries With CMP-DOC-10 and CMP-DOC-11</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This document decides</w:t>
            </w:r>
          </w:p>
        </w:tc>
        <w:tc>
          <w:tcPr>
            <w:tcW w:type="dxa" w:w="3029"/>
            <w:shd w:val="clear" w:color="auto" w:fill="1F3A5F"/>
          </w:tcPr>
          <w:p>
            <w:pPr>
              <w:spacing w:after="40" w:before="40"/>
            </w:pPr>
            <w:r>
              <w:rPr>
                <w:b/>
                <w:i w:val="0"/>
                <w:color w:val="FFFFFF"/>
                <w:sz w:val="18"/>
              </w:rPr>
              <w:t>CMP-DOC-10 decides</w:t>
            </w:r>
          </w:p>
        </w:tc>
        <w:tc>
          <w:tcPr>
            <w:tcW w:type="dxa" w:w="3029"/>
            <w:shd w:val="clear" w:color="auto" w:fill="1F3A5F"/>
          </w:tcPr>
          <w:p>
            <w:pPr>
              <w:spacing w:after="40" w:before="40"/>
            </w:pPr>
            <w:r>
              <w:rPr>
                <w:b/>
                <w:i w:val="0"/>
                <w:color w:val="FFFFFF"/>
                <w:sz w:val="18"/>
              </w:rPr>
              <w:t>CMP-DOC-11 decides</w:t>
            </w:r>
          </w:p>
        </w:tc>
      </w:tr>
      <w:tr>
        <w:tc>
          <w:tcPr>
            <w:tcW w:type="dxa" w:w="3029"/>
          </w:tcPr>
          <w:p>
            <w:pPr>
              <w:spacing w:after="40" w:before="40"/>
            </w:pPr>
            <w:r>
              <w:rPr>
                <w:b w:val="0"/>
                <w:i w:val="0"/>
                <w:sz w:val="18"/>
              </w:rPr>
              <w:t>That an interface adapter maps transport to an application command.</w:t>
            </w:r>
          </w:p>
        </w:tc>
        <w:tc>
          <w:tcPr>
            <w:tcW w:type="dxa" w:w="3029"/>
          </w:tcPr>
          <w:p>
            <w:pPr>
              <w:spacing w:after="40" w:before="40"/>
            </w:pPr>
            <w:r>
              <w:rPr>
                <w:b w:val="0"/>
                <w:i w:val="0"/>
                <w:sz w:val="18"/>
              </w:rPr>
              <w:t>The endpoint, verb and payload shape.</w:t>
            </w:r>
          </w:p>
        </w:tc>
        <w:tc>
          <w:tcPr>
            <w:tcW w:type="dxa" w:w="3029"/>
          </w:tcPr>
          <w:p>
            <w:pPr>
              <w:spacing w:after="40" w:before="40"/>
            </w:pPr>
            <w:r>
              <w:rPr>
                <w:b w:val="0"/>
                <w:i w:val="0"/>
                <w:sz w:val="18"/>
              </w:rPr>
              <w:t>—</w:t>
            </w:r>
          </w:p>
        </w:tc>
      </w:tr>
      <w:tr>
        <w:tc>
          <w:tcPr>
            <w:tcW w:type="dxa" w:w="3029"/>
            <w:shd w:val="clear" w:color="auto" w:fill="F5F8FB"/>
          </w:tcPr>
          <w:p>
            <w:pPr>
              <w:spacing w:after="40" w:before="40"/>
            </w:pPr>
            <w:r>
              <w:rPr>
                <w:b w:val="0"/>
                <w:i w:val="0"/>
                <w:sz w:val="18"/>
              </w:rPr>
              <w:t>That a repository interface is declared in the domain and implemented in infrastructure.</w:t>
            </w:r>
          </w:p>
        </w:tc>
        <w:tc>
          <w:tcPr>
            <w:tcW w:type="dxa" w:w="3029"/>
            <w:shd w:val="clear" w:color="auto" w:fill="F5F8FB"/>
          </w:tcPr>
          <w:p>
            <w:pPr>
              <w:spacing w:after="40" w:before="40"/>
            </w:pPr>
            <w:r>
              <w:rPr>
                <w:b w:val="0"/>
                <w:i w:val="0"/>
                <w:sz w:val="18"/>
              </w:rPr>
              <w:t>—</w:t>
            </w:r>
          </w:p>
        </w:tc>
        <w:tc>
          <w:tcPr>
            <w:tcW w:type="dxa" w:w="3029"/>
            <w:shd w:val="clear" w:color="auto" w:fill="F5F8FB"/>
          </w:tcPr>
          <w:p>
            <w:pPr>
              <w:spacing w:after="40" w:before="40"/>
            </w:pPr>
            <w:r>
              <w:rPr>
                <w:b w:val="0"/>
                <w:i w:val="0"/>
                <w:sz w:val="18"/>
              </w:rPr>
              <w:t>The tables and columns behind it.</w:t>
            </w:r>
          </w:p>
        </w:tc>
      </w:tr>
      <w:tr>
        <w:tc>
          <w:tcPr>
            <w:tcW w:type="dxa" w:w="3029"/>
          </w:tcPr>
          <w:p>
            <w:pPr>
              <w:spacing w:after="40" w:before="40"/>
            </w:pPr>
            <w:r>
              <w:rPr>
                <w:b w:val="0"/>
                <w:i w:val="0"/>
                <w:sz w:val="18"/>
              </w:rPr>
              <w:t>That the allocation record is locked pessimistically within the transaction.</w:t>
            </w:r>
          </w:p>
        </w:tc>
        <w:tc>
          <w:tcPr>
            <w:tcW w:type="dxa" w:w="3029"/>
          </w:tcPr>
          <w:p>
            <w:pPr>
              <w:spacing w:after="40" w:before="40"/>
            </w:pPr>
            <w:r>
              <w:rPr>
                <w:b w:val="0"/>
                <w:i w:val="0"/>
                <w:sz w:val="18"/>
              </w:rPr>
              <w:t>—</w:t>
            </w:r>
          </w:p>
        </w:tc>
        <w:tc>
          <w:tcPr>
            <w:tcW w:type="dxa" w:w="3029"/>
          </w:tcPr>
          <w:p>
            <w:pPr>
              <w:spacing w:after="40" w:before="40"/>
            </w:pPr>
            <w:r>
              <w:rPr>
                <w:b w:val="0"/>
                <w:i w:val="0"/>
                <w:sz w:val="18"/>
              </w:rPr>
              <w:t>The index and constraint that support it.</w:t>
            </w:r>
          </w:p>
        </w:tc>
      </w:tr>
      <w:tr>
        <w:tc>
          <w:tcPr>
            <w:tcW w:type="dxa" w:w="3029"/>
            <w:shd w:val="clear" w:color="auto" w:fill="F5F8FB"/>
          </w:tcPr>
          <w:p>
            <w:pPr>
              <w:spacing w:after="40" w:before="40"/>
            </w:pPr>
            <w:r>
              <w:rPr>
                <w:b w:val="0"/>
                <w:i w:val="0"/>
                <w:sz w:val="18"/>
              </w:rPr>
              <w:t>That the evidential log is append-only with a chained integrity value.</w:t>
            </w:r>
          </w:p>
        </w:tc>
        <w:tc>
          <w:tcPr>
            <w:tcW w:type="dxa" w:w="3029"/>
            <w:shd w:val="clear" w:color="auto" w:fill="F5F8FB"/>
          </w:tcPr>
          <w:p>
            <w:pPr>
              <w:spacing w:after="40" w:before="40"/>
            </w:pPr>
            <w:r>
              <w:rPr>
                <w:b w:val="0"/>
                <w:i w:val="0"/>
                <w:sz w:val="18"/>
              </w:rPr>
              <w:t>—</w:t>
            </w:r>
          </w:p>
        </w:tc>
        <w:tc>
          <w:tcPr>
            <w:tcW w:type="dxa" w:w="3029"/>
            <w:shd w:val="clear" w:color="auto" w:fill="F5F8FB"/>
          </w:tcPr>
          <w:p>
            <w:pPr>
              <w:spacing w:after="40" w:before="40"/>
            </w:pPr>
            <w:r>
              <w:rPr>
                <w:b w:val="0"/>
                <w:i w:val="0"/>
                <w:sz w:val="18"/>
              </w:rPr>
              <w:t>Its physical structure and partitioning.</w:t>
            </w:r>
          </w:p>
        </w:tc>
      </w:tr>
    </w:tbl>
    <w:p>
      <w:pPr>
        <w:spacing w:after="80"/>
      </w:pPr>
    </w:p>
    <w:p>
      <w:pPr>
        <w:pStyle w:val="Heading2"/>
      </w:pPr>
      <w:r>
        <w:rPr>
          <w:b/>
          <w:i w:val="0"/>
          <w:color w:val="1F3A5F"/>
          <w:sz w:val="29"/>
        </w:rPr>
        <w:t>0.7 Intended Audience</w:t>
      </w:r>
    </w:p>
    <w:p>
      <w:r>
        <w:rPr>
          <w:b w:val="0"/>
          <w:i w:val="0"/>
        </w:rPr>
        <w:t>Backend Developers · Software Architects · Solution Architects · Backend Leads · Security</w:t>
      </w:r>
    </w:p>
    <w:p>
      <w:r>
        <w:rPr>
          <w:b w:val="0"/>
          <w:i w:val="0"/>
        </w:rPr>
        <w:t>Engineers · QA Engineers · DevOps Engineers · Technical Leads.</w:t>
      </w:r>
    </w:p>
    <w:p>
      <w:pPr>
        <w:pStyle w:val="Heading2"/>
      </w:pPr>
      <w:r>
        <w:rPr>
          <w:b/>
          <w:i w:val="0"/>
          <w:color w:val="1F3A5F"/>
          <w:sz w:val="29"/>
        </w:rPr>
        <w:t>0.8 Basis of This Document — and Three Material Qualifications</w:t>
      </w:r>
    </w:p>
    <w:p>
      <w:pPr>
        <w:pStyle w:val="Heading3"/>
      </w:pPr>
      <w:r>
        <w:rPr>
          <w:b/>
          <w:i w:val="0"/>
          <w:color w:val="4A6785"/>
          <w:sz w:val="24"/>
        </w:rPr>
        <w:t>0.8.1 Source</w:t>
      </w:r>
    </w:p>
    <w:p>
      <w:r>
        <w:rPr>
          <w:b/>
          <w:i w:val="0"/>
        </w:rPr>
        <w:t>FACT.</w:t>
      </w:r>
      <w:r>
        <w:rPr>
          <w:b w:val="0"/>
          <w:i w:val="0"/>
        </w:rPr>
        <w:t xml:space="preserve"> Derived from </w:t>
      </w:r>
      <w:r>
        <w:rPr>
          <w:b/>
          <w:i w:val="0"/>
        </w:rPr>
        <w:t>CMP-DOC-01</w:t>
      </w:r>
      <w:r>
        <w:rPr>
          <w:b w:val="0"/>
          <w:i w:val="0"/>
        </w:rPr>
        <w:t xml:space="preserve"> through </w:t>
      </w:r>
      <w:r>
        <w:rPr>
          <w:b/>
          <w:i w:val="0"/>
        </w:rPr>
        <w:t>CMP-DOC-08</w:t>
      </w:r>
      <w:r>
        <w:rPr>
          <w:b w:val="0"/>
          <w:i w:val="0"/>
        </w:rPr>
        <w:t>, all v0.1, and from the</w:t>
      </w:r>
    </w:p>
    <w:p>
      <w:r>
        <w:rPr>
          <w:b w:val="0"/>
          <w:i w:val="0"/>
        </w:rPr>
        <w:t>approved technology direction. No other source.</w:t>
      </w:r>
    </w:p>
    <w:p>
      <w:pPr>
        <w:pStyle w:val="Heading3"/>
      </w:pPr>
      <w:r>
        <w:rPr>
          <w:b/>
          <w:i w:val="0"/>
          <w:color w:val="4A6785"/>
          <w:sz w:val="24"/>
        </w:rPr>
        <w:t>0.8.2 Qualification 1 — Eight Unapproved Predecessors</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w:t>
            </w:r>
            <w:r>
              <w:rPr>
                <w:b w:val="0"/>
                <w:i w:val="0"/>
                <w:color w:val="7A330F"/>
                <w:sz w:val="19"/>
              </w:rPr>
              <w:t xml:space="preserve"> All eight predecessors are at status </w:t>
            </w:r>
            <w:r>
              <w:rPr>
                <w:rFonts w:ascii="Consolas" w:hAnsi="Consolas"/>
                <w:b w:val="0"/>
                <w:i w:val="0"/>
                <w:color w:val="2C4A6E"/>
                <w:sz w:val="17"/>
              </w:rPr>
              <w:t>Draft</w:t>
            </w:r>
            <w:r>
              <w:rPr>
                <w:b w:val="0"/>
                <w:i w:val="0"/>
                <w:color w:val="7A330F"/>
                <w:sz w:val="19"/>
              </w:rPr>
              <w:t xml:space="preserve">. Recorded as </w:t>
            </w:r>
            <w:r>
              <w:rPr>
                <w:rFonts w:ascii="Consolas" w:hAnsi="Consolas"/>
                <w:b w:val="0"/>
                <w:i w:val="0"/>
                <w:color w:val="2C4A6E"/>
                <w:sz w:val="17"/>
              </w:rPr>
              <w:t>BE-RISK-001</w:t>
            </w:r>
            <w:r>
              <w:rPr>
                <w:b w:val="0"/>
                <w:i w:val="0"/>
                <w:color w:val="7A330F"/>
                <w:sz w:val="19"/>
              </w:rPr>
              <w:t xml:space="preserve"> and in </w:t>
            </w:r>
            <w:r>
              <w:rPr>
                <w:rFonts w:ascii="Consolas" w:hAnsi="Consolas"/>
                <w:b w:val="0"/>
                <w:i w:val="0"/>
                <w:color w:val="2C4A6E"/>
                <w:sz w:val="17"/>
              </w:rPr>
              <w:t>Document_Change_Log.md</w:t>
            </w:r>
            <w:r>
              <w:rPr>
                <w:b w:val="0"/>
                <w:i w:val="0"/>
                <w:color w:val="7A330F"/>
                <w:sz w:val="19"/>
              </w:rPr>
              <w:t xml:space="preserve"> conflict entry </w:t>
            </w:r>
            <w:r>
              <w:rPr>
                <w:b/>
                <w:i w:val="0"/>
                <w:color w:val="7A330F"/>
                <w:sz w:val="19"/>
              </w:rPr>
              <w:t>CC-009</w:t>
            </w:r>
            <w:r>
              <w:rPr>
                <w:b w:val="0"/>
                <w:i w:val="0"/>
                <w:color w:val="7A330F"/>
                <w:sz w:val="19"/>
              </w:rPr>
              <w:t>.</w:t>
            </w:r>
          </w:p>
        </w:tc>
      </w:tr>
    </w:tbl>
    <w:p>
      <w:pPr>
        <w:spacing w:after="80"/>
      </w:pPr>
    </w:p>
    <w:p>
      <w:pPr>
        <w:pStyle w:val="Heading3"/>
      </w:pPr>
      <w:r>
        <w:rPr>
          <w:b/>
          <w:i w:val="0"/>
          <w:color w:val="4A6785"/>
          <w:sz w:val="24"/>
        </w:rPr>
        <w:t>0.8.3 Qualification 2 — Structure Is Decidable; Tuning Values Are Not</w:t>
      </w:r>
    </w:p>
    <w:p>
      <w:r>
        <w:rPr>
          <w:b/>
          <w:i w:val="0"/>
        </w:rPr>
        <w:t>FACT.</w:t>
      </w:r>
      <w:r>
        <w:rPr>
          <w:b w:val="0"/>
          <w:i w:val="0"/>
        </w:rPr>
        <w:t xml:space="preserve"> No capacity, latency, availability or throughput target exists</w:t>
      </w:r>
    </w:p>
    <w:p>
      <w:r>
        <w:rPr>
          <w:b w:val="0"/>
          <w:i w:val="0"/>
        </w:rPr>
        <w:t>(</w:t>
      </w:r>
      <w:r>
        <w:rPr>
          <w:rFonts w:ascii="Consolas" w:hAnsi="Consolas"/>
          <w:b w:val="0"/>
          <w:i w:val="0"/>
          <w:color w:val="2C4A6E"/>
          <w:sz w:val="19"/>
        </w:rPr>
        <w:t>BAD-DEC-018</w:t>
      </w:r>
      <w:r>
        <w:rPr>
          <w:b w:val="0"/>
          <w:i w:val="0"/>
        </w:rPr>
        <w:t xml:space="preserve">, </w:t>
      </w:r>
      <w:r>
        <w:rPr>
          <w:rFonts w:ascii="Consolas" w:hAnsi="Consolas"/>
          <w:b w:val="0"/>
          <w:i w:val="0"/>
          <w:color w:val="2C4A6E"/>
          <w:sz w:val="19"/>
        </w:rPr>
        <w:t>GAP-012</w:t>
      </w:r>
      <w:r>
        <w:rPr>
          <w:b w:val="0"/>
          <w:i w:val="0"/>
        </w:rPr>
        <w:t>).</w:t>
      </w:r>
    </w:p>
    <w:p>
      <w:r>
        <w:rPr>
          <w:b w:val="0"/>
          <w:i w:val="0"/>
        </w:rPr>
        <w:t xml:space="preserve">This document decides </w:t>
      </w:r>
      <w:r>
        <w:rPr>
          <w:b/>
          <w:i w:val="0"/>
        </w:rPr>
        <w:t>structure and mechanism</w:t>
      </w:r>
      <w:r>
        <w:rPr>
          <w:b w:val="0"/>
          <w:i w:val="0"/>
        </w:rPr>
        <w:t xml:space="preserve">. It does </w:t>
      </w:r>
      <w:r>
        <w:rPr>
          <w:b/>
          <w:i w:val="0"/>
        </w:rPr>
        <w:t>not</w:t>
      </w:r>
      <w:r>
        <w:rPr>
          <w:b w:val="0"/>
          <w:i w:val="0"/>
        </w:rPr>
        <w:t xml:space="preserve"> state a lock timeout,</w:t>
      </w:r>
    </w:p>
    <w:p>
      <w:r>
        <w:rPr>
          <w:b w:val="0"/>
          <w:i w:val="0"/>
        </w:rPr>
        <w:t>a retry interval, a queue worker count, a batch size, a connection pool size or a cache</w:t>
      </w:r>
    </w:p>
    <w:p>
      <w:r>
        <w:rPr>
          <w:b w:val="0"/>
          <w:i w:val="0"/>
        </w:rPr>
        <w:t>duration, because each of those is a tuning value that should be set from measurement</w:t>
      </w:r>
    </w:p>
    <w:p>
      <w:r>
        <w:rPr>
          <w:b w:val="0"/>
          <w:i w:val="0"/>
        </w:rPr>
        <w:t xml:space="preserve">rather than guessed. </w:t>
      </w:r>
      <w:r>
        <w:rPr>
          <w:b/>
          <w:i w:val="0"/>
        </w:rPr>
        <w:t>Eleven such values are named as configuration in §13.2</w:t>
      </w:r>
      <w:r>
        <w:rPr>
          <w:b w:val="0"/>
          <w:i w:val="0"/>
        </w:rPr>
        <w:t xml:space="preserve"> so that</w:t>
      </w:r>
    </w:p>
    <w:p>
      <w:r>
        <w:rPr>
          <w:b w:val="0"/>
          <w:i w:val="0"/>
        </w:rPr>
        <w:t>they can be set without a release once measurement exists.</w:t>
      </w:r>
    </w:p>
    <w:p>
      <w:pPr>
        <w:pStyle w:val="Heading3"/>
      </w:pPr>
      <w:r>
        <w:rPr>
          <w:b/>
          <w:i w:val="0"/>
          <w:color w:val="4A6785"/>
          <w:sz w:val="24"/>
        </w:rPr>
        <w:t>0.8.4 Qualification 3 — Six State Models and Seventeen Decisions Are Open</w:t>
      </w:r>
    </w:p>
    <w:p>
      <w:r>
        <w:rPr>
          <w:b/>
          <w:i w:val="0"/>
        </w:rPr>
        <w:t>FACT.</w:t>
      </w:r>
      <w:r>
        <w:rPr>
          <w:b w:val="0"/>
          <w:i w:val="0"/>
        </w:rPr>
        <w:t xml:space="preserve"> CMP-DOC-06 §7.2 records six of ten state models as undefined, and 17 business</w:t>
      </w:r>
    </w:p>
    <w:p>
      <w:r>
        <w:rPr>
          <w:b w:val="0"/>
          <w:i w:val="0"/>
        </w:rPr>
        <w:t>decisions remain open.</w:t>
      </w:r>
    </w:p>
    <w:p>
      <w:r>
        <w:rPr>
          <w:rFonts w:ascii="Consolas" w:hAnsi="Consolas"/>
          <w:b w:val="0"/>
          <w:i w:val="0"/>
          <w:color w:val="2C4A6E"/>
          <w:sz w:val="19"/>
        </w:rPr>
        <w:t>BADR-13</w:t>
      </w:r>
      <w:r>
        <w:rPr>
          <w:b w:val="0"/>
          <w:i w:val="0"/>
        </w:rPr>
        <w:t xml:space="preserve"> makes state machines configuration-driven and </w:t>
      </w:r>
      <w:r>
        <w:rPr>
          <w:rFonts w:ascii="Consolas" w:hAnsi="Consolas"/>
          <w:b w:val="0"/>
          <w:i w:val="0"/>
          <w:color w:val="2C4A6E"/>
          <w:sz w:val="19"/>
        </w:rPr>
        <w:t>BADR-12</w:t>
      </w:r>
      <w:r>
        <w:rPr>
          <w:b w:val="0"/>
          <w:i w:val="0"/>
        </w:rPr>
        <w:t xml:space="preserve"> makes business values</w:t>
      </w:r>
    </w:p>
    <w:p>
      <w:r>
        <w:rPr>
          <w:b w:val="0"/>
          <w:i w:val="0"/>
        </w:rPr>
        <w:t>policy configuration, so that **each of those decisions lands as a configuration change</w:t>
      </w:r>
    </w:p>
    <w:p>
      <w:r>
        <w:rPr>
          <w:b w:val="0"/>
          <w:i w:val="0"/>
        </w:rPr>
        <w:t>rather than a code change**. The invariants that must hold under any eventual model are</w:t>
      </w:r>
    </w:p>
    <w:p>
      <w:r>
        <w:rPr>
          <w:b w:val="0"/>
          <w:i w:val="0"/>
        </w:rPr>
        <w:t xml:space="preserve">code, and hold irrespective of the declared model by </w:t>
      </w:r>
      <w:r>
        <w:rPr>
          <w:rFonts w:ascii="Consolas" w:hAnsi="Consolas"/>
          <w:b w:val="0"/>
          <w:i w:val="0"/>
          <w:color w:val="2C4A6E"/>
          <w:sz w:val="19"/>
        </w:rPr>
        <w:t>BE-177</w:t>
      </w:r>
      <w:r>
        <w:rPr>
          <w:b w:val="0"/>
          <w:i w:val="0"/>
        </w:rPr>
        <w:t xml:space="preserve"> in §13.3.</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w:t>
      </w:r>
      <w:r>
        <w:rPr>
          <w:b/>
          <w:i w:val="0"/>
        </w:rPr>
        <w:t>FACT</w:t>
      </w:r>
      <w:r>
        <w:rPr>
          <w:b w:val="0"/>
          <w:i w:val="0"/>
        </w:rPr>
        <w:t xml:space="preserve">, </w:t>
      </w:r>
      <w:r>
        <w:rPr>
          <w:b/>
          <w:i w:val="0"/>
        </w:rPr>
        <w:t>ASSUMPTION</w:t>
      </w:r>
      <w:r>
        <w:rPr>
          <w:b w:val="0"/>
          <w:i w:val="0"/>
        </w:rPr>
        <w:t xml:space="preserve">, </w:t>
      </w:r>
      <w:r>
        <w:rPr>
          <w:b/>
          <w:i w:val="0"/>
        </w:rPr>
        <w:t>BUSINESS DECISION REQUIRED</w:t>
      </w:r>
      <w:r>
        <w:rPr>
          <w:b w:val="0"/>
          <w:i w:val="0"/>
        </w:rPr>
        <w:t>,</w:t>
      </w:r>
    </w:p>
    <w:p>
      <w:r>
        <w:rPr>
          <w:b/>
          <w:i w:val="0"/>
        </w:rPr>
        <w:t>TECHNICAL DECISION REQUIRED</w:t>
      </w:r>
      <w:r>
        <w:rPr>
          <w:b w:val="0"/>
          <w:i w:val="0"/>
        </w:rPr>
        <w:t xml:space="preserve">, </w:t>
      </w:r>
      <w:r>
        <w:rPr>
          <w:b/>
          <w:i w:val="0"/>
        </w:rPr>
        <w:t>OPEN QUESTION</w:t>
      </w:r>
      <w:r>
        <w:rPr>
          <w:b w:val="0"/>
          <w:i w:val="0"/>
        </w:rPr>
        <w:t xml:space="preserve">, </w:t>
      </w:r>
      <w:r>
        <w:rPr>
          <w:b/>
          <w:i w:val="0"/>
        </w:rPr>
        <w:t>TBD</w:t>
      </w:r>
      <w:r>
        <w:rPr>
          <w:b w:val="0"/>
          <w:i w:val="0"/>
        </w:rPr>
        <w:t xml:space="preserve">, </w:t>
      </w:r>
      <w:r>
        <w:rPr>
          <w:b/>
          <w:i w:val="0"/>
        </w:rPr>
        <w:t>FUTURE CONSIDERATION</w:t>
      </w:r>
      <w:r>
        <w:rPr>
          <w:b w:val="0"/>
          <w:i w:val="0"/>
        </w:rPr>
        <w:t>,</w:t>
      </w:r>
    </w:p>
    <w:p>
      <w:r>
        <w:rPr>
          <w:b/>
          <w:i w:val="0"/>
        </w:rPr>
        <w:t>RECOMMENDATION</w:t>
      </w:r>
      <w:r>
        <w:rPr>
          <w:b w:val="0"/>
          <w:i w:val="0"/>
        </w:rPr>
        <w:t>.</w:t>
      </w:r>
    </w:p>
    <w:p>
      <w:pPr>
        <w:pStyle w:val="Heading2"/>
      </w:pPr>
      <w:r>
        <w:rPr>
          <w:b/>
          <w:i w:val="0"/>
          <w:color w:val="1F3A5F"/>
          <w:sz w:val="29"/>
        </w:rPr>
        <w:t>0.10 Identifier Conventions</w:t>
      </w:r>
    </w:p>
    <w:p>
      <w:pPr>
        <w:pStyle w:val="CMPCaption"/>
      </w:pPr>
      <w:r>
        <w:rPr>
          <w:i/>
        </w:rPr>
        <w:t>Table 7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BE-nnn</w:t>
            </w:r>
          </w:p>
        </w:tc>
        <w:tc>
          <w:tcPr>
            <w:tcW w:type="dxa" w:w="3029"/>
          </w:tcPr>
          <w:p>
            <w:pPr>
              <w:spacing w:after="40" w:before="40"/>
            </w:pPr>
            <w:r>
              <w:rPr>
                <w:b w:val="0"/>
                <w:i w:val="0"/>
                <w:sz w:val="18"/>
              </w:rPr>
              <w:t>Backend architecture statement (</w:t>
            </w:r>
            <w:r>
              <w:rPr>
                <w:b/>
                <w:i w:val="0"/>
                <w:sz w:val="18"/>
              </w:rPr>
              <w:t>traceable</w:t>
            </w:r>
            <w:r>
              <w:rPr>
                <w:b w:val="0"/>
                <w:i w:val="0"/>
                <w:sz w:val="18"/>
              </w:rPr>
              <w:t>)</w:t>
            </w:r>
          </w:p>
        </w:tc>
        <w:tc>
          <w:tcPr>
            <w:tcW w:type="dxa" w:w="3029"/>
          </w:tcPr>
          <w:p>
            <w:pPr>
              <w:spacing w:after="40" w:before="40"/>
            </w:pPr>
            <w:r>
              <w:rPr>
                <w:b w:val="0"/>
                <w:i w:val="0"/>
                <w:sz w:val="18"/>
              </w:rPr>
              <w:t>4–17</w:t>
            </w:r>
          </w:p>
        </w:tc>
      </w:tr>
      <w:tr>
        <w:tc>
          <w:tcPr>
            <w:tcW w:type="dxa" w:w="3029"/>
            <w:shd w:val="clear" w:color="auto" w:fill="F5F8FB"/>
          </w:tcPr>
          <w:p>
            <w:pPr>
              <w:spacing w:after="40" w:before="40"/>
            </w:pPr>
            <w:r>
              <w:rPr>
                <w:rFonts w:ascii="Consolas" w:hAnsi="Consolas"/>
                <w:b w:val="0"/>
                <w:i w:val="0"/>
                <w:color w:val="2C4A6E"/>
                <w:sz w:val="16"/>
              </w:rPr>
              <w:t>BADR-nn</w:t>
            </w:r>
          </w:p>
        </w:tc>
        <w:tc>
          <w:tcPr>
            <w:tcW w:type="dxa" w:w="3029"/>
            <w:shd w:val="clear" w:color="auto" w:fill="F5F8FB"/>
          </w:tcPr>
          <w:p>
            <w:pPr>
              <w:spacing w:after="40" w:before="40"/>
            </w:pPr>
            <w:r>
              <w:rPr>
                <w:b w:val="0"/>
                <w:i w:val="0"/>
                <w:sz w:val="18"/>
              </w:rPr>
              <w:t>Backend Architecture Decision Record</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BD-nn</w:t>
            </w:r>
          </w:p>
        </w:tc>
        <w:tc>
          <w:tcPr>
            <w:tcW w:type="dxa" w:w="3029"/>
          </w:tcPr>
          <w:p>
            <w:pPr>
              <w:spacing w:after="40" w:before="40"/>
            </w:pPr>
            <w:r>
              <w:rPr>
                <w:b w:val="0"/>
                <w:i w:val="0"/>
                <w:sz w:val="18"/>
              </w:rPr>
              <w:t>Backend architectural driver</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BE-ASM-nnn</w:t>
            </w:r>
          </w:p>
        </w:tc>
        <w:tc>
          <w:tcPr>
            <w:tcW w:type="dxa" w:w="3029"/>
            <w:shd w:val="clear" w:color="auto" w:fill="F5F8FB"/>
          </w:tcPr>
          <w:p>
            <w:pPr>
              <w:spacing w:after="40" w:before="40"/>
            </w:pPr>
            <w:r>
              <w:rPr>
                <w:b w:val="0"/>
                <w:i w:val="0"/>
                <w:sz w:val="18"/>
              </w:rPr>
              <w:t>Assumption</w:t>
            </w:r>
          </w:p>
        </w:tc>
        <w:tc>
          <w:tcPr>
            <w:tcW w:type="dxa" w:w="3029"/>
            <w:shd w:val="clear" w:color="auto" w:fill="F5F8FB"/>
          </w:tcPr>
          <w:p>
            <w:pPr>
              <w:spacing w:after="40" w:before="40"/>
            </w:pPr>
            <w:r>
              <w:rPr>
                <w:b w:val="0"/>
                <w:i w:val="0"/>
                <w:sz w:val="18"/>
              </w:rPr>
              <w:t>19.1</w:t>
            </w:r>
          </w:p>
        </w:tc>
      </w:tr>
      <w:tr>
        <w:tc>
          <w:tcPr>
            <w:tcW w:type="dxa" w:w="3029"/>
          </w:tcPr>
          <w:p>
            <w:pPr>
              <w:spacing w:after="40" w:before="40"/>
            </w:pPr>
            <w:r>
              <w:rPr>
                <w:rFonts w:ascii="Consolas" w:hAnsi="Consolas"/>
                <w:b w:val="0"/>
                <w:i w:val="0"/>
                <w:color w:val="2C4A6E"/>
                <w:sz w:val="16"/>
              </w:rPr>
              <w:t>BE-RISK-nnn</w:t>
            </w:r>
          </w:p>
        </w:tc>
        <w:tc>
          <w:tcPr>
            <w:tcW w:type="dxa" w:w="3029"/>
          </w:tcPr>
          <w:p>
            <w:pPr>
              <w:spacing w:after="40" w:before="40"/>
            </w:pPr>
            <w:r>
              <w:rPr>
                <w:b w:val="0"/>
                <w:i w:val="0"/>
                <w:sz w:val="18"/>
              </w:rPr>
              <w:t>Risk</w:t>
            </w:r>
          </w:p>
        </w:tc>
        <w:tc>
          <w:tcPr>
            <w:tcW w:type="dxa" w:w="3029"/>
          </w:tcPr>
          <w:p>
            <w:pPr>
              <w:spacing w:after="40" w:before="40"/>
            </w:pPr>
            <w:r>
              <w:rPr>
                <w:b w:val="0"/>
                <w:i w:val="0"/>
                <w:sz w:val="18"/>
              </w:rPr>
              <w:t>19.2</w:t>
            </w:r>
          </w:p>
        </w:tc>
      </w:tr>
      <w:tr>
        <w:tc>
          <w:tcPr>
            <w:tcW w:type="dxa" w:w="3029"/>
            <w:shd w:val="clear" w:color="auto" w:fill="F5F8FB"/>
          </w:tcPr>
          <w:p>
            <w:pPr>
              <w:spacing w:after="40" w:before="40"/>
            </w:pPr>
            <w:r>
              <w:rPr>
                <w:rFonts w:ascii="Consolas" w:hAnsi="Consolas"/>
                <w:b w:val="0"/>
                <w:i w:val="0"/>
                <w:color w:val="2C4A6E"/>
                <w:sz w:val="16"/>
              </w:rPr>
              <w:t>BE-OQ-nnn</w:t>
            </w:r>
          </w:p>
        </w:tc>
        <w:tc>
          <w:tcPr>
            <w:tcW w:type="dxa" w:w="3029"/>
            <w:shd w:val="clear" w:color="auto" w:fill="F5F8FB"/>
          </w:tcPr>
          <w:p>
            <w:pPr>
              <w:spacing w:after="40" w:before="40"/>
            </w:pPr>
            <w:r>
              <w:rPr>
                <w:b w:val="0"/>
                <w:i w:val="0"/>
                <w:sz w:val="18"/>
              </w:rPr>
              <w:t>Open Question</w:t>
            </w:r>
          </w:p>
        </w:tc>
        <w:tc>
          <w:tcPr>
            <w:tcW w:type="dxa" w:w="3029"/>
            <w:shd w:val="clear" w:color="auto" w:fill="F5F8FB"/>
          </w:tcPr>
          <w:p>
            <w:pPr>
              <w:spacing w:after="40" w:before="40"/>
            </w:pPr>
            <w:r>
              <w:rPr>
                <w:b w:val="0"/>
                <w:i w:val="0"/>
                <w:sz w:val="18"/>
              </w:rPr>
              <w:t>19.3</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8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Backend architectural drivers</w:t>
            </w:r>
          </w:p>
        </w:tc>
        <w:tc>
          <w:tcPr>
            <w:tcW w:type="dxa" w:w="4543"/>
          </w:tcPr>
          <w:p>
            <w:pPr>
              <w:spacing w:after="40" w:before="40"/>
            </w:pPr>
            <w:r>
              <w:rPr>
                <w:b w:val="0"/>
                <w:i w:val="0"/>
                <w:sz w:val="18"/>
              </w:rPr>
              <w:t>12</w:t>
            </w:r>
          </w:p>
        </w:tc>
      </w:tr>
      <w:tr>
        <w:tc>
          <w:tcPr>
            <w:tcW w:type="dxa" w:w="4543"/>
            <w:shd w:val="clear" w:color="auto" w:fill="F5F8FB"/>
          </w:tcPr>
          <w:p>
            <w:pPr>
              <w:spacing w:after="40" w:before="40"/>
            </w:pPr>
            <w:r>
              <w:rPr>
                <w:b/>
                <w:i w:val="0"/>
                <w:sz w:val="18"/>
              </w:rPr>
              <w:t>Backend Architecture Decision Records</w:t>
            </w:r>
          </w:p>
        </w:tc>
        <w:tc>
          <w:tcPr>
            <w:tcW w:type="dxa" w:w="4543"/>
            <w:shd w:val="clear" w:color="auto" w:fill="F5F8FB"/>
          </w:tcPr>
          <w:p>
            <w:pPr>
              <w:spacing w:after="40" w:before="40"/>
            </w:pPr>
            <w:r>
              <w:rPr>
                <w:b/>
                <w:i w:val="0"/>
                <w:sz w:val="18"/>
              </w:rPr>
              <w:t>18</w:t>
            </w:r>
          </w:p>
        </w:tc>
      </w:tr>
      <w:tr>
        <w:tc>
          <w:tcPr>
            <w:tcW w:type="dxa" w:w="4543"/>
          </w:tcPr>
          <w:p>
            <w:pPr>
              <w:spacing w:after="40" w:before="40"/>
            </w:pPr>
            <w:r>
              <w:rPr>
                <w:b w:val="0"/>
                <w:i w:val="0"/>
                <w:sz w:val="18"/>
              </w:rPr>
              <w:t>Backend architecture statements</w:t>
            </w:r>
          </w:p>
        </w:tc>
        <w:tc>
          <w:tcPr>
            <w:tcW w:type="dxa" w:w="4543"/>
          </w:tcPr>
          <w:p>
            <w:pPr>
              <w:spacing w:after="40" w:before="40"/>
            </w:pPr>
            <w:r>
              <w:rPr>
                <w:b/>
                <w:i w:val="0"/>
                <w:sz w:val="18"/>
              </w:rPr>
              <w:t>218</w:t>
            </w:r>
            <w:r>
              <w:rPr>
                <w:b w:val="0"/>
                <w:i w:val="0"/>
                <w:sz w:val="18"/>
              </w:rPr>
              <w:t xml:space="preserve"> (</w:t>
            </w:r>
            <w:r>
              <w:rPr>
                <w:rFonts w:ascii="Consolas" w:hAnsi="Consolas"/>
                <w:b w:val="0"/>
                <w:i w:val="0"/>
                <w:color w:val="2C4A6E"/>
                <w:sz w:val="16"/>
              </w:rPr>
              <w:t>BE-001</w:t>
            </w:r>
            <w:r>
              <w:rPr>
                <w:b w:val="0"/>
                <w:i w:val="0"/>
                <w:sz w:val="18"/>
              </w:rPr>
              <w:t xml:space="preserve"> … </w:t>
            </w:r>
            <w:r>
              <w:rPr>
                <w:rFonts w:ascii="Consolas" w:hAnsi="Consolas"/>
                <w:b w:val="0"/>
                <w:i w:val="0"/>
                <w:color w:val="2C4A6E"/>
                <w:sz w:val="16"/>
              </w:rPr>
              <w:t>BE-218</w:t>
            </w:r>
            <w:r>
              <w:rPr>
                <w:b w:val="0"/>
                <w:i w:val="0"/>
                <w:sz w:val="18"/>
              </w:rPr>
              <w:t>)</w:t>
            </w:r>
          </w:p>
        </w:tc>
      </w:tr>
      <w:tr>
        <w:tc>
          <w:tcPr>
            <w:tcW w:type="dxa" w:w="4543"/>
            <w:shd w:val="clear" w:color="auto" w:fill="F5F8FB"/>
          </w:tcPr>
          <w:p>
            <w:pPr>
              <w:spacing w:after="40" w:before="40"/>
            </w:pPr>
            <w:r>
              <w:rPr>
                <w:b w:val="0"/>
                <w:i w:val="0"/>
                <w:sz w:val="18"/>
              </w:rPr>
              <w:t>Layers</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val="0"/>
                <w:i w:val="0"/>
                <w:sz w:val="18"/>
              </w:rPr>
              <w:t>Aggregates</w:t>
            </w:r>
          </w:p>
        </w:tc>
        <w:tc>
          <w:tcPr>
            <w:tcW w:type="dxa" w:w="4543"/>
          </w:tcPr>
          <w:p>
            <w:pPr>
              <w:spacing w:after="40" w:before="40"/>
            </w:pPr>
            <w:r>
              <w:rPr>
                <w:b w:val="0"/>
                <w:i w:val="0"/>
                <w:sz w:val="18"/>
              </w:rPr>
              <w:t>9</w:t>
            </w:r>
          </w:p>
        </w:tc>
      </w:tr>
      <w:tr>
        <w:tc>
          <w:tcPr>
            <w:tcW w:type="dxa" w:w="4543"/>
            <w:shd w:val="clear" w:color="auto" w:fill="F5F8FB"/>
          </w:tcPr>
          <w:p>
            <w:pPr>
              <w:spacing w:after="40" w:before="40"/>
            </w:pPr>
            <w:r>
              <w:rPr>
                <w:b w:val="0"/>
                <w:i w:val="0"/>
                <w:sz w:val="18"/>
              </w:rPr>
              <w:t>Job families</w:t>
            </w:r>
          </w:p>
        </w:tc>
        <w:tc>
          <w:tcPr>
            <w:tcW w:type="dxa" w:w="4543"/>
            <w:shd w:val="clear" w:color="auto" w:fill="F5F8FB"/>
          </w:tcPr>
          <w:p>
            <w:pPr>
              <w:spacing w:after="40" w:before="40"/>
            </w:pPr>
            <w:r>
              <w:rPr>
                <w:b w:val="0"/>
                <w:i w:val="0"/>
                <w:sz w:val="18"/>
              </w:rPr>
              <w:t>7</w:t>
            </w:r>
          </w:p>
        </w:tc>
      </w:tr>
      <w:tr>
        <w:tc>
          <w:tcPr>
            <w:tcW w:type="dxa" w:w="4543"/>
          </w:tcPr>
          <w:p>
            <w:pPr>
              <w:spacing w:after="40" w:before="40"/>
            </w:pPr>
            <w:r>
              <w:rPr>
                <w:b w:val="0"/>
                <w:i w:val="0"/>
                <w:sz w:val="18"/>
              </w:rPr>
              <w:t>Ports</w:t>
            </w:r>
          </w:p>
        </w:tc>
        <w:tc>
          <w:tcPr>
            <w:tcW w:type="dxa" w:w="4543"/>
          </w:tcPr>
          <w:p>
            <w:pPr>
              <w:spacing w:after="40" w:before="40"/>
            </w:pPr>
            <w:r>
              <w:rPr>
                <w:b w:val="0"/>
                <w:i w:val="0"/>
                <w:sz w:val="18"/>
              </w:rPr>
              <w:t>5</w:t>
            </w:r>
          </w:p>
        </w:tc>
      </w:tr>
      <w:tr>
        <w:tc>
          <w:tcPr>
            <w:tcW w:type="dxa" w:w="4543"/>
            <w:shd w:val="clear" w:color="auto" w:fill="F5F8FB"/>
          </w:tcPr>
          <w:p>
            <w:pPr>
              <w:spacing w:after="40" w:before="40"/>
            </w:pPr>
            <w:r>
              <w:rPr>
                <w:b w:val="0"/>
                <w:i w:val="0"/>
                <w:sz w:val="18"/>
              </w:rPr>
              <w:t>Tuning values named as configuration</w:t>
            </w:r>
          </w:p>
        </w:tc>
        <w:tc>
          <w:tcPr>
            <w:tcW w:type="dxa" w:w="4543"/>
            <w:shd w:val="clear" w:color="auto" w:fill="F5F8FB"/>
          </w:tcPr>
          <w:p>
            <w:pPr>
              <w:spacing w:after="40" w:before="40"/>
            </w:pPr>
            <w:r>
              <w:rPr>
                <w:b w:val="0"/>
                <w:i w:val="0"/>
                <w:sz w:val="18"/>
              </w:rPr>
              <w:t>11</w:t>
            </w:r>
          </w:p>
        </w:tc>
      </w:tr>
      <w:tr>
        <w:tc>
          <w:tcPr>
            <w:tcW w:type="dxa" w:w="4543"/>
          </w:tcPr>
          <w:p>
            <w:pPr>
              <w:spacing w:after="40" w:before="40"/>
            </w:pPr>
            <w:r>
              <w:rPr>
                <w:b w:val="0"/>
                <w:i w:val="0"/>
                <w:sz w:val="18"/>
              </w:rPr>
              <w:t>Structural enforcement rules</w:t>
            </w:r>
          </w:p>
        </w:tc>
        <w:tc>
          <w:tcPr>
            <w:tcW w:type="dxa" w:w="4543"/>
          </w:tcPr>
          <w:p>
            <w:pPr>
              <w:spacing w:after="40" w:before="40"/>
            </w:pPr>
            <w:r>
              <w:rPr>
                <w:b w:val="0"/>
                <w:i w:val="0"/>
                <w:sz w:val="18"/>
              </w:rPr>
              <w:t>8</w:t>
            </w:r>
          </w:p>
        </w:tc>
      </w:tr>
    </w:tbl>
    <w:p>
      <w:pPr>
        <w:spacing w:after="80"/>
      </w:pPr>
    </w:p>
    <w:p>
      <w:pPr>
        <w:pStyle w:val="Heading2"/>
      </w:pPr>
      <w:r>
        <w:rPr>
          <w:b/>
          <w:i w:val="0"/>
          <w:color w:val="1F3A5F"/>
          <w:sz w:val="29"/>
        </w:rPr>
        <w:t>1.2 The Backend in One Paragraph</w:t>
      </w:r>
    </w:p>
    <w:p>
      <w:r>
        <w:rPr>
          <w:b w:val="0"/>
          <w:i w:val="0"/>
        </w:rPr>
        <w:t xml:space="preserve">A single Laravel application organised into four namespaces — </w:t>
      </w:r>
      <w:r>
        <w:rPr>
          <w:rFonts w:ascii="Consolas" w:hAnsi="Consolas"/>
          <w:b w:val="0"/>
          <w:i w:val="0"/>
          <w:color w:val="2C4A6E"/>
          <w:sz w:val="19"/>
        </w:rPr>
        <w:t>Interface</w:t>
      </w:r>
      <w:r>
        <w:rPr>
          <w:b w:val="0"/>
          <w:i w:val="0"/>
        </w:rPr>
        <w:t xml:space="preserve">, </w:t>
      </w:r>
      <w:r>
        <w:rPr>
          <w:rFonts w:ascii="Consolas" w:hAnsi="Consolas"/>
          <w:b w:val="0"/>
          <w:i w:val="0"/>
          <w:color w:val="2C4A6E"/>
          <w:sz w:val="19"/>
        </w:rPr>
        <w:t>Application</w:t>
      </w:r>
      <w:r>
        <w:rPr>
          <w:b w:val="0"/>
          <w:i w:val="0"/>
        </w:rPr>
        <w:t>,</w:t>
      </w:r>
    </w:p>
    <w:p>
      <w:r>
        <w:rPr>
          <w:rFonts w:ascii="Consolas" w:hAnsi="Consolas"/>
          <w:b w:val="0"/>
          <w:i w:val="0"/>
          <w:color w:val="2C4A6E"/>
          <w:sz w:val="19"/>
        </w:rPr>
        <w:t>Domain</w:t>
      </w:r>
      <w:r>
        <w:rPr>
          <w:b w:val="0"/>
          <w:i w:val="0"/>
        </w:rPr>
        <w:t xml:space="preserve">, </w:t>
      </w:r>
      <w:r>
        <w:rPr>
          <w:rFonts w:ascii="Consolas" w:hAnsi="Consolas"/>
          <w:b w:val="0"/>
          <w:i w:val="0"/>
          <w:color w:val="2C4A6E"/>
          <w:sz w:val="19"/>
        </w:rPr>
        <w:t>Infrastructure</w:t>
      </w:r>
      <w:r>
        <w:rPr>
          <w:b w:val="0"/>
          <w:i w:val="0"/>
        </w:rPr>
        <w:t xml:space="preserve"> — with dependencies pointing inward and enforced by static</w:t>
      </w:r>
    </w:p>
    <w:p>
      <w:r>
        <w:rPr>
          <w:b w:val="0"/>
          <w:i w:val="0"/>
        </w:rPr>
        <w:t>analysis. Nine aggregates own the invariants; the seat allocation aggregate is the only</w:t>
      </w:r>
    </w:p>
    <w:p>
      <w:r>
        <w:rPr>
          <w:b w:val="0"/>
          <w:i w:val="0"/>
        </w:rPr>
        <w:t>one that takes a pessimistic lock, and it does so because an absolute rule leaves no</w:t>
      </w:r>
    </w:p>
    <w:p>
      <w:r>
        <w:rPr>
          <w:b w:val="0"/>
          <w:i w:val="0"/>
        </w:rPr>
        <w:t>alternative. Application services own transaction boundaries and are the sole entry to</w:t>
      </w:r>
    </w:p>
    <w:p>
      <w:r>
        <w:rPr>
          <w:b w:val="0"/>
          <w:i w:val="0"/>
        </w:rPr>
        <w:t>the domain from every caller: REST controllers, Filament resources, queue workers and the</w:t>
      </w:r>
    </w:p>
    <w:p>
      <w:r>
        <w:rPr>
          <w:b w:val="0"/>
          <w:i w:val="0"/>
        </w:rPr>
        <w:t>safety surface all pass through the same services and receive the same authorisation.</w:t>
      </w:r>
    </w:p>
    <w:p>
      <w:r>
        <w:rPr>
          <w:b w:val="0"/>
          <w:i w:val="0"/>
        </w:rPr>
        <w:t>Domain events dispatch after commit and drive projections, the evidential log and the</w:t>
      </w:r>
    </w:p>
    <w:p>
      <w:r>
        <w:rPr>
          <w:b w:val="0"/>
          <w:i w:val="0"/>
        </w:rPr>
        <w:t>three reserved product areas. Five ports isolate providers. Policy configuration and a</w:t>
      </w:r>
    </w:p>
    <w:p>
      <w:r>
        <w:rPr>
          <w:b w:val="0"/>
          <w:i w:val="0"/>
        </w:rPr>
        <w:t>configuration-driven state machine engine absorb the eleven unresolved tuning values</w:t>
      </w:r>
    </w:p>
    <w:p>
      <w:r>
        <w:rPr>
          <w:b w:val="0"/>
          <w:i w:val="0"/>
        </w:rPr>
        <w:t>listed in §13.2, so that resolving each costs a configuration change rather than a release.</w:t>
      </w:r>
    </w:p>
    <w:p>
      <w:pPr>
        <w:pStyle w:val="Heading2"/>
      </w:pPr>
      <w:r>
        <w:rPr>
          <w:b/>
          <w:i w:val="0"/>
          <w:color w:val="1F3A5F"/>
          <w:sz w:val="29"/>
        </w:rPr>
        <w:t>1.3 The Five Decisions That Shape Everything Else</w:t>
      </w:r>
    </w:p>
    <w:p>
      <w:pPr>
        <w:pStyle w:val="CMPCaption"/>
      </w:pPr>
      <w:r>
        <w:rPr>
          <w:i/>
        </w:rPr>
        <w:t>Table 9 — 1.3 The Five Decisions That Shape Everything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BADR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Why it dominates</w:t>
            </w:r>
          </w:p>
        </w:tc>
      </w:tr>
      <w:tr>
        <w:tc>
          <w:tcPr>
            <w:tcW w:type="dxa" w:w="3029"/>
          </w:tcPr>
          <w:p>
            <w:pPr>
              <w:spacing w:after="40" w:before="40"/>
            </w:pPr>
            <w:r>
              <w:rPr>
                <w:b/>
                <w:i w:val="0"/>
                <w:sz w:val="18"/>
              </w:rPr>
              <w:t>`BADR-01`</w:t>
            </w:r>
          </w:p>
        </w:tc>
        <w:tc>
          <w:tcPr>
            <w:tcW w:type="dxa" w:w="3029"/>
          </w:tcPr>
          <w:p>
            <w:pPr>
              <w:spacing w:after="40" w:before="40"/>
            </w:pPr>
            <w:r>
              <w:rPr>
                <w:b w:val="0"/>
                <w:i w:val="0"/>
                <w:sz w:val="18"/>
              </w:rPr>
              <w:t xml:space="preserve">Domain-centric namespaces, </w:t>
            </w:r>
            <w:r>
              <w:rPr>
                <w:b/>
                <w:i w:val="0"/>
                <w:sz w:val="18"/>
              </w:rPr>
              <w:t>not</w:t>
            </w:r>
            <w:r>
              <w:rPr>
                <w:b w:val="0"/>
                <w:i w:val="0"/>
                <w:sz w:val="18"/>
              </w:rPr>
              <w:t xml:space="preserve"> framework-default MVC, with layer direction enforced by static analysis.</w:t>
            </w:r>
          </w:p>
        </w:tc>
        <w:tc>
          <w:tcPr>
            <w:tcW w:type="dxa" w:w="3029"/>
          </w:tcPr>
          <w:p>
            <w:pPr>
              <w:spacing w:after="40" w:before="40"/>
            </w:pPr>
            <w:r>
              <w:rPr>
                <w:b w:val="0"/>
                <w:i w:val="0"/>
                <w:sz w:val="18"/>
              </w:rPr>
              <w:t xml:space="preserve">Laravel's defaults invite business logic into controllers and models. </w:t>
            </w:r>
            <w:r>
              <w:rPr>
                <w:rFonts w:ascii="Consolas" w:hAnsi="Consolas"/>
                <w:b w:val="0"/>
                <w:i w:val="0"/>
                <w:color w:val="2C4A6E"/>
                <w:sz w:val="16"/>
              </w:rPr>
              <w:t>SRS-REQ-126</w:t>
            </w:r>
            <w:r>
              <w:rPr>
                <w:b w:val="0"/>
                <w:i w:val="0"/>
                <w:sz w:val="18"/>
              </w:rPr>
              <w:t xml:space="preserve"> requires each rule in exactly one place, and </w:t>
            </w:r>
            <w:r>
              <w:rPr>
                <w:rFonts w:ascii="Consolas" w:hAnsi="Consolas"/>
                <w:b w:val="0"/>
                <w:i w:val="0"/>
                <w:color w:val="2C4A6E"/>
                <w:sz w:val="16"/>
              </w:rPr>
              <w:t>SRS-RISK-003</w:t>
            </w:r>
            <w:r>
              <w:rPr>
                <w:b w:val="0"/>
                <w:i w:val="0"/>
                <w:sz w:val="18"/>
              </w:rPr>
              <w:t xml:space="preserve"> names duplication as the most likely integrity failure. This is the structural defence.</w:t>
            </w:r>
          </w:p>
        </w:tc>
      </w:tr>
      <w:tr>
        <w:tc>
          <w:tcPr>
            <w:tcW w:type="dxa" w:w="3029"/>
            <w:shd w:val="clear" w:color="auto" w:fill="F5F8FB"/>
          </w:tcPr>
          <w:p>
            <w:pPr>
              <w:spacing w:after="40" w:before="40"/>
            </w:pPr>
            <w:r>
              <w:rPr>
                <w:b/>
                <w:i w:val="0"/>
                <w:sz w:val="18"/>
              </w:rPr>
              <w:t>`BADR-03`</w:t>
            </w:r>
          </w:p>
        </w:tc>
        <w:tc>
          <w:tcPr>
            <w:tcW w:type="dxa" w:w="3029"/>
            <w:shd w:val="clear" w:color="auto" w:fill="F5F8FB"/>
          </w:tcPr>
          <w:p>
            <w:pPr>
              <w:spacing w:after="40" w:before="40"/>
            </w:pPr>
            <w:r>
              <w:rPr>
                <w:b/>
                <w:i w:val="0"/>
                <w:sz w:val="18"/>
              </w:rPr>
              <w:t>Application services own transaction boundaries; nothing else may open one.</w:t>
            </w:r>
          </w:p>
        </w:tc>
        <w:tc>
          <w:tcPr>
            <w:tcW w:type="dxa" w:w="3029"/>
            <w:shd w:val="clear" w:color="auto" w:fill="F5F8FB"/>
          </w:tcPr>
          <w:p>
            <w:pPr>
              <w:spacing w:after="40" w:before="40"/>
            </w:pPr>
            <w:r>
              <w:rPr>
                <w:rFonts w:ascii="Consolas" w:hAnsi="Consolas"/>
                <w:b w:val="0"/>
                <w:i w:val="0"/>
                <w:color w:val="2C4A6E"/>
                <w:sz w:val="16"/>
              </w:rPr>
              <w:t>ADR-04</w:t>
            </w:r>
            <w:r>
              <w:rPr>
                <w:b w:val="0"/>
                <w:i w:val="0"/>
                <w:sz w:val="18"/>
              </w:rPr>
              <w:t xml:space="preserve"> requires allocation, confirmation and the ledger entry to commit together. If a repository or a listener can open a transaction, that guarantee dissolves.</w:t>
            </w:r>
          </w:p>
        </w:tc>
      </w:tr>
      <w:tr>
        <w:tc>
          <w:tcPr>
            <w:tcW w:type="dxa" w:w="3029"/>
          </w:tcPr>
          <w:p>
            <w:pPr>
              <w:spacing w:after="40" w:before="40"/>
            </w:pPr>
            <w:r>
              <w:rPr>
                <w:b/>
                <w:i w:val="0"/>
                <w:sz w:val="18"/>
              </w:rPr>
              <w:t>`BADR-06`</w:t>
            </w:r>
          </w:p>
        </w:tc>
        <w:tc>
          <w:tcPr>
            <w:tcW w:type="dxa" w:w="3029"/>
          </w:tcPr>
          <w:p>
            <w:pPr>
              <w:spacing w:after="40" w:before="40"/>
            </w:pPr>
            <w:r>
              <w:rPr>
                <w:b w:val="0"/>
                <w:i w:val="0"/>
                <w:sz w:val="18"/>
              </w:rPr>
              <w:t xml:space="preserve">Domain events dispatch </w:t>
            </w:r>
            <w:r>
              <w:rPr>
                <w:b/>
                <w:i w:val="0"/>
                <w:sz w:val="18"/>
              </w:rPr>
              <w:t>after commit</w:t>
            </w:r>
            <w:r>
              <w:rPr>
                <w:b w:val="0"/>
                <w:i w:val="0"/>
                <w:sz w:val="18"/>
              </w:rPr>
              <w:t>, never within it.</w:t>
            </w:r>
          </w:p>
        </w:tc>
        <w:tc>
          <w:tcPr>
            <w:tcW w:type="dxa" w:w="3029"/>
          </w:tcPr>
          <w:p>
            <w:pPr>
              <w:spacing w:after="40" w:before="40"/>
            </w:pPr>
            <w:r>
              <w:rPr>
                <w:b w:val="0"/>
                <w:i w:val="0"/>
                <w:sz w:val="18"/>
              </w:rPr>
              <w:t>An event published inside a transaction that later rolls back produces effects for something that never happened — a notification for a booking that does not exist.</w:t>
            </w:r>
          </w:p>
        </w:tc>
      </w:tr>
      <w:tr>
        <w:tc>
          <w:tcPr>
            <w:tcW w:type="dxa" w:w="3029"/>
            <w:shd w:val="clear" w:color="auto" w:fill="F5F8FB"/>
          </w:tcPr>
          <w:p>
            <w:pPr>
              <w:spacing w:after="40" w:before="40"/>
            </w:pPr>
            <w:r>
              <w:rPr>
                <w:b/>
                <w:i w:val="0"/>
                <w:sz w:val="18"/>
              </w:rPr>
              <w:t>`BADR-09`</w:t>
            </w:r>
          </w:p>
        </w:tc>
        <w:tc>
          <w:tcPr>
            <w:tcW w:type="dxa" w:w="3029"/>
            <w:shd w:val="clear" w:color="auto" w:fill="F5F8FB"/>
          </w:tcPr>
          <w:p>
            <w:pPr>
              <w:spacing w:after="40" w:before="40"/>
            </w:pPr>
            <w:r>
              <w:rPr>
                <w:b w:val="0"/>
                <w:i w:val="0"/>
                <w:sz w:val="18"/>
              </w:rPr>
              <w:t>The evidential log is written by one service, from domain events, and is append-only with a chained integrity value.</w:t>
            </w:r>
          </w:p>
        </w:tc>
        <w:tc>
          <w:tcPr>
            <w:tcW w:type="dxa" w:w="3029"/>
            <w:shd w:val="clear" w:color="auto" w:fill="F5F8FB"/>
          </w:tcPr>
          <w:p>
            <w:pPr>
              <w:spacing w:after="40" w:before="40"/>
            </w:pPr>
            <w:r>
              <w:rPr>
                <w:rFonts w:ascii="Consolas" w:hAnsi="Consolas"/>
                <w:b w:val="0"/>
                <w:i w:val="0"/>
                <w:color w:val="2C4A6E"/>
                <w:sz w:val="16"/>
              </w:rPr>
              <w:t>NFR-129</w:t>
            </w:r>
            <w:r>
              <w:rPr>
                <w:b w:val="0"/>
                <w:i w:val="0"/>
                <w:sz w:val="18"/>
              </w:rPr>
              <w:t xml:space="preserve"> admits zero undetected alteration. One writer is the only way that is verifiable.</w:t>
            </w:r>
          </w:p>
        </w:tc>
      </w:tr>
      <w:tr>
        <w:tc>
          <w:tcPr>
            <w:tcW w:type="dxa" w:w="3029"/>
          </w:tcPr>
          <w:p>
            <w:pPr>
              <w:spacing w:after="40" w:before="40"/>
            </w:pPr>
            <w:r>
              <w:rPr>
                <w:b/>
                <w:i w:val="0"/>
                <w:sz w:val="18"/>
              </w:rPr>
              <w:t>`BADR-15`</w:t>
            </w:r>
          </w:p>
        </w:tc>
        <w:tc>
          <w:tcPr>
            <w:tcW w:type="dxa" w:w="3029"/>
          </w:tcPr>
          <w:p>
            <w:pPr>
              <w:spacing w:after="40" w:before="40"/>
            </w:pPr>
            <w:r>
              <w:rPr>
                <w:b w:val="0"/>
                <w:i w:val="0"/>
                <w:sz w:val="18"/>
              </w:rPr>
              <w:t xml:space="preserve">Filament resources call application services and </w:t>
            </w:r>
            <w:r>
              <w:rPr>
                <w:b/>
                <w:i w:val="0"/>
                <w:sz w:val="18"/>
              </w:rPr>
              <w:t>may not touch the ORM</w:t>
            </w:r>
            <w:r>
              <w:rPr>
                <w:b w:val="0"/>
                <w:i w:val="0"/>
                <w:sz w:val="18"/>
              </w:rPr>
              <w:t>.</w:t>
            </w:r>
          </w:p>
        </w:tc>
        <w:tc>
          <w:tcPr>
            <w:tcW w:type="dxa" w:w="3029"/>
          </w:tcPr>
          <w:p>
            <w:pPr>
              <w:spacing w:after="40" w:before="40"/>
            </w:pPr>
            <w:r>
              <w:rPr>
                <w:b w:val="0"/>
                <w:i w:val="0"/>
                <w:sz w:val="18"/>
              </w:rPr>
              <w:t xml:space="preserve">This is </w:t>
            </w:r>
            <w:r>
              <w:rPr>
                <w:rFonts w:ascii="Consolas" w:hAnsi="Consolas"/>
                <w:b w:val="0"/>
                <w:i w:val="0"/>
                <w:color w:val="2C4A6E"/>
                <w:sz w:val="16"/>
              </w:rPr>
              <w:t>SRS-REQ-069</w:t>
            </w:r>
            <w:r>
              <w:rPr>
                <w:b w:val="0"/>
                <w:i w:val="0"/>
                <w:sz w:val="18"/>
              </w:rPr>
              <w:t>/</w:t>
            </w:r>
            <w:r>
              <w:rPr>
                <w:rFonts w:ascii="Consolas" w:hAnsi="Consolas"/>
                <w:b w:val="0"/>
                <w:i w:val="0"/>
                <w:color w:val="2C4A6E"/>
                <w:sz w:val="16"/>
              </w:rPr>
              <w:t>070</w:t>
            </w:r>
            <w:r>
              <w:rPr>
                <w:b w:val="0"/>
                <w:i w:val="0"/>
                <w:sz w:val="18"/>
              </w:rPr>
              <w:t xml:space="preserve"> made concrete. It is also the single rule most likely to be broken, because the framework makes the shortcut easy.</w:t>
            </w:r>
          </w:p>
        </w:tc>
      </w:tr>
    </w:tbl>
    <w:p>
      <w:pPr>
        <w:spacing w:after="80"/>
      </w:pPr>
    </w:p>
    <w:p>
      <w:pPr>
        <w:pStyle w:val="Heading2"/>
      </w:pPr>
      <w:r>
        <w:rPr>
          <w:b/>
          <w:i w:val="0"/>
          <w:color w:val="1F3A5F"/>
          <w:sz w:val="29"/>
        </w:rPr>
        <w:t>1.4 What This Architecture Refuses to Do</w:t>
      </w:r>
    </w:p>
    <w:p>
      <w:pPr>
        <w:pStyle w:val="CMPCaption"/>
      </w:pPr>
      <w:r>
        <w:rPr>
          <w:i/>
        </w:rPr>
        <w:t>Table 10 — 1.4 What This Architecture Refuses to Do</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Refused</w:t>
            </w:r>
          </w:p>
        </w:tc>
        <w:tc>
          <w:tcPr>
            <w:tcW w:type="dxa" w:w="4543"/>
            <w:shd w:val="clear" w:color="auto" w:fill="1F3A5F"/>
          </w:tcPr>
          <w:p>
            <w:pPr>
              <w:spacing w:after="40" w:before="40"/>
            </w:pPr>
            <w:r>
              <w:rPr>
                <w:b/>
                <w:i w:val="0"/>
                <w:color w:val="FFFFFF"/>
                <w:sz w:val="18"/>
              </w:rPr>
              <w:t>Why</w:t>
            </w:r>
          </w:p>
        </w:tc>
      </w:tr>
      <w:tr>
        <w:tc>
          <w:tcPr>
            <w:tcW w:type="dxa" w:w="4543"/>
          </w:tcPr>
          <w:p>
            <w:pPr>
              <w:spacing w:after="40" w:before="40"/>
            </w:pPr>
            <w:r>
              <w:rPr>
                <w:b w:val="0"/>
                <w:i w:val="0"/>
                <w:sz w:val="18"/>
              </w:rPr>
              <w:t>Business logic in controllers, resources, models or listeners</w:t>
            </w:r>
          </w:p>
        </w:tc>
        <w:tc>
          <w:tcPr>
            <w:tcW w:type="dxa" w:w="4543"/>
          </w:tcPr>
          <w:p>
            <w:pPr>
              <w:spacing w:after="40" w:before="40"/>
            </w:pPr>
            <w:r>
              <w:rPr>
                <w:rFonts w:ascii="Consolas" w:hAnsi="Consolas"/>
                <w:b w:val="0"/>
                <w:i w:val="0"/>
                <w:color w:val="2C4A6E"/>
                <w:sz w:val="16"/>
              </w:rPr>
              <w:t>SRS-REQ-070</w:t>
            </w:r>
            <w:r>
              <w:rPr>
                <w:b w:val="0"/>
                <w:i w:val="0"/>
                <w:sz w:val="18"/>
              </w:rPr>
              <w:t xml:space="preserve">, </w:t>
            </w:r>
            <w:r>
              <w:rPr>
                <w:rFonts w:ascii="Consolas" w:hAnsi="Consolas"/>
                <w:b w:val="0"/>
                <w:i w:val="0"/>
                <w:color w:val="2C4A6E"/>
                <w:sz w:val="16"/>
              </w:rPr>
              <w:t>BE-011</w:t>
            </w:r>
            <w:r>
              <w:rPr>
                <w:b w:val="0"/>
                <w:i w:val="0"/>
                <w:sz w:val="18"/>
              </w:rPr>
              <w:t xml:space="preserve">, </w:t>
            </w:r>
            <w:r>
              <w:rPr>
                <w:rFonts w:ascii="Consolas" w:hAnsi="Consolas"/>
                <w:b w:val="0"/>
                <w:i w:val="0"/>
                <w:color w:val="2C4A6E"/>
                <w:sz w:val="16"/>
              </w:rPr>
              <w:t>BADR-01</w:t>
            </w:r>
          </w:p>
        </w:tc>
      </w:tr>
      <w:tr>
        <w:tc>
          <w:tcPr>
            <w:tcW w:type="dxa" w:w="4543"/>
            <w:shd w:val="clear" w:color="auto" w:fill="F5F8FB"/>
          </w:tcPr>
          <w:p>
            <w:pPr>
              <w:spacing w:after="40" w:before="40"/>
            </w:pPr>
            <w:r>
              <w:rPr>
                <w:b w:val="0"/>
                <w:i w:val="0"/>
                <w:sz w:val="18"/>
              </w:rPr>
              <w:t>A transaction opened outside an application service</w:t>
            </w:r>
          </w:p>
        </w:tc>
        <w:tc>
          <w:tcPr>
            <w:tcW w:type="dxa" w:w="4543"/>
            <w:shd w:val="clear" w:color="auto" w:fill="F5F8FB"/>
          </w:tcPr>
          <w:p>
            <w:pPr>
              <w:spacing w:after="40" w:before="40"/>
            </w:pPr>
            <w:r>
              <w:rPr>
                <w:rFonts w:ascii="Consolas" w:hAnsi="Consolas"/>
                <w:b w:val="0"/>
                <w:i w:val="0"/>
                <w:color w:val="2C4A6E"/>
                <w:sz w:val="16"/>
              </w:rPr>
              <w:t>BADR-03</w:t>
            </w:r>
            <w:r>
              <w:rPr>
                <w:b w:val="0"/>
                <w:i w:val="0"/>
                <w:sz w:val="18"/>
              </w:rPr>
              <w:t xml:space="preserve">, </w:t>
            </w:r>
            <w:r>
              <w:rPr>
                <w:rFonts w:ascii="Consolas" w:hAnsi="Consolas"/>
                <w:b w:val="0"/>
                <w:i w:val="0"/>
                <w:color w:val="2C4A6E"/>
                <w:sz w:val="16"/>
              </w:rPr>
              <w:t>BE-047</w:t>
            </w:r>
          </w:p>
        </w:tc>
      </w:tr>
      <w:tr>
        <w:tc>
          <w:tcPr>
            <w:tcW w:type="dxa" w:w="4543"/>
          </w:tcPr>
          <w:p>
            <w:pPr>
              <w:spacing w:after="40" w:before="40"/>
            </w:pPr>
            <w:r>
              <w:rPr>
                <w:b w:val="0"/>
                <w:i w:val="0"/>
                <w:sz w:val="18"/>
              </w:rPr>
              <w:t>An external call inside a transaction</w:t>
            </w:r>
          </w:p>
        </w:tc>
        <w:tc>
          <w:tcPr>
            <w:tcW w:type="dxa" w:w="4543"/>
          </w:tcPr>
          <w:p>
            <w:pPr>
              <w:spacing w:after="40" w:before="40"/>
            </w:pPr>
            <w:r>
              <w:rPr>
                <w:rFonts w:ascii="Consolas" w:hAnsi="Consolas"/>
                <w:b w:val="0"/>
                <w:i w:val="0"/>
                <w:color w:val="2C4A6E"/>
                <w:sz w:val="16"/>
              </w:rPr>
              <w:t>ARCH-062</w:t>
            </w:r>
            <w:r>
              <w:rPr>
                <w:b w:val="0"/>
                <w:i w:val="0"/>
                <w:sz w:val="18"/>
              </w:rPr>
              <w:t xml:space="preserve">, </w:t>
            </w:r>
            <w:r>
              <w:rPr>
                <w:rFonts w:ascii="Consolas" w:hAnsi="Consolas"/>
                <w:b w:val="0"/>
                <w:i w:val="0"/>
                <w:color w:val="2C4A6E"/>
                <w:sz w:val="16"/>
              </w:rPr>
              <w:t>BE-050</w:t>
            </w:r>
          </w:p>
        </w:tc>
      </w:tr>
      <w:tr>
        <w:tc>
          <w:tcPr>
            <w:tcW w:type="dxa" w:w="4543"/>
            <w:shd w:val="clear" w:color="auto" w:fill="F5F8FB"/>
          </w:tcPr>
          <w:p>
            <w:pPr>
              <w:spacing w:after="40" w:before="40"/>
            </w:pPr>
            <w:r>
              <w:rPr>
                <w:b w:val="0"/>
                <w:i w:val="0"/>
                <w:sz w:val="18"/>
              </w:rPr>
              <w:t>A domain event dispatched before commit</w:t>
            </w:r>
          </w:p>
        </w:tc>
        <w:tc>
          <w:tcPr>
            <w:tcW w:type="dxa" w:w="4543"/>
            <w:shd w:val="clear" w:color="auto" w:fill="F5F8FB"/>
          </w:tcPr>
          <w:p>
            <w:pPr>
              <w:spacing w:after="40" w:before="40"/>
            </w:pPr>
            <w:r>
              <w:rPr>
                <w:rFonts w:ascii="Consolas" w:hAnsi="Consolas"/>
                <w:b w:val="0"/>
                <w:i w:val="0"/>
                <w:color w:val="2C4A6E"/>
                <w:sz w:val="16"/>
              </w:rPr>
              <w:t>BADR-06</w:t>
            </w:r>
            <w:r>
              <w:rPr>
                <w:b w:val="0"/>
                <w:i w:val="0"/>
                <w:sz w:val="18"/>
              </w:rPr>
              <w:t xml:space="preserve">, </w:t>
            </w:r>
            <w:r>
              <w:rPr>
                <w:rFonts w:ascii="Consolas" w:hAnsi="Consolas"/>
                <w:b w:val="0"/>
                <w:i w:val="0"/>
                <w:color w:val="2C4A6E"/>
                <w:sz w:val="16"/>
              </w:rPr>
              <w:t>BE-057</w:t>
            </w:r>
          </w:p>
        </w:tc>
      </w:tr>
      <w:tr>
        <w:tc>
          <w:tcPr>
            <w:tcW w:type="dxa" w:w="4543"/>
          </w:tcPr>
          <w:p>
            <w:pPr>
              <w:spacing w:after="40" w:before="40"/>
            </w:pPr>
            <w:r>
              <w:rPr>
                <w:b w:val="0"/>
                <w:i w:val="0"/>
                <w:sz w:val="18"/>
              </w:rPr>
              <w:t>Seat availability read from a projection</w:t>
            </w:r>
          </w:p>
        </w:tc>
        <w:tc>
          <w:tcPr>
            <w:tcW w:type="dxa" w:w="4543"/>
          </w:tcPr>
          <w:p>
            <w:pPr>
              <w:spacing w:after="40" w:before="40"/>
            </w:pPr>
            <w:r>
              <w:rPr>
                <w:rFonts w:ascii="Consolas" w:hAnsi="Consolas"/>
                <w:b w:val="0"/>
                <w:i w:val="0"/>
                <w:color w:val="2C4A6E"/>
                <w:sz w:val="16"/>
              </w:rPr>
              <w:t>ARCH-056</w:t>
            </w:r>
            <w:r>
              <w:rPr>
                <w:b w:val="0"/>
                <w:i w:val="0"/>
                <w:sz w:val="18"/>
              </w:rPr>
              <w:t xml:space="preserve">, </w:t>
            </w:r>
            <w:r>
              <w:rPr>
                <w:rFonts w:ascii="Consolas" w:hAnsi="Consolas"/>
                <w:b w:val="0"/>
                <w:i w:val="0"/>
                <w:color w:val="2C4A6E"/>
                <w:sz w:val="16"/>
              </w:rPr>
              <w:t>BE-122</w:t>
            </w:r>
          </w:p>
        </w:tc>
      </w:tr>
      <w:tr>
        <w:tc>
          <w:tcPr>
            <w:tcW w:type="dxa" w:w="4543"/>
            <w:shd w:val="clear" w:color="auto" w:fill="F5F8FB"/>
          </w:tcPr>
          <w:p>
            <w:pPr>
              <w:spacing w:after="40" w:before="40"/>
            </w:pPr>
            <w:r>
              <w:rPr>
                <w:b w:val="0"/>
                <w:i w:val="0"/>
                <w:sz w:val="18"/>
              </w:rPr>
              <w:t>An evidential record updated or deleted</w:t>
            </w:r>
          </w:p>
        </w:tc>
        <w:tc>
          <w:tcPr>
            <w:tcW w:type="dxa" w:w="4543"/>
            <w:shd w:val="clear" w:color="auto" w:fill="F5F8FB"/>
          </w:tcPr>
          <w:p>
            <w:pPr>
              <w:spacing w:after="40" w:before="40"/>
            </w:pPr>
            <w:r>
              <w:rPr>
                <w:rFonts w:ascii="Consolas" w:hAnsi="Consolas"/>
                <w:b w:val="0"/>
                <w:i w:val="0"/>
                <w:color w:val="2C4A6E"/>
                <w:sz w:val="16"/>
              </w:rPr>
              <w:t>BADR-09</w:t>
            </w:r>
            <w:r>
              <w:rPr>
                <w:b w:val="0"/>
                <w:i w:val="0"/>
                <w:sz w:val="18"/>
              </w:rPr>
              <w:t xml:space="preserve">, </w:t>
            </w:r>
            <w:r>
              <w:rPr>
                <w:rFonts w:ascii="Consolas" w:hAnsi="Consolas"/>
                <w:b w:val="0"/>
                <w:i w:val="0"/>
                <w:color w:val="2C4A6E"/>
                <w:sz w:val="16"/>
              </w:rPr>
              <w:t>BE-108</w:t>
            </w:r>
          </w:p>
        </w:tc>
      </w:tr>
      <w:tr>
        <w:tc>
          <w:tcPr>
            <w:tcW w:type="dxa" w:w="4543"/>
          </w:tcPr>
          <w:p>
            <w:pPr>
              <w:spacing w:after="40" w:before="40"/>
            </w:pPr>
            <w:r>
              <w:rPr>
                <w:b w:val="0"/>
                <w:i w:val="0"/>
                <w:sz w:val="18"/>
              </w:rPr>
              <w:t>A provider type above the port boundary</w:t>
            </w:r>
          </w:p>
        </w:tc>
        <w:tc>
          <w:tcPr>
            <w:tcW w:type="dxa" w:w="4543"/>
          </w:tcPr>
          <w:p>
            <w:pPr>
              <w:spacing w:after="40" w:before="40"/>
            </w:pPr>
            <w:r>
              <w:rPr>
                <w:rFonts w:ascii="Consolas" w:hAnsi="Consolas"/>
                <w:b w:val="0"/>
                <w:i w:val="0"/>
                <w:color w:val="2C4A6E"/>
                <w:sz w:val="16"/>
              </w:rPr>
              <w:t>ARCH-063</w:t>
            </w:r>
            <w:r>
              <w:rPr>
                <w:b w:val="0"/>
                <w:i w:val="0"/>
                <w:sz w:val="18"/>
              </w:rPr>
              <w:t xml:space="preserve">, </w:t>
            </w:r>
            <w:r>
              <w:rPr>
                <w:rFonts w:ascii="Consolas" w:hAnsi="Consolas"/>
                <w:b w:val="0"/>
                <w:i w:val="0"/>
                <w:color w:val="2C4A6E"/>
                <w:sz w:val="16"/>
              </w:rPr>
              <w:t>BE-153</w:t>
            </w:r>
          </w:p>
        </w:tc>
      </w:tr>
      <w:tr>
        <w:tc>
          <w:tcPr>
            <w:tcW w:type="dxa" w:w="4543"/>
            <w:shd w:val="clear" w:color="auto" w:fill="F5F8FB"/>
          </w:tcPr>
          <w:p>
            <w:pPr>
              <w:spacing w:after="40" w:before="40"/>
            </w:pPr>
            <w:r>
              <w:rPr>
                <w:b w:val="0"/>
                <w:i w:val="0"/>
                <w:sz w:val="18"/>
              </w:rPr>
              <w:t>Configuration that overrides an absolute rule</w:t>
            </w:r>
          </w:p>
        </w:tc>
        <w:tc>
          <w:tcPr>
            <w:tcW w:type="dxa" w:w="4543"/>
            <w:shd w:val="clear" w:color="auto" w:fill="F5F8FB"/>
          </w:tcPr>
          <w:p>
            <w:pPr>
              <w:spacing w:after="40" w:before="40"/>
            </w:pPr>
            <w:r>
              <w:rPr>
                <w:rFonts w:ascii="Consolas" w:hAnsi="Consolas"/>
                <w:b w:val="0"/>
                <w:i w:val="0"/>
                <w:color w:val="2C4A6E"/>
                <w:sz w:val="16"/>
              </w:rPr>
              <w:t>ARCH-147</w:t>
            </w:r>
            <w:r>
              <w:rPr>
                <w:b w:val="0"/>
                <w:i w:val="0"/>
                <w:sz w:val="18"/>
              </w:rPr>
              <w:t xml:space="preserve">, </w:t>
            </w:r>
            <w:r>
              <w:rPr>
                <w:rFonts w:ascii="Consolas" w:hAnsi="Consolas"/>
                <w:b w:val="0"/>
                <w:i w:val="0"/>
                <w:color w:val="2C4A6E"/>
                <w:sz w:val="16"/>
              </w:rPr>
              <w:t>BE-172</w:t>
            </w:r>
          </w:p>
        </w:tc>
      </w:tr>
    </w:tbl>
    <w:p>
      <w:pPr>
        <w:spacing w:after="80"/>
      </w:pPr>
    </w:p>
    <w:p>
      <w:r>
        <w:br w:type="page"/>
      </w:r>
    </w:p>
    <w:p>
      <w:pPr>
        <w:pStyle w:val="Heading1"/>
      </w:pPr>
      <w:r>
        <w:rPr>
          <w:b/>
          <w:i w:val="0"/>
          <w:color w:val="1F3A5F"/>
          <w:sz w:val="38"/>
        </w:rPr>
        <w:t>2. Backend Architectural Drivers</w:t>
      </w:r>
    </w:p>
    <w:p>
      <w:pPr>
        <w:pStyle w:val="CMPCaption"/>
      </w:pPr>
      <w:r>
        <w:rPr>
          <w:i/>
        </w:rPr>
        <w:t>Table 11 — 2. Backend Architectural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Driver</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Structural consequence</w:t>
            </w:r>
          </w:p>
        </w:tc>
      </w:tr>
      <w:tr>
        <w:tc>
          <w:tcPr>
            <w:tcW w:type="dxa" w:w="2272"/>
          </w:tcPr>
          <w:p>
            <w:pPr>
              <w:spacing w:after="40" w:before="40"/>
            </w:pPr>
            <w:r>
              <w:rPr>
                <w:rFonts w:ascii="Consolas" w:hAnsi="Consolas"/>
                <w:b w:val="0"/>
                <w:i w:val="0"/>
                <w:color w:val="2C4A6E"/>
                <w:sz w:val="16"/>
              </w:rPr>
              <w:t>BD-01</w:t>
            </w:r>
          </w:p>
        </w:tc>
        <w:tc>
          <w:tcPr>
            <w:tcW w:type="dxa" w:w="2272"/>
          </w:tcPr>
          <w:p>
            <w:pPr>
              <w:spacing w:after="40" w:before="40"/>
            </w:pPr>
            <w:r>
              <w:rPr>
                <w:b/>
                <w:i w:val="0"/>
                <w:sz w:val="18"/>
              </w:rPr>
              <w:t>The domain layer is the sole decision-maker for every caller.</w:t>
            </w:r>
          </w:p>
        </w:tc>
        <w:tc>
          <w:tcPr>
            <w:tcW w:type="dxa" w:w="2272"/>
          </w:tcPr>
          <w:p>
            <w:pPr>
              <w:spacing w:after="40" w:before="40"/>
            </w:pPr>
            <w:r>
              <w:rPr>
                <w:rFonts w:ascii="Consolas" w:hAnsi="Consolas"/>
                <w:b w:val="0"/>
                <w:i w:val="0"/>
                <w:color w:val="2C4A6E"/>
                <w:sz w:val="16"/>
              </w:rPr>
              <w:t>ARCH-031</w:t>
            </w:r>
            <w:r>
              <w:rPr>
                <w:b w:val="0"/>
                <w:i w:val="0"/>
                <w:sz w:val="18"/>
              </w:rPr>
              <w:t xml:space="preserve">, </w:t>
            </w:r>
            <w:r>
              <w:rPr>
                <w:rFonts w:ascii="Consolas" w:hAnsi="Consolas"/>
                <w:b w:val="0"/>
                <w:i w:val="0"/>
                <w:color w:val="2C4A6E"/>
                <w:sz w:val="16"/>
              </w:rPr>
              <w:t>SRS-REQ-031</w:t>
            </w:r>
          </w:p>
        </w:tc>
        <w:tc>
          <w:tcPr>
            <w:tcW w:type="dxa" w:w="2272"/>
          </w:tcPr>
          <w:p>
            <w:pPr>
              <w:spacing w:after="40" w:before="40"/>
            </w:pPr>
            <w:r>
              <w:rPr>
                <w:b w:val="0"/>
                <w:i w:val="0"/>
                <w:sz w:val="18"/>
              </w:rPr>
              <w:t>Application services as the single entry; four callers, one path.</w:t>
            </w:r>
          </w:p>
        </w:tc>
      </w:tr>
      <w:tr>
        <w:tc>
          <w:tcPr>
            <w:tcW w:type="dxa" w:w="2272"/>
            <w:shd w:val="clear" w:color="auto" w:fill="F5F8FB"/>
          </w:tcPr>
          <w:p>
            <w:pPr>
              <w:spacing w:after="40" w:before="40"/>
            </w:pPr>
            <w:r>
              <w:rPr>
                <w:rFonts w:ascii="Consolas" w:hAnsi="Consolas"/>
                <w:b w:val="0"/>
                <w:i w:val="0"/>
                <w:color w:val="2C4A6E"/>
                <w:sz w:val="16"/>
              </w:rPr>
              <w:t>BD-02</w:t>
            </w:r>
          </w:p>
        </w:tc>
        <w:tc>
          <w:tcPr>
            <w:tcW w:type="dxa" w:w="2272"/>
            <w:shd w:val="clear" w:color="auto" w:fill="F5F8FB"/>
          </w:tcPr>
          <w:p>
            <w:pPr>
              <w:spacing w:after="40" w:before="40"/>
            </w:pPr>
            <w:r>
              <w:rPr>
                <w:b/>
                <w:i w:val="0"/>
                <w:sz w:val="18"/>
              </w:rPr>
              <w:t>Confirmed seats may never exceed seats offered, under any concurrency.</w:t>
            </w:r>
          </w:p>
        </w:tc>
        <w:tc>
          <w:tcPr>
            <w:tcW w:type="dxa" w:w="2272"/>
            <w:shd w:val="clear" w:color="auto" w:fill="F5F8FB"/>
          </w:tcPr>
          <w:p>
            <w:pPr>
              <w:spacing w:after="40" w:before="40"/>
            </w:pPr>
            <w:r>
              <w:rPr>
                <w:rFonts w:ascii="Consolas" w:hAnsi="Consolas"/>
                <w:b w:val="0"/>
                <w:i w:val="0"/>
                <w:color w:val="2C4A6E"/>
                <w:sz w:val="16"/>
              </w:rPr>
              <w:t>BAD-RULE-027</w:t>
            </w:r>
            <w:r>
              <w:rPr>
                <w:b w:val="0"/>
                <w:i w:val="0"/>
                <w:sz w:val="18"/>
              </w:rPr>
              <w:t xml:space="preserve">, </w:t>
            </w:r>
            <w:r>
              <w:rPr>
                <w:rFonts w:ascii="Consolas" w:hAnsi="Consolas"/>
                <w:b w:val="0"/>
                <w:i w:val="0"/>
                <w:color w:val="2C4A6E"/>
                <w:sz w:val="16"/>
              </w:rPr>
              <w:t>ADR-04</w:t>
            </w:r>
          </w:p>
        </w:tc>
        <w:tc>
          <w:tcPr>
            <w:tcW w:type="dxa" w:w="2272"/>
            <w:shd w:val="clear" w:color="auto" w:fill="F5F8FB"/>
          </w:tcPr>
          <w:p>
            <w:pPr>
              <w:spacing w:after="40" w:before="40"/>
            </w:pPr>
            <w:r>
              <w:rPr>
                <w:b w:val="0"/>
                <w:i w:val="0"/>
                <w:sz w:val="18"/>
              </w:rPr>
              <w:t>A lockable allocation aggregate and a database constraint.</w:t>
            </w:r>
          </w:p>
        </w:tc>
      </w:tr>
      <w:tr>
        <w:tc>
          <w:tcPr>
            <w:tcW w:type="dxa" w:w="2272"/>
          </w:tcPr>
          <w:p>
            <w:pPr>
              <w:spacing w:after="40" w:before="40"/>
            </w:pPr>
            <w:r>
              <w:rPr>
                <w:rFonts w:ascii="Consolas" w:hAnsi="Consolas"/>
                <w:b w:val="0"/>
                <w:i w:val="0"/>
                <w:color w:val="2C4A6E"/>
                <w:sz w:val="16"/>
              </w:rPr>
              <w:t>BD-03</w:t>
            </w:r>
          </w:p>
        </w:tc>
        <w:tc>
          <w:tcPr>
            <w:tcW w:type="dxa" w:w="2272"/>
          </w:tcPr>
          <w:p>
            <w:pPr>
              <w:spacing w:after="40" w:before="40"/>
            </w:pPr>
            <w:r>
              <w:rPr>
                <w:b/>
                <w:i w:val="0"/>
                <w:sz w:val="18"/>
              </w:rPr>
              <w:t>Payment verification must complete without the client.</w:t>
            </w:r>
          </w:p>
        </w:tc>
        <w:tc>
          <w:tcPr>
            <w:tcW w:type="dxa" w:w="2272"/>
          </w:tcPr>
          <w:p>
            <w:pPr>
              <w:spacing w:after="40" w:before="40"/>
            </w:pPr>
            <w:r>
              <w:rPr>
                <w:rFonts w:ascii="Consolas" w:hAnsi="Consolas"/>
                <w:b w:val="0"/>
                <w:i w:val="0"/>
                <w:color w:val="2C4A6E"/>
                <w:sz w:val="16"/>
              </w:rPr>
              <w:t>FRD-FR-126</w:t>
            </w:r>
            <w:r>
              <w:rPr>
                <w:b w:val="0"/>
                <w:i w:val="0"/>
                <w:sz w:val="18"/>
              </w:rPr>
              <w:t xml:space="preserve">, </w:t>
            </w:r>
            <w:r>
              <w:rPr>
                <w:rFonts w:ascii="Consolas" w:hAnsi="Consolas"/>
                <w:b w:val="0"/>
                <w:i w:val="0"/>
                <w:color w:val="2C4A6E"/>
                <w:sz w:val="16"/>
              </w:rPr>
              <w:t>ADR-06</w:t>
            </w:r>
          </w:p>
        </w:tc>
        <w:tc>
          <w:tcPr>
            <w:tcW w:type="dxa" w:w="2272"/>
          </w:tcPr>
          <w:p>
            <w:pPr>
              <w:spacing w:after="40" w:before="40"/>
            </w:pPr>
            <w:r>
              <w:rPr>
                <w:b w:val="0"/>
                <w:i w:val="0"/>
                <w:sz w:val="18"/>
              </w:rPr>
              <w:t>Durable, idempotent, platform-initiated jobs.</w:t>
            </w:r>
          </w:p>
        </w:tc>
      </w:tr>
      <w:tr>
        <w:tc>
          <w:tcPr>
            <w:tcW w:type="dxa" w:w="2272"/>
            <w:shd w:val="clear" w:color="auto" w:fill="F5F8FB"/>
          </w:tcPr>
          <w:p>
            <w:pPr>
              <w:spacing w:after="40" w:before="40"/>
            </w:pPr>
            <w:r>
              <w:rPr>
                <w:rFonts w:ascii="Consolas" w:hAnsi="Consolas"/>
                <w:b w:val="0"/>
                <w:i w:val="0"/>
                <w:color w:val="2C4A6E"/>
                <w:sz w:val="16"/>
              </w:rPr>
              <w:t>BD-04</w:t>
            </w:r>
          </w:p>
        </w:tc>
        <w:tc>
          <w:tcPr>
            <w:tcW w:type="dxa" w:w="2272"/>
            <w:shd w:val="clear" w:color="auto" w:fill="F5F8FB"/>
          </w:tcPr>
          <w:p>
            <w:pPr>
              <w:spacing w:after="40" w:before="40"/>
            </w:pPr>
            <w:r>
              <w:rPr>
                <w:b/>
                <w:i w:val="0"/>
                <w:sz w:val="18"/>
              </w:rPr>
              <w:t>No safety signal may be lost, under any load or failure.</w:t>
            </w:r>
          </w:p>
        </w:tc>
        <w:tc>
          <w:tcPr>
            <w:tcW w:type="dxa" w:w="2272"/>
            <w:shd w:val="clear" w:color="auto" w:fill="F5F8FB"/>
          </w:tcPr>
          <w:p>
            <w:pPr>
              <w:spacing w:after="40" w:before="40"/>
            </w:pPr>
            <w:r>
              <w:rPr>
                <w:rFonts w:ascii="Consolas" w:hAnsi="Consolas"/>
                <w:b w:val="0"/>
                <w:i w:val="0"/>
                <w:color w:val="2C4A6E"/>
                <w:sz w:val="16"/>
              </w:rPr>
              <w:t>NFR-071</w:t>
            </w:r>
            <w:r>
              <w:rPr>
                <w:b w:val="0"/>
                <w:i w:val="0"/>
                <w:sz w:val="18"/>
              </w:rPr>
              <w:t xml:space="preserve">, </w:t>
            </w:r>
            <w:r>
              <w:rPr>
                <w:rFonts w:ascii="Consolas" w:hAnsi="Consolas"/>
                <w:b w:val="0"/>
                <w:i w:val="0"/>
                <w:color w:val="2C4A6E"/>
                <w:sz w:val="16"/>
              </w:rPr>
              <w:t>ADR-13</w:t>
            </w:r>
          </w:p>
        </w:tc>
        <w:tc>
          <w:tcPr>
            <w:tcW w:type="dxa" w:w="2272"/>
            <w:shd w:val="clear" w:color="auto" w:fill="F5F8FB"/>
          </w:tcPr>
          <w:p>
            <w:pPr>
              <w:spacing w:after="40" w:before="40"/>
            </w:pPr>
            <w:r>
              <w:rPr>
                <w:b w:val="0"/>
                <w:i w:val="0"/>
                <w:sz w:val="18"/>
              </w:rPr>
              <w:t>A capture path that takes no lock and calls no provider; a priority queue.</w:t>
            </w:r>
          </w:p>
        </w:tc>
      </w:tr>
      <w:tr>
        <w:tc>
          <w:tcPr>
            <w:tcW w:type="dxa" w:w="2272"/>
          </w:tcPr>
          <w:p>
            <w:pPr>
              <w:spacing w:after="40" w:before="40"/>
            </w:pPr>
            <w:r>
              <w:rPr>
                <w:rFonts w:ascii="Consolas" w:hAnsi="Consolas"/>
                <w:b w:val="0"/>
                <w:i w:val="0"/>
                <w:color w:val="2C4A6E"/>
                <w:sz w:val="16"/>
              </w:rPr>
              <w:t>BD-05</w:t>
            </w:r>
          </w:p>
        </w:tc>
        <w:tc>
          <w:tcPr>
            <w:tcW w:type="dxa" w:w="2272"/>
          </w:tcPr>
          <w:p>
            <w:pPr>
              <w:spacing w:after="40" w:before="40"/>
            </w:pPr>
            <w:r>
              <w:rPr>
                <w:b/>
                <w:i w:val="0"/>
                <w:sz w:val="18"/>
              </w:rPr>
              <w:t>Every recordable event produces an unalterable record.</w:t>
            </w:r>
          </w:p>
        </w:tc>
        <w:tc>
          <w:tcPr>
            <w:tcW w:type="dxa" w:w="2272"/>
          </w:tcPr>
          <w:p>
            <w:pPr>
              <w:spacing w:after="40" w:before="40"/>
            </w:pPr>
            <w:r>
              <w:rPr>
                <w:rFonts w:ascii="Consolas" w:hAnsi="Consolas"/>
                <w:b w:val="0"/>
                <w:i w:val="0"/>
                <w:color w:val="2C4A6E"/>
                <w:sz w:val="16"/>
              </w:rPr>
              <w:t>NFR-129</w:t>
            </w:r>
            <w:r>
              <w:rPr>
                <w:b w:val="0"/>
                <w:i w:val="0"/>
                <w:sz w:val="18"/>
              </w:rPr>
              <w:t xml:space="preserve">, </w:t>
            </w:r>
            <w:r>
              <w:rPr>
                <w:rFonts w:ascii="Consolas" w:hAnsi="Consolas"/>
                <w:b w:val="0"/>
                <w:i w:val="0"/>
                <w:color w:val="2C4A6E"/>
                <w:sz w:val="16"/>
              </w:rPr>
              <w:t>ADR-09</w:t>
            </w:r>
          </w:p>
        </w:tc>
        <w:tc>
          <w:tcPr>
            <w:tcW w:type="dxa" w:w="2272"/>
          </w:tcPr>
          <w:p>
            <w:pPr>
              <w:spacing w:after="40" w:before="40"/>
            </w:pPr>
            <w:r>
              <w:rPr>
                <w:b w:val="0"/>
                <w:i w:val="0"/>
                <w:sz w:val="18"/>
              </w:rPr>
              <w:t>One evidential writer; append-only; chained.</w:t>
            </w:r>
          </w:p>
        </w:tc>
      </w:tr>
      <w:tr>
        <w:tc>
          <w:tcPr>
            <w:tcW w:type="dxa" w:w="2272"/>
            <w:shd w:val="clear" w:color="auto" w:fill="F5F8FB"/>
          </w:tcPr>
          <w:p>
            <w:pPr>
              <w:spacing w:after="40" w:before="40"/>
            </w:pPr>
            <w:r>
              <w:rPr>
                <w:rFonts w:ascii="Consolas" w:hAnsi="Consolas"/>
                <w:b w:val="0"/>
                <w:i w:val="0"/>
                <w:color w:val="2C4A6E"/>
                <w:sz w:val="16"/>
              </w:rPr>
              <w:t>BD-06</w:t>
            </w:r>
          </w:p>
        </w:tc>
        <w:tc>
          <w:tcPr>
            <w:tcW w:type="dxa" w:w="2272"/>
            <w:shd w:val="clear" w:color="auto" w:fill="F5F8FB"/>
          </w:tcPr>
          <w:p>
            <w:pPr>
              <w:spacing w:after="40" w:before="40"/>
            </w:pPr>
            <w:r>
              <w:rPr>
                <w:b/>
                <w:i w:val="0"/>
                <w:sz w:val="18"/>
              </w:rPr>
              <w:t>The admin surface must not re-implement a rule.</w:t>
            </w:r>
          </w:p>
        </w:tc>
        <w:tc>
          <w:tcPr>
            <w:tcW w:type="dxa" w:w="2272"/>
            <w:shd w:val="clear" w:color="auto" w:fill="F5F8FB"/>
          </w:tcPr>
          <w:p>
            <w:pPr>
              <w:spacing w:after="40" w:before="40"/>
            </w:pPr>
            <w:r>
              <w:rPr>
                <w:rFonts w:ascii="Consolas" w:hAnsi="Consolas"/>
                <w:b w:val="0"/>
                <w:i w:val="0"/>
                <w:color w:val="2C4A6E"/>
                <w:sz w:val="16"/>
              </w:rPr>
              <w:t>SRS-REQ-069</w:t>
            </w:r>
            <w:r>
              <w:rPr>
                <w:b w:val="0"/>
                <w:i w:val="0"/>
                <w:sz w:val="18"/>
              </w:rPr>
              <w:t>/</w:t>
            </w:r>
            <w:r>
              <w:rPr>
                <w:rFonts w:ascii="Consolas" w:hAnsi="Consolas"/>
                <w:b w:val="0"/>
                <w:i w:val="0"/>
                <w:color w:val="2C4A6E"/>
                <w:sz w:val="16"/>
              </w:rPr>
              <w:t>070</w:t>
            </w:r>
          </w:p>
        </w:tc>
        <w:tc>
          <w:tcPr>
            <w:tcW w:type="dxa" w:w="2272"/>
            <w:shd w:val="clear" w:color="auto" w:fill="F5F8FB"/>
          </w:tcPr>
          <w:p>
            <w:pPr>
              <w:spacing w:after="40" w:before="40"/>
            </w:pPr>
            <w:r>
              <w:rPr>
                <w:b w:val="0"/>
                <w:i w:val="0"/>
                <w:sz w:val="18"/>
              </w:rPr>
              <w:t>Filament resources call application services; ORM access prohibited there.</w:t>
            </w:r>
          </w:p>
        </w:tc>
      </w:tr>
      <w:tr>
        <w:tc>
          <w:tcPr>
            <w:tcW w:type="dxa" w:w="2272"/>
          </w:tcPr>
          <w:p>
            <w:pPr>
              <w:spacing w:after="40" w:before="40"/>
            </w:pPr>
            <w:r>
              <w:rPr>
                <w:rFonts w:ascii="Consolas" w:hAnsi="Consolas"/>
                <w:b w:val="0"/>
                <w:i w:val="0"/>
                <w:color w:val="2C4A6E"/>
                <w:sz w:val="16"/>
              </w:rPr>
              <w:t>BD-07</w:t>
            </w:r>
          </w:p>
        </w:tc>
        <w:tc>
          <w:tcPr>
            <w:tcW w:type="dxa" w:w="2272"/>
          </w:tcPr>
          <w:p>
            <w:pPr>
              <w:spacing w:after="40" w:before="40"/>
            </w:pPr>
            <w:r>
              <w:rPr>
                <w:b/>
                <w:i w:val="0"/>
                <w:sz w:val="18"/>
              </w:rPr>
              <w:t>Matching must not contend with allocation.</w:t>
            </w:r>
          </w:p>
        </w:tc>
        <w:tc>
          <w:tcPr>
            <w:tcW w:type="dxa" w:w="2272"/>
          </w:tcPr>
          <w:p>
            <w:pPr>
              <w:spacing w:after="40" w:before="40"/>
            </w:pPr>
            <w:r>
              <w:rPr>
                <w:rFonts w:ascii="Consolas" w:hAnsi="Consolas"/>
                <w:b w:val="0"/>
                <w:i w:val="0"/>
                <w:color w:val="2C4A6E"/>
                <w:sz w:val="16"/>
              </w:rPr>
              <w:t>ADR-05</w:t>
            </w:r>
            <w:r>
              <w:rPr>
                <w:b w:val="0"/>
                <w:i w:val="0"/>
                <w:sz w:val="18"/>
              </w:rPr>
              <w:t>, DC-1</w:t>
            </w:r>
          </w:p>
        </w:tc>
        <w:tc>
          <w:tcPr>
            <w:tcW w:type="dxa" w:w="2272"/>
          </w:tcPr>
          <w:p>
            <w:pPr>
              <w:spacing w:after="40" w:before="40"/>
            </w:pPr>
            <w:r>
              <w:rPr>
                <w:b w:val="0"/>
                <w:i w:val="0"/>
                <w:sz w:val="18"/>
              </w:rPr>
              <w:t>Read projections separate from the write path.</w:t>
            </w:r>
          </w:p>
        </w:tc>
      </w:tr>
      <w:tr>
        <w:tc>
          <w:tcPr>
            <w:tcW w:type="dxa" w:w="2272"/>
            <w:shd w:val="clear" w:color="auto" w:fill="F5F8FB"/>
          </w:tcPr>
          <w:p>
            <w:pPr>
              <w:spacing w:after="40" w:before="40"/>
            </w:pPr>
            <w:r>
              <w:rPr>
                <w:rFonts w:ascii="Consolas" w:hAnsi="Consolas"/>
                <w:b w:val="0"/>
                <w:i w:val="0"/>
                <w:color w:val="2C4A6E"/>
                <w:sz w:val="16"/>
              </w:rPr>
              <w:t>BD-08</w:t>
            </w:r>
          </w:p>
        </w:tc>
        <w:tc>
          <w:tcPr>
            <w:tcW w:type="dxa" w:w="2272"/>
            <w:shd w:val="clear" w:color="auto" w:fill="F5F8FB"/>
          </w:tcPr>
          <w:p>
            <w:pPr>
              <w:spacing w:after="40" w:before="40"/>
            </w:pPr>
            <w:r>
              <w:rPr>
                <w:b/>
                <w:i w:val="0"/>
                <w:sz w:val="18"/>
              </w:rPr>
              <w:t>Three providers are unselected and must remain replaceable.</w:t>
            </w:r>
          </w:p>
        </w:tc>
        <w:tc>
          <w:tcPr>
            <w:tcW w:type="dxa" w:w="2272"/>
            <w:shd w:val="clear" w:color="auto" w:fill="F5F8FB"/>
          </w:tcPr>
          <w:p>
            <w:pPr>
              <w:spacing w:after="40" w:before="40"/>
            </w:pPr>
            <w:r>
              <w:rPr>
                <w:rFonts w:ascii="Consolas" w:hAnsi="Consolas"/>
                <w:b w:val="0"/>
                <w:i w:val="0"/>
                <w:color w:val="2C4A6E"/>
                <w:sz w:val="16"/>
              </w:rPr>
              <w:t>ADR-07</w:t>
            </w:r>
            <w:r>
              <w:rPr>
                <w:b w:val="0"/>
                <w:i w:val="0"/>
                <w:sz w:val="18"/>
              </w:rPr>
              <w:t xml:space="preserve">, </w:t>
            </w:r>
            <w:r>
              <w:rPr>
                <w:rFonts w:ascii="Consolas" w:hAnsi="Consolas"/>
                <w:b w:val="0"/>
                <w:i w:val="0"/>
                <w:color w:val="2C4A6E"/>
                <w:sz w:val="16"/>
              </w:rPr>
              <w:t>NFR-101</w:t>
            </w:r>
          </w:p>
        </w:tc>
        <w:tc>
          <w:tcPr>
            <w:tcW w:type="dxa" w:w="2272"/>
            <w:shd w:val="clear" w:color="auto" w:fill="F5F8FB"/>
          </w:tcPr>
          <w:p>
            <w:pPr>
              <w:spacing w:after="40" w:before="40"/>
            </w:pPr>
            <w:r>
              <w:rPr>
                <w:b w:val="0"/>
                <w:i w:val="0"/>
                <w:sz w:val="18"/>
              </w:rPr>
              <w:t>Ports in the domain, adapters in infrastructure.</w:t>
            </w:r>
          </w:p>
        </w:tc>
      </w:tr>
      <w:tr>
        <w:tc>
          <w:tcPr>
            <w:tcW w:type="dxa" w:w="2272"/>
          </w:tcPr>
          <w:p>
            <w:pPr>
              <w:spacing w:after="40" w:before="40"/>
            </w:pPr>
            <w:r>
              <w:rPr>
                <w:rFonts w:ascii="Consolas" w:hAnsi="Consolas"/>
                <w:b w:val="0"/>
                <w:i w:val="0"/>
                <w:color w:val="2C4A6E"/>
                <w:sz w:val="16"/>
              </w:rPr>
              <w:t>BD-09</w:t>
            </w:r>
          </w:p>
        </w:tc>
        <w:tc>
          <w:tcPr>
            <w:tcW w:type="dxa" w:w="2272"/>
          </w:tcPr>
          <w:p>
            <w:pPr>
              <w:spacing w:after="40" w:before="40"/>
            </w:pPr>
            <w:r>
              <w:rPr>
                <w:b/>
                <w:i w:val="0"/>
                <w:sz w:val="18"/>
              </w:rPr>
              <w:t>Seventeen business decisions will arrive as values.</w:t>
            </w:r>
          </w:p>
        </w:tc>
        <w:tc>
          <w:tcPr>
            <w:tcW w:type="dxa" w:w="2272"/>
          </w:tcPr>
          <w:p>
            <w:pPr>
              <w:spacing w:after="40" w:before="40"/>
            </w:pPr>
            <w:r>
              <w:rPr>
                <w:rFonts w:ascii="Consolas" w:hAnsi="Consolas"/>
                <w:b w:val="0"/>
                <w:i w:val="0"/>
                <w:color w:val="2C4A6E"/>
                <w:sz w:val="16"/>
              </w:rPr>
              <w:t>ADR-11</w:t>
            </w:r>
            <w:r>
              <w:rPr>
                <w:b w:val="0"/>
                <w:i w:val="0"/>
                <w:sz w:val="18"/>
              </w:rPr>
              <w:t xml:space="preserve">, </w:t>
            </w:r>
            <w:r>
              <w:rPr>
                <w:rFonts w:ascii="Consolas" w:hAnsi="Consolas"/>
                <w:b w:val="0"/>
                <w:i w:val="0"/>
                <w:color w:val="2C4A6E"/>
                <w:sz w:val="16"/>
              </w:rPr>
              <w:t>NFR-109</w:t>
            </w:r>
          </w:p>
        </w:tc>
        <w:tc>
          <w:tcPr>
            <w:tcW w:type="dxa" w:w="2272"/>
          </w:tcPr>
          <w:p>
            <w:pPr>
              <w:spacing w:after="40" w:before="40"/>
            </w:pPr>
            <w:r>
              <w:rPr>
                <w:b w:val="0"/>
                <w:i w:val="0"/>
                <w:sz w:val="18"/>
              </w:rPr>
              <w:t>Policy configuration subsystem, versioned and audited.</w:t>
            </w:r>
          </w:p>
        </w:tc>
      </w:tr>
      <w:tr>
        <w:tc>
          <w:tcPr>
            <w:tcW w:type="dxa" w:w="2272"/>
            <w:shd w:val="clear" w:color="auto" w:fill="F5F8FB"/>
          </w:tcPr>
          <w:p>
            <w:pPr>
              <w:spacing w:after="40" w:before="40"/>
            </w:pPr>
            <w:r>
              <w:rPr>
                <w:rFonts w:ascii="Consolas" w:hAnsi="Consolas"/>
                <w:b w:val="0"/>
                <w:i w:val="0"/>
                <w:color w:val="2C4A6E"/>
                <w:sz w:val="16"/>
              </w:rPr>
              <w:t>BD-10</w:t>
            </w:r>
          </w:p>
        </w:tc>
        <w:tc>
          <w:tcPr>
            <w:tcW w:type="dxa" w:w="2272"/>
            <w:shd w:val="clear" w:color="auto" w:fill="F5F8FB"/>
          </w:tcPr>
          <w:p>
            <w:pPr>
              <w:spacing w:after="40" w:before="40"/>
            </w:pPr>
            <w:r>
              <w:rPr>
                <w:b/>
                <w:i w:val="0"/>
                <w:sz w:val="18"/>
              </w:rPr>
              <w:t>Six state models are undefined.</w:t>
            </w:r>
          </w:p>
        </w:tc>
        <w:tc>
          <w:tcPr>
            <w:tcW w:type="dxa" w:w="2272"/>
            <w:shd w:val="clear" w:color="auto" w:fill="F5F8FB"/>
          </w:tcPr>
          <w:p>
            <w:pPr>
              <w:spacing w:after="40" w:before="40"/>
            </w:pPr>
            <w:r>
              <w:rPr>
                <w:rFonts w:ascii="Consolas" w:hAnsi="Consolas"/>
                <w:b w:val="0"/>
                <w:i w:val="0"/>
                <w:color w:val="2C4A6E"/>
                <w:sz w:val="16"/>
              </w:rPr>
              <w:t>ADR-15</w:t>
            </w:r>
            <w:r>
              <w:rPr>
                <w:b w:val="0"/>
                <w:i w:val="0"/>
                <w:sz w:val="18"/>
              </w:rPr>
              <w:t xml:space="preserve">, </w:t>
            </w:r>
            <w:r>
              <w:rPr>
                <w:rFonts w:ascii="Consolas" w:hAnsi="Consolas"/>
                <w:b w:val="0"/>
                <w:i w:val="0"/>
                <w:color w:val="2C4A6E"/>
                <w:sz w:val="16"/>
              </w:rPr>
              <w:t>SRS-REQ-157</w:t>
            </w:r>
          </w:p>
        </w:tc>
        <w:tc>
          <w:tcPr>
            <w:tcW w:type="dxa" w:w="2272"/>
            <w:shd w:val="clear" w:color="auto" w:fill="F5F8FB"/>
          </w:tcPr>
          <w:p>
            <w:pPr>
              <w:spacing w:after="40" w:before="40"/>
            </w:pPr>
            <w:r>
              <w:rPr>
                <w:b w:val="0"/>
                <w:i w:val="0"/>
                <w:sz w:val="18"/>
              </w:rPr>
              <w:t>Configuration-driven state machine engine; invariants in code.</w:t>
            </w:r>
          </w:p>
        </w:tc>
      </w:tr>
      <w:tr>
        <w:tc>
          <w:tcPr>
            <w:tcW w:type="dxa" w:w="2272"/>
          </w:tcPr>
          <w:p>
            <w:pPr>
              <w:spacing w:after="40" w:before="40"/>
            </w:pPr>
            <w:r>
              <w:rPr>
                <w:rFonts w:ascii="Consolas" w:hAnsi="Consolas"/>
                <w:b w:val="0"/>
                <w:i w:val="0"/>
                <w:color w:val="2C4A6E"/>
                <w:sz w:val="16"/>
              </w:rPr>
              <w:t>BD-11</w:t>
            </w:r>
          </w:p>
        </w:tc>
        <w:tc>
          <w:tcPr>
            <w:tcW w:type="dxa" w:w="2272"/>
          </w:tcPr>
          <w:p>
            <w:pPr>
              <w:spacing w:after="40" w:before="40"/>
            </w:pPr>
            <w:r>
              <w:rPr>
                <w:b/>
                <w:i w:val="0"/>
                <w:sz w:val="18"/>
              </w:rPr>
              <w:t>Every operation must tolerate repetition.</w:t>
            </w:r>
          </w:p>
        </w:tc>
        <w:tc>
          <w:tcPr>
            <w:tcW w:type="dxa" w:w="2272"/>
          </w:tcPr>
          <w:p>
            <w:pPr>
              <w:spacing w:after="40" w:before="40"/>
            </w:pPr>
            <w:r>
              <w:rPr>
                <w:rFonts w:ascii="Consolas" w:hAnsi="Consolas"/>
                <w:b w:val="0"/>
                <w:i w:val="0"/>
                <w:color w:val="2C4A6E"/>
                <w:sz w:val="16"/>
              </w:rPr>
              <w:t>ADR-14</w:t>
            </w:r>
            <w:r>
              <w:rPr>
                <w:b w:val="0"/>
                <w:i w:val="0"/>
                <w:sz w:val="18"/>
              </w:rPr>
              <w:t xml:space="preserve">, </w:t>
            </w:r>
            <w:r>
              <w:rPr>
                <w:rFonts w:ascii="Consolas" w:hAnsi="Consolas"/>
                <w:b w:val="0"/>
                <w:i w:val="0"/>
                <w:color w:val="2C4A6E"/>
                <w:sz w:val="16"/>
              </w:rPr>
              <w:t>SRS-REQ-044</w:t>
            </w:r>
          </w:p>
        </w:tc>
        <w:tc>
          <w:tcPr>
            <w:tcW w:type="dxa" w:w="2272"/>
          </w:tcPr>
          <w:p>
            <w:pPr>
              <w:spacing w:after="40" w:before="40"/>
            </w:pPr>
            <w:r>
              <w:rPr>
                <w:b w:val="0"/>
                <w:i w:val="0"/>
                <w:sz w:val="18"/>
              </w:rPr>
              <w:t>Idempotency registry at the application boundary.</w:t>
            </w:r>
          </w:p>
        </w:tc>
      </w:tr>
      <w:tr>
        <w:tc>
          <w:tcPr>
            <w:tcW w:type="dxa" w:w="2272"/>
            <w:shd w:val="clear" w:color="auto" w:fill="F5F8FB"/>
          </w:tcPr>
          <w:p>
            <w:pPr>
              <w:spacing w:after="40" w:before="40"/>
            </w:pPr>
            <w:r>
              <w:rPr>
                <w:rFonts w:ascii="Consolas" w:hAnsi="Consolas"/>
                <w:b w:val="0"/>
                <w:i w:val="0"/>
                <w:color w:val="2C4A6E"/>
                <w:sz w:val="16"/>
              </w:rPr>
              <w:t>BD-12</w:t>
            </w:r>
          </w:p>
        </w:tc>
        <w:tc>
          <w:tcPr>
            <w:tcW w:type="dxa" w:w="2272"/>
            <w:shd w:val="clear" w:color="auto" w:fill="F5F8FB"/>
          </w:tcPr>
          <w:p>
            <w:pPr>
              <w:spacing w:after="40" w:before="40"/>
            </w:pPr>
            <w:r>
              <w:rPr>
                <w:b/>
                <w:i w:val="0"/>
                <w:sz w:val="18"/>
              </w:rPr>
              <w:t>Structural rules must be enforced mechanically.</w:t>
            </w:r>
          </w:p>
        </w:tc>
        <w:tc>
          <w:tcPr>
            <w:tcW w:type="dxa" w:w="2272"/>
            <w:shd w:val="clear" w:color="auto" w:fill="F5F8FB"/>
          </w:tcPr>
          <w:p>
            <w:pPr>
              <w:spacing w:after="40" w:before="40"/>
            </w:pPr>
            <w:r>
              <w:rPr>
                <w:rFonts w:ascii="Consolas" w:hAnsi="Consolas"/>
                <w:b w:val="0"/>
                <w:i w:val="0"/>
                <w:color w:val="2C4A6E"/>
                <w:sz w:val="16"/>
              </w:rPr>
              <w:t>ADR-23</w:t>
            </w:r>
            <w:r>
              <w:rPr>
                <w:b w:val="0"/>
                <w:i w:val="0"/>
                <w:sz w:val="18"/>
              </w:rPr>
              <w:t>, 62 structural verifications</w:t>
            </w:r>
          </w:p>
        </w:tc>
        <w:tc>
          <w:tcPr>
            <w:tcW w:type="dxa" w:w="2272"/>
            <w:shd w:val="clear" w:color="auto" w:fill="F5F8FB"/>
          </w:tcPr>
          <w:p>
            <w:pPr>
              <w:spacing w:after="40" w:before="40"/>
            </w:pPr>
            <w:r>
              <w:rPr>
                <w:b w:val="0"/>
                <w:i w:val="0"/>
                <w:sz w:val="18"/>
              </w:rPr>
              <w:t>Static analysis in the build, failing rather than warning.</w:t>
            </w:r>
          </w:p>
        </w:tc>
      </w:tr>
    </w:tbl>
    <w:p>
      <w:pPr>
        <w:spacing w:after="80"/>
      </w:pPr>
    </w:p>
    <w:p>
      <w:r>
        <w:br w:type="page"/>
      </w:r>
    </w:p>
    <w:p>
      <w:pPr>
        <w:pStyle w:val="Heading1"/>
      </w:pPr>
      <w:r>
        <w:rPr>
          <w:b/>
          <w:i w:val="0"/>
          <w:color w:val="1F3A5F"/>
          <w:sz w:val="38"/>
        </w:rPr>
        <w:t>3. Backend Architecture Decisions</w:t>
      </w:r>
    </w:p>
    <w:p>
      <w:pPr>
        <w:pStyle w:val="Heading2"/>
      </w:pPr>
      <w:r>
        <w:rPr>
          <w:b/>
          <w:i w:val="0"/>
          <w:color w:val="1F3A5F"/>
          <w:sz w:val="29"/>
        </w:rPr>
        <w:t xml:space="preserve">3.1 </w:t>
      </w:r>
      <w:r>
        <w:rPr>
          <w:rFonts w:ascii="Consolas" w:hAnsi="Consolas"/>
          <w:b/>
          <w:i w:val="0"/>
          <w:color w:val="2C4A6E"/>
          <w:sz w:val="27"/>
        </w:rPr>
        <w:t>BADR-01</w:t>
      </w:r>
      <w:r>
        <w:rPr>
          <w:b/>
          <w:i w:val="0"/>
          <w:color w:val="1F3A5F"/>
          <w:sz w:val="29"/>
        </w:rPr>
        <w:t xml:space="preserve"> — Domain-Centric Namespaces, Not Framework-Default MVC</w:t>
      </w:r>
    </w:p>
    <w:p>
      <w:pPr>
        <w:pStyle w:val="CMPCaption"/>
      </w:pPr>
      <w:r>
        <w:rPr>
          <w:i/>
        </w:rPr>
        <w:t>Table 12 — 3.1 BADR-01 — Domain-Centric Namespaces, Not Framework-Default MVC</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BD-01</w:t>
            </w:r>
            <w:r>
              <w:rPr>
                <w:b w:val="0"/>
                <w:i w:val="0"/>
                <w:sz w:val="18"/>
              </w:rPr>
              <w:t xml:space="preserve">, </w:t>
            </w:r>
            <w:r>
              <w:rPr>
                <w:rFonts w:ascii="Consolas" w:hAnsi="Consolas"/>
                <w:b w:val="0"/>
                <w:i w:val="0"/>
                <w:color w:val="2C4A6E"/>
                <w:sz w:val="16"/>
              </w:rPr>
              <w:t>BD-12</w:t>
            </w:r>
            <w:r>
              <w:rPr>
                <w:b w:val="0"/>
                <w:i w:val="0"/>
                <w:sz w:val="18"/>
              </w:rPr>
              <w:t xml:space="preserve">. </w:t>
            </w:r>
            <w:r>
              <w:rPr>
                <w:rFonts w:ascii="Consolas" w:hAnsi="Consolas"/>
                <w:b w:val="0"/>
                <w:i w:val="0"/>
                <w:color w:val="2C4A6E"/>
                <w:sz w:val="16"/>
              </w:rPr>
              <w:t>ADR-02</w:t>
            </w:r>
            <w:r>
              <w:rPr>
                <w:b w:val="0"/>
                <w:i w:val="0"/>
                <w:sz w:val="18"/>
              </w:rPr>
              <w:t xml:space="preserve"> established four layers at system level. Laravel's conventional layout places behaviour in controllers and Eloquent models, which spreads rules across both front doors and makes </w:t>
            </w:r>
            <w:r>
              <w:rPr>
                <w:rFonts w:ascii="Consolas" w:hAnsi="Consolas"/>
                <w:b w:val="0"/>
                <w:i w:val="0"/>
                <w:color w:val="2C4A6E"/>
                <w:sz w:val="16"/>
              </w:rPr>
              <w:t>NFR-103</w:t>
            </w:r>
            <w:r>
              <w:rPr>
                <w:b w:val="0"/>
                <w:i w:val="0"/>
                <w:sz w:val="18"/>
              </w:rPr>
              <w:t xml:space="preserve"> (each rule in one place) unachievable.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Four top-level namespaces — `Interface`, `Application`, `Domain`, `Infrastructure` — organised by domain area beneath each. The `Domain` namespace depends on no framework type. Eloquent models are infrastructure detail and are never returned from a repository. Dependency direction is enforced by static analysis (`BADR-18`).</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Framework-default MVC with fat models — rejected: business rules would live in two front doors and in the ORM, which is </w:t>
            </w:r>
            <w:r>
              <w:rPr>
                <w:rFonts w:ascii="Consolas" w:hAnsi="Consolas"/>
                <w:b w:val="0"/>
                <w:i w:val="0"/>
                <w:color w:val="2C4A6E"/>
                <w:sz w:val="16"/>
              </w:rPr>
              <w:t>SRS-RISK-003</w:t>
            </w:r>
            <w:r>
              <w:rPr>
                <w:b w:val="0"/>
                <w:i w:val="0"/>
                <w:sz w:val="18"/>
              </w:rPr>
              <w:t xml:space="preserve">. </w:t>
            </w:r>
            <w:r>
              <w:rPr>
                <w:b w:val="0"/>
                <w:i/>
                <w:sz w:val="18"/>
              </w:rPr>
              <w:t>(b)</w:t>
            </w:r>
            <w:r>
              <w:rPr>
                <w:b w:val="0"/>
                <w:i w:val="0"/>
                <w:sz w:val="18"/>
              </w:rPr>
              <w:t xml:space="preserve"> Domain layer with Eloquent entities as domain objects — rejected: couples invariants to persistence and makes the domain untestable without a database. </w:t>
            </w:r>
            <w:r>
              <w:rPr>
                <w:b w:val="0"/>
                <w:i/>
                <w:sz w:val="18"/>
              </w:rPr>
              <w:t>(c)</w:t>
            </w:r>
            <w:r>
              <w:rPr>
                <w:b w:val="0"/>
                <w:i w:val="0"/>
                <w:sz w:val="18"/>
              </w:rPr>
              <w:t xml:space="preserve"> Separate packages per bounded context — deferred; useful later, unjustified now.</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 rule has exactly one home. ✔ The domain is unit-testable without a database. ✔ </w:t>
            </w:r>
            <w:r>
              <w:rPr>
                <w:rFonts w:ascii="Consolas" w:hAnsi="Consolas"/>
                <w:b w:val="0"/>
                <w:i w:val="0"/>
                <w:color w:val="2C4A6E"/>
                <w:sz w:val="16"/>
              </w:rPr>
              <w:t>SRS-REQ-123</w:t>
            </w:r>
            <w:r>
              <w:rPr>
                <w:b w:val="0"/>
                <w:i w:val="0"/>
                <w:sz w:val="18"/>
              </w:rPr>
              <w:t>–</w:t>
            </w:r>
            <w:r>
              <w:rPr>
                <w:rFonts w:ascii="Consolas" w:hAnsi="Consolas"/>
                <w:b w:val="0"/>
                <w:i w:val="0"/>
                <w:color w:val="2C4A6E"/>
                <w:sz w:val="16"/>
              </w:rPr>
              <w:t>126</w:t>
            </w:r>
            <w:r>
              <w:rPr>
                <w:b w:val="0"/>
                <w:i w:val="0"/>
                <w:sz w:val="18"/>
              </w:rPr>
              <w:t xml:space="preserve"> become mechanically verifiable. ✘ Mapping between domain objects and ORM models must be written and maintained. ✘ Developers accustomed to Laravel conventions need the boundary explained; </w:t>
            </w:r>
            <w:r>
              <w:rPr>
                <w:rFonts w:ascii="Consolas" w:hAnsi="Consolas"/>
                <w:b w:val="0"/>
                <w:i w:val="0"/>
                <w:color w:val="2C4A6E"/>
                <w:sz w:val="16"/>
              </w:rPr>
              <w:t>BADR-18</w:t>
            </w:r>
            <w:r>
              <w:rPr>
                <w:b w:val="0"/>
                <w:i w:val="0"/>
                <w:sz w:val="18"/>
              </w:rPr>
              <w:t xml:space="preserve"> enforces it regardless.</w:t>
            </w:r>
          </w:p>
        </w:tc>
      </w:tr>
    </w:tbl>
    <w:p>
      <w:pPr>
        <w:spacing w:after="80"/>
      </w:pPr>
    </w:p>
    <w:p>
      <w:pPr>
        <w:pStyle w:val="Heading2"/>
      </w:pPr>
      <w:r>
        <w:rPr>
          <w:b/>
          <w:i w:val="0"/>
          <w:color w:val="1F3A5F"/>
          <w:sz w:val="29"/>
        </w:rPr>
        <w:t xml:space="preserve">3.2 </w:t>
      </w:r>
      <w:r>
        <w:rPr>
          <w:rFonts w:ascii="Consolas" w:hAnsi="Consolas"/>
          <w:b/>
          <w:i w:val="0"/>
          <w:color w:val="2C4A6E"/>
          <w:sz w:val="27"/>
        </w:rPr>
        <w:t>BADR-02</w:t>
      </w:r>
      <w:r>
        <w:rPr>
          <w:b/>
          <w:i w:val="0"/>
          <w:color w:val="1F3A5F"/>
          <w:sz w:val="29"/>
        </w:rPr>
        <w:t xml:space="preserve"> — Nine Aggregates With Explicit Invariant Ownership</w:t>
      </w:r>
    </w:p>
    <w:p>
      <w:pPr>
        <w:pStyle w:val="CMPCaption"/>
      </w:pPr>
      <w:r>
        <w:rPr>
          <w:i/>
        </w:rPr>
        <w:t>Table 13 — 3.2 BADR-02 — Nine Aggregates With Explicit Invariant Ownership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BD-02</w:t>
            </w:r>
            <w:r>
              <w:rPr>
                <w:b w:val="0"/>
                <w:i w:val="0"/>
                <w:sz w:val="18"/>
              </w:rPr>
              <w:t xml:space="preserve">, </w:t>
            </w:r>
            <w:r>
              <w:rPr>
                <w:rFonts w:ascii="Consolas" w:hAnsi="Consolas"/>
                <w:b w:val="0"/>
                <w:i w:val="0"/>
                <w:color w:val="2C4A6E"/>
                <w:sz w:val="16"/>
              </w:rPr>
              <w:t>BD-05</w:t>
            </w:r>
            <w:r>
              <w:rPr>
                <w:b w:val="0"/>
                <w:i w:val="0"/>
                <w:sz w:val="18"/>
              </w:rPr>
              <w:t>. Invariants must have an owner, and the seat invariant in particular must be enforceable under concurrency.</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Nine aggregates: `User`, `Vehicle`, `Ride` (owning `SeatAllocation` as its consistency boundary), `RideRequest`, `Booking`, `Payment`, `Trip`, `SafetyIncident`, `OperatorCase`. Each owns and enforces its invariants. Cross-aggregate consistency is achieved by domain events, never by reaching into another aggregate.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One large model graph — rejected: no clear locking boundary, and the seat invariant becomes unenforceable. </w:t>
            </w:r>
            <w:r>
              <w:rPr>
                <w:b w:val="0"/>
                <w:i/>
                <w:sz w:val="18"/>
              </w:rPr>
              <w:t>(b)</w:t>
            </w:r>
            <w:r>
              <w:rPr>
                <w:b w:val="0"/>
                <w:i w:val="0"/>
                <w:sz w:val="18"/>
              </w:rPr>
              <w:t xml:space="preserve"> Booking owning seat allocation — rejected: the invariant is </w:t>
            </w:r>
            <w:r>
              <w:rPr>
                <w:b w:val="0"/>
                <w:i/>
                <w:sz w:val="18"/>
              </w:rPr>
              <w:t>per ride</w:t>
            </w:r>
            <w:r>
              <w:rPr>
                <w:b w:val="0"/>
                <w:i w:val="0"/>
                <w:sz w:val="18"/>
              </w:rPr>
              <w:t>, not per booking; the ride must be the locking boundary.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SeatAllocation</w:t>
            </w:r>
            <w:r>
              <w:rPr>
                <w:b w:val="0"/>
                <w:i w:val="0"/>
                <w:sz w:val="18"/>
              </w:rPr>
              <w:t xml:space="preserve"> inside </w:t>
            </w:r>
            <w:r>
              <w:rPr>
                <w:rFonts w:ascii="Consolas" w:hAnsi="Consolas"/>
                <w:b w:val="0"/>
                <w:i w:val="0"/>
                <w:color w:val="2C4A6E"/>
                <w:sz w:val="16"/>
              </w:rPr>
              <w:t>Ride</w:t>
            </w:r>
            <w:r>
              <w:rPr>
                <w:b w:val="0"/>
                <w:i w:val="0"/>
                <w:sz w:val="18"/>
              </w:rPr>
              <w:t xml:space="preserve"> gives </w:t>
            </w:r>
            <w:r>
              <w:rPr>
                <w:rFonts w:ascii="Consolas" w:hAnsi="Consolas"/>
                <w:b w:val="0"/>
                <w:i w:val="0"/>
                <w:color w:val="2C4A6E"/>
                <w:sz w:val="16"/>
              </w:rPr>
              <w:t>ADR-04</w:t>
            </w:r>
            <w:r>
              <w:rPr>
                <w:b w:val="0"/>
                <w:i w:val="0"/>
                <w:sz w:val="18"/>
              </w:rPr>
              <w:t xml:space="preserve"> a precise lock target. ✔ Each invariant is testable in isolation. ✘ Some workflows span aggregates and need an application service to orchestrate them (</w:t>
            </w:r>
            <w:r>
              <w:rPr>
                <w:rFonts w:ascii="Consolas" w:hAnsi="Consolas"/>
                <w:b w:val="0"/>
                <w:i w:val="0"/>
                <w:color w:val="2C4A6E"/>
                <w:sz w:val="16"/>
              </w:rPr>
              <w:t>BADR-03</w:t>
            </w:r>
            <w:r>
              <w:rPr>
                <w:b w:val="0"/>
                <w:i w:val="0"/>
                <w:sz w:val="18"/>
              </w:rPr>
              <w:t>).</w:t>
            </w:r>
          </w:p>
        </w:tc>
      </w:tr>
    </w:tbl>
    <w:p>
      <w:pPr>
        <w:spacing w:after="80"/>
      </w:pPr>
    </w:p>
    <w:p>
      <w:pPr>
        <w:pStyle w:val="Heading2"/>
      </w:pPr>
      <w:r>
        <w:rPr>
          <w:b/>
          <w:i w:val="0"/>
          <w:color w:val="1F3A5F"/>
          <w:sz w:val="29"/>
        </w:rPr>
        <w:t xml:space="preserve">3.3 </w:t>
      </w:r>
      <w:r>
        <w:rPr>
          <w:rFonts w:ascii="Consolas" w:hAnsi="Consolas"/>
          <w:b/>
          <w:i w:val="0"/>
          <w:color w:val="2C4A6E"/>
          <w:sz w:val="27"/>
        </w:rPr>
        <w:t>BADR-03</w:t>
      </w:r>
      <w:r>
        <w:rPr>
          <w:b/>
          <w:i w:val="0"/>
          <w:color w:val="1F3A5F"/>
          <w:sz w:val="29"/>
        </w:rPr>
        <w:t xml:space="preserve"> — Application Services Own Transaction Boundaries</w:t>
      </w:r>
    </w:p>
    <w:p>
      <w:pPr>
        <w:pStyle w:val="CMPCaption"/>
      </w:pPr>
      <w:r>
        <w:rPr>
          <w:i/>
        </w:rPr>
        <w:t>Table 14 — 3.3 BADR-03 — Application Services Own Transaction Boundaries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BD-01</w:t>
            </w:r>
            <w:r>
              <w:rPr>
                <w:b w:val="0"/>
                <w:i w:val="0"/>
                <w:sz w:val="18"/>
              </w:rPr>
              <w:t xml:space="preserve">, </w:t>
            </w:r>
            <w:r>
              <w:rPr>
                <w:rFonts w:ascii="Consolas" w:hAnsi="Consolas"/>
                <w:b w:val="0"/>
                <w:i w:val="0"/>
                <w:color w:val="2C4A6E"/>
                <w:sz w:val="16"/>
              </w:rPr>
              <w:t>BD-02</w:t>
            </w:r>
            <w:r>
              <w:rPr>
                <w:b w:val="0"/>
                <w:i w:val="0"/>
                <w:sz w:val="18"/>
              </w:rPr>
              <w:t xml:space="preserve">. </w:t>
            </w:r>
            <w:r>
              <w:rPr>
                <w:rFonts w:ascii="Consolas" w:hAnsi="Consolas"/>
                <w:b w:val="0"/>
                <w:i w:val="0"/>
                <w:color w:val="2C4A6E"/>
                <w:sz w:val="16"/>
              </w:rPr>
              <w:t>SRS-REQ-040</w:t>
            </w:r>
            <w:r>
              <w:rPr>
                <w:b w:val="0"/>
                <w:i w:val="0"/>
                <w:sz w:val="18"/>
              </w:rPr>
              <w:t>/</w:t>
            </w:r>
            <w:r>
              <w:rPr>
                <w:rFonts w:ascii="Consolas" w:hAnsi="Consolas"/>
                <w:b w:val="0"/>
                <w:i w:val="0"/>
                <w:color w:val="2C4A6E"/>
                <w:sz w:val="16"/>
              </w:rPr>
              <w:t>041</w:t>
            </w:r>
            <w:r>
              <w:rPr>
                <w:b w:val="0"/>
                <w:i w:val="0"/>
                <w:sz w:val="18"/>
              </w:rPr>
              <w:t>/</w:t>
            </w:r>
            <w:r>
              <w:rPr>
                <w:rFonts w:ascii="Consolas" w:hAnsi="Consolas"/>
                <w:b w:val="0"/>
                <w:i w:val="0"/>
                <w:color w:val="2C4A6E"/>
                <w:sz w:val="16"/>
              </w:rPr>
              <w:t>042</w:t>
            </w:r>
            <w:r>
              <w:rPr>
                <w:b w:val="0"/>
                <w:i w:val="0"/>
                <w:sz w:val="18"/>
              </w:rPr>
              <w:t xml:space="preserve"> require allocation, confirmation, the ledger entry and the audit record to commit together. </w:t>
            </w:r>
            <w:r>
              <w:rPr>
                <w:rFonts w:ascii="Consolas" w:hAnsi="Consolas"/>
                <w:b w:val="0"/>
                <w:i w:val="0"/>
                <w:color w:val="2C4A6E"/>
                <w:sz w:val="16"/>
              </w:rPr>
              <w:t>ARCH-062</w:t>
            </w:r>
            <w:r>
              <w:rPr>
                <w:b w:val="0"/>
                <w:i w:val="0"/>
                <w:sz w:val="18"/>
              </w:rPr>
              <w:t xml:space="preserve"> forbids an external call inside a transaction.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Only an application service may begin, commit or roll back a transaction. Repositories, domain objects, listeners, jobs and interface adapters never do. Each service declares whether it is transactional. No external provider call may occur within a transactional scope.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Transactions in repositories — rejected: a workflow spanning repositories then spans transactions, and atomicity is lost. </w:t>
            </w:r>
            <w:r>
              <w:rPr>
                <w:b w:val="0"/>
                <w:i/>
                <w:sz w:val="18"/>
              </w:rPr>
              <w:t>(b)</w:t>
            </w:r>
            <w:r>
              <w:rPr>
                <w:b w:val="0"/>
                <w:i w:val="0"/>
                <w:sz w:val="18"/>
              </w:rPr>
              <w:t xml:space="preserve"> Framework middleware wrapping every request — rejected: holds a transaction open across external calls, breaching </w:t>
            </w:r>
            <w:r>
              <w:rPr>
                <w:rFonts w:ascii="Consolas" w:hAnsi="Consolas"/>
                <w:b w:val="0"/>
                <w:i w:val="0"/>
                <w:color w:val="2C4A6E"/>
                <w:sz w:val="16"/>
              </w:rPr>
              <w:t>ARCH-062</w:t>
            </w:r>
            <w:r>
              <w:rPr>
                <w:b w:val="0"/>
                <w:i w:val="0"/>
                <w:sz w:val="18"/>
              </w:rPr>
              <w: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Atomicity is a property of a named service, reviewable in one place. ✔ </w:t>
            </w:r>
            <w:r>
              <w:rPr>
                <w:rFonts w:ascii="Consolas" w:hAnsi="Consolas"/>
                <w:b w:val="0"/>
                <w:i w:val="0"/>
                <w:color w:val="2C4A6E"/>
                <w:sz w:val="16"/>
              </w:rPr>
              <w:t>BE-050</w:t>
            </w:r>
            <w:r>
              <w:rPr>
                <w:b w:val="0"/>
                <w:i w:val="0"/>
                <w:sz w:val="18"/>
              </w:rPr>
              <w:t xml:space="preserve"> (no provider call inside a transaction) becomes checkable. ✘ Services that must call a provider and then persist require explicit two-phase structuring (</w:t>
            </w:r>
            <w:r>
              <w:rPr>
                <w:rFonts w:ascii="Consolas" w:hAnsi="Consolas"/>
                <w:b w:val="0"/>
                <w:i w:val="0"/>
                <w:color w:val="2C4A6E"/>
                <w:sz w:val="16"/>
              </w:rPr>
              <w:t>BE-052</w:t>
            </w:r>
            <w:r>
              <w:rPr>
                <w:b w:val="0"/>
                <w:i w:val="0"/>
                <w:sz w:val="18"/>
              </w:rPr>
              <w:t>).</w:t>
            </w:r>
          </w:p>
        </w:tc>
      </w:tr>
    </w:tbl>
    <w:p>
      <w:pPr>
        <w:spacing w:after="80"/>
      </w:pPr>
    </w:p>
    <w:p>
      <w:pPr>
        <w:pStyle w:val="Heading2"/>
      </w:pPr>
      <w:r>
        <w:rPr>
          <w:b/>
          <w:i w:val="0"/>
          <w:color w:val="1F3A5F"/>
          <w:sz w:val="29"/>
        </w:rPr>
        <w:t xml:space="preserve">3.4 </w:t>
      </w:r>
      <w:r>
        <w:rPr>
          <w:rFonts w:ascii="Consolas" w:hAnsi="Consolas"/>
          <w:b/>
          <w:i w:val="0"/>
          <w:color w:val="2C4A6E"/>
          <w:sz w:val="27"/>
        </w:rPr>
        <w:t>BADR-04</w:t>
      </w:r>
      <w:r>
        <w:rPr>
          <w:b/>
          <w:i w:val="0"/>
          <w:color w:val="1F3A5F"/>
          <w:sz w:val="29"/>
        </w:rPr>
        <w:t xml:space="preserve"> — Pessimistic Row Lock Plus Database Constraint</w:t>
      </w:r>
    </w:p>
    <w:p>
      <w:pPr>
        <w:pStyle w:val="CMPCaption"/>
      </w:pPr>
      <w:r>
        <w:rPr>
          <w:i/>
        </w:rPr>
        <w:t>Table 15 — 3.4 BADR-04 — Pessimistic Row Lock Plus Database Constraint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BD-02</w:t>
            </w:r>
            <w:r>
              <w:rPr>
                <w:b w:val="0"/>
                <w:i w:val="0"/>
                <w:sz w:val="18"/>
              </w:rPr>
              <w:t xml:space="preserve">. </w:t>
            </w:r>
            <w:r>
              <w:rPr>
                <w:rFonts w:ascii="Consolas" w:hAnsi="Consolas"/>
                <w:b w:val="0"/>
                <w:i w:val="0"/>
                <w:color w:val="2C4A6E"/>
                <w:sz w:val="16"/>
              </w:rPr>
              <w:t>ADR-04</w:t>
            </w:r>
            <w:r>
              <w:rPr>
                <w:b w:val="0"/>
                <w:i w:val="0"/>
                <w:sz w:val="18"/>
              </w:rPr>
              <w:t xml:space="preserve"> decided pessimistic serialisation; this document decides how. </w:t>
            </w:r>
            <w:r>
              <w:rPr>
                <w:rFonts w:ascii="Consolas" w:hAnsi="Consolas"/>
                <w:b w:val="0"/>
                <w:i w:val="0"/>
                <w:color w:val="2C4A6E"/>
                <w:sz w:val="16"/>
              </w:rPr>
              <w:t>NFR-028</w:t>
            </w:r>
            <w:r>
              <w:rPr>
                <w:b w:val="0"/>
                <w:i w:val="0"/>
                <w:sz w:val="18"/>
              </w:rPr>
              <w:t xml:space="preserve"> admits zero over-allocation.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allocation transaction acquires an exclusive row lock on the ride's allocation record, re-reads availability under the lock, writes the allocation and commits. The transaction runs at read-committed isolation with the explicit row lock providing serialisation. A database-level constraint enforces the seat invariant independently, so an application defect cannot breach it. Lock wait is bounded, and the bound is configuration (§13.3).</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Rely on repeatable-read isolation without an explicit lock — rejected: gap and phantom behaviour differs across engines and versions; an explicit lock states the intent unambiguously. </w:t>
            </w:r>
            <w:r>
              <w:rPr>
                <w:b w:val="0"/>
                <w:i/>
                <w:sz w:val="18"/>
              </w:rPr>
              <w:t>(b)</w:t>
            </w:r>
            <w:r>
              <w:rPr>
                <w:b w:val="0"/>
                <w:i w:val="0"/>
                <w:sz w:val="18"/>
              </w:rPr>
              <w:t xml:space="preserve"> Application-level advisory lock — rejected: a second source of truth about locking. </w:t>
            </w:r>
            <w:r>
              <w:rPr>
                <w:b w:val="0"/>
                <w:i/>
                <w:sz w:val="18"/>
              </w:rPr>
              <w:t>(c)</w:t>
            </w:r>
            <w:r>
              <w:rPr>
                <w:b w:val="0"/>
                <w:i w:val="0"/>
                <w:sz w:val="18"/>
              </w:rPr>
              <w:t xml:space="preserve"> Constraint alone with retry on violation — rejected as sole mechanism: turns a routine last-seat contention into an error path.</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Two independent guarantees — lock and constraint. ✔ The negative test for </w:t>
            </w:r>
            <w:r>
              <w:rPr>
                <w:rFonts w:ascii="Consolas" w:hAnsi="Consolas"/>
                <w:b w:val="0"/>
                <w:i w:val="0"/>
                <w:color w:val="2C4A6E"/>
                <w:sz w:val="16"/>
              </w:rPr>
              <w:t>NFR-028</w:t>
            </w:r>
            <w:r>
              <w:rPr>
                <w:b w:val="0"/>
                <w:i w:val="0"/>
                <w:sz w:val="18"/>
              </w:rPr>
              <w:t xml:space="preserve"> is straightforward: concurrent requests for the last seat. ✘ Lock contention on a popular ride is a real limit, accepted at </w:t>
            </w:r>
            <w:r>
              <w:rPr>
                <w:rFonts w:ascii="Consolas" w:hAnsi="Consolas"/>
                <w:b w:val="0"/>
                <w:i w:val="0"/>
                <w:color w:val="2C4A6E"/>
                <w:sz w:val="16"/>
              </w:rPr>
              <w:t>ADR-04</w:t>
            </w:r>
            <w:r>
              <w:rPr>
                <w:b w:val="0"/>
                <w:i w:val="0"/>
                <w:sz w:val="18"/>
              </w:rPr>
              <w:t>. ✘ Lock wait bound must be set from measurement, not guessed.</w:t>
            </w:r>
          </w:p>
        </w:tc>
      </w:tr>
    </w:tbl>
    <w:p>
      <w:pPr>
        <w:spacing w:after="80"/>
      </w:pPr>
    </w:p>
    <w:p>
      <w:pPr>
        <w:pStyle w:val="Heading2"/>
      </w:pPr>
      <w:r>
        <w:rPr>
          <w:b/>
          <w:i w:val="0"/>
          <w:color w:val="1F3A5F"/>
          <w:sz w:val="29"/>
        </w:rPr>
        <w:t xml:space="preserve">3.5 </w:t>
      </w:r>
      <w:r>
        <w:rPr>
          <w:rFonts w:ascii="Consolas" w:hAnsi="Consolas"/>
          <w:b/>
          <w:i w:val="0"/>
          <w:color w:val="2C4A6E"/>
          <w:sz w:val="27"/>
        </w:rPr>
        <w:t>BADR-05</w:t>
      </w:r>
      <w:r>
        <w:rPr>
          <w:b/>
          <w:i w:val="0"/>
          <w:color w:val="1F3A5F"/>
          <w:sz w:val="29"/>
        </w:rPr>
        <w:t xml:space="preserve"> — Repository Interfaces in the Domain, ORM Behind Them</w:t>
      </w:r>
    </w:p>
    <w:p>
      <w:pPr>
        <w:pStyle w:val="CMPCaption"/>
      </w:pPr>
      <w:r>
        <w:rPr>
          <w:i/>
        </w:rPr>
        <w:t>Table 16 — 3.5 BADR-05 — Repository Interfaces in the Domain, ORM Behind Them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BADR-01</w:t>
            </w:r>
            <w:r>
              <w:rPr>
                <w:b w:val="0"/>
                <w:i w:val="0"/>
                <w:sz w:val="18"/>
              </w:rPr>
              <w:t xml:space="preserve">. The domain must be persistence-ignorant; </w:t>
            </w:r>
            <w:r>
              <w:rPr>
                <w:rFonts w:ascii="Consolas" w:hAnsi="Consolas"/>
                <w:b w:val="0"/>
                <w:i w:val="0"/>
                <w:color w:val="2C4A6E"/>
                <w:sz w:val="16"/>
              </w:rPr>
              <w:t>SRS-REQ-083</w:t>
            </w:r>
            <w:r>
              <w:rPr>
                <w:b w:val="0"/>
                <w:i w:val="0"/>
                <w:sz w:val="18"/>
              </w:rPr>
              <w:t xml:space="preserve"> requires persistence reachable only from platform services.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Repository interfaces are declared in `Domain` in domain terms. Implementations live in `Infrastructure` and use the ORM. A repository returns domain objects, never ORM models, and never exposes a query builder. Read models for projections are separate interfaces (`BADR-10`) and are not served by aggregate repositories.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Use the ORM directly in application services — rejected: couples orchestration to persistence and makes the domain untestable. </w:t>
            </w:r>
            <w:r>
              <w:rPr>
                <w:b w:val="0"/>
                <w:i/>
                <w:sz w:val="18"/>
              </w:rPr>
              <w:t>(b)</w:t>
            </w:r>
            <w:r>
              <w:rPr>
                <w:b w:val="0"/>
                <w:i w:val="0"/>
                <w:sz w:val="18"/>
              </w:rPr>
              <w:t xml:space="preserve"> Generic repository over all aggregates — rejected: leaks query concerns upward.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Domain tests need no database. ✔ CMP-DOC-11 may change physical structure without touching the domain. ✘ Mapping code per aggregate. ✘ Developers must resist the ORM's convenience — enforced by </w:t>
            </w:r>
            <w:r>
              <w:rPr>
                <w:rFonts w:ascii="Consolas" w:hAnsi="Consolas"/>
                <w:b w:val="0"/>
                <w:i w:val="0"/>
                <w:color w:val="2C4A6E"/>
                <w:sz w:val="16"/>
              </w:rPr>
              <w:t>BADR-18</w:t>
            </w:r>
            <w:r>
              <w:rPr>
                <w:b w:val="0"/>
                <w:i w:val="0"/>
                <w:sz w:val="18"/>
              </w:rPr>
              <w:t>.</w:t>
            </w:r>
          </w:p>
        </w:tc>
      </w:tr>
    </w:tbl>
    <w:p>
      <w:pPr>
        <w:spacing w:after="80"/>
      </w:pPr>
    </w:p>
    <w:p>
      <w:pPr>
        <w:pStyle w:val="Heading2"/>
      </w:pPr>
      <w:r>
        <w:rPr>
          <w:b/>
          <w:i w:val="0"/>
          <w:color w:val="1F3A5F"/>
          <w:sz w:val="29"/>
        </w:rPr>
        <w:t xml:space="preserve">3.6 </w:t>
      </w:r>
      <w:r>
        <w:rPr>
          <w:rFonts w:ascii="Consolas" w:hAnsi="Consolas"/>
          <w:b/>
          <w:i w:val="0"/>
          <w:color w:val="2C4A6E"/>
          <w:sz w:val="27"/>
        </w:rPr>
        <w:t>BADR-06</w:t>
      </w:r>
      <w:r>
        <w:rPr>
          <w:b/>
          <w:i w:val="0"/>
          <w:color w:val="1F3A5F"/>
          <w:sz w:val="29"/>
        </w:rPr>
        <w:t xml:space="preserve"> — Domain Events Dispatched After Commit</w:t>
      </w:r>
    </w:p>
    <w:p>
      <w:pPr>
        <w:pStyle w:val="CMPCaption"/>
      </w:pPr>
      <w:r>
        <w:rPr>
          <w:i/>
        </w:rPr>
        <w:t>Table 17 — 3.6 BADR-06 — Domain Events Dispatched After Commit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ARCH-039</w:t>
            </w:r>
            <w:r>
              <w:rPr>
                <w:b w:val="0"/>
                <w:i w:val="0"/>
                <w:sz w:val="18"/>
              </w:rPr>
              <w:t xml:space="preserve"> requires events published only after the producing transaction commits. Events drive projections, the evidential log, notifications and the three reserved areas.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Aggregates record domain events; the application service collects them and dispatches them only after the transaction commits successfully. A listener never runs inside the producing transaction. Listeners that perform durable work enqueue a job rather than doing it inline.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Dispatch immediately on state change — </w:t>
            </w:r>
            <w:r>
              <w:rPr>
                <w:b/>
                <w:i w:val="0"/>
                <w:sz w:val="18"/>
              </w:rPr>
              <w:t>rejected: a rolled-back transaction would already have notified a passenger of a booking that does not exist.</w:t>
            </w:r>
            <w:r>
              <w:rPr>
                <w:b w:val="0"/>
                <w:i w:val="0"/>
                <w:sz w:val="18"/>
              </w:rPr>
              <w:t xml:space="preserve"> </w:t>
            </w:r>
            <w:r>
              <w:rPr>
                <w:b w:val="0"/>
                <w:i/>
                <w:sz w:val="18"/>
              </w:rPr>
              <w:t>(b)</w:t>
            </w:r>
            <w:r>
              <w:rPr>
                <w:b w:val="0"/>
                <w:i w:val="0"/>
                <w:sz w:val="18"/>
              </w:rPr>
              <w:t xml:space="preserve"> Transactional outbox table for events — considered and deferred; after-commit dispatch plus durable jobs covers the need without a second mechanism. Revisit if cross-process ordering becomes a requirement (</w:t>
            </w:r>
            <w:r>
              <w:rPr>
                <w:rFonts w:ascii="Consolas" w:hAnsi="Consolas"/>
                <w:b w:val="0"/>
                <w:i w:val="0"/>
                <w:color w:val="2C4A6E"/>
                <w:sz w:val="16"/>
              </w:rPr>
              <w:t>BE-OQ-004</w:t>
            </w:r>
            <w:r>
              <w:rPr>
                <w:b w:val="0"/>
                <w:i w:val="0"/>
                <w:sz w:val="18"/>
              </w:rPr>
              <w: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No effect can outlive a rolled-back transaction. ✔ The three reserved areas attach as listeners with no change to the trip lifecycle. ✘ A crash between commit and dispatch can lose an event; mitigated by </w:t>
            </w:r>
            <w:r>
              <w:rPr>
                <w:rFonts w:ascii="Consolas" w:hAnsi="Consolas"/>
                <w:b w:val="0"/>
                <w:i w:val="0"/>
                <w:color w:val="2C4A6E"/>
                <w:sz w:val="16"/>
              </w:rPr>
              <w:t>BE-060</w:t>
            </w:r>
            <w:r>
              <w:rPr>
                <w:b w:val="0"/>
                <w:i w:val="0"/>
                <w:sz w:val="18"/>
              </w:rPr>
              <w:t xml:space="preserve"> (reconciliation from the evidential log).</w:t>
            </w:r>
          </w:p>
        </w:tc>
      </w:tr>
    </w:tbl>
    <w:p>
      <w:pPr>
        <w:spacing w:after="80"/>
      </w:pPr>
    </w:p>
    <w:p>
      <w:pPr>
        <w:pStyle w:val="Heading2"/>
      </w:pPr>
      <w:r>
        <w:rPr>
          <w:b/>
          <w:i w:val="0"/>
          <w:color w:val="1F3A5F"/>
          <w:sz w:val="29"/>
        </w:rPr>
        <w:t xml:space="preserve">3.7 </w:t>
      </w:r>
      <w:r>
        <w:rPr>
          <w:rFonts w:ascii="Consolas" w:hAnsi="Consolas"/>
          <w:b/>
          <w:i w:val="0"/>
          <w:color w:val="2C4A6E"/>
          <w:sz w:val="27"/>
        </w:rPr>
        <w:t>BADR-07</w:t>
      </w:r>
      <w:r>
        <w:rPr>
          <w:b/>
          <w:i w:val="0"/>
          <w:color w:val="1F3A5F"/>
          <w:sz w:val="29"/>
        </w:rPr>
        <w:t xml:space="preserve"> — Database-Backed Queues With Named Job Families</w:t>
      </w:r>
    </w:p>
    <w:p>
      <w:pPr>
        <w:pStyle w:val="CMPCaption"/>
      </w:pPr>
      <w:r>
        <w:rPr>
          <w:i/>
        </w:rPr>
        <w:t>Table 18 — 3.7 BADR-07 — Database-Backed Queues With Named Job Families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BD-03</w:t>
            </w:r>
            <w:r>
              <w:rPr>
                <w:b w:val="0"/>
                <w:i w:val="0"/>
                <w:sz w:val="18"/>
              </w:rPr>
              <w:t xml:space="preserve">, </w:t>
            </w:r>
            <w:r>
              <w:rPr>
                <w:rFonts w:ascii="Consolas" w:hAnsi="Consolas"/>
                <w:b w:val="0"/>
                <w:i w:val="0"/>
                <w:color w:val="2C4A6E"/>
                <w:sz w:val="16"/>
              </w:rPr>
              <w:t>BD-04</w:t>
            </w:r>
            <w:r>
              <w:rPr>
                <w:b w:val="0"/>
                <w:i w:val="0"/>
                <w:sz w:val="18"/>
              </w:rPr>
              <w:t xml:space="preserve">. </w:t>
            </w:r>
            <w:r>
              <w:rPr>
                <w:rFonts w:ascii="Consolas" w:hAnsi="Consolas"/>
                <w:b w:val="0"/>
                <w:i w:val="0"/>
                <w:color w:val="2C4A6E"/>
                <w:sz w:val="16"/>
              </w:rPr>
              <w:t>ADR-06</w:t>
            </w:r>
            <w:r>
              <w:rPr>
                <w:b w:val="0"/>
                <w:i w:val="0"/>
                <w:sz w:val="18"/>
              </w:rPr>
              <w:t xml:space="preserve"> decided durable queued work in MySQL; </w:t>
            </w:r>
            <w:r>
              <w:rPr>
                <w:rFonts w:ascii="Consolas" w:hAnsi="Consolas"/>
                <w:b w:val="0"/>
                <w:i w:val="0"/>
                <w:color w:val="2C4A6E"/>
                <w:sz w:val="16"/>
              </w:rPr>
              <w:t>SRS-REQ-060</w:t>
            </w:r>
            <w:r>
              <w:rPr>
                <w:b w:val="0"/>
                <w:i w:val="0"/>
                <w:sz w:val="18"/>
              </w:rPr>
              <w:t xml:space="preserve"> requires safety work prioritised above all other.</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Seven named job families on separate queues: `safety` (highest priority), `payment-verification`, `notification`, `projection`, `reconciliation`, `scheduled-generation`, `maintenance`. Workers may be assigned per family. Every job is idempotent, bounded in attempts, and records exhaustion. The scheduler has exactly one active instance.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 single default queue — rejected: safety work would queue behind projection rebuilds under load, breaching </w:t>
            </w:r>
            <w:r>
              <w:rPr>
                <w:rFonts w:ascii="Consolas" w:hAnsi="Consolas"/>
                <w:b w:val="0"/>
                <w:i w:val="0"/>
                <w:color w:val="2C4A6E"/>
                <w:sz w:val="16"/>
              </w:rPr>
              <w:t>SRS-REQ-060</w:t>
            </w:r>
            <w:r>
              <w:rPr>
                <w:b w:val="0"/>
                <w:i w:val="0"/>
                <w:sz w:val="18"/>
              </w:rPr>
              <w:t xml:space="preserve">. </w:t>
            </w:r>
            <w:r>
              <w:rPr>
                <w:b w:val="0"/>
                <w:i/>
                <w:sz w:val="18"/>
              </w:rPr>
              <w:t>(b)</w:t>
            </w:r>
            <w:r>
              <w:rPr>
                <w:b w:val="0"/>
                <w:i w:val="0"/>
                <w:sz w:val="18"/>
              </w:rPr>
              <w:t xml:space="preserve"> An external broker — deferred by </w:t>
            </w:r>
            <w:r>
              <w:rPr>
                <w:rFonts w:ascii="Consolas" w:hAnsi="Consolas"/>
                <w:b w:val="0"/>
                <w:i w:val="0"/>
                <w:color w:val="2C4A6E"/>
                <w:sz w:val="16"/>
              </w:rPr>
              <w:t>ADR-06</w:t>
            </w:r>
            <w:r>
              <w:rPr>
                <w:b w:val="0"/>
                <w:i w:val="0"/>
                <w:sz w:val="18"/>
              </w:rPr>
              <w: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Safety latency is independent of general load. ✔ Worker allocation per family is a deployment decision, not a code change. ✘ Seven queues to monitor; </w:t>
            </w:r>
            <w:r>
              <w:rPr>
                <w:rFonts w:ascii="Consolas" w:hAnsi="Consolas"/>
                <w:b w:val="0"/>
                <w:i w:val="0"/>
                <w:color w:val="2C4A6E"/>
                <w:sz w:val="16"/>
              </w:rPr>
              <w:t>BE-204</w:t>
            </w:r>
            <w:r>
              <w:rPr>
                <w:b w:val="0"/>
                <w:i w:val="0"/>
                <w:sz w:val="18"/>
              </w:rPr>
              <w:t xml:space="preserve"> requires depth and age per queue.</w:t>
            </w:r>
          </w:p>
        </w:tc>
      </w:tr>
    </w:tbl>
    <w:p>
      <w:pPr>
        <w:spacing w:after="80"/>
      </w:pPr>
    </w:p>
    <w:p>
      <w:pPr>
        <w:pStyle w:val="Heading2"/>
      </w:pPr>
      <w:r>
        <w:rPr>
          <w:b/>
          <w:i w:val="0"/>
          <w:color w:val="1F3A5F"/>
          <w:sz w:val="29"/>
        </w:rPr>
        <w:t xml:space="preserve">3.8 </w:t>
      </w:r>
      <w:r>
        <w:rPr>
          <w:rFonts w:ascii="Consolas" w:hAnsi="Consolas"/>
          <w:b/>
          <w:i w:val="0"/>
          <w:color w:val="2C4A6E"/>
          <w:sz w:val="27"/>
        </w:rPr>
        <w:t>BADR-08</w:t>
      </w:r>
      <w:r>
        <w:rPr>
          <w:b/>
          <w:i w:val="0"/>
          <w:color w:val="1F3A5F"/>
          <w:sz w:val="29"/>
        </w:rPr>
        <w:t xml:space="preserve"> — Idempotency Registry at the Application Boundary</w:t>
      </w:r>
    </w:p>
    <w:p>
      <w:pPr>
        <w:pStyle w:val="CMPCaption"/>
      </w:pPr>
      <w:r>
        <w:rPr>
          <w:i/>
        </w:rPr>
        <w:t>Table 19 — 3.8 BADR-08 — Idempotency Registry at the Application Boundary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BD-11</w:t>
            </w:r>
            <w:r>
              <w:rPr>
                <w:b w:val="0"/>
                <w:i w:val="0"/>
                <w:sz w:val="18"/>
              </w:rPr>
              <w:t xml:space="preserve">. </w:t>
            </w:r>
            <w:r>
              <w:rPr>
                <w:rFonts w:ascii="Consolas" w:hAnsi="Consolas"/>
                <w:b w:val="0"/>
                <w:i w:val="0"/>
                <w:color w:val="2C4A6E"/>
                <w:sz w:val="16"/>
              </w:rPr>
              <w:t>ADR-14</w:t>
            </w:r>
            <w:r>
              <w:rPr>
                <w:b w:val="0"/>
                <w:i w:val="0"/>
                <w:sz w:val="18"/>
              </w:rPr>
              <w:t xml:space="preserve"> establishes platform-wide idempotency; </w:t>
            </w:r>
            <w:r>
              <w:rPr>
                <w:rFonts w:ascii="Consolas" w:hAnsi="Consolas"/>
                <w:b w:val="0"/>
                <w:i w:val="0"/>
                <w:color w:val="2C4A6E"/>
                <w:sz w:val="16"/>
              </w:rPr>
              <w:t>SRS-REQ-044</w:t>
            </w:r>
            <w:r>
              <w:rPr>
                <w:b w:val="0"/>
                <w:i w:val="0"/>
                <w:sz w:val="18"/>
              </w:rPr>
              <w:t xml:space="preserve"> requires repeated submission to produce no duplicate effect; the client generates keys at intent-recording time (</w:t>
            </w:r>
            <w:r>
              <w:rPr>
                <w:rFonts w:ascii="Consolas" w:hAnsi="Consolas"/>
                <w:b w:val="0"/>
                <w:i w:val="0"/>
                <w:color w:val="2C4A6E"/>
                <w:sz w:val="16"/>
              </w:rPr>
              <w:t>MADR-06</w:t>
            </w:r>
            <w:r>
              <w:rPr>
                <w:b w:val="0"/>
                <w:i w:val="0"/>
                <w:sz w:val="18"/>
              </w:rPr>
              <w: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state-changing application service accepts an idempotency key. The registry records key, operation, outcome and completion. A repeat with the same key returns the recorded outcome without re-executing. The registry entry is written in the same transaction as the effect it guards. Retention of keys is configuration.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Natural-key deduplication per operation — rejected: inconsistent, easily omitted, and impossible for operations with no natural key. </w:t>
            </w:r>
            <w:r>
              <w:rPr>
                <w:b w:val="0"/>
                <w:i/>
                <w:sz w:val="18"/>
              </w:rPr>
              <w:t>(b)</w:t>
            </w:r>
            <w:r>
              <w:rPr>
                <w:b w:val="0"/>
                <w:i w:val="0"/>
                <w:sz w:val="18"/>
              </w:rPr>
              <w:t xml:space="preserve"> Registry written outside the transaction — </w:t>
            </w:r>
            <w:r>
              <w:rPr>
                <w:b/>
                <w:i w:val="0"/>
                <w:sz w:val="18"/>
              </w:rPr>
              <w:t>rejected: a crash between effect and registry write would permit a duplicate.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Client retry, job retry and provider callback replay are all safe. ✔ One mechanism, uniformly applied. ✘ Every state-changing service signature carries a key. ✘ Registry growth requires retention (§13.3).</w:t>
            </w:r>
          </w:p>
        </w:tc>
      </w:tr>
    </w:tbl>
    <w:p>
      <w:pPr>
        <w:spacing w:after="80"/>
      </w:pPr>
    </w:p>
    <w:p>
      <w:pPr>
        <w:pStyle w:val="Heading2"/>
      </w:pPr>
      <w:r>
        <w:rPr>
          <w:b/>
          <w:i w:val="0"/>
          <w:color w:val="1F3A5F"/>
          <w:sz w:val="29"/>
        </w:rPr>
        <w:t xml:space="preserve">3.9 </w:t>
      </w:r>
      <w:r>
        <w:rPr>
          <w:rFonts w:ascii="Consolas" w:hAnsi="Consolas"/>
          <w:b/>
          <w:i w:val="0"/>
          <w:color w:val="2C4A6E"/>
          <w:sz w:val="27"/>
        </w:rPr>
        <w:t>BADR-09</w:t>
      </w:r>
      <w:r>
        <w:rPr>
          <w:b/>
          <w:i w:val="0"/>
          <w:color w:val="1F3A5F"/>
          <w:sz w:val="29"/>
        </w:rPr>
        <w:t xml:space="preserve"> — One Evidential Writer, Append-Only, Chained</w:t>
      </w:r>
    </w:p>
    <w:p>
      <w:pPr>
        <w:pStyle w:val="CMPCaption"/>
      </w:pPr>
      <w:r>
        <w:rPr>
          <w:i/>
        </w:rPr>
        <w:t>Table 20 — 3.9 BADR-09 — One Evidential Writer, Append-Only, Chained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BD-05</w:t>
            </w:r>
            <w:r>
              <w:rPr>
                <w:b w:val="0"/>
                <w:i w:val="0"/>
                <w:sz w:val="18"/>
              </w:rPr>
              <w:t xml:space="preserve">. </w:t>
            </w:r>
            <w:r>
              <w:rPr>
                <w:rFonts w:ascii="Consolas" w:hAnsi="Consolas"/>
                <w:b w:val="0"/>
                <w:i w:val="0"/>
                <w:color w:val="2C4A6E"/>
                <w:sz w:val="16"/>
              </w:rPr>
              <w:t>ADR-09</w:t>
            </w:r>
            <w:r>
              <w:rPr>
                <w:b w:val="0"/>
                <w:i w:val="0"/>
                <w:sz w:val="18"/>
              </w:rPr>
              <w:t xml:space="preserve"> decided an append-only evidential log distinct from operational state; </w:t>
            </w:r>
            <w:r>
              <w:rPr>
                <w:rFonts w:ascii="Consolas" w:hAnsi="Consolas"/>
                <w:b w:val="0"/>
                <w:i w:val="0"/>
                <w:color w:val="2C4A6E"/>
                <w:sz w:val="16"/>
              </w:rPr>
              <w:t>NFR-129</w:t>
            </w:r>
            <w:r>
              <w:rPr>
                <w:b w:val="0"/>
                <w:i w:val="0"/>
                <w:sz w:val="18"/>
              </w:rPr>
              <w:t xml:space="preserve"> admits zero undetected alteration; </w:t>
            </w:r>
            <w:r>
              <w:rPr>
                <w:rFonts w:ascii="Consolas" w:hAnsi="Consolas"/>
                <w:b w:val="0"/>
                <w:i w:val="0"/>
                <w:color w:val="2C4A6E"/>
                <w:sz w:val="16"/>
              </w:rPr>
              <w:t>SRS-REQ-129</w:t>
            </w:r>
            <w:r>
              <w:rPr>
                <w:b w:val="0"/>
                <w:i w:val="0"/>
                <w:sz w:val="18"/>
              </w:rPr>
              <w:t xml:space="preserve"> requires that no element other than platform services write it.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single evidential writer service is the only code path that creates evidential records. It subscribes to domain events and to operator actions. Records are inserted, never updated or deleted. Each record carries a chained integrity value linking it to its predecessor. Personal data is held in a separable part of the record so that retention can remove it without breaking the chain (`ARCH-116`).</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Each service writes its own audit rows — rejected: no single point to verify, and omission is invisible. </w:t>
            </w:r>
            <w:r>
              <w:rPr>
                <w:b w:val="0"/>
                <w:i/>
                <w:sz w:val="18"/>
              </w:rPr>
              <w:t>(b)</w:t>
            </w:r>
            <w:r>
              <w:rPr>
                <w:b w:val="0"/>
                <w:i w:val="0"/>
                <w:sz w:val="18"/>
              </w:rPr>
              <w:t xml:space="preserve"> ORM model events as the audit hook — rejected: silent on anything that bypasses the ORM, and couples audit to persistence mechanics.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NFR-129</w:t>
            </w:r>
            <w:r>
              <w:rPr>
                <w:b w:val="0"/>
                <w:i w:val="0"/>
                <w:sz w:val="18"/>
              </w:rPr>
              <w:t xml:space="preserve"> verifiable at one place. ✔ Retention and durability coexist (</w:t>
            </w:r>
            <w:r>
              <w:rPr>
                <w:rFonts w:ascii="Consolas" w:hAnsi="Consolas"/>
                <w:b w:val="0"/>
                <w:i w:val="0"/>
                <w:color w:val="2C4A6E"/>
                <w:sz w:val="16"/>
              </w:rPr>
              <w:t>SRS-REQ-091</w:t>
            </w:r>
            <w:r>
              <w:rPr>
                <w:b w:val="0"/>
                <w:i w:val="0"/>
                <w:sz w:val="18"/>
              </w:rPr>
              <w:t xml:space="preserve">). ✘ The chaining algorithm and key handling are </w:t>
            </w:r>
            <w:r>
              <w:rPr>
                <w:b/>
                <w:i w:val="0"/>
                <w:sz w:val="18"/>
              </w:rPr>
              <w:t>CMP-DOC-13's</w:t>
            </w:r>
            <w:r>
              <w:rPr>
                <w:b w:val="0"/>
                <w:i w:val="0"/>
                <w:sz w:val="18"/>
              </w:rPr>
              <w:t xml:space="preserve">; this document decides only that a verifiable chain exists. ✘ Log growth is unprovisioned — </w:t>
            </w:r>
            <w:r>
              <w:rPr>
                <w:rFonts w:ascii="Consolas" w:hAnsi="Consolas"/>
                <w:b w:val="0"/>
                <w:i w:val="0"/>
                <w:color w:val="2C4A6E"/>
                <w:sz w:val="16"/>
              </w:rPr>
              <w:t>[SIZING]</w:t>
            </w:r>
            <w:r>
              <w:rPr>
                <w:b w:val="0"/>
                <w:i w:val="0"/>
                <w:sz w:val="18"/>
              </w:rPr>
              <w:t>.</w:t>
            </w:r>
          </w:p>
        </w:tc>
      </w:tr>
    </w:tbl>
    <w:p>
      <w:pPr>
        <w:spacing w:after="80"/>
      </w:pPr>
    </w:p>
    <w:p>
      <w:pPr>
        <w:pStyle w:val="Heading2"/>
      </w:pPr>
      <w:r>
        <w:rPr>
          <w:b/>
          <w:i w:val="0"/>
          <w:color w:val="1F3A5F"/>
          <w:sz w:val="29"/>
        </w:rPr>
        <w:t xml:space="preserve">3.10 </w:t>
      </w:r>
      <w:r>
        <w:rPr>
          <w:rFonts w:ascii="Consolas" w:hAnsi="Consolas"/>
          <w:b/>
          <w:i w:val="0"/>
          <w:color w:val="2C4A6E"/>
          <w:sz w:val="27"/>
        </w:rPr>
        <w:t>BADR-10</w:t>
      </w:r>
      <w:r>
        <w:rPr>
          <w:b/>
          <w:i w:val="0"/>
          <w:color w:val="1F3A5F"/>
          <w:sz w:val="29"/>
        </w:rPr>
        <w:t xml:space="preserve"> — Projections Maintained by Listeners, Rebuildable on Demand</w:t>
      </w:r>
    </w:p>
    <w:p>
      <w:pPr>
        <w:pStyle w:val="CMPCaption"/>
      </w:pPr>
      <w:r>
        <w:rPr>
          <w:i/>
        </w:rPr>
        <w:t>Table 21 — 3.10 BADR-10 — Projections Maintained by Listeners, Rebuildable on Demand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BD-07</w:t>
            </w:r>
            <w:r>
              <w:rPr>
                <w:b w:val="0"/>
                <w:i w:val="0"/>
                <w:sz w:val="18"/>
              </w:rPr>
              <w:t xml:space="preserve">. </w:t>
            </w:r>
            <w:r>
              <w:rPr>
                <w:rFonts w:ascii="Consolas" w:hAnsi="Consolas"/>
                <w:b w:val="0"/>
                <w:i w:val="0"/>
                <w:color w:val="2C4A6E"/>
                <w:sz w:val="16"/>
              </w:rPr>
              <w:t>ADR-05</w:t>
            </w:r>
            <w:r>
              <w:rPr>
                <w:b w:val="0"/>
                <w:i w:val="0"/>
                <w:sz w:val="18"/>
              </w:rPr>
              <w:t xml:space="preserve"> separates read projections from the write path; </w:t>
            </w:r>
            <w:r>
              <w:rPr>
                <w:rFonts w:ascii="Consolas" w:hAnsi="Consolas"/>
                <w:b w:val="0"/>
                <w:i w:val="0"/>
                <w:color w:val="2C4A6E"/>
                <w:sz w:val="16"/>
              </w:rPr>
              <w:t>ARCH-113</w:t>
            </w:r>
            <w:r>
              <w:rPr>
                <w:b w:val="0"/>
                <w:i w:val="0"/>
                <w:sz w:val="18"/>
              </w:rPr>
              <w:t xml:space="preserve"> requires projections rebuildable from authoritative state; </w:t>
            </w:r>
            <w:r>
              <w:rPr>
                <w:rFonts w:ascii="Consolas" w:hAnsi="Consolas"/>
                <w:b w:val="0"/>
                <w:i w:val="0"/>
                <w:color w:val="2C4A6E"/>
                <w:sz w:val="16"/>
              </w:rPr>
              <w:t>ARCH-056</w:t>
            </w:r>
            <w:r>
              <w:rPr>
                <w:b w:val="0"/>
                <w:i w:val="0"/>
                <w:sz w:val="18"/>
              </w:rPr>
              <w:t xml:space="preserve"> forbids seat availability from a projection.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Projections are maintained by event listeners enqueuing `projection` jobs, and each projection has an idempotent rebuild routine that reconstructs it from authoritative state. Projections are read through dedicated read-model interfaces, never through aggregate repositories. Seat availability is never projected.</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Synchronous projection updates in the write transaction — rejected: reintroduces the contention </w:t>
            </w:r>
            <w:r>
              <w:rPr>
                <w:rFonts w:ascii="Consolas" w:hAnsi="Consolas"/>
                <w:b w:val="0"/>
                <w:i w:val="0"/>
                <w:color w:val="2C4A6E"/>
                <w:sz w:val="16"/>
              </w:rPr>
              <w:t>ADR-05</w:t>
            </w:r>
            <w:r>
              <w:rPr>
                <w:b w:val="0"/>
                <w:i w:val="0"/>
                <w:sz w:val="18"/>
              </w:rPr>
              <w:t xml:space="preserve"> exists to remove. </w:t>
            </w:r>
            <w:r>
              <w:rPr>
                <w:b w:val="0"/>
                <w:i/>
                <w:sz w:val="18"/>
              </w:rPr>
              <w:t>(b)</w:t>
            </w:r>
            <w:r>
              <w:rPr>
                <w:b w:val="0"/>
                <w:i w:val="0"/>
                <w:sz w:val="18"/>
              </w:rPr>
              <w:t xml:space="preserve"> Query the normalised tables directly for search — rejected: matching would contend with allocation locks.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Loss or corruption of a projection is recoverable by rebuild — degrading performance, never correctness (</w:t>
            </w:r>
            <w:r>
              <w:rPr>
                <w:rFonts w:ascii="Consolas" w:hAnsi="Consolas"/>
                <w:b w:val="0"/>
                <w:i w:val="0"/>
                <w:color w:val="2C4A6E"/>
                <w:sz w:val="16"/>
              </w:rPr>
              <w:t>ARCH-114</w:t>
            </w:r>
            <w:r>
              <w:rPr>
                <w:b w:val="0"/>
                <w:i w:val="0"/>
                <w:sz w:val="18"/>
              </w:rPr>
              <w:t>). ✔ Search scales independently. ✘ Bounded staleness is a real behaviour that CMP-DOC-10 must express and CMP-DOC-12 must present.</w:t>
            </w:r>
          </w:p>
        </w:tc>
      </w:tr>
    </w:tbl>
    <w:p>
      <w:pPr>
        <w:spacing w:after="80"/>
      </w:pPr>
    </w:p>
    <w:p>
      <w:pPr>
        <w:pStyle w:val="Heading2"/>
      </w:pPr>
      <w:r>
        <w:rPr>
          <w:b/>
          <w:i w:val="0"/>
          <w:color w:val="1F3A5F"/>
          <w:sz w:val="29"/>
        </w:rPr>
        <w:t xml:space="preserve">3.11 </w:t>
      </w:r>
      <w:r>
        <w:rPr>
          <w:rFonts w:ascii="Consolas" w:hAnsi="Consolas"/>
          <w:b/>
          <w:i w:val="0"/>
          <w:color w:val="2C4A6E"/>
          <w:sz w:val="27"/>
        </w:rPr>
        <w:t>BADR-11</w:t>
      </w:r>
      <w:r>
        <w:rPr>
          <w:b/>
          <w:i w:val="0"/>
          <w:color w:val="1F3A5F"/>
          <w:sz w:val="29"/>
        </w:rPr>
        <w:t xml:space="preserve"> — Ports as Domain Interfaces With a Capability Result Type</w:t>
      </w:r>
    </w:p>
    <w:p>
      <w:pPr>
        <w:pStyle w:val="CMPCaption"/>
      </w:pPr>
      <w:r>
        <w:rPr>
          <w:i/>
        </w:rPr>
        <w:t>Table 22 — 3.11 BADR-11 — Ports as Domain Interfaces With a Capability Result Type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BD-08</w:t>
            </w:r>
            <w:r>
              <w:rPr>
                <w:b w:val="0"/>
                <w:i w:val="0"/>
                <w:sz w:val="18"/>
              </w:rPr>
              <w:t xml:space="preserve">. </w:t>
            </w:r>
            <w:r>
              <w:rPr>
                <w:rFonts w:ascii="Consolas" w:hAnsi="Consolas"/>
                <w:b w:val="0"/>
                <w:i w:val="0"/>
                <w:color w:val="2C4A6E"/>
                <w:sz w:val="16"/>
              </w:rPr>
              <w:t>ADR-07</w:t>
            </w:r>
            <w:r>
              <w:rPr>
                <w:b w:val="0"/>
                <w:i w:val="0"/>
                <w:sz w:val="18"/>
              </w:rPr>
              <w:t xml:space="preserve"> requires provider-neutral ports; </w:t>
            </w:r>
            <w:r>
              <w:rPr>
                <w:rFonts w:ascii="Consolas" w:hAnsi="Consolas"/>
                <w:b w:val="0"/>
                <w:i w:val="0"/>
                <w:color w:val="2C4A6E"/>
                <w:sz w:val="16"/>
              </w:rPr>
              <w:t>SRS-REQ-106</w:t>
            </w:r>
            <w:r>
              <w:rPr>
                <w:b w:val="0"/>
                <w:i w:val="0"/>
                <w:sz w:val="18"/>
              </w:rPr>
              <w:t xml:space="preserve"> requires </w:t>
            </w:r>
            <w:r>
              <w:rPr>
                <w:b w:val="0"/>
                <w:i/>
                <w:sz w:val="18"/>
              </w:rPr>
              <w:t>"the provider reported X"</w:t>
            </w:r>
            <w:r>
              <w:rPr>
                <w:b w:val="0"/>
                <w:i w:val="0"/>
                <w:sz w:val="18"/>
              </w:rPr>
              <w:t xml:space="preserve"> never to become </w:t>
            </w:r>
            <w:r>
              <w:rPr>
                <w:b w:val="0"/>
                <w:i/>
                <w:sz w:val="18"/>
              </w:rPr>
              <w:t>"X is true"</w:t>
            </w:r>
            <w:r>
              <w:rPr>
                <w:b w:val="0"/>
                <w:i w:val="0"/>
                <w:sz w:val="18"/>
              </w:rPr>
              <w:t xml:space="preserve">; </w:t>
            </w:r>
            <w:r>
              <w:rPr>
                <w:rFonts w:ascii="Consolas" w:hAnsi="Consolas"/>
                <w:b w:val="0"/>
                <w:i w:val="0"/>
                <w:color w:val="2C4A6E"/>
                <w:sz w:val="16"/>
              </w:rPr>
              <w:t>SRS-REQ-113</w:t>
            </w:r>
            <w:r>
              <w:rPr>
                <w:b w:val="0"/>
                <w:i w:val="0"/>
                <w:sz w:val="18"/>
              </w:rPr>
              <w:t xml:space="preserve"> forbids synthesising a result.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Each of the five ports is an interface in `Domain`, expressed in domain terms. Every port returns a result type that distinguishes `Verified`, `Reported`, `Unavailable` and `Rejected` — a provider's optimistic answer cannot be mistaken for a verified fact by type. Adapters live in `Infrastructure`, validate plausibility, record call and cost, and never appear above the port.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Ports returning plain values or throwing on failure — </w:t>
            </w:r>
            <w:r>
              <w:rPr>
                <w:b/>
                <w:i w:val="0"/>
                <w:sz w:val="18"/>
              </w:rPr>
              <w:t>rejected: erases the distinction between reported and verified, which is the whole of `TB-3`.</w:t>
            </w:r>
            <w:r>
              <w:rPr>
                <w:b w:val="0"/>
                <w:i w:val="0"/>
                <w:sz w:val="18"/>
              </w:rPr>
              <w:t xml:space="preserve"> </w:t>
            </w:r>
            <w:r>
              <w:rPr>
                <w:b w:val="0"/>
                <w:i/>
                <w:sz w:val="18"/>
              </w:rPr>
              <w:t>(b)</w:t>
            </w:r>
            <w:r>
              <w:rPr>
                <w:b w:val="0"/>
                <w:i w:val="0"/>
                <w:sz w:val="18"/>
              </w:rPr>
              <w:t xml:space="preserve"> One generic provider gateway — rejected: forces unrelated capabilities into one shape.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SRS-REQ-106</w:t>
            </w:r>
            <w:r>
              <w:rPr>
                <w:b w:val="0"/>
                <w:i w:val="0"/>
                <w:sz w:val="18"/>
              </w:rPr>
              <w:t xml:space="preserve"> becomes a type-level property, as provenance is on the client. ✔ One place per capability for caching, metering and plausibility. ✘ Callers must handle four outcomes; that is the point.</w:t>
            </w:r>
          </w:p>
        </w:tc>
      </w:tr>
    </w:tbl>
    <w:p>
      <w:pPr>
        <w:spacing w:after="80"/>
      </w:pPr>
    </w:p>
    <w:p>
      <w:pPr>
        <w:pStyle w:val="Heading2"/>
      </w:pPr>
      <w:r>
        <w:rPr>
          <w:b/>
          <w:i w:val="0"/>
          <w:color w:val="1F3A5F"/>
          <w:sz w:val="29"/>
        </w:rPr>
        <w:t xml:space="preserve">3.12 </w:t>
      </w:r>
      <w:r>
        <w:rPr>
          <w:rFonts w:ascii="Consolas" w:hAnsi="Consolas"/>
          <w:b/>
          <w:i w:val="0"/>
          <w:color w:val="2C4A6E"/>
          <w:sz w:val="27"/>
        </w:rPr>
        <w:t>BADR-12</w:t>
      </w:r>
      <w:r>
        <w:rPr>
          <w:b/>
          <w:i w:val="0"/>
          <w:color w:val="1F3A5F"/>
          <w:sz w:val="29"/>
        </w:rPr>
        <w:t xml:space="preserve"> — Policy Configuration as Typed, Versioned, Cached Records</w:t>
      </w:r>
    </w:p>
    <w:p>
      <w:pPr>
        <w:pStyle w:val="CMPCaption"/>
      </w:pPr>
      <w:r>
        <w:rPr>
          <w:i/>
        </w:rPr>
        <w:t>Table 23 — 3.12 BADR-12 — Policy Configuration as Typed, Versioned, Cached Records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BD-09</w:t>
            </w:r>
            <w:r>
              <w:rPr>
                <w:b w:val="0"/>
                <w:i w:val="0"/>
                <w:sz w:val="18"/>
              </w:rPr>
              <w:t xml:space="preserve">. </w:t>
            </w:r>
            <w:r>
              <w:rPr>
                <w:rFonts w:ascii="Consolas" w:hAnsi="Consolas"/>
                <w:b w:val="0"/>
                <w:i w:val="0"/>
                <w:color w:val="2C4A6E"/>
                <w:sz w:val="16"/>
              </w:rPr>
              <w:t>ADR-11</w:t>
            </w:r>
            <w:r>
              <w:rPr>
                <w:b w:val="0"/>
                <w:i w:val="0"/>
                <w:sz w:val="18"/>
              </w:rPr>
              <w:t xml:space="preserve"> distinguishes deployment configuration from policy configuration; </w:t>
            </w:r>
            <w:r>
              <w:rPr>
                <w:rFonts w:ascii="Consolas" w:hAnsi="Consolas"/>
                <w:b w:val="0"/>
                <w:i w:val="0"/>
                <w:color w:val="2C4A6E"/>
                <w:sz w:val="16"/>
              </w:rPr>
              <w:t>SRS-REQ-182</w:t>
            </w:r>
            <w:r>
              <w:rPr>
                <w:b w:val="0"/>
                <w:i w:val="0"/>
                <w:sz w:val="18"/>
              </w:rPr>
              <w:t xml:space="preserve"> forbids configuring away an absolute rule; </w:t>
            </w:r>
            <w:r>
              <w:rPr>
                <w:rFonts w:ascii="Consolas" w:hAnsi="Consolas"/>
                <w:b w:val="0"/>
                <w:i w:val="0"/>
                <w:color w:val="2C4A6E"/>
                <w:sz w:val="16"/>
              </w:rPr>
              <w:t>SRS-REQ-183</w:t>
            </w:r>
            <w:r>
              <w:rPr>
                <w:b w:val="0"/>
                <w:i w:val="0"/>
                <w:sz w:val="18"/>
              </w:rPr>
              <w:t xml:space="preserve"> requires every change audited.</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Policy configuration is held as versioned records with typed accessors. Values are read through a policy service, cached in-process with a bounded lifetime, and invalidated on change. Every change is written by an operator action, validated before application, and recorded evidentially. The policy service exposes no accessor for behaviour fixed by an absolute rule.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Framework config files — rejected: not runtime-editable, not audited, requires a release. </w:t>
            </w:r>
            <w:r>
              <w:rPr>
                <w:b w:val="0"/>
                <w:i/>
                <w:sz w:val="18"/>
              </w:rPr>
              <w:t>(b)</w:t>
            </w:r>
            <w:r>
              <w:rPr>
                <w:b w:val="0"/>
                <w:i w:val="0"/>
                <w:sz w:val="18"/>
              </w:rPr>
              <w:t xml:space="preserve"> Untyped key-value store — rejected: a mistyped cancellation window becomes a runtime failure in a payment path.</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Seventeen pending decisions land as policy changes. ✔ Policy history is evidential. ✘ A policy subsystem built before the decisions it serves — justified: the alternative is 17 releases. ✘ Cache invalidation across instances must be handled (</w:t>
            </w:r>
            <w:r>
              <w:rPr>
                <w:rFonts w:ascii="Consolas" w:hAnsi="Consolas"/>
                <w:b w:val="0"/>
                <w:i w:val="0"/>
                <w:color w:val="2C4A6E"/>
                <w:sz w:val="16"/>
              </w:rPr>
              <w:t>BE-170</w:t>
            </w:r>
            <w:r>
              <w:rPr>
                <w:b w:val="0"/>
                <w:i w:val="0"/>
                <w:sz w:val="18"/>
              </w:rPr>
              <w:t>).</w:t>
            </w:r>
          </w:p>
        </w:tc>
      </w:tr>
    </w:tbl>
    <w:p>
      <w:pPr>
        <w:spacing w:after="80"/>
      </w:pPr>
    </w:p>
    <w:p>
      <w:pPr>
        <w:pStyle w:val="Heading2"/>
      </w:pPr>
      <w:r>
        <w:rPr>
          <w:b/>
          <w:i w:val="0"/>
          <w:color w:val="1F3A5F"/>
          <w:sz w:val="29"/>
        </w:rPr>
        <w:t xml:space="preserve">3.13 </w:t>
      </w:r>
      <w:r>
        <w:rPr>
          <w:rFonts w:ascii="Consolas" w:hAnsi="Consolas"/>
          <w:b/>
          <w:i w:val="0"/>
          <w:color w:val="2C4A6E"/>
          <w:sz w:val="27"/>
        </w:rPr>
        <w:t>BADR-13</w:t>
      </w:r>
      <w:r>
        <w:rPr>
          <w:b/>
          <w:i w:val="0"/>
          <w:color w:val="1F3A5F"/>
          <w:sz w:val="29"/>
        </w:rPr>
        <w:t xml:space="preserve"> — Configuration-Driven State Machine Engine</w:t>
      </w:r>
    </w:p>
    <w:p>
      <w:pPr>
        <w:pStyle w:val="CMPCaption"/>
      </w:pPr>
      <w:r>
        <w:rPr>
          <w:i/>
        </w:rPr>
        <w:t>Table 24 — 3.13 BADR-13 — Configuration-Driven State Machine Engine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BD-10</w:t>
            </w:r>
            <w:r>
              <w:rPr>
                <w:b w:val="0"/>
                <w:i w:val="0"/>
                <w:sz w:val="18"/>
              </w:rPr>
              <w:t xml:space="preserve">. Six of ten state models are undefined; </w:t>
            </w:r>
            <w:r>
              <w:rPr>
                <w:rFonts w:ascii="Consolas" w:hAnsi="Consolas"/>
                <w:b w:val="0"/>
                <w:i w:val="0"/>
                <w:color w:val="2C4A6E"/>
                <w:sz w:val="16"/>
              </w:rPr>
              <w:t>SRS-REQ-157</w:t>
            </w:r>
            <w:r>
              <w:rPr>
                <w:b w:val="0"/>
                <w:i w:val="0"/>
                <w:sz w:val="18"/>
              </w:rPr>
              <w:t xml:space="preserve"> requires configurable values and transitions; </w:t>
            </w:r>
            <w:r>
              <w:rPr>
                <w:rFonts w:ascii="Consolas" w:hAnsi="Consolas"/>
                <w:b w:val="0"/>
                <w:i w:val="0"/>
                <w:color w:val="2C4A6E"/>
                <w:sz w:val="16"/>
              </w:rPr>
              <w:t>SRS-REQ-158</w:t>
            </w:r>
            <w:r>
              <w:rPr>
                <w:b w:val="0"/>
                <w:i w:val="0"/>
                <w:sz w:val="18"/>
              </w:rPr>
              <w:t xml:space="preserve"> requires rejection of unconfigured values; </w:t>
            </w:r>
            <w:r>
              <w:rPr>
                <w:rFonts w:ascii="Consolas" w:hAnsi="Consolas"/>
                <w:b w:val="0"/>
                <w:i w:val="0"/>
                <w:color w:val="2C4A6E"/>
                <w:sz w:val="16"/>
              </w:rPr>
              <w:t>SRS-REQ-159</w:t>
            </w:r>
            <w:r>
              <w:rPr>
                <w:b w:val="0"/>
                <w:i w:val="0"/>
                <w:sz w:val="18"/>
              </w:rPr>
              <w:t>/</w:t>
            </w:r>
            <w:r>
              <w:rPr>
                <w:rFonts w:ascii="Consolas" w:hAnsi="Consolas"/>
                <w:b w:val="0"/>
                <w:i w:val="0"/>
                <w:color w:val="2C4A6E"/>
                <w:sz w:val="16"/>
              </w:rPr>
              <w:t>160</w:t>
            </w:r>
            <w:r>
              <w:rPr>
                <w:b w:val="0"/>
                <w:i w:val="0"/>
                <w:sz w:val="18"/>
              </w:rPr>
              <w:t xml:space="preserve"> state invariants that survive any model.</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single state machine engine reads permitted states, transitions and guards from policy configuration. The engine is code; the models are configuration. Invariants that must hold under any model — no trip without a confirmed booking, no case closed without an outcome, payment restricted to three states — are implemented in the domain and are not expressible as configuration.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Hard-code the proposed models — rejected: six are undecided; this is inventing business policy. </w:t>
            </w:r>
            <w:r>
              <w:rPr>
                <w:b w:val="0"/>
                <w:i/>
                <w:sz w:val="18"/>
              </w:rPr>
              <w:t>(b)</w:t>
            </w:r>
            <w:r>
              <w:rPr>
                <w:b w:val="0"/>
                <w:i w:val="0"/>
                <w:sz w:val="18"/>
              </w:rPr>
              <w:t xml:space="preserve"> A separate engine per aggregate — rejected: six variants of the same mechanism.</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Four state decisions land as configuration. ✔ </w:t>
            </w:r>
            <w:r>
              <w:rPr>
                <w:rFonts w:ascii="Consolas" w:hAnsi="Consolas"/>
                <w:b w:val="0"/>
                <w:i w:val="0"/>
                <w:color w:val="2C4A6E"/>
                <w:sz w:val="16"/>
              </w:rPr>
              <w:t>SRS-REQ-158</w:t>
            </w:r>
            <w:r>
              <w:rPr>
                <w:b w:val="0"/>
                <w:i w:val="0"/>
                <w:sz w:val="18"/>
              </w:rPr>
              <w:t xml:space="preserve"> is natural engine behaviour. ✘ A misconfigured model can stall a workflow — mitigated by validation on change (</w:t>
            </w:r>
            <w:r>
              <w:rPr>
                <w:rFonts w:ascii="Consolas" w:hAnsi="Consolas"/>
                <w:b w:val="0"/>
                <w:i w:val="0"/>
                <w:color w:val="2C4A6E"/>
                <w:sz w:val="16"/>
              </w:rPr>
              <w:t>BE-174</w:t>
            </w:r>
            <w:r>
              <w:rPr>
                <w:b w:val="0"/>
                <w:i w:val="0"/>
                <w:sz w:val="18"/>
              </w:rPr>
              <w:t>) and by the coded invariants.</w:t>
            </w:r>
          </w:p>
        </w:tc>
      </w:tr>
    </w:tbl>
    <w:p>
      <w:pPr>
        <w:spacing w:after="80"/>
      </w:pPr>
    </w:p>
    <w:p>
      <w:pPr>
        <w:pStyle w:val="Heading2"/>
      </w:pPr>
      <w:r>
        <w:rPr>
          <w:b/>
          <w:i w:val="0"/>
          <w:color w:val="1F3A5F"/>
          <w:sz w:val="29"/>
        </w:rPr>
        <w:t xml:space="preserve">3.14 </w:t>
      </w:r>
      <w:r>
        <w:rPr>
          <w:rFonts w:ascii="Consolas" w:hAnsi="Consolas"/>
          <w:b/>
          <w:i w:val="0"/>
          <w:color w:val="2C4A6E"/>
          <w:sz w:val="27"/>
        </w:rPr>
        <w:t>BADR-14</w:t>
      </w:r>
      <w:r>
        <w:rPr>
          <w:b/>
          <w:i w:val="0"/>
          <w:color w:val="1F3A5F"/>
          <w:sz w:val="29"/>
        </w:rPr>
        <w:t xml:space="preserve"> — Authorisation Evaluated in the Application Layer</w:t>
      </w:r>
    </w:p>
    <w:p>
      <w:pPr>
        <w:pStyle w:val="CMPCaption"/>
      </w:pPr>
      <w:r>
        <w:rPr>
          <w:i/>
        </w:rPr>
        <w:t>Table 25 — 3.14 BADR-14 — Authorisation Evaluated in the Application Layer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ADR-21</w:t>
            </w:r>
            <w:r>
              <w:rPr>
                <w:b w:val="0"/>
                <w:i w:val="0"/>
                <w:sz w:val="18"/>
              </w:rPr>
              <w:t xml:space="preserve"> requires uniform authorisation for both front doors; </w:t>
            </w:r>
            <w:r>
              <w:rPr>
                <w:rFonts w:ascii="Consolas" w:hAnsi="Consolas"/>
                <w:b w:val="0"/>
                <w:i w:val="0"/>
                <w:color w:val="2C4A6E"/>
                <w:sz w:val="16"/>
              </w:rPr>
              <w:t>SRS-REQ-136</w:t>
            </w:r>
            <w:r>
              <w:rPr>
                <w:b w:val="0"/>
                <w:i w:val="0"/>
                <w:sz w:val="18"/>
              </w:rPr>
              <w:t xml:space="preserve"> requires admin requests validated identically to client requests; </w:t>
            </w:r>
            <w:r>
              <w:rPr>
                <w:rFonts w:ascii="Consolas" w:hAnsi="Consolas"/>
                <w:b w:val="0"/>
                <w:i w:val="0"/>
                <w:color w:val="2C4A6E"/>
                <w:sz w:val="16"/>
              </w:rPr>
              <w:t>NFR-134</w:t>
            </w:r>
            <w:r>
              <w:rPr>
                <w:b w:val="0"/>
                <w:i w:val="0"/>
                <w:sz w:val="18"/>
              </w:rPr>
              <w:t xml:space="preserve"> requires deny-by-default.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Authorisation is evaluated inside the application service, against the acting identity and the target, before any domain invocation. Interface-layer middleware may perform coarse authentication but is never the sole authorisation. Every refusal is recorded. Default is deny.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Middleware-only authorisation — </w:t>
            </w:r>
            <w:r>
              <w:rPr>
                <w:b/>
                <w:i w:val="0"/>
                <w:sz w:val="18"/>
              </w:rPr>
              <w:t>rejected: a queue worker or a Filament resource bypassing the HTTP stack would bypass authorisation entirely.</w:t>
            </w:r>
            <w:r>
              <w:rPr>
                <w:b w:val="0"/>
                <w:i w:val="0"/>
                <w:sz w:val="18"/>
              </w:rPr>
              <w:t xml:space="preserve"> </w:t>
            </w:r>
            <w:r>
              <w:rPr>
                <w:b w:val="0"/>
                <w:i/>
                <w:sz w:val="18"/>
              </w:rPr>
              <w:t>(b)</w:t>
            </w:r>
            <w:r>
              <w:rPr>
                <w:b w:val="0"/>
                <w:i w:val="0"/>
                <w:sz w:val="18"/>
              </w:rPr>
              <w:t xml:space="preserve"> Authorisation inside the domain — rejected: mixes policy with invariants and makes domain tests carry identity.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Every caller is checked identically — the </w:t>
            </w:r>
            <w:r>
              <w:rPr>
                <w:rFonts w:ascii="Consolas" w:hAnsi="Consolas"/>
                <w:b w:val="0"/>
                <w:i w:val="0"/>
                <w:color w:val="2C4A6E"/>
                <w:sz w:val="16"/>
              </w:rPr>
              <w:t>TB-2</w:t>
            </w:r>
            <w:r>
              <w:rPr>
                <w:b w:val="0"/>
                <w:i w:val="0"/>
                <w:sz w:val="18"/>
              </w:rPr>
              <w:t xml:space="preserve"> defence. ✔ Testable without HTTP. ✘ The acting identity must be threaded into every service call, including from jobs (</w:t>
            </w:r>
            <w:r>
              <w:rPr>
                <w:rFonts w:ascii="Consolas" w:hAnsi="Consolas"/>
                <w:b w:val="0"/>
                <w:i w:val="0"/>
                <w:color w:val="2C4A6E"/>
                <w:sz w:val="16"/>
              </w:rPr>
              <w:t>BE-140</w:t>
            </w:r>
            <w:r>
              <w:rPr>
                <w:b w:val="0"/>
                <w:i w:val="0"/>
                <w:sz w:val="18"/>
              </w:rPr>
              <w:t>).</w:t>
            </w:r>
          </w:p>
        </w:tc>
      </w:tr>
    </w:tbl>
    <w:p>
      <w:pPr>
        <w:spacing w:after="80"/>
      </w:pPr>
    </w:p>
    <w:p>
      <w:pPr>
        <w:pStyle w:val="Heading2"/>
      </w:pPr>
      <w:r>
        <w:rPr>
          <w:b/>
          <w:i w:val="0"/>
          <w:color w:val="1F3A5F"/>
          <w:sz w:val="29"/>
        </w:rPr>
        <w:t xml:space="preserve">3.15 </w:t>
      </w:r>
      <w:r>
        <w:rPr>
          <w:rFonts w:ascii="Consolas" w:hAnsi="Consolas"/>
          <w:b/>
          <w:i w:val="0"/>
          <w:color w:val="2C4A6E"/>
          <w:sz w:val="27"/>
        </w:rPr>
        <w:t>BADR-15</w:t>
      </w:r>
      <w:r>
        <w:rPr>
          <w:b/>
          <w:i w:val="0"/>
          <w:color w:val="1F3A5F"/>
          <w:sz w:val="29"/>
        </w:rPr>
        <w:t xml:space="preserve"> — Filament Resources Call Application Services and May Not Touch the ORM</w:t>
      </w:r>
    </w:p>
    <w:p>
      <w:pPr>
        <w:pStyle w:val="CMPCaption"/>
      </w:pPr>
      <w:r>
        <w:rPr>
          <w:i/>
        </w:rPr>
        <w:t>Table 26 — 3.15 BADR-15 — Filament Resources Call Application Services and May Not Touch the ORM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BD-06</w:t>
            </w:r>
            <w:r>
              <w:rPr>
                <w:b w:val="0"/>
                <w:i w:val="0"/>
                <w:sz w:val="18"/>
              </w:rPr>
              <w:t xml:space="preserve">. </w:t>
            </w:r>
            <w:r>
              <w:rPr>
                <w:rFonts w:ascii="Consolas" w:hAnsi="Consolas"/>
                <w:b w:val="0"/>
                <w:i w:val="0"/>
                <w:color w:val="2C4A6E"/>
                <w:sz w:val="16"/>
              </w:rPr>
              <w:t>SRS-REQ-069</w:t>
            </w:r>
            <w:r>
              <w:rPr>
                <w:b w:val="0"/>
                <w:i w:val="0"/>
                <w:sz w:val="18"/>
              </w:rPr>
              <w:t>/</w:t>
            </w:r>
            <w:r>
              <w:rPr>
                <w:rFonts w:ascii="Consolas" w:hAnsi="Consolas"/>
                <w:b w:val="0"/>
                <w:i w:val="0"/>
                <w:color w:val="2C4A6E"/>
                <w:sz w:val="16"/>
              </w:rPr>
              <w:t>070</w:t>
            </w:r>
            <w:r>
              <w:rPr>
                <w:b w:val="0"/>
                <w:i w:val="0"/>
                <w:sz w:val="18"/>
              </w:rPr>
              <w:t xml:space="preserve"> and </w:t>
            </w:r>
            <w:r>
              <w:rPr>
                <w:rFonts w:ascii="Consolas" w:hAnsi="Consolas"/>
                <w:b w:val="0"/>
                <w:i w:val="0"/>
                <w:color w:val="2C4A6E"/>
                <w:sz w:val="16"/>
              </w:rPr>
              <w:t>ARCH-043</w:t>
            </w:r>
            <w:r>
              <w:rPr>
                <w:b w:val="0"/>
                <w:i w:val="0"/>
                <w:sz w:val="18"/>
              </w:rPr>
              <w:t>/</w:t>
            </w:r>
            <w:r>
              <w:rPr>
                <w:rFonts w:ascii="Consolas" w:hAnsi="Consolas"/>
                <w:b w:val="0"/>
                <w:i w:val="0"/>
                <w:color w:val="2C4A6E"/>
                <w:sz w:val="16"/>
              </w:rPr>
              <w:t>044</w:t>
            </w:r>
            <w:r>
              <w:rPr>
                <w:b w:val="0"/>
                <w:i w:val="0"/>
                <w:sz w:val="18"/>
              </w:rPr>
              <w:t>. Filament's productivity comes from binding resources directly to Eloquent models — which is exactly the shortcut that would re-implement rules and bypass authorisation.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Administrative resources invoke application services for every read and every write. Direct ORM access from the `Interface\Admin` namespace is prohibited and is checked by static analysis. Where a resource needs list or detail data, it uses a read model, not a model query.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Bind resources to Eloquent models as the framework intends — </w:t>
            </w:r>
            <w:r>
              <w:rPr>
                <w:b/>
                <w:i w:val="0"/>
                <w:sz w:val="18"/>
              </w:rPr>
              <w:t>rejected outright: this is `SRS-RISK-003`, the most likely integrity failure in the whole design.</w:t>
            </w:r>
            <w:r>
              <w:rPr>
                <w:b w:val="0"/>
                <w:i w:val="0"/>
                <w:sz w:val="18"/>
              </w:rPr>
              <w:t xml:space="preserve"> </w:t>
            </w:r>
            <w:r>
              <w:rPr>
                <w:b w:val="0"/>
                <w:i/>
                <w:sz w:val="18"/>
              </w:rPr>
              <w:t>(b)</w:t>
            </w:r>
            <w:r>
              <w:rPr>
                <w:b w:val="0"/>
                <w:i w:val="0"/>
                <w:sz w:val="18"/>
              </w:rPr>
              <w:t xml:space="preserve"> A separate admin API — rejected by </w:t>
            </w:r>
            <w:r>
              <w:rPr>
                <w:rFonts w:ascii="Consolas" w:hAnsi="Consolas"/>
                <w:b w:val="0"/>
                <w:i w:val="0"/>
                <w:color w:val="2C4A6E"/>
                <w:sz w:val="16"/>
              </w:rPr>
              <w:t>ADR-01</w:t>
            </w:r>
            <w:r>
              <w:rPr>
                <w:b w:val="0"/>
                <w:i w:val="0"/>
                <w:sz w:val="18"/>
              </w:rPr>
              <w: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Operators are subject to the same rules and the same authorisation as users. ✔ </w:t>
            </w:r>
            <w:r>
              <w:rPr>
                <w:rFonts w:ascii="Consolas" w:hAnsi="Consolas"/>
                <w:b w:val="0"/>
                <w:i w:val="0"/>
                <w:color w:val="2C4A6E"/>
                <w:sz w:val="16"/>
              </w:rPr>
              <w:t>SRS-REQ-071</w:t>
            </w:r>
            <w:r>
              <w:rPr>
                <w:b w:val="0"/>
                <w:i w:val="0"/>
                <w:sz w:val="18"/>
              </w:rPr>
              <w:t>/</w:t>
            </w:r>
            <w:r>
              <w:rPr>
                <w:rFonts w:ascii="Consolas" w:hAnsi="Consolas"/>
                <w:b w:val="0"/>
                <w:i w:val="0"/>
                <w:color w:val="2C4A6E"/>
                <w:sz w:val="16"/>
              </w:rPr>
              <w:t>072</w:t>
            </w:r>
            <w:r>
              <w:rPr>
                <w:b w:val="0"/>
                <w:i w:val="0"/>
                <w:sz w:val="18"/>
              </w:rPr>
              <w:t xml:space="preserve"> become structural. ✘ </w:t>
            </w:r>
            <w:r>
              <w:rPr>
                <w:b/>
                <w:i w:val="0"/>
                <w:sz w:val="18"/>
              </w:rPr>
              <w:t>Significant loss of Filament's out-of-the-box convenience</w:t>
            </w:r>
            <w:r>
              <w:rPr>
                <w:b w:val="0"/>
                <w:i w:val="0"/>
                <w:sz w:val="18"/>
              </w:rPr>
              <w:t xml:space="preserve">, and the most likely rule to be broken under delivery pressure. </w:t>
            </w:r>
            <w:r>
              <w:rPr>
                <w:rFonts w:ascii="Consolas" w:hAnsi="Consolas"/>
                <w:b w:val="0"/>
                <w:i w:val="0"/>
                <w:color w:val="2C4A6E"/>
                <w:sz w:val="16"/>
              </w:rPr>
              <w:t>BADR-18</w:t>
            </w:r>
            <w:r>
              <w:rPr>
                <w:b w:val="0"/>
                <w:i w:val="0"/>
                <w:sz w:val="18"/>
              </w:rPr>
              <w:t xml:space="preserve"> enforces it; </w:t>
            </w:r>
            <w:r>
              <w:rPr>
                <w:rFonts w:ascii="Consolas" w:hAnsi="Consolas"/>
                <w:b w:val="0"/>
                <w:i w:val="0"/>
                <w:color w:val="2C4A6E"/>
                <w:sz w:val="16"/>
              </w:rPr>
              <w:t>BE-RISK-002</w:t>
            </w:r>
            <w:r>
              <w:rPr>
                <w:b w:val="0"/>
                <w:i w:val="0"/>
                <w:sz w:val="18"/>
              </w:rPr>
              <w:t xml:space="preserve"> tracks it.</w:t>
            </w:r>
          </w:p>
        </w:tc>
      </w:tr>
    </w:tbl>
    <w:p>
      <w:pPr>
        <w:spacing w:after="80"/>
      </w:pPr>
    </w:p>
    <w:p>
      <w:pPr>
        <w:pStyle w:val="Heading2"/>
      </w:pPr>
      <w:r>
        <w:rPr>
          <w:b/>
          <w:i w:val="0"/>
          <w:color w:val="1F3A5F"/>
          <w:sz w:val="29"/>
        </w:rPr>
        <w:t xml:space="preserve">3.16 </w:t>
      </w:r>
      <w:r>
        <w:rPr>
          <w:rFonts w:ascii="Consolas" w:hAnsi="Consolas"/>
          <w:b/>
          <w:i w:val="0"/>
          <w:color w:val="2C4A6E"/>
          <w:sz w:val="27"/>
        </w:rPr>
        <w:t>BADR-16</w:t>
      </w:r>
      <w:r>
        <w:rPr>
          <w:b/>
          <w:i w:val="0"/>
          <w:color w:val="1F3A5F"/>
          <w:sz w:val="29"/>
        </w:rPr>
        <w:t xml:space="preserve"> — Safety Surface as a Separately Bootable Entry Point</w:t>
      </w:r>
    </w:p>
    <w:p>
      <w:pPr>
        <w:pStyle w:val="CMPCaption"/>
      </w:pPr>
      <w:r>
        <w:rPr>
          <w:i/>
        </w:rPr>
        <w:t>Table 27 — 3.16 BADR-16 — Safety Surface as a Separately Bootable Entry Point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Content</w:t>
            </w: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ADR-24</w:t>
            </w:r>
            <w:r>
              <w:rPr>
                <w:b w:val="0"/>
                <w:i w:val="0"/>
                <w:sz w:val="18"/>
              </w:rPr>
              <w:t xml:space="preserve"> permits safety incident handling alone to deploy independently; </w:t>
            </w:r>
            <w:r>
              <w:rPr>
                <w:rFonts w:ascii="Consolas" w:hAnsi="Consolas"/>
                <w:b w:val="0"/>
                <w:i w:val="0"/>
                <w:color w:val="2C4A6E"/>
                <w:sz w:val="16"/>
              </w:rPr>
              <w:t>SRS-REQ-082</w:t>
            </w:r>
            <w:r>
              <w:rPr>
                <w:b w:val="0"/>
                <w:i w:val="0"/>
                <w:sz w:val="18"/>
              </w:rPr>
              <w:t xml:space="preserve"> requires availability during maintenance of other capability.</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safety surface is a distinct entry point within the same codebase, bootable independently, exposing only safety signal acceptance and incident handling. It uses the same application services, the same domain and the same store. It contains no logic of its own and duplicates nothing.</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 separate service with its own code — </w:t>
            </w:r>
            <w:r>
              <w:rPr>
                <w:b/>
                <w:i w:val="0"/>
                <w:sz w:val="18"/>
              </w:rPr>
              <w:t>rejected: reintroduces duplication for the one capability that must never be wrong.</w:t>
            </w:r>
            <w:r>
              <w:rPr>
                <w:b w:val="0"/>
                <w:i w:val="0"/>
                <w:sz w:val="18"/>
              </w:rPr>
              <w:t xml:space="preserve"> </w:t>
            </w:r>
            <w:r>
              <w:rPr>
                <w:b w:val="0"/>
                <w:i/>
                <w:sz w:val="18"/>
              </w:rPr>
              <w:t>(b)</w:t>
            </w:r>
            <w:r>
              <w:rPr>
                <w:b w:val="0"/>
                <w:i w:val="0"/>
                <w:sz w:val="18"/>
              </w:rPr>
              <w:t xml:space="preserve"> No separation — rejected: breaches </w:t>
            </w:r>
            <w:r>
              <w:rPr>
                <w:rFonts w:ascii="Consolas" w:hAnsi="Consolas"/>
                <w:b w:val="0"/>
                <w:i w:val="0"/>
                <w:color w:val="2C4A6E"/>
                <w:sz w:val="16"/>
              </w:rPr>
              <w:t>SRS-REQ-082</w:t>
            </w:r>
            <w:r>
              <w:rPr>
                <w:b w:val="0"/>
                <w:i w:val="0"/>
                <w:sz w:val="18"/>
              </w:rPr>
              <w: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ADR-24</w:t>
            </w:r>
            <w:r>
              <w:rPr>
                <w:b w:val="0"/>
                <w:i w:val="0"/>
                <w:sz w:val="18"/>
              </w:rPr>
              <w:t xml:space="preserve"> realised without duplication. ✔ Safety capability survives a maintenance window. ✘ A second boot path to keep correct; </w:t>
            </w:r>
            <w:r>
              <w:rPr>
                <w:rFonts w:ascii="Consolas" w:hAnsi="Consolas"/>
                <w:b w:val="0"/>
                <w:i w:val="0"/>
                <w:color w:val="2C4A6E"/>
                <w:sz w:val="16"/>
              </w:rPr>
              <w:t>BE-197</w:t>
            </w:r>
            <w:r>
              <w:rPr>
                <w:b w:val="0"/>
                <w:i w:val="0"/>
                <w:sz w:val="18"/>
              </w:rPr>
              <w:t xml:space="preserve"> requires it verified by the same tests.</w:t>
            </w:r>
          </w:p>
        </w:tc>
      </w:tr>
    </w:tbl>
    <w:p>
      <w:pPr>
        <w:spacing w:after="80"/>
      </w:pPr>
    </w:p>
    <w:p>
      <w:pPr>
        <w:pStyle w:val="Heading2"/>
      </w:pPr>
      <w:r>
        <w:rPr>
          <w:b/>
          <w:i w:val="0"/>
          <w:color w:val="1F3A5F"/>
          <w:sz w:val="29"/>
        </w:rPr>
        <w:t xml:space="preserve">3.17 </w:t>
      </w:r>
      <w:r>
        <w:rPr>
          <w:rFonts w:ascii="Consolas" w:hAnsi="Consolas"/>
          <w:b/>
          <w:i w:val="0"/>
          <w:color w:val="2C4A6E"/>
          <w:sz w:val="27"/>
        </w:rPr>
        <w:t>BADR-17</w:t>
      </w:r>
      <w:r>
        <w:rPr>
          <w:b/>
          <w:i w:val="0"/>
          <w:color w:val="1F3A5F"/>
          <w:sz w:val="29"/>
        </w:rPr>
        <w:t xml:space="preserve"> … </w:t>
      </w:r>
      <w:r>
        <w:rPr>
          <w:rFonts w:ascii="Consolas" w:hAnsi="Consolas"/>
          <w:b/>
          <w:i w:val="0"/>
          <w:color w:val="2C4A6E"/>
          <w:sz w:val="27"/>
        </w:rPr>
        <w:t>BADR-18</w:t>
      </w:r>
      <w:r>
        <w:rPr>
          <w:b/>
          <w:i w:val="0"/>
          <w:color w:val="1F3A5F"/>
          <w:sz w:val="29"/>
        </w:rPr>
        <w:t xml:space="preserve"> — Errors and Enforcement</w:t>
      </w:r>
    </w:p>
    <w:p>
      <w:pPr>
        <w:pStyle w:val="CMPCaption"/>
      </w:pPr>
      <w:r>
        <w:rPr>
          <w:i/>
        </w:rPr>
        <w:t>Table 28 — 3.17 BADR-17 … BADR-18 — Errors and Enforcement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Decision</w:t>
            </w:r>
          </w:p>
        </w:tc>
        <w:tc>
          <w:tcPr>
            <w:tcW w:type="dxa" w:w="2272"/>
            <w:shd w:val="clear" w:color="auto" w:fill="1F3A5F"/>
          </w:tcPr>
          <w:p>
            <w:pPr>
              <w:spacing w:after="40" w:before="40"/>
            </w:pPr>
            <w:r>
              <w:rPr>
                <w:b/>
                <w:i w:val="0"/>
                <w:color w:val="FFFFFF"/>
                <w:sz w:val="18"/>
              </w:rPr>
              <w:t>Rationale</w:t>
            </w:r>
          </w:p>
        </w:tc>
        <w:tc>
          <w:tcPr>
            <w:tcW w:type="dxa" w:w="2272"/>
            <w:shd w:val="clear" w:color="auto" w:fill="1F3A5F"/>
          </w:tcPr>
          <w:p>
            <w:pPr>
              <w:spacing w:after="40" w:before="40"/>
            </w:pPr>
            <w:r>
              <w:rPr>
                <w:b/>
                <w:i w:val="0"/>
                <w:color w:val="FFFFFF"/>
                <w:sz w:val="18"/>
              </w:rPr>
              <w:t>Key consequence</w:t>
            </w:r>
          </w:p>
        </w:tc>
      </w:tr>
      <w:tr>
        <w:tc>
          <w:tcPr>
            <w:tcW w:type="dxa" w:w="2272"/>
          </w:tcPr>
          <w:p>
            <w:pPr>
              <w:spacing w:after="40" w:before="40"/>
            </w:pPr>
            <w:r>
              <w:rPr>
                <w:rFonts w:ascii="Consolas" w:hAnsi="Consolas"/>
                <w:b w:val="0"/>
                <w:i w:val="0"/>
                <w:color w:val="2C4A6E"/>
                <w:sz w:val="16"/>
              </w:rPr>
              <w:t>BADR-17</w:t>
            </w:r>
          </w:p>
        </w:tc>
        <w:tc>
          <w:tcPr>
            <w:tcW w:type="dxa" w:w="2272"/>
          </w:tcPr>
          <w:p>
            <w:pPr>
              <w:spacing w:after="40" w:before="40"/>
            </w:pPr>
            <w:r>
              <w:rPr>
                <w:b/>
                <w:i w:val="0"/>
                <w:sz w:val="18"/>
              </w:rPr>
              <w:t>A four-branch exception hierarchy mirroring `SRS-REQ-161`</w:t>
            </w:r>
            <w:r>
              <w:rPr>
                <w:b w:val="0"/>
                <w:i w:val="0"/>
                <w:sz w:val="18"/>
              </w:rPr>
              <w:t xml:space="preserve"> — caller error, business refusal, platform fault, provider unavailability — mapped to transport only at the interface layer. A business refusal always carries a reason code and message.</w:t>
            </w:r>
          </w:p>
        </w:tc>
        <w:tc>
          <w:tcPr>
            <w:tcW w:type="dxa" w:w="2272"/>
          </w:tcPr>
          <w:p>
            <w:pPr>
              <w:spacing w:after="40" w:before="40"/>
            </w:pPr>
            <w:r>
              <w:rPr>
                <w:rFonts w:ascii="Consolas" w:hAnsi="Consolas"/>
                <w:b w:val="0"/>
                <w:i w:val="0"/>
                <w:color w:val="2C4A6E"/>
                <w:sz w:val="16"/>
              </w:rPr>
              <w:t>MADR-10</w:t>
            </w:r>
            <w:r>
              <w:rPr>
                <w:b w:val="0"/>
                <w:i w:val="0"/>
                <w:sz w:val="18"/>
              </w:rPr>
              <w:t xml:space="preserve">, </w:t>
            </w:r>
            <w:r>
              <w:rPr>
                <w:rFonts w:ascii="Consolas" w:hAnsi="Consolas"/>
                <w:b w:val="0"/>
                <w:i w:val="0"/>
                <w:color w:val="2C4A6E"/>
                <w:sz w:val="16"/>
              </w:rPr>
              <w:t>ARCH-122</w:t>
            </w:r>
          </w:p>
        </w:tc>
        <w:tc>
          <w:tcPr>
            <w:tcW w:type="dxa" w:w="2272"/>
          </w:tcPr>
          <w:p>
            <w:pPr>
              <w:spacing w:after="40" w:before="40"/>
            </w:pPr>
            <w:r>
              <w:rPr>
                <w:b w:val="0"/>
                <w:i w:val="0"/>
                <w:sz w:val="18"/>
              </w:rPr>
              <w:t>The client's four-class model has a matching source; a refusal can never surface as a fault.</w:t>
            </w:r>
          </w:p>
        </w:tc>
      </w:tr>
      <w:tr>
        <w:tc>
          <w:tcPr>
            <w:tcW w:type="dxa" w:w="2272"/>
            <w:shd w:val="clear" w:color="auto" w:fill="F5F8FB"/>
          </w:tcPr>
          <w:p>
            <w:pPr>
              <w:spacing w:after="40" w:before="40"/>
            </w:pPr>
            <w:r>
              <w:rPr>
                <w:rFonts w:ascii="Consolas" w:hAnsi="Consolas"/>
                <w:b w:val="0"/>
                <w:i w:val="0"/>
                <w:color w:val="2C4A6E"/>
                <w:sz w:val="16"/>
              </w:rPr>
              <w:t>BADR-18</w:t>
            </w:r>
          </w:p>
        </w:tc>
        <w:tc>
          <w:tcPr>
            <w:tcW w:type="dxa" w:w="2272"/>
            <w:shd w:val="clear" w:color="auto" w:fill="F5F8FB"/>
          </w:tcPr>
          <w:p>
            <w:pPr>
              <w:spacing w:after="40" w:before="40"/>
            </w:pPr>
            <w:r>
              <w:rPr>
                <w:b/>
                <w:i w:val="0"/>
                <w:sz w:val="18"/>
              </w:rPr>
              <w:t>Static analysis enforces eight structural rules in the build</w:t>
            </w:r>
            <w:r>
              <w:rPr>
                <w:b w:val="0"/>
                <w:i w:val="0"/>
                <w:sz w:val="18"/>
              </w:rPr>
              <w:t xml:space="preserve">, failing rather than warning: layer direction, no framework types in </w:t>
            </w:r>
            <w:r>
              <w:rPr>
                <w:rFonts w:ascii="Consolas" w:hAnsi="Consolas"/>
                <w:b w:val="0"/>
                <w:i w:val="0"/>
                <w:color w:val="2C4A6E"/>
                <w:sz w:val="16"/>
              </w:rPr>
              <w:t>Domain</w:t>
            </w:r>
            <w:r>
              <w:rPr>
                <w:b w:val="0"/>
                <w:i w:val="0"/>
                <w:sz w:val="18"/>
              </w:rPr>
              <w:t xml:space="preserve">, no ORM in </w:t>
            </w:r>
            <w:r>
              <w:rPr>
                <w:rFonts w:ascii="Consolas" w:hAnsi="Consolas"/>
                <w:b w:val="0"/>
                <w:i w:val="0"/>
                <w:color w:val="2C4A6E"/>
                <w:sz w:val="16"/>
              </w:rPr>
              <w:t>Interface</w:t>
            </w:r>
            <w:r>
              <w:rPr>
                <w:b w:val="0"/>
                <w:i w:val="0"/>
                <w:sz w:val="18"/>
              </w:rPr>
              <w:t xml:space="preserve">, no transaction outside </w:t>
            </w:r>
            <w:r>
              <w:rPr>
                <w:rFonts w:ascii="Consolas" w:hAnsi="Consolas"/>
                <w:b w:val="0"/>
                <w:i w:val="0"/>
                <w:color w:val="2C4A6E"/>
                <w:sz w:val="16"/>
              </w:rPr>
              <w:t>Application</w:t>
            </w:r>
            <w:r>
              <w:rPr>
                <w:b w:val="0"/>
                <w:i w:val="0"/>
                <w:sz w:val="18"/>
              </w:rPr>
              <w:t>, no provider type above ports, no business logic in listeners, no direct evidential writes, no policy accessor for absolute behaviour.</w:t>
            </w:r>
          </w:p>
        </w:tc>
        <w:tc>
          <w:tcPr>
            <w:tcW w:type="dxa" w:w="2272"/>
            <w:shd w:val="clear" w:color="auto" w:fill="F5F8FB"/>
          </w:tcPr>
          <w:p>
            <w:pPr>
              <w:spacing w:after="40" w:before="40"/>
            </w:pPr>
            <w:r>
              <w:rPr>
                <w:rFonts w:ascii="Consolas" w:hAnsi="Consolas"/>
                <w:b w:val="0"/>
                <w:i w:val="0"/>
                <w:color w:val="2C4A6E"/>
                <w:sz w:val="16"/>
              </w:rPr>
              <w:t>ADR-23</w:t>
            </w:r>
            <w:r>
              <w:rPr>
                <w:b w:val="0"/>
                <w:i w:val="0"/>
                <w:sz w:val="18"/>
              </w:rPr>
              <w:t xml:space="preserve">, </w:t>
            </w:r>
            <w:r>
              <w:rPr>
                <w:rFonts w:ascii="Consolas" w:hAnsi="Consolas"/>
                <w:b w:val="0"/>
                <w:i w:val="0"/>
                <w:color w:val="2C4A6E"/>
                <w:sz w:val="16"/>
              </w:rPr>
              <w:t>BD-12</w:t>
            </w:r>
          </w:p>
        </w:tc>
        <w:tc>
          <w:tcPr>
            <w:tcW w:type="dxa" w:w="2272"/>
            <w:shd w:val="clear" w:color="auto" w:fill="F5F8FB"/>
          </w:tcPr>
          <w:p>
            <w:pPr>
              <w:spacing w:after="40" w:before="40"/>
            </w:pPr>
            <w:r>
              <w:rPr>
                <w:b w:val="0"/>
                <w:i w:val="0"/>
                <w:sz w:val="18"/>
              </w:rPr>
              <w:t>The 62 structural verifications of CMP-DOC-06 become executable for the backend.</w:t>
            </w:r>
          </w:p>
        </w:tc>
      </w:tr>
    </w:tbl>
    <w:p>
      <w:pPr>
        <w:spacing w:after="80"/>
      </w:pPr>
    </w:p>
    <w:p>
      <w:pPr>
        <w:pStyle w:val="Heading2"/>
      </w:pPr>
      <w:r>
        <w:rPr>
          <w:b/>
          <w:i w:val="0"/>
          <w:color w:val="1F3A5F"/>
          <w:sz w:val="29"/>
        </w:rPr>
        <w:t>3.18 Driver → Decision Map</w:t>
      </w:r>
    </w:p>
    <w:p>
      <w:pPr>
        <w:keepNext/>
        <w:spacing w:before="160" w:after="40"/>
        <w:jc w:val="center"/>
      </w:pPr>
      <w:r>
        <w:drawing>
          <wp:inline xmlns:a="http://schemas.openxmlformats.org/drawingml/2006/main" xmlns:pic="http://schemas.openxmlformats.org/drawingml/2006/picture">
            <wp:extent cx="2830874" cy="6949438"/>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2830874" cy="6949438"/>
                    </a:xfrm>
                    <a:prstGeom prst="rect"/>
                  </pic:spPr>
                </pic:pic>
              </a:graphicData>
            </a:graphic>
          </wp:inline>
        </w:drawing>
      </w:r>
    </w:p>
    <w:p>
      <w:pPr>
        <w:pStyle w:val="CMPCaption"/>
      </w:pPr>
      <w:r>
        <w:rPr>
          <w:i/>
        </w:rPr>
        <w:t>Figure 1 — 3.18 Driver → Decision Map</w:t>
      </w:r>
    </w:p>
    <w:p>
      <w:r>
        <w:br w:type="page"/>
      </w:r>
    </w:p>
    <w:p>
      <w:pPr>
        <w:pStyle w:val="Heading1"/>
      </w:pPr>
      <w:r>
        <w:rPr>
          <w:b/>
          <w:i w:val="0"/>
          <w:color w:val="1F3A5F"/>
          <w:sz w:val="38"/>
        </w:rPr>
        <w:t>4. Namespace and Layer Structure</w:t>
      </w:r>
    </w:p>
    <w:p>
      <w:pPr>
        <w:keepNext/>
        <w:spacing w:before="160" w:after="40"/>
        <w:jc w:val="center"/>
      </w:pPr>
      <w:r>
        <w:drawing>
          <wp:inline xmlns:a="http://schemas.openxmlformats.org/drawingml/2006/main" xmlns:pic="http://schemas.openxmlformats.org/drawingml/2006/picture">
            <wp:extent cx="5760720" cy="940696"/>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940696"/>
                    </a:xfrm>
                    <a:prstGeom prst="rect"/>
                  </pic:spPr>
                </pic:pic>
              </a:graphicData>
            </a:graphic>
          </wp:inline>
        </w:drawing>
      </w:r>
    </w:p>
    <w:p>
      <w:pPr>
        <w:pStyle w:val="CMPCaption"/>
      </w:pPr>
      <w:r>
        <w:rPr>
          <w:i/>
        </w:rPr>
        <w:t>Figure 2 — 4. Namespace and Layer Structure</w:t>
      </w:r>
    </w:p>
    <w:p>
      <w:pPr>
        <w:pStyle w:val="CMPCaption"/>
      </w:pPr>
      <w:r>
        <w:rPr>
          <w:i/>
        </w:rPr>
        <w:t>Table 29 — 4. Namespace and Layer Structure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BE-001</w:t>
            </w:r>
          </w:p>
        </w:tc>
        <w:tc>
          <w:tcPr>
            <w:tcW w:type="dxa" w:w="3029"/>
          </w:tcPr>
          <w:p>
            <w:pPr>
              <w:spacing w:after="40" w:before="40"/>
            </w:pPr>
            <w:r>
              <w:rPr>
                <w:b w:val="0"/>
                <w:i w:val="0"/>
                <w:sz w:val="18"/>
              </w:rPr>
              <w:t xml:space="preserve">The application shall be organised into </w:t>
            </w:r>
            <w:r>
              <w:rPr>
                <w:rFonts w:ascii="Consolas" w:hAnsi="Consolas"/>
                <w:b w:val="0"/>
                <w:i w:val="0"/>
                <w:color w:val="2C4A6E"/>
                <w:sz w:val="16"/>
              </w:rPr>
              <w:t>Interface</w:t>
            </w:r>
            <w:r>
              <w:rPr>
                <w:b w:val="0"/>
                <w:i w:val="0"/>
                <w:sz w:val="18"/>
              </w:rPr>
              <w:t xml:space="preserve">, </w:t>
            </w:r>
            <w:r>
              <w:rPr>
                <w:rFonts w:ascii="Consolas" w:hAnsi="Consolas"/>
                <w:b w:val="0"/>
                <w:i w:val="0"/>
                <w:color w:val="2C4A6E"/>
                <w:sz w:val="16"/>
              </w:rPr>
              <w:t>Application</w:t>
            </w:r>
            <w:r>
              <w:rPr>
                <w:b w:val="0"/>
                <w:i w:val="0"/>
                <w:sz w:val="18"/>
              </w:rPr>
              <w:t xml:space="preserve">, </w:t>
            </w:r>
            <w:r>
              <w:rPr>
                <w:rFonts w:ascii="Consolas" w:hAnsi="Consolas"/>
                <w:b w:val="0"/>
                <w:i w:val="0"/>
                <w:color w:val="2C4A6E"/>
                <w:sz w:val="16"/>
              </w:rPr>
              <w:t>Domain</w:t>
            </w:r>
            <w:r>
              <w:rPr>
                <w:b w:val="0"/>
                <w:i w:val="0"/>
                <w:sz w:val="18"/>
              </w:rPr>
              <w:t xml:space="preserve"> and </w:t>
            </w:r>
            <w:r>
              <w:rPr>
                <w:rFonts w:ascii="Consolas" w:hAnsi="Consolas"/>
                <w:b w:val="0"/>
                <w:i w:val="0"/>
                <w:color w:val="2C4A6E"/>
                <w:sz w:val="16"/>
              </w:rPr>
              <w:t>Infrastructure</w:t>
            </w:r>
            <w:r>
              <w:rPr>
                <w:b w:val="0"/>
                <w:i w:val="0"/>
                <w:sz w:val="18"/>
              </w:rPr>
              <w:t xml:space="preserve"> namespaces.</w:t>
            </w:r>
          </w:p>
        </w:tc>
        <w:tc>
          <w:tcPr>
            <w:tcW w:type="dxa" w:w="3029"/>
          </w:tcPr>
          <w:p>
            <w:pPr>
              <w:spacing w:after="40" w:before="40"/>
            </w:pPr>
            <w:r>
              <w:rPr>
                <w:rFonts w:ascii="Consolas" w:hAnsi="Consolas"/>
                <w:b w:val="0"/>
                <w:i w:val="0"/>
                <w:color w:val="2C4A6E"/>
                <w:sz w:val="16"/>
              </w:rPr>
              <w:t>BADR-01</w:t>
            </w:r>
            <w:r>
              <w:rPr>
                <w:b w:val="0"/>
                <w:i w:val="0"/>
                <w:sz w:val="18"/>
              </w:rPr>
              <w:t xml:space="preserve">, </w:t>
            </w:r>
            <w:r>
              <w:rPr>
                <w:rFonts w:ascii="Consolas" w:hAnsi="Consolas"/>
                <w:b w:val="0"/>
                <w:i w:val="0"/>
                <w:color w:val="2C4A6E"/>
                <w:sz w:val="16"/>
              </w:rPr>
              <w:t>ADR-02</w:t>
            </w:r>
          </w:p>
        </w:tc>
      </w:tr>
      <w:tr>
        <w:tc>
          <w:tcPr>
            <w:tcW w:type="dxa" w:w="3029"/>
            <w:shd w:val="clear" w:color="auto" w:fill="F5F8FB"/>
          </w:tcPr>
          <w:p>
            <w:pPr>
              <w:spacing w:after="40" w:before="40"/>
            </w:pPr>
            <w:r>
              <w:rPr>
                <w:rFonts w:ascii="Consolas" w:hAnsi="Consolas"/>
                <w:b w:val="0"/>
                <w:i w:val="0"/>
                <w:color w:val="2C4A6E"/>
                <w:sz w:val="16"/>
              </w:rPr>
              <w:t>BE-002</w:t>
            </w:r>
          </w:p>
        </w:tc>
        <w:tc>
          <w:tcPr>
            <w:tcW w:type="dxa" w:w="3029"/>
            <w:shd w:val="clear" w:color="auto" w:fill="F5F8FB"/>
          </w:tcPr>
          <w:p>
            <w:pPr>
              <w:spacing w:after="40" w:before="40"/>
            </w:pPr>
            <w:r>
              <w:rPr>
                <w:b w:val="0"/>
                <w:i w:val="0"/>
                <w:sz w:val="18"/>
              </w:rPr>
              <w:t xml:space="preserve">The </w:t>
            </w:r>
            <w:r>
              <w:rPr>
                <w:rFonts w:ascii="Consolas" w:hAnsi="Consolas"/>
                <w:b w:val="0"/>
                <w:i w:val="0"/>
                <w:color w:val="2C4A6E"/>
                <w:sz w:val="16"/>
              </w:rPr>
              <w:t>Domain</w:t>
            </w:r>
            <w:r>
              <w:rPr>
                <w:b w:val="0"/>
                <w:i w:val="0"/>
                <w:sz w:val="18"/>
              </w:rPr>
              <w:t xml:space="preserve"> namespace shall reference no framework type.</w:t>
            </w:r>
          </w:p>
        </w:tc>
        <w:tc>
          <w:tcPr>
            <w:tcW w:type="dxa" w:w="3029"/>
            <w:shd w:val="clear" w:color="auto" w:fill="F5F8FB"/>
          </w:tcPr>
          <w:p>
            <w:pPr>
              <w:spacing w:after="40" w:before="40"/>
            </w:pPr>
            <w:r>
              <w:rPr>
                <w:rFonts w:ascii="Consolas" w:hAnsi="Consolas"/>
                <w:b w:val="0"/>
                <w:i w:val="0"/>
                <w:color w:val="2C4A6E"/>
                <w:sz w:val="16"/>
              </w:rPr>
              <w:t>BADR-01</w:t>
            </w:r>
          </w:p>
        </w:tc>
      </w:tr>
      <w:tr>
        <w:tc>
          <w:tcPr>
            <w:tcW w:type="dxa" w:w="3029"/>
          </w:tcPr>
          <w:p>
            <w:pPr>
              <w:spacing w:after="40" w:before="40"/>
            </w:pPr>
            <w:r>
              <w:rPr>
                <w:rFonts w:ascii="Consolas" w:hAnsi="Consolas"/>
                <w:b w:val="0"/>
                <w:i w:val="0"/>
                <w:color w:val="2C4A6E"/>
                <w:sz w:val="16"/>
              </w:rPr>
              <w:t>BE-003</w:t>
            </w:r>
          </w:p>
        </w:tc>
        <w:tc>
          <w:tcPr>
            <w:tcW w:type="dxa" w:w="3029"/>
          </w:tcPr>
          <w:p>
            <w:pPr>
              <w:spacing w:after="40" w:before="40"/>
            </w:pPr>
            <w:r>
              <w:rPr>
                <w:b w:val="0"/>
                <w:i w:val="0"/>
                <w:sz w:val="18"/>
              </w:rPr>
              <w:t xml:space="preserve">Dependencies shall point inward only; </w:t>
            </w:r>
            <w:r>
              <w:rPr>
                <w:rFonts w:ascii="Consolas" w:hAnsi="Consolas"/>
                <w:b w:val="0"/>
                <w:i w:val="0"/>
                <w:color w:val="2C4A6E"/>
                <w:sz w:val="16"/>
              </w:rPr>
              <w:t>Domain</w:t>
            </w:r>
            <w:r>
              <w:rPr>
                <w:b w:val="0"/>
                <w:i w:val="0"/>
                <w:sz w:val="18"/>
              </w:rPr>
              <w:t xml:space="preserve"> shall depend on nothing.</w:t>
            </w:r>
          </w:p>
        </w:tc>
        <w:tc>
          <w:tcPr>
            <w:tcW w:type="dxa" w:w="3029"/>
          </w:tcPr>
          <w:p>
            <w:pPr>
              <w:spacing w:after="40" w:before="40"/>
            </w:pPr>
            <w:r>
              <w:rPr>
                <w:rFonts w:ascii="Consolas" w:hAnsi="Consolas"/>
                <w:b w:val="0"/>
                <w:i w:val="0"/>
                <w:color w:val="2C4A6E"/>
                <w:sz w:val="16"/>
              </w:rPr>
              <w:t>BADR-01</w:t>
            </w:r>
            <w:r>
              <w:rPr>
                <w:b w:val="0"/>
                <w:i w:val="0"/>
                <w:sz w:val="18"/>
              </w:rPr>
              <w:t xml:space="preserve">, </w:t>
            </w:r>
            <w:r>
              <w:rPr>
                <w:rFonts w:ascii="Consolas" w:hAnsi="Consolas"/>
                <w:b w:val="0"/>
                <w:i w:val="0"/>
                <w:color w:val="2C4A6E"/>
                <w:sz w:val="16"/>
              </w:rPr>
              <w:t>ARCH-008</w:t>
            </w:r>
          </w:p>
        </w:tc>
      </w:tr>
      <w:tr>
        <w:tc>
          <w:tcPr>
            <w:tcW w:type="dxa" w:w="3029"/>
            <w:shd w:val="clear" w:color="auto" w:fill="F5F8FB"/>
          </w:tcPr>
          <w:p>
            <w:pPr>
              <w:spacing w:after="40" w:before="40"/>
            </w:pPr>
            <w:r>
              <w:rPr>
                <w:rFonts w:ascii="Consolas" w:hAnsi="Consolas"/>
                <w:b w:val="0"/>
                <w:i w:val="0"/>
                <w:color w:val="2C4A6E"/>
                <w:sz w:val="16"/>
              </w:rPr>
              <w:t>BE-004</w:t>
            </w:r>
          </w:p>
        </w:tc>
        <w:tc>
          <w:tcPr>
            <w:tcW w:type="dxa" w:w="3029"/>
            <w:shd w:val="clear" w:color="auto" w:fill="F5F8FB"/>
          </w:tcPr>
          <w:p>
            <w:pPr>
              <w:spacing w:after="40" w:before="40"/>
            </w:pPr>
            <w:r>
              <w:rPr>
                <w:b w:val="0"/>
                <w:i w:val="0"/>
                <w:sz w:val="18"/>
              </w:rPr>
              <w:t>Each namespace shall be organised by domain area beneath it.</w:t>
            </w:r>
          </w:p>
        </w:tc>
        <w:tc>
          <w:tcPr>
            <w:tcW w:type="dxa" w:w="3029"/>
            <w:shd w:val="clear" w:color="auto" w:fill="F5F8FB"/>
          </w:tcPr>
          <w:p>
            <w:pPr>
              <w:spacing w:after="40" w:before="40"/>
            </w:pPr>
            <w:r>
              <w:rPr>
                <w:rFonts w:ascii="Consolas" w:hAnsi="Consolas"/>
                <w:b w:val="0"/>
                <w:i w:val="0"/>
                <w:color w:val="2C4A6E"/>
                <w:sz w:val="16"/>
              </w:rPr>
              <w:t>BADR-01</w:t>
            </w:r>
          </w:p>
        </w:tc>
      </w:tr>
      <w:tr>
        <w:tc>
          <w:tcPr>
            <w:tcW w:type="dxa" w:w="3029"/>
          </w:tcPr>
          <w:p>
            <w:pPr>
              <w:spacing w:after="40" w:before="40"/>
            </w:pPr>
            <w:r>
              <w:rPr>
                <w:rFonts w:ascii="Consolas" w:hAnsi="Consolas"/>
                <w:b w:val="0"/>
                <w:i w:val="0"/>
                <w:color w:val="2C4A6E"/>
                <w:sz w:val="16"/>
              </w:rPr>
              <w:t>BE-005</w:t>
            </w:r>
          </w:p>
        </w:tc>
        <w:tc>
          <w:tcPr>
            <w:tcW w:type="dxa" w:w="3029"/>
          </w:tcPr>
          <w:p>
            <w:pPr>
              <w:spacing w:after="40" w:before="40"/>
            </w:pPr>
            <w:r>
              <w:rPr>
                <w:rFonts w:ascii="Consolas" w:hAnsi="Consolas"/>
                <w:b w:val="0"/>
                <w:i w:val="0"/>
                <w:color w:val="2C4A6E"/>
                <w:sz w:val="16"/>
              </w:rPr>
              <w:t>Interface</w:t>
            </w:r>
            <w:r>
              <w:rPr>
                <w:b w:val="0"/>
                <w:i w:val="0"/>
                <w:sz w:val="18"/>
              </w:rPr>
              <w:t xml:space="preserve"> shall contain adapters only, and no business rule.</w:t>
            </w:r>
          </w:p>
        </w:tc>
        <w:tc>
          <w:tcPr>
            <w:tcW w:type="dxa" w:w="3029"/>
          </w:tcPr>
          <w:p>
            <w:pPr>
              <w:spacing w:after="40" w:before="40"/>
            </w:pPr>
            <w:r>
              <w:rPr>
                <w:rFonts w:ascii="Consolas" w:hAnsi="Consolas"/>
                <w:b w:val="0"/>
                <w:i w:val="0"/>
                <w:color w:val="2C4A6E"/>
                <w:sz w:val="16"/>
              </w:rPr>
              <w:t>ARCH-007</w:t>
            </w:r>
            <w:r>
              <w:rPr>
                <w:b w:val="0"/>
                <w:i w:val="0"/>
                <w:sz w:val="18"/>
              </w:rPr>
              <w:t xml:space="preserve">, </w:t>
            </w:r>
            <w:r>
              <w:rPr>
                <w:rFonts w:ascii="Consolas" w:hAnsi="Consolas"/>
                <w:b w:val="0"/>
                <w:i w:val="0"/>
                <w:color w:val="2C4A6E"/>
                <w:sz w:val="16"/>
              </w:rPr>
              <w:t>ARCH-029</w:t>
            </w:r>
          </w:p>
        </w:tc>
      </w:tr>
      <w:tr>
        <w:tc>
          <w:tcPr>
            <w:tcW w:type="dxa" w:w="3029"/>
            <w:shd w:val="clear" w:color="auto" w:fill="F5F8FB"/>
          </w:tcPr>
          <w:p>
            <w:pPr>
              <w:spacing w:after="40" w:before="40"/>
            </w:pPr>
            <w:r>
              <w:rPr>
                <w:rFonts w:ascii="Consolas" w:hAnsi="Consolas"/>
                <w:b w:val="0"/>
                <w:i w:val="0"/>
                <w:color w:val="2C4A6E"/>
                <w:sz w:val="16"/>
              </w:rPr>
              <w:t>BE-006</w:t>
            </w:r>
          </w:p>
        </w:tc>
        <w:tc>
          <w:tcPr>
            <w:tcW w:type="dxa" w:w="3029"/>
            <w:shd w:val="clear" w:color="auto" w:fill="F5F8FB"/>
          </w:tcPr>
          <w:p>
            <w:pPr>
              <w:spacing w:after="40" w:before="40"/>
            </w:pPr>
            <w:r>
              <w:rPr>
                <w:rFonts w:ascii="Consolas" w:hAnsi="Consolas"/>
                <w:b w:val="0"/>
                <w:i w:val="0"/>
                <w:color w:val="2C4A6E"/>
                <w:sz w:val="16"/>
              </w:rPr>
              <w:t>Application</w:t>
            </w:r>
            <w:r>
              <w:rPr>
                <w:b w:val="0"/>
                <w:i w:val="0"/>
                <w:sz w:val="18"/>
              </w:rPr>
              <w:t xml:space="preserve"> shall contain orchestration, transactions, authorisation and idempotency, and no invariant.</w:t>
            </w:r>
          </w:p>
        </w:tc>
        <w:tc>
          <w:tcPr>
            <w:tcW w:type="dxa" w:w="3029"/>
            <w:shd w:val="clear" w:color="auto" w:fill="F5F8FB"/>
          </w:tcPr>
          <w:p>
            <w:pPr>
              <w:spacing w:after="40" w:before="40"/>
            </w:pPr>
            <w:r>
              <w:rPr>
                <w:rFonts w:ascii="Consolas" w:hAnsi="Consolas"/>
                <w:b w:val="0"/>
                <w:i w:val="0"/>
                <w:color w:val="2C4A6E"/>
                <w:sz w:val="16"/>
              </w:rPr>
              <w:t>BADR-03</w:t>
            </w:r>
          </w:p>
        </w:tc>
      </w:tr>
      <w:tr>
        <w:tc>
          <w:tcPr>
            <w:tcW w:type="dxa" w:w="3029"/>
          </w:tcPr>
          <w:p>
            <w:pPr>
              <w:spacing w:after="40" w:before="40"/>
            </w:pPr>
            <w:r>
              <w:rPr>
                <w:rFonts w:ascii="Consolas" w:hAnsi="Consolas"/>
                <w:b w:val="0"/>
                <w:i w:val="0"/>
                <w:color w:val="2C4A6E"/>
                <w:sz w:val="16"/>
              </w:rPr>
              <w:t>BE-007</w:t>
            </w:r>
          </w:p>
        </w:tc>
        <w:tc>
          <w:tcPr>
            <w:tcW w:type="dxa" w:w="3029"/>
          </w:tcPr>
          <w:p>
            <w:pPr>
              <w:spacing w:after="40" w:before="40"/>
            </w:pPr>
            <w:r>
              <w:rPr>
                <w:rFonts w:ascii="Consolas" w:hAnsi="Consolas"/>
                <w:b w:val="0"/>
                <w:i w:val="0"/>
                <w:color w:val="2C4A6E"/>
                <w:sz w:val="16"/>
              </w:rPr>
              <w:t>Domain</w:t>
            </w:r>
            <w:r>
              <w:rPr>
                <w:b w:val="0"/>
                <w:i w:val="0"/>
                <w:sz w:val="18"/>
              </w:rPr>
              <w:t xml:space="preserve"> shall contain aggregates, invariants, domain events, port interfaces and repository interfaces.</w:t>
            </w:r>
          </w:p>
        </w:tc>
        <w:tc>
          <w:tcPr>
            <w:tcW w:type="dxa" w:w="3029"/>
          </w:tcPr>
          <w:p>
            <w:pPr>
              <w:spacing w:after="40" w:before="40"/>
            </w:pPr>
            <w:r>
              <w:rPr>
                <w:rFonts w:ascii="Consolas" w:hAnsi="Consolas"/>
                <w:b w:val="0"/>
                <w:i w:val="0"/>
                <w:color w:val="2C4A6E"/>
                <w:sz w:val="16"/>
              </w:rPr>
              <w:t>BADR-01</w:t>
            </w:r>
            <w:r>
              <w:rPr>
                <w:b w:val="0"/>
                <w:i w:val="0"/>
                <w:sz w:val="18"/>
              </w:rPr>
              <w:t xml:space="preserve">, </w:t>
            </w:r>
            <w:r>
              <w:rPr>
                <w:rFonts w:ascii="Consolas" w:hAnsi="Consolas"/>
                <w:b w:val="0"/>
                <w:i w:val="0"/>
                <w:color w:val="2C4A6E"/>
                <w:sz w:val="16"/>
              </w:rPr>
              <w:t>BADR-02</w:t>
            </w:r>
          </w:p>
        </w:tc>
      </w:tr>
      <w:tr>
        <w:tc>
          <w:tcPr>
            <w:tcW w:type="dxa" w:w="3029"/>
            <w:shd w:val="clear" w:color="auto" w:fill="F5F8FB"/>
          </w:tcPr>
          <w:p>
            <w:pPr>
              <w:spacing w:after="40" w:before="40"/>
            </w:pPr>
            <w:r>
              <w:rPr>
                <w:rFonts w:ascii="Consolas" w:hAnsi="Consolas"/>
                <w:b w:val="0"/>
                <w:i w:val="0"/>
                <w:color w:val="2C4A6E"/>
                <w:sz w:val="16"/>
              </w:rPr>
              <w:t>BE-008</w:t>
            </w:r>
          </w:p>
        </w:tc>
        <w:tc>
          <w:tcPr>
            <w:tcW w:type="dxa" w:w="3029"/>
            <w:shd w:val="clear" w:color="auto" w:fill="F5F8FB"/>
          </w:tcPr>
          <w:p>
            <w:pPr>
              <w:spacing w:after="40" w:before="40"/>
            </w:pPr>
            <w:r>
              <w:rPr>
                <w:rFonts w:ascii="Consolas" w:hAnsi="Consolas"/>
                <w:b w:val="0"/>
                <w:i w:val="0"/>
                <w:color w:val="2C4A6E"/>
                <w:sz w:val="16"/>
              </w:rPr>
              <w:t>Infrastructure</w:t>
            </w:r>
            <w:r>
              <w:rPr>
                <w:b w:val="0"/>
                <w:i w:val="0"/>
                <w:sz w:val="18"/>
              </w:rPr>
              <w:t xml:space="preserve"> shall contain repository implementations, adapters, projection maintenance, the evidential writer, the policy store and job implementations.</w:t>
            </w:r>
          </w:p>
        </w:tc>
        <w:tc>
          <w:tcPr>
            <w:tcW w:type="dxa" w:w="3029"/>
            <w:shd w:val="clear" w:color="auto" w:fill="F5F8FB"/>
          </w:tcPr>
          <w:p>
            <w:pPr>
              <w:spacing w:after="40" w:before="40"/>
            </w:pPr>
            <w:r>
              <w:rPr>
                <w:rFonts w:ascii="Consolas" w:hAnsi="Consolas"/>
                <w:b w:val="0"/>
                <w:i w:val="0"/>
                <w:color w:val="2C4A6E"/>
                <w:sz w:val="16"/>
              </w:rPr>
              <w:t>BADR-01</w:t>
            </w:r>
          </w:p>
        </w:tc>
      </w:tr>
      <w:tr>
        <w:tc>
          <w:tcPr>
            <w:tcW w:type="dxa" w:w="3029"/>
          </w:tcPr>
          <w:p>
            <w:pPr>
              <w:spacing w:after="40" w:before="40"/>
            </w:pPr>
            <w:r>
              <w:rPr>
                <w:rFonts w:ascii="Consolas" w:hAnsi="Consolas"/>
                <w:b w:val="0"/>
                <w:i w:val="0"/>
                <w:color w:val="2C4A6E"/>
                <w:sz w:val="16"/>
              </w:rPr>
              <w:t>BE-009</w:t>
            </w:r>
          </w:p>
        </w:tc>
        <w:tc>
          <w:tcPr>
            <w:tcW w:type="dxa" w:w="3029"/>
          </w:tcPr>
          <w:p>
            <w:pPr>
              <w:spacing w:after="40" w:before="40"/>
            </w:pPr>
            <w:r>
              <w:rPr>
                <w:b w:val="0"/>
                <w:i w:val="0"/>
                <w:sz w:val="18"/>
              </w:rPr>
              <w:t xml:space="preserve">ORM models shall be infrastructure detail and shall not appear in </w:t>
            </w:r>
            <w:r>
              <w:rPr>
                <w:rFonts w:ascii="Consolas" w:hAnsi="Consolas"/>
                <w:b w:val="0"/>
                <w:i w:val="0"/>
                <w:color w:val="2C4A6E"/>
                <w:sz w:val="16"/>
              </w:rPr>
              <w:t>Domain</w:t>
            </w:r>
            <w:r>
              <w:rPr>
                <w:b w:val="0"/>
                <w:i w:val="0"/>
                <w:sz w:val="18"/>
              </w:rPr>
              <w:t xml:space="preserve">, </w:t>
            </w:r>
            <w:r>
              <w:rPr>
                <w:rFonts w:ascii="Consolas" w:hAnsi="Consolas"/>
                <w:b w:val="0"/>
                <w:i w:val="0"/>
                <w:color w:val="2C4A6E"/>
                <w:sz w:val="16"/>
              </w:rPr>
              <w:t>Application</w:t>
            </w:r>
            <w:r>
              <w:rPr>
                <w:b w:val="0"/>
                <w:i w:val="0"/>
                <w:sz w:val="18"/>
              </w:rPr>
              <w:t xml:space="preserve"> or </w:t>
            </w:r>
            <w:r>
              <w:rPr>
                <w:rFonts w:ascii="Consolas" w:hAnsi="Consolas"/>
                <w:b w:val="0"/>
                <w:i w:val="0"/>
                <w:color w:val="2C4A6E"/>
                <w:sz w:val="16"/>
              </w:rPr>
              <w:t>Interface</w:t>
            </w:r>
            <w:r>
              <w:rPr>
                <w:b w:val="0"/>
                <w:i w:val="0"/>
                <w:sz w:val="18"/>
              </w:rPr>
              <w:t>.</w:t>
            </w:r>
          </w:p>
        </w:tc>
        <w:tc>
          <w:tcPr>
            <w:tcW w:type="dxa" w:w="3029"/>
          </w:tcPr>
          <w:p>
            <w:pPr>
              <w:spacing w:after="40" w:before="40"/>
            </w:pPr>
            <w:r>
              <w:rPr>
                <w:rFonts w:ascii="Consolas" w:hAnsi="Consolas"/>
                <w:b w:val="0"/>
                <w:i w:val="0"/>
                <w:color w:val="2C4A6E"/>
                <w:sz w:val="16"/>
              </w:rPr>
              <w:t>BADR-05</w:t>
            </w:r>
          </w:p>
        </w:tc>
      </w:tr>
      <w:tr>
        <w:tc>
          <w:tcPr>
            <w:tcW w:type="dxa" w:w="3029"/>
            <w:shd w:val="clear" w:color="auto" w:fill="F5F8FB"/>
          </w:tcPr>
          <w:p>
            <w:pPr>
              <w:spacing w:after="40" w:before="40"/>
            </w:pPr>
            <w:r>
              <w:rPr>
                <w:rFonts w:ascii="Consolas" w:hAnsi="Consolas"/>
                <w:b w:val="0"/>
                <w:i w:val="0"/>
                <w:color w:val="2C4A6E"/>
                <w:sz w:val="16"/>
              </w:rPr>
              <w:t>BE-010</w:t>
            </w:r>
          </w:p>
        </w:tc>
        <w:tc>
          <w:tcPr>
            <w:tcW w:type="dxa" w:w="3029"/>
            <w:shd w:val="clear" w:color="auto" w:fill="F5F8FB"/>
          </w:tcPr>
          <w:p>
            <w:pPr>
              <w:spacing w:after="40" w:before="40"/>
            </w:pPr>
            <w:r>
              <w:rPr>
                <w:b w:val="0"/>
                <w:i w:val="0"/>
                <w:sz w:val="18"/>
              </w:rPr>
              <w:t xml:space="preserve">Each business rule shall be implemented in exactly one </w:t>
            </w:r>
            <w:r>
              <w:rPr>
                <w:rFonts w:ascii="Consolas" w:hAnsi="Consolas"/>
                <w:b w:val="0"/>
                <w:i w:val="0"/>
                <w:color w:val="2C4A6E"/>
                <w:sz w:val="16"/>
              </w:rPr>
              <w:t>Domain</w:t>
            </w:r>
            <w:r>
              <w:rPr>
                <w:b w:val="0"/>
                <w:i w:val="0"/>
                <w:sz w:val="18"/>
              </w:rPr>
              <w:t xml:space="preserve"> component.</w:t>
            </w:r>
          </w:p>
        </w:tc>
        <w:tc>
          <w:tcPr>
            <w:tcW w:type="dxa" w:w="3029"/>
            <w:shd w:val="clear" w:color="auto" w:fill="F5F8FB"/>
          </w:tcPr>
          <w:p>
            <w:pPr>
              <w:spacing w:after="40" w:before="40"/>
            </w:pPr>
            <w:r>
              <w:rPr>
                <w:rFonts w:ascii="Consolas" w:hAnsi="Consolas"/>
                <w:b w:val="0"/>
                <w:i w:val="0"/>
                <w:color w:val="2C4A6E"/>
                <w:sz w:val="16"/>
              </w:rPr>
              <w:t>NFR-103</w:t>
            </w:r>
            <w:r>
              <w:rPr>
                <w:b w:val="0"/>
                <w:i w:val="0"/>
                <w:sz w:val="18"/>
              </w:rPr>
              <w:t xml:space="preserve">, </w:t>
            </w:r>
            <w:r>
              <w:rPr>
                <w:rFonts w:ascii="Consolas" w:hAnsi="Consolas"/>
                <w:b w:val="0"/>
                <w:i w:val="0"/>
                <w:color w:val="2C4A6E"/>
                <w:sz w:val="16"/>
              </w:rPr>
              <w:t>SRS-REQ-126</w:t>
            </w:r>
          </w:p>
        </w:tc>
      </w:tr>
      <w:tr>
        <w:tc>
          <w:tcPr>
            <w:tcW w:type="dxa" w:w="3029"/>
          </w:tcPr>
          <w:p>
            <w:pPr>
              <w:spacing w:after="40" w:before="40"/>
            </w:pPr>
            <w:r>
              <w:rPr>
                <w:rFonts w:ascii="Consolas" w:hAnsi="Consolas"/>
                <w:b w:val="0"/>
                <w:i w:val="0"/>
                <w:color w:val="2C4A6E"/>
                <w:sz w:val="16"/>
              </w:rPr>
              <w:t>BE-011</w:t>
            </w:r>
          </w:p>
        </w:tc>
        <w:tc>
          <w:tcPr>
            <w:tcW w:type="dxa" w:w="3029"/>
          </w:tcPr>
          <w:p>
            <w:pPr>
              <w:spacing w:after="40" w:before="40"/>
            </w:pPr>
            <w:r>
              <w:rPr>
                <w:b w:val="0"/>
                <w:i w:val="0"/>
                <w:sz w:val="18"/>
              </w:rPr>
              <w:t>No business rule shall be implemented in a controller, an administrative resource, an ORM model, a listener or a job.</w:t>
            </w:r>
          </w:p>
        </w:tc>
        <w:tc>
          <w:tcPr>
            <w:tcW w:type="dxa" w:w="3029"/>
          </w:tcPr>
          <w:p>
            <w:pPr>
              <w:spacing w:after="40" w:before="40"/>
            </w:pPr>
            <w:r>
              <w:rPr>
                <w:rFonts w:ascii="Consolas" w:hAnsi="Consolas"/>
                <w:b w:val="0"/>
                <w:i w:val="0"/>
                <w:color w:val="2C4A6E"/>
                <w:sz w:val="16"/>
              </w:rPr>
              <w:t>SRS-REQ-070</w:t>
            </w:r>
            <w:r>
              <w:rPr>
                <w:b w:val="0"/>
                <w:i w:val="0"/>
                <w:sz w:val="18"/>
              </w:rPr>
              <w:t xml:space="preserve">, </w:t>
            </w:r>
            <w:r>
              <w:rPr>
                <w:rFonts w:ascii="Consolas" w:hAnsi="Consolas"/>
                <w:b w:val="0"/>
                <w:i w:val="0"/>
                <w:color w:val="2C4A6E"/>
                <w:sz w:val="16"/>
              </w:rPr>
              <w:t>BADR-01</w:t>
            </w:r>
          </w:p>
        </w:tc>
      </w:tr>
      <w:tr>
        <w:tc>
          <w:tcPr>
            <w:tcW w:type="dxa" w:w="3029"/>
            <w:shd w:val="clear" w:color="auto" w:fill="F5F8FB"/>
          </w:tcPr>
          <w:p>
            <w:pPr>
              <w:spacing w:after="40" w:before="40"/>
            </w:pPr>
            <w:r>
              <w:rPr>
                <w:rFonts w:ascii="Consolas" w:hAnsi="Consolas"/>
                <w:b w:val="0"/>
                <w:i w:val="0"/>
                <w:color w:val="2C4A6E"/>
                <w:sz w:val="16"/>
              </w:rPr>
              <w:t>BE-012</w:t>
            </w:r>
          </w:p>
        </w:tc>
        <w:tc>
          <w:tcPr>
            <w:tcW w:type="dxa" w:w="3029"/>
            <w:shd w:val="clear" w:color="auto" w:fill="F5F8FB"/>
          </w:tcPr>
          <w:p>
            <w:pPr>
              <w:spacing w:after="40" w:before="40"/>
            </w:pPr>
            <w:r>
              <w:rPr>
                <w:b w:val="0"/>
                <w:i w:val="0"/>
                <w:sz w:val="18"/>
              </w:rPr>
              <w:t xml:space="preserve">Absolute business rules shall reside in </w:t>
            </w:r>
            <w:r>
              <w:rPr>
                <w:rFonts w:ascii="Consolas" w:hAnsi="Consolas"/>
                <w:b w:val="0"/>
                <w:i w:val="0"/>
                <w:color w:val="2C4A6E"/>
                <w:sz w:val="16"/>
              </w:rPr>
              <w:t>Domain</w:t>
            </w:r>
            <w:r>
              <w:rPr>
                <w:b w:val="0"/>
                <w:i w:val="0"/>
                <w:sz w:val="18"/>
              </w:rPr>
              <w:t xml:space="preserve"> and shall not be reachable for override.</w:t>
            </w:r>
          </w:p>
        </w:tc>
        <w:tc>
          <w:tcPr>
            <w:tcW w:type="dxa" w:w="3029"/>
            <w:shd w:val="clear" w:color="auto" w:fill="F5F8FB"/>
          </w:tcPr>
          <w:p>
            <w:pPr>
              <w:spacing w:after="40" w:before="40"/>
            </w:pPr>
            <w:r>
              <w:rPr>
                <w:rFonts w:ascii="Consolas" w:hAnsi="Consolas"/>
                <w:b w:val="0"/>
                <w:i w:val="0"/>
                <w:color w:val="2C4A6E"/>
                <w:sz w:val="16"/>
              </w:rPr>
              <w:t>ARCH-033</w:t>
            </w:r>
            <w:r>
              <w:rPr>
                <w:b w:val="0"/>
                <w:i w:val="0"/>
                <w:sz w:val="18"/>
              </w:rPr>
              <w:t xml:space="preserve">, </w:t>
            </w:r>
            <w:r>
              <w:rPr>
                <w:rFonts w:ascii="Consolas" w:hAnsi="Consolas"/>
                <w:b w:val="0"/>
                <w:i w:val="0"/>
                <w:color w:val="2C4A6E"/>
                <w:sz w:val="16"/>
              </w:rPr>
              <w:t>SRS-REQ-125</w:t>
            </w:r>
          </w:p>
        </w:tc>
      </w:tr>
      <w:tr>
        <w:tc>
          <w:tcPr>
            <w:tcW w:type="dxa" w:w="3029"/>
          </w:tcPr>
          <w:p>
            <w:pPr>
              <w:spacing w:after="40" w:before="40"/>
            </w:pPr>
            <w:r>
              <w:rPr>
                <w:rFonts w:ascii="Consolas" w:hAnsi="Consolas"/>
                <w:b w:val="0"/>
                <w:i w:val="0"/>
                <w:color w:val="2C4A6E"/>
                <w:sz w:val="16"/>
              </w:rPr>
              <w:t>BE-013</w:t>
            </w:r>
          </w:p>
        </w:tc>
        <w:tc>
          <w:tcPr>
            <w:tcW w:type="dxa" w:w="3029"/>
          </w:tcPr>
          <w:p>
            <w:pPr>
              <w:spacing w:after="40" w:before="40"/>
            </w:pPr>
            <w:r>
              <w:rPr>
                <w:b w:val="0"/>
                <w:i w:val="0"/>
                <w:sz w:val="18"/>
              </w:rPr>
              <w:t xml:space="preserve">The four callers — REST, administrative, safety and worker — shall reach the domain only through </w:t>
            </w:r>
            <w:r>
              <w:rPr>
                <w:rFonts w:ascii="Consolas" w:hAnsi="Consolas"/>
                <w:b w:val="0"/>
                <w:i w:val="0"/>
                <w:color w:val="2C4A6E"/>
                <w:sz w:val="16"/>
              </w:rPr>
              <w:t>Application</w:t>
            </w:r>
            <w:r>
              <w:rPr>
                <w:b w:val="0"/>
                <w:i w:val="0"/>
                <w:sz w:val="18"/>
              </w:rPr>
              <w:t>.</w:t>
            </w:r>
          </w:p>
        </w:tc>
        <w:tc>
          <w:tcPr>
            <w:tcW w:type="dxa" w:w="3029"/>
          </w:tcPr>
          <w:p>
            <w:pPr>
              <w:spacing w:after="40" w:before="40"/>
            </w:pPr>
            <w:r>
              <w:rPr>
                <w:rFonts w:ascii="Consolas" w:hAnsi="Consolas"/>
                <w:b w:val="0"/>
                <w:i w:val="0"/>
                <w:color w:val="2C4A6E"/>
                <w:sz w:val="16"/>
              </w:rPr>
              <w:t>ARCH-006</w:t>
            </w:r>
            <w:r>
              <w:rPr>
                <w:b w:val="0"/>
                <w:i w:val="0"/>
                <w:sz w:val="18"/>
              </w:rPr>
              <w:t xml:space="preserve">, </w:t>
            </w:r>
            <w:r>
              <w:rPr>
                <w:rFonts w:ascii="Consolas" w:hAnsi="Consolas"/>
                <w:b w:val="0"/>
                <w:i w:val="0"/>
                <w:color w:val="2C4A6E"/>
                <w:sz w:val="16"/>
              </w:rPr>
              <w:t>BD-01</w:t>
            </w:r>
          </w:p>
        </w:tc>
      </w:tr>
      <w:tr>
        <w:tc>
          <w:tcPr>
            <w:tcW w:type="dxa" w:w="3029"/>
            <w:shd w:val="clear" w:color="auto" w:fill="F5F8FB"/>
          </w:tcPr>
          <w:p>
            <w:pPr>
              <w:spacing w:after="40" w:before="40"/>
            </w:pPr>
            <w:r>
              <w:rPr>
                <w:rFonts w:ascii="Consolas" w:hAnsi="Consolas"/>
                <w:b w:val="0"/>
                <w:i w:val="0"/>
                <w:color w:val="2C4A6E"/>
                <w:sz w:val="16"/>
              </w:rPr>
              <w:t>BE-014</w:t>
            </w:r>
          </w:p>
        </w:tc>
        <w:tc>
          <w:tcPr>
            <w:tcW w:type="dxa" w:w="3029"/>
            <w:shd w:val="clear" w:color="auto" w:fill="F5F8FB"/>
          </w:tcPr>
          <w:p>
            <w:pPr>
              <w:spacing w:after="40" w:before="40"/>
            </w:pPr>
            <w:r>
              <w:rPr>
                <w:b w:val="0"/>
                <w:i w:val="0"/>
                <w:sz w:val="18"/>
              </w:rPr>
              <w:t>Layer dependency direction shall be verified by static analysis in the build.</w:t>
            </w:r>
          </w:p>
        </w:tc>
        <w:tc>
          <w:tcPr>
            <w:tcW w:type="dxa" w:w="3029"/>
            <w:shd w:val="clear" w:color="auto" w:fill="F5F8FB"/>
          </w:tcPr>
          <w:p>
            <w:pPr>
              <w:spacing w:after="40" w:before="40"/>
            </w:pPr>
            <w:r>
              <w:rPr>
                <w:rFonts w:ascii="Consolas" w:hAnsi="Consolas"/>
                <w:b w:val="0"/>
                <w:i w:val="0"/>
                <w:color w:val="2C4A6E"/>
                <w:sz w:val="16"/>
              </w:rPr>
              <w:t>BADR-18</w:t>
            </w:r>
            <w:r>
              <w:rPr>
                <w:b w:val="0"/>
                <w:i w:val="0"/>
                <w:sz w:val="18"/>
              </w:rPr>
              <w:t xml:space="preserve">, </w:t>
            </w:r>
            <w:r>
              <w:rPr>
                <w:rFonts w:ascii="Consolas" w:hAnsi="Consolas"/>
                <w:b w:val="0"/>
                <w:i w:val="0"/>
                <w:color w:val="2C4A6E"/>
                <w:sz w:val="16"/>
              </w:rPr>
              <w:t>ADR-23</w:t>
            </w:r>
          </w:p>
        </w:tc>
      </w:tr>
      <w:tr>
        <w:tc>
          <w:tcPr>
            <w:tcW w:type="dxa" w:w="3029"/>
          </w:tcPr>
          <w:p>
            <w:pPr>
              <w:spacing w:after="40" w:before="40"/>
            </w:pPr>
            <w:r>
              <w:rPr>
                <w:rFonts w:ascii="Consolas" w:hAnsi="Consolas"/>
                <w:b w:val="0"/>
                <w:i w:val="0"/>
                <w:color w:val="2C4A6E"/>
                <w:sz w:val="16"/>
              </w:rPr>
              <w:t>BE-015</w:t>
            </w:r>
          </w:p>
        </w:tc>
        <w:tc>
          <w:tcPr>
            <w:tcW w:type="dxa" w:w="3029"/>
          </w:tcPr>
          <w:p>
            <w:pPr>
              <w:spacing w:after="40" w:before="40"/>
            </w:pPr>
            <w:r>
              <w:rPr>
                <w:b w:val="0"/>
                <w:i w:val="0"/>
                <w:sz w:val="18"/>
              </w:rPr>
              <w:t>Environment-specific values shall not appear in source.</w:t>
            </w:r>
          </w:p>
        </w:tc>
        <w:tc>
          <w:tcPr>
            <w:tcW w:type="dxa" w:w="3029"/>
          </w:tcPr>
          <w:p>
            <w:pPr>
              <w:spacing w:after="40" w:before="40"/>
            </w:pPr>
            <w:r>
              <w:rPr>
                <w:rFonts w:ascii="Consolas" w:hAnsi="Consolas"/>
                <w:b w:val="0"/>
                <w:i w:val="0"/>
                <w:color w:val="2C4A6E"/>
                <w:sz w:val="16"/>
              </w:rPr>
              <w:t>NFR-108</w:t>
            </w:r>
            <w:r>
              <w:rPr>
                <w:b w:val="0"/>
                <w:i w:val="0"/>
                <w:sz w:val="18"/>
              </w:rPr>
              <w:t xml:space="preserve">, </w:t>
            </w:r>
            <w:r>
              <w:rPr>
                <w:rFonts w:ascii="Consolas" w:hAnsi="Consolas"/>
                <w:b w:val="0"/>
                <w:i w:val="0"/>
                <w:color w:val="2C4A6E"/>
                <w:sz w:val="16"/>
              </w:rPr>
              <w:t>SRS-REQ-184</w:t>
            </w:r>
          </w:p>
        </w:tc>
      </w:tr>
      <w:tr>
        <w:tc>
          <w:tcPr>
            <w:tcW w:type="dxa" w:w="3029"/>
            <w:shd w:val="clear" w:color="auto" w:fill="F5F8FB"/>
          </w:tcPr>
          <w:p>
            <w:pPr>
              <w:spacing w:after="40" w:before="40"/>
            </w:pPr>
            <w:r>
              <w:rPr>
                <w:rFonts w:ascii="Consolas" w:hAnsi="Consolas"/>
                <w:b w:val="0"/>
                <w:i w:val="0"/>
                <w:color w:val="2C4A6E"/>
                <w:sz w:val="16"/>
              </w:rPr>
              <w:t>BE-016</w:t>
            </w:r>
          </w:p>
        </w:tc>
        <w:tc>
          <w:tcPr>
            <w:tcW w:type="dxa" w:w="3029"/>
            <w:shd w:val="clear" w:color="auto" w:fill="F5F8FB"/>
          </w:tcPr>
          <w:p>
            <w:pPr>
              <w:spacing w:after="40" w:before="40"/>
            </w:pPr>
            <w:r>
              <w:rPr>
                <w:b w:val="0"/>
                <w:i w:val="0"/>
                <w:sz w:val="18"/>
              </w:rPr>
              <w:t>Namespace organisation shall permit later extraction into packages without changing the layer contract.</w:t>
            </w:r>
          </w:p>
        </w:tc>
        <w:tc>
          <w:tcPr>
            <w:tcW w:type="dxa" w:w="3029"/>
            <w:shd w:val="clear" w:color="auto" w:fill="F5F8FB"/>
          </w:tcPr>
          <w:p>
            <w:pPr>
              <w:spacing w:after="40" w:before="40"/>
            </w:pPr>
            <w:r>
              <w:rPr>
                <w:rFonts w:ascii="Consolas" w:hAnsi="Consolas"/>
                <w:b w:val="0"/>
                <w:i w:val="0"/>
                <w:color w:val="2C4A6E"/>
                <w:sz w:val="16"/>
              </w:rPr>
              <w:t>BADR-01</w:t>
            </w:r>
          </w:p>
        </w:tc>
      </w:tr>
    </w:tbl>
    <w:p>
      <w:pPr>
        <w:spacing w:after="80"/>
      </w:pPr>
    </w:p>
    <w:p>
      <w:r>
        <w:br w:type="page"/>
      </w:r>
    </w:p>
    <w:p>
      <w:pPr>
        <w:pStyle w:val="Heading1"/>
      </w:pPr>
      <w:r>
        <w:rPr>
          <w:b/>
          <w:i w:val="0"/>
          <w:color w:val="1F3A5F"/>
          <w:sz w:val="38"/>
        </w:rPr>
        <w:t>5. Domain Layer</w:t>
      </w:r>
    </w:p>
    <w:p>
      <w:pPr>
        <w:pStyle w:val="Heading2"/>
      </w:pPr>
      <w:r>
        <w:rPr>
          <w:b/>
          <w:i w:val="0"/>
          <w:color w:val="1F3A5F"/>
          <w:sz w:val="29"/>
        </w:rPr>
        <w:t>5.1 Aggregates</w:t>
      </w:r>
    </w:p>
    <w:p>
      <w:pPr>
        <w:keepNext/>
        <w:spacing w:before="160" w:after="40"/>
        <w:jc w:val="center"/>
      </w:pPr>
      <w:r>
        <w:drawing>
          <wp:inline xmlns:a="http://schemas.openxmlformats.org/drawingml/2006/main" xmlns:pic="http://schemas.openxmlformats.org/drawingml/2006/picture">
            <wp:extent cx="5760720" cy="1250771"/>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760720" cy="1250771"/>
                    </a:xfrm>
                    <a:prstGeom prst="rect"/>
                  </pic:spPr>
                </pic:pic>
              </a:graphicData>
            </a:graphic>
          </wp:inline>
        </w:drawing>
      </w:r>
    </w:p>
    <w:p>
      <w:pPr>
        <w:pStyle w:val="CMPCaption"/>
      </w:pPr>
      <w:r>
        <w:rPr>
          <w:i/>
        </w:rPr>
        <w:t>Figure 3 — 5.1 Aggregates</w:t>
      </w:r>
    </w:p>
    <w:p>
      <w:pPr>
        <w:pStyle w:val="CMPCaption"/>
      </w:pPr>
      <w:r>
        <w:rPr>
          <w:i/>
        </w:rPr>
        <w:t>Table 30 — 5.1 Aggregates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BE-017</w:t>
            </w:r>
          </w:p>
        </w:tc>
        <w:tc>
          <w:tcPr>
            <w:tcW w:type="dxa" w:w="3029"/>
          </w:tcPr>
          <w:p>
            <w:pPr>
              <w:spacing w:after="40" w:before="40"/>
            </w:pPr>
            <w:r>
              <w:rPr>
                <w:b w:val="0"/>
                <w:i w:val="0"/>
                <w:sz w:val="18"/>
              </w:rPr>
              <w:t xml:space="preserve">The domain shall define nine aggregates: </w:t>
            </w:r>
            <w:r>
              <w:rPr>
                <w:rFonts w:ascii="Consolas" w:hAnsi="Consolas"/>
                <w:b w:val="0"/>
                <w:i w:val="0"/>
                <w:color w:val="2C4A6E"/>
                <w:sz w:val="16"/>
              </w:rPr>
              <w:t>User</w:t>
            </w:r>
            <w:r>
              <w:rPr>
                <w:b w:val="0"/>
                <w:i w:val="0"/>
                <w:sz w:val="18"/>
              </w:rPr>
              <w:t xml:space="preserve">, </w:t>
            </w:r>
            <w:r>
              <w:rPr>
                <w:rFonts w:ascii="Consolas" w:hAnsi="Consolas"/>
                <w:b w:val="0"/>
                <w:i w:val="0"/>
                <w:color w:val="2C4A6E"/>
                <w:sz w:val="16"/>
              </w:rPr>
              <w:t>Vehicle</w:t>
            </w:r>
            <w:r>
              <w:rPr>
                <w:b w:val="0"/>
                <w:i w:val="0"/>
                <w:sz w:val="18"/>
              </w:rPr>
              <w:t xml:space="preserve">, </w:t>
            </w:r>
            <w:r>
              <w:rPr>
                <w:rFonts w:ascii="Consolas" w:hAnsi="Consolas"/>
                <w:b w:val="0"/>
                <w:i w:val="0"/>
                <w:color w:val="2C4A6E"/>
                <w:sz w:val="16"/>
              </w:rPr>
              <w:t>Ride</w:t>
            </w:r>
            <w:r>
              <w:rPr>
                <w:b w:val="0"/>
                <w:i w:val="0"/>
                <w:sz w:val="18"/>
              </w:rPr>
              <w:t xml:space="preserve">, </w:t>
            </w:r>
            <w:r>
              <w:rPr>
                <w:rFonts w:ascii="Consolas" w:hAnsi="Consolas"/>
                <w:b w:val="0"/>
                <w:i w:val="0"/>
                <w:color w:val="2C4A6E"/>
                <w:sz w:val="16"/>
              </w:rPr>
              <w:t>RideRequest</w:t>
            </w:r>
            <w:r>
              <w:rPr>
                <w:b w:val="0"/>
                <w:i w:val="0"/>
                <w:sz w:val="18"/>
              </w:rPr>
              <w:t xml:space="preserve">, </w:t>
            </w:r>
            <w:r>
              <w:rPr>
                <w:rFonts w:ascii="Consolas" w:hAnsi="Consolas"/>
                <w:b w:val="0"/>
                <w:i w:val="0"/>
                <w:color w:val="2C4A6E"/>
                <w:sz w:val="16"/>
              </w:rPr>
              <w:t>Booking</w:t>
            </w:r>
            <w:r>
              <w:rPr>
                <w:b w:val="0"/>
                <w:i w:val="0"/>
                <w:sz w:val="18"/>
              </w:rPr>
              <w:t xml:space="preserve">, </w:t>
            </w:r>
            <w:r>
              <w:rPr>
                <w:rFonts w:ascii="Consolas" w:hAnsi="Consolas"/>
                <w:b w:val="0"/>
                <w:i w:val="0"/>
                <w:color w:val="2C4A6E"/>
                <w:sz w:val="16"/>
              </w:rPr>
              <w:t>Payment</w:t>
            </w:r>
            <w:r>
              <w:rPr>
                <w:b w:val="0"/>
                <w:i w:val="0"/>
                <w:sz w:val="18"/>
              </w:rPr>
              <w:t xml:space="preserve">, </w:t>
            </w:r>
            <w:r>
              <w:rPr>
                <w:rFonts w:ascii="Consolas" w:hAnsi="Consolas"/>
                <w:b w:val="0"/>
                <w:i w:val="0"/>
                <w:color w:val="2C4A6E"/>
                <w:sz w:val="16"/>
              </w:rPr>
              <w:t>Trip</w:t>
            </w:r>
            <w:r>
              <w:rPr>
                <w:b w:val="0"/>
                <w:i w:val="0"/>
                <w:sz w:val="18"/>
              </w:rPr>
              <w:t xml:space="preserve">, </w:t>
            </w:r>
            <w:r>
              <w:rPr>
                <w:rFonts w:ascii="Consolas" w:hAnsi="Consolas"/>
                <w:b w:val="0"/>
                <w:i w:val="0"/>
                <w:color w:val="2C4A6E"/>
                <w:sz w:val="16"/>
              </w:rPr>
              <w:t>SafetyIncident</w:t>
            </w:r>
            <w:r>
              <w:rPr>
                <w:b w:val="0"/>
                <w:i w:val="0"/>
                <w:sz w:val="18"/>
              </w:rPr>
              <w:t xml:space="preserve">, </w:t>
            </w:r>
            <w:r>
              <w:rPr>
                <w:rFonts w:ascii="Consolas" w:hAnsi="Consolas"/>
                <w:b w:val="0"/>
                <w:i w:val="0"/>
                <w:color w:val="2C4A6E"/>
                <w:sz w:val="16"/>
              </w:rPr>
              <w:t>OperatorCase</w:t>
            </w:r>
            <w:r>
              <w:rPr>
                <w:b w:val="0"/>
                <w:i w:val="0"/>
                <w:sz w:val="18"/>
              </w:rPr>
              <w:t>.</w:t>
            </w:r>
          </w:p>
        </w:tc>
        <w:tc>
          <w:tcPr>
            <w:tcW w:type="dxa" w:w="3029"/>
          </w:tcPr>
          <w:p>
            <w:pPr>
              <w:spacing w:after="40" w:before="40"/>
            </w:pPr>
            <w:r>
              <w:rPr>
                <w:rFonts w:ascii="Consolas" w:hAnsi="Consolas"/>
                <w:b w:val="0"/>
                <w:i w:val="0"/>
                <w:color w:val="2C4A6E"/>
                <w:sz w:val="16"/>
              </w:rPr>
              <w:t>BADR-02</w:t>
            </w:r>
          </w:p>
        </w:tc>
      </w:tr>
      <w:tr>
        <w:tc>
          <w:tcPr>
            <w:tcW w:type="dxa" w:w="3029"/>
            <w:shd w:val="clear" w:color="auto" w:fill="F5F8FB"/>
          </w:tcPr>
          <w:p>
            <w:pPr>
              <w:spacing w:after="40" w:before="40"/>
            </w:pPr>
            <w:r>
              <w:rPr>
                <w:rFonts w:ascii="Consolas" w:hAnsi="Consolas"/>
                <w:b w:val="0"/>
                <w:i w:val="0"/>
                <w:color w:val="2C4A6E"/>
                <w:sz w:val="16"/>
              </w:rPr>
              <w:t>BE-018</w:t>
            </w:r>
          </w:p>
        </w:tc>
        <w:tc>
          <w:tcPr>
            <w:tcW w:type="dxa" w:w="3029"/>
            <w:shd w:val="clear" w:color="auto" w:fill="F5F8FB"/>
          </w:tcPr>
          <w:p>
            <w:pPr>
              <w:spacing w:after="40" w:before="40"/>
            </w:pPr>
            <w:r>
              <w:rPr>
                <w:rFonts w:ascii="Consolas" w:hAnsi="Consolas"/>
                <w:b w:val="0"/>
                <w:i w:val="0"/>
                <w:color w:val="2C4A6E"/>
                <w:sz w:val="16"/>
              </w:rPr>
              <w:t>Ride</w:t>
            </w:r>
            <w:r>
              <w:rPr>
                <w:b w:val="0"/>
                <w:i w:val="0"/>
                <w:sz w:val="18"/>
              </w:rPr>
              <w:t xml:space="preserve"> shall own </w:t>
            </w:r>
            <w:r>
              <w:rPr>
                <w:rFonts w:ascii="Consolas" w:hAnsi="Consolas"/>
                <w:b w:val="0"/>
                <w:i w:val="0"/>
                <w:color w:val="2C4A6E"/>
                <w:sz w:val="16"/>
              </w:rPr>
              <w:t>SeatAllocation</w:t>
            </w:r>
            <w:r>
              <w:rPr>
                <w:b w:val="0"/>
                <w:i w:val="0"/>
                <w:sz w:val="18"/>
              </w:rPr>
              <w:t xml:space="preserve"> as part of its consistency boundary.</w:t>
            </w:r>
          </w:p>
        </w:tc>
        <w:tc>
          <w:tcPr>
            <w:tcW w:type="dxa" w:w="3029"/>
            <w:shd w:val="clear" w:color="auto" w:fill="F5F8FB"/>
          </w:tcPr>
          <w:p>
            <w:pPr>
              <w:spacing w:after="40" w:before="40"/>
            </w:pPr>
            <w:r>
              <w:rPr>
                <w:rFonts w:ascii="Consolas" w:hAnsi="Consolas"/>
                <w:b w:val="0"/>
                <w:i w:val="0"/>
                <w:color w:val="2C4A6E"/>
                <w:sz w:val="16"/>
              </w:rPr>
              <w:t>BADR-02</w:t>
            </w:r>
            <w:r>
              <w:rPr>
                <w:b w:val="0"/>
                <w:i w:val="0"/>
                <w:sz w:val="18"/>
              </w:rPr>
              <w:t xml:space="preserve">, </w:t>
            </w:r>
            <w:r>
              <w:rPr>
                <w:rFonts w:ascii="Consolas" w:hAnsi="Consolas"/>
                <w:b w:val="0"/>
                <w:i w:val="0"/>
                <w:color w:val="2C4A6E"/>
                <w:sz w:val="16"/>
              </w:rPr>
              <w:t>BADR-04</w:t>
            </w:r>
          </w:p>
        </w:tc>
      </w:tr>
      <w:tr>
        <w:tc>
          <w:tcPr>
            <w:tcW w:type="dxa" w:w="3029"/>
          </w:tcPr>
          <w:p>
            <w:pPr>
              <w:spacing w:after="40" w:before="40"/>
            </w:pPr>
            <w:r>
              <w:rPr>
                <w:rFonts w:ascii="Consolas" w:hAnsi="Consolas"/>
                <w:b w:val="0"/>
                <w:i w:val="0"/>
                <w:color w:val="2C4A6E"/>
                <w:sz w:val="16"/>
              </w:rPr>
              <w:t>BE-019</w:t>
            </w:r>
          </w:p>
        </w:tc>
        <w:tc>
          <w:tcPr>
            <w:tcW w:type="dxa" w:w="3029"/>
          </w:tcPr>
          <w:p>
            <w:pPr>
              <w:spacing w:after="40" w:before="40"/>
            </w:pPr>
            <w:r>
              <w:rPr>
                <w:b w:val="0"/>
                <w:i w:val="0"/>
                <w:sz w:val="18"/>
              </w:rPr>
              <w:t>An aggregate shall enforce its own invariants and shall not reach into another aggregate to do so.</w:t>
            </w:r>
          </w:p>
        </w:tc>
        <w:tc>
          <w:tcPr>
            <w:tcW w:type="dxa" w:w="3029"/>
          </w:tcPr>
          <w:p>
            <w:pPr>
              <w:spacing w:after="40" w:before="40"/>
            </w:pPr>
            <w:r>
              <w:rPr>
                <w:rFonts w:ascii="Consolas" w:hAnsi="Consolas"/>
                <w:b w:val="0"/>
                <w:i w:val="0"/>
                <w:color w:val="2C4A6E"/>
                <w:sz w:val="16"/>
              </w:rPr>
              <w:t>BADR-02</w:t>
            </w:r>
          </w:p>
        </w:tc>
      </w:tr>
      <w:tr>
        <w:tc>
          <w:tcPr>
            <w:tcW w:type="dxa" w:w="3029"/>
            <w:shd w:val="clear" w:color="auto" w:fill="F5F8FB"/>
          </w:tcPr>
          <w:p>
            <w:pPr>
              <w:spacing w:after="40" w:before="40"/>
            </w:pPr>
            <w:r>
              <w:rPr>
                <w:rFonts w:ascii="Consolas" w:hAnsi="Consolas"/>
                <w:b w:val="0"/>
                <w:i w:val="0"/>
                <w:color w:val="2C4A6E"/>
                <w:sz w:val="16"/>
              </w:rPr>
              <w:t>BE-020</w:t>
            </w:r>
          </w:p>
        </w:tc>
        <w:tc>
          <w:tcPr>
            <w:tcW w:type="dxa" w:w="3029"/>
            <w:shd w:val="clear" w:color="auto" w:fill="F5F8FB"/>
          </w:tcPr>
          <w:p>
            <w:pPr>
              <w:spacing w:after="40" w:before="40"/>
            </w:pPr>
            <w:r>
              <w:rPr>
                <w:b w:val="0"/>
                <w:i w:val="0"/>
                <w:sz w:val="18"/>
              </w:rPr>
              <w:t>Cross-aggregate consistency shall be achieved by domain events, not by direct modification.</w:t>
            </w:r>
          </w:p>
        </w:tc>
        <w:tc>
          <w:tcPr>
            <w:tcW w:type="dxa" w:w="3029"/>
            <w:shd w:val="clear" w:color="auto" w:fill="F5F8FB"/>
          </w:tcPr>
          <w:p>
            <w:pPr>
              <w:spacing w:after="40" w:before="40"/>
            </w:pPr>
            <w:r>
              <w:rPr>
                <w:rFonts w:ascii="Consolas" w:hAnsi="Consolas"/>
                <w:b w:val="0"/>
                <w:i w:val="0"/>
                <w:color w:val="2C4A6E"/>
                <w:sz w:val="16"/>
              </w:rPr>
              <w:t>BADR-02</w:t>
            </w:r>
            <w:r>
              <w:rPr>
                <w:b w:val="0"/>
                <w:i w:val="0"/>
                <w:sz w:val="18"/>
              </w:rPr>
              <w:t xml:space="preserve">, </w:t>
            </w:r>
            <w:r>
              <w:rPr>
                <w:rFonts w:ascii="Consolas" w:hAnsi="Consolas"/>
                <w:b w:val="0"/>
                <w:i w:val="0"/>
                <w:color w:val="2C4A6E"/>
                <w:sz w:val="16"/>
              </w:rPr>
              <w:t>BADR-06</w:t>
            </w:r>
          </w:p>
        </w:tc>
      </w:tr>
      <w:tr>
        <w:tc>
          <w:tcPr>
            <w:tcW w:type="dxa" w:w="3029"/>
          </w:tcPr>
          <w:p>
            <w:pPr>
              <w:spacing w:after="40" w:before="40"/>
            </w:pPr>
            <w:r>
              <w:rPr>
                <w:rFonts w:ascii="Consolas" w:hAnsi="Consolas"/>
                <w:b w:val="0"/>
                <w:i w:val="0"/>
                <w:color w:val="2C4A6E"/>
                <w:sz w:val="16"/>
              </w:rPr>
              <w:t>BE-021</w:t>
            </w:r>
          </w:p>
        </w:tc>
        <w:tc>
          <w:tcPr>
            <w:tcW w:type="dxa" w:w="3029"/>
          </w:tcPr>
          <w:p>
            <w:pPr>
              <w:spacing w:after="40" w:before="40"/>
            </w:pPr>
            <w:r>
              <w:rPr>
                <w:b w:val="0"/>
                <w:i w:val="0"/>
                <w:sz w:val="18"/>
              </w:rPr>
              <w:t>An aggregate shall be constructible into a valid state only.</w:t>
            </w:r>
          </w:p>
        </w:tc>
        <w:tc>
          <w:tcPr>
            <w:tcW w:type="dxa" w:w="3029"/>
          </w:tcPr>
          <w:p>
            <w:pPr>
              <w:spacing w:after="40" w:before="40"/>
            </w:pPr>
            <w:r>
              <w:rPr>
                <w:rFonts w:ascii="Consolas" w:hAnsi="Consolas"/>
                <w:b w:val="0"/>
                <w:i w:val="0"/>
                <w:color w:val="2C4A6E"/>
                <w:sz w:val="16"/>
              </w:rPr>
              <w:t>BADR-02</w:t>
            </w:r>
          </w:p>
        </w:tc>
      </w:tr>
      <w:tr>
        <w:tc>
          <w:tcPr>
            <w:tcW w:type="dxa" w:w="3029"/>
            <w:shd w:val="clear" w:color="auto" w:fill="F5F8FB"/>
          </w:tcPr>
          <w:p>
            <w:pPr>
              <w:spacing w:after="40" w:before="40"/>
            </w:pPr>
            <w:r>
              <w:rPr>
                <w:rFonts w:ascii="Consolas" w:hAnsi="Consolas"/>
                <w:b w:val="0"/>
                <w:i w:val="0"/>
                <w:color w:val="2C4A6E"/>
                <w:sz w:val="16"/>
              </w:rPr>
              <w:t>BE-022</w:t>
            </w:r>
          </w:p>
        </w:tc>
        <w:tc>
          <w:tcPr>
            <w:tcW w:type="dxa" w:w="3029"/>
            <w:shd w:val="clear" w:color="auto" w:fill="F5F8FB"/>
          </w:tcPr>
          <w:p>
            <w:pPr>
              <w:spacing w:after="40" w:before="40"/>
            </w:pPr>
            <w:r>
              <w:rPr>
                <w:b w:val="0"/>
                <w:i w:val="0"/>
                <w:sz w:val="18"/>
              </w:rPr>
              <w:t>An aggregate shall record domain events rather than dispatch them.</w:t>
            </w:r>
          </w:p>
        </w:tc>
        <w:tc>
          <w:tcPr>
            <w:tcW w:type="dxa" w:w="3029"/>
            <w:shd w:val="clear" w:color="auto" w:fill="F5F8FB"/>
          </w:tcPr>
          <w:p>
            <w:pPr>
              <w:spacing w:after="40" w:before="40"/>
            </w:pPr>
            <w:r>
              <w:rPr>
                <w:rFonts w:ascii="Consolas" w:hAnsi="Consolas"/>
                <w:b w:val="0"/>
                <w:i w:val="0"/>
                <w:color w:val="2C4A6E"/>
                <w:sz w:val="16"/>
              </w:rPr>
              <w:t>BADR-06</w:t>
            </w:r>
          </w:p>
        </w:tc>
      </w:tr>
    </w:tbl>
    <w:p>
      <w:pPr>
        <w:spacing w:after="80"/>
      </w:pPr>
    </w:p>
    <w:p>
      <w:pPr>
        <w:pStyle w:val="Heading2"/>
      </w:pPr>
      <w:r>
        <w:rPr>
          <w:b/>
          <w:i w:val="0"/>
          <w:color w:val="1F3A5F"/>
          <w:sz w:val="29"/>
        </w:rPr>
        <w:t>5.2 Invariants Owned in the Domain</w:t>
      </w:r>
    </w:p>
    <w:p>
      <w:pPr>
        <w:pStyle w:val="CMPCaption"/>
      </w:pPr>
      <w:r>
        <w:rPr>
          <w:i/>
        </w:rPr>
        <w:t>Table 31 — 5.2 Invariants Owned in the Domain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BE-023</w:t>
            </w:r>
            <w:r>
              <w:rPr>
                <w:b w:val="0"/>
                <w:i w:val="0"/>
                <w:sz w:val="18"/>
              </w:rPr>
              <w:t xml:space="preserve"> ‡</w:t>
            </w:r>
          </w:p>
        </w:tc>
        <w:tc>
          <w:tcPr>
            <w:tcW w:type="dxa" w:w="3029"/>
          </w:tcPr>
          <w:p>
            <w:pPr>
              <w:spacing w:after="40" w:before="40"/>
            </w:pPr>
            <w:r>
              <w:rPr>
                <w:rFonts w:ascii="Consolas" w:hAnsi="Consolas"/>
                <w:b w:val="0"/>
                <w:i w:val="0"/>
                <w:color w:val="2C4A6E"/>
                <w:sz w:val="16"/>
              </w:rPr>
              <w:t>Ride</w:t>
            </w:r>
            <w:r>
              <w:rPr>
                <w:b w:val="0"/>
                <w:i w:val="0"/>
                <w:sz w:val="18"/>
              </w:rPr>
              <w:t xml:space="preserve"> shall ensure that seats offered never exceed the recorded lawful capacity of its vehicle.</w:t>
            </w:r>
          </w:p>
        </w:tc>
        <w:tc>
          <w:tcPr>
            <w:tcW w:type="dxa" w:w="3029"/>
          </w:tcPr>
          <w:p>
            <w:pPr>
              <w:spacing w:after="40" w:before="40"/>
            </w:pPr>
            <w:r>
              <w:rPr>
                <w:rFonts w:ascii="Consolas" w:hAnsi="Consolas"/>
                <w:b w:val="0"/>
                <w:i w:val="0"/>
                <w:color w:val="2C4A6E"/>
                <w:sz w:val="16"/>
              </w:rPr>
              <w:t>FRD-FR-059</w:t>
            </w:r>
            <w:r>
              <w:rPr>
                <w:b w:val="0"/>
                <w:i w:val="0"/>
                <w:sz w:val="18"/>
              </w:rPr>
              <w:t xml:space="preserve">, </w:t>
            </w:r>
            <w:r>
              <w:rPr>
                <w:rFonts w:ascii="Consolas" w:hAnsi="Consolas"/>
                <w:b w:val="0"/>
                <w:i w:val="0"/>
                <w:color w:val="2C4A6E"/>
                <w:sz w:val="16"/>
              </w:rPr>
              <w:t>BAD-RULE-017</w:t>
            </w:r>
          </w:p>
        </w:tc>
      </w:tr>
      <w:tr>
        <w:tc>
          <w:tcPr>
            <w:tcW w:type="dxa" w:w="3029"/>
            <w:shd w:val="clear" w:color="auto" w:fill="F5F8FB"/>
          </w:tcPr>
          <w:p>
            <w:pPr>
              <w:spacing w:after="40" w:before="40"/>
            </w:pPr>
            <w:r>
              <w:rPr>
                <w:rFonts w:ascii="Consolas" w:hAnsi="Consolas"/>
                <w:b w:val="0"/>
                <w:i w:val="0"/>
                <w:color w:val="2C4A6E"/>
                <w:sz w:val="16"/>
              </w:rPr>
              <w:t>BE-024</w:t>
            </w:r>
            <w:r>
              <w:rPr>
                <w:b w:val="0"/>
                <w:i w:val="0"/>
                <w:sz w:val="18"/>
              </w:rPr>
              <w:t xml:space="preserve"> ‡</w:t>
            </w:r>
          </w:p>
        </w:tc>
        <w:tc>
          <w:tcPr>
            <w:tcW w:type="dxa" w:w="3029"/>
            <w:shd w:val="clear" w:color="auto" w:fill="F5F8FB"/>
          </w:tcPr>
          <w:p>
            <w:pPr>
              <w:spacing w:after="40" w:before="40"/>
            </w:pPr>
            <w:r>
              <w:rPr>
                <w:rFonts w:ascii="Consolas" w:hAnsi="Consolas"/>
                <w:b w:val="0"/>
                <w:i w:val="0"/>
                <w:color w:val="2C4A6E"/>
                <w:sz w:val="16"/>
              </w:rPr>
              <w:t>SeatAllocation</w:t>
            </w:r>
            <w:r>
              <w:rPr>
                <w:b w:val="0"/>
                <w:i w:val="0"/>
                <w:sz w:val="18"/>
              </w:rPr>
              <w:t xml:space="preserve"> shall ensure that total confirmed seats never exceed seats offered.</w:t>
            </w:r>
          </w:p>
        </w:tc>
        <w:tc>
          <w:tcPr>
            <w:tcW w:type="dxa" w:w="3029"/>
            <w:shd w:val="clear" w:color="auto" w:fill="F5F8FB"/>
          </w:tcPr>
          <w:p>
            <w:pPr>
              <w:spacing w:after="40" w:before="40"/>
            </w:pPr>
            <w:r>
              <w:rPr>
                <w:rFonts w:ascii="Consolas" w:hAnsi="Consolas"/>
                <w:b w:val="0"/>
                <w:i w:val="0"/>
                <w:color w:val="2C4A6E"/>
                <w:sz w:val="16"/>
              </w:rPr>
              <w:t>BAD-RULE-027</w:t>
            </w:r>
            <w:r>
              <w:rPr>
                <w:b w:val="0"/>
                <w:i w:val="0"/>
                <w:sz w:val="18"/>
              </w:rPr>
              <w:t xml:space="preserve">, </w:t>
            </w:r>
            <w:r>
              <w:rPr>
                <w:rFonts w:ascii="Consolas" w:hAnsi="Consolas"/>
                <w:b w:val="0"/>
                <w:i w:val="0"/>
                <w:color w:val="2C4A6E"/>
                <w:sz w:val="16"/>
              </w:rPr>
              <w:t>NFR-028</w:t>
            </w:r>
          </w:p>
        </w:tc>
      </w:tr>
      <w:tr>
        <w:tc>
          <w:tcPr>
            <w:tcW w:type="dxa" w:w="3029"/>
          </w:tcPr>
          <w:p>
            <w:pPr>
              <w:spacing w:after="40" w:before="40"/>
            </w:pPr>
            <w:r>
              <w:rPr>
                <w:rFonts w:ascii="Consolas" w:hAnsi="Consolas"/>
                <w:b w:val="0"/>
                <w:i w:val="0"/>
                <w:color w:val="2C4A6E"/>
                <w:sz w:val="16"/>
              </w:rPr>
              <w:t>BE-025</w:t>
            </w:r>
            <w:r>
              <w:rPr>
                <w:b w:val="0"/>
                <w:i w:val="0"/>
                <w:sz w:val="18"/>
              </w:rPr>
              <w:t xml:space="preserve"> ‡</w:t>
            </w:r>
          </w:p>
        </w:tc>
        <w:tc>
          <w:tcPr>
            <w:tcW w:type="dxa" w:w="3029"/>
          </w:tcPr>
          <w:p>
            <w:pPr>
              <w:spacing w:after="40" w:before="40"/>
            </w:pPr>
            <w:r>
              <w:rPr>
                <w:rFonts w:ascii="Consolas" w:hAnsi="Consolas"/>
                <w:b w:val="0"/>
                <w:i w:val="0"/>
                <w:color w:val="2C4A6E"/>
                <w:sz w:val="16"/>
              </w:rPr>
              <w:t>Booking</w:t>
            </w:r>
            <w:r>
              <w:rPr>
                <w:b w:val="0"/>
                <w:i w:val="0"/>
                <w:sz w:val="18"/>
              </w:rPr>
              <w:t xml:space="preserve"> shall not reach confirmed state without a verified payment.</w:t>
            </w:r>
          </w:p>
        </w:tc>
        <w:tc>
          <w:tcPr>
            <w:tcW w:type="dxa" w:w="3029"/>
          </w:tcPr>
          <w:p>
            <w:pPr>
              <w:spacing w:after="40" w:before="40"/>
            </w:pPr>
            <w:r>
              <w:rPr>
                <w:rFonts w:ascii="Consolas" w:hAnsi="Consolas"/>
                <w:b w:val="0"/>
                <w:i w:val="0"/>
                <w:color w:val="2C4A6E"/>
                <w:sz w:val="16"/>
              </w:rPr>
              <w:t>BAD-RULE-028</w:t>
            </w:r>
            <w:r>
              <w:rPr>
                <w:b w:val="0"/>
                <w:i w:val="0"/>
                <w:sz w:val="18"/>
              </w:rPr>
              <w:t xml:space="preserve">, </w:t>
            </w:r>
            <w:r>
              <w:rPr>
                <w:rFonts w:ascii="Consolas" w:hAnsi="Consolas"/>
                <w:b w:val="0"/>
                <w:i w:val="0"/>
                <w:color w:val="2C4A6E"/>
                <w:sz w:val="16"/>
              </w:rPr>
              <w:t>FRD-FR-106</w:t>
            </w:r>
          </w:p>
        </w:tc>
      </w:tr>
      <w:tr>
        <w:tc>
          <w:tcPr>
            <w:tcW w:type="dxa" w:w="3029"/>
            <w:shd w:val="clear" w:color="auto" w:fill="F5F8FB"/>
          </w:tcPr>
          <w:p>
            <w:pPr>
              <w:spacing w:after="40" w:before="40"/>
            </w:pPr>
            <w:r>
              <w:rPr>
                <w:rFonts w:ascii="Consolas" w:hAnsi="Consolas"/>
                <w:b w:val="0"/>
                <w:i w:val="0"/>
                <w:color w:val="2C4A6E"/>
                <w:sz w:val="16"/>
              </w:rPr>
              <w:t>BE-026</w:t>
            </w:r>
            <w:r>
              <w:rPr>
                <w:b w:val="0"/>
                <w:i w:val="0"/>
                <w:sz w:val="18"/>
              </w:rPr>
              <w:t xml:space="preserve"> ‡</w:t>
            </w:r>
          </w:p>
        </w:tc>
        <w:tc>
          <w:tcPr>
            <w:tcW w:type="dxa" w:w="3029"/>
            <w:shd w:val="clear" w:color="auto" w:fill="F5F8FB"/>
          </w:tcPr>
          <w:p>
            <w:pPr>
              <w:spacing w:after="40" w:before="40"/>
            </w:pPr>
            <w:r>
              <w:rPr>
                <w:rFonts w:ascii="Consolas" w:hAnsi="Consolas"/>
                <w:b w:val="0"/>
                <w:i w:val="0"/>
                <w:color w:val="2C4A6E"/>
                <w:sz w:val="16"/>
              </w:rPr>
              <w:t>Payment</w:t>
            </w:r>
            <w:r>
              <w:rPr>
                <w:b w:val="0"/>
                <w:i w:val="0"/>
                <w:sz w:val="18"/>
              </w:rPr>
              <w:t xml:space="preserve"> shall permit exactly three states — verified, failed, pending — and no other.</w:t>
            </w:r>
          </w:p>
        </w:tc>
        <w:tc>
          <w:tcPr>
            <w:tcW w:type="dxa" w:w="3029"/>
            <w:shd w:val="clear" w:color="auto" w:fill="F5F8FB"/>
          </w:tcPr>
          <w:p>
            <w:pPr>
              <w:spacing w:after="40" w:before="40"/>
            </w:pPr>
            <w:r>
              <w:rPr>
                <w:rFonts w:ascii="Consolas" w:hAnsi="Consolas"/>
                <w:b w:val="0"/>
                <w:i w:val="0"/>
                <w:color w:val="2C4A6E"/>
                <w:sz w:val="16"/>
              </w:rPr>
              <w:t>SRS-REQ-155</w:t>
            </w:r>
            <w:r>
              <w:rPr>
                <w:b w:val="0"/>
                <w:i w:val="0"/>
                <w:sz w:val="18"/>
              </w:rPr>
              <w:t xml:space="preserve">, </w:t>
            </w:r>
            <w:r>
              <w:rPr>
                <w:rFonts w:ascii="Consolas" w:hAnsi="Consolas"/>
                <w:b w:val="0"/>
                <w:i w:val="0"/>
                <w:color w:val="2C4A6E"/>
                <w:sz w:val="16"/>
              </w:rPr>
              <w:t>ARCH-036</w:t>
            </w:r>
          </w:p>
        </w:tc>
      </w:tr>
      <w:tr>
        <w:tc>
          <w:tcPr>
            <w:tcW w:type="dxa" w:w="3029"/>
          </w:tcPr>
          <w:p>
            <w:pPr>
              <w:spacing w:after="40" w:before="40"/>
            </w:pPr>
            <w:r>
              <w:rPr>
                <w:rFonts w:ascii="Consolas" w:hAnsi="Consolas"/>
                <w:b w:val="0"/>
                <w:i w:val="0"/>
                <w:color w:val="2C4A6E"/>
                <w:sz w:val="16"/>
              </w:rPr>
              <w:t>BE-027</w:t>
            </w:r>
            <w:r>
              <w:rPr>
                <w:b w:val="0"/>
                <w:i w:val="0"/>
                <w:sz w:val="18"/>
              </w:rPr>
              <w:t xml:space="preserve"> ‡</w:t>
            </w:r>
          </w:p>
        </w:tc>
        <w:tc>
          <w:tcPr>
            <w:tcW w:type="dxa" w:w="3029"/>
          </w:tcPr>
          <w:p>
            <w:pPr>
              <w:spacing w:after="40" w:before="40"/>
            </w:pPr>
            <w:r>
              <w:rPr>
                <w:rFonts w:ascii="Consolas" w:hAnsi="Consolas"/>
                <w:b w:val="0"/>
                <w:i w:val="0"/>
                <w:color w:val="2C4A6E"/>
                <w:sz w:val="16"/>
              </w:rPr>
              <w:t>Payment</w:t>
            </w:r>
            <w:r>
              <w:rPr>
                <w:b w:val="0"/>
                <w:i w:val="0"/>
                <w:sz w:val="18"/>
              </w:rPr>
              <w:t xml:space="preserve"> shall not leave pending other than by verification or recorded reconciliation.</w:t>
            </w:r>
          </w:p>
        </w:tc>
        <w:tc>
          <w:tcPr>
            <w:tcW w:type="dxa" w:w="3029"/>
          </w:tcPr>
          <w:p>
            <w:pPr>
              <w:spacing w:after="40" w:before="40"/>
            </w:pPr>
            <w:r>
              <w:rPr>
                <w:rFonts w:ascii="Consolas" w:hAnsi="Consolas"/>
                <w:b w:val="0"/>
                <w:i w:val="0"/>
                <w:color w:val="2C4A6E"/>
                <w:sz w:val="16"/>
              </w:rPr>
              <w:t>SRS-REQ-156</w:t>
            </w:r>
            <w:r>
              <w:rPr>
                <w:b w:val="0"/>
                <w:i w:val="0"/>
                <w:sz w:val="18"/>
              </w:rPr>
              <w:t xml:space="preserve">, </w:t>
            </w:r>
            <w:r>
              <w:rPr>
                <w:rFonts w:ascii="Consolas" w:hAnsi="Consolas"/>
                <w:b w:val="0"/>
                <w:i w:val="0"/>
                <w:color w:val="2C4A6E"/>
                <w:sz w:val="16"/>
              </w:rPr>
              <w:t>FRD-FR-131</w:t>
            </w:r>
          </w:p>
        </w:tc>
      </w:tr>
      <w:tr>
        <w:tc>
          <w:tcPr>
            <w:tcW w:type="dxa" w:w="3029"/>
            <w:shd w:val="clear" w:color="auto" w:fill="F5F8FB"/>
          </w:tcPr>
          <w:p>
            <w:pPr>
              <w:spacing w:after="40" w:before="40"/>
            </w:pPr>
            <w:r>
              <w:rPr>
                <w:rFonts w:ascii="Consolas" w:hAnsi="Consolas"/>
                <w:b w:val="0"/>
                <w:i w:val="0"/>
                <w:color w:val="2C4A6E"/>
                <w:sz w:val="16"/>
              </w:rPr>
              <w:t>BE-028</w:t>
            </w:r>
            <w:r>
              <w:rPr>
                <w:b w:val="0"/>
                <w:i w:val="0"/>
                <w:sz w:val="18"/>
              </w:rPr>
              <w:t xml:space="preserve"> ‡</w:t>
            </w:r>
          </w:p>
        </w:tc>
        <w:tc>
          <w:tcPr>
            <w:tcW w:type="dxa" w:w="3029"/>
            <w:shd w:val="clear" w:color="auto" w:fill="F5F8FB"/>
          </w:tcPr>
          <w:p>
            <w:pPr>
              <w:spacing w:after="40" w:before="40"/>
            </w:pPr>
            <w:r>
              <w:rPr>
                <w:rFonts w:ascii="Consolas" w:hAnsi="Consolas"/>
                <w:b w:val="0"/>
                <w:i w:val="0"/>
                <w:color w:val="2C4A6E"/>
                <w:sz w:val="16"/>
              </w:rPr>
              <w:t>Trip</w:t>
            </w:r>
            <w:r>
              <w:rPr>
                <w:b w:val="0"/>
                <w:i w:val="0"/>
                <w:sz w:val="18"/>
              </w:rPr>
              <w:t xml:space="preserve"> shall not start without at least one confirmed booking.</w:t>
            </w:r>
          </w:p>
        </w:tc>
        <w:tc>
          <w:tcPr>
            <w:tcW w:type="dxa" w:w="3029"/>
            <w:shd w:val="clear" w:color="auto" w:fill="F5F8FB"/>
          </w:tcPr>
          <w:p>
            <w:pPr>
              <w:spacing w:after="40" w:before="40"/>
            </w:pPr>
            <w:r>
              <w:rPr>
                <w:rFonts w:ascii="Consolas" w:hAnsi="Consolas"/>
                <w:b w:val="0"/>
                <w:i w:val="0"/>
                <w:color w:val="2C4A6E"/>
                <w:sz w:val="16"/>
              </w:rPr>
              <w:t>SRS-REQ-159</w:t>
            </w:r>
            <w:r>
              <w:rPr>
                <w:b w:val="0"/>
                <w:i w:val="0"/>
                <w:sz w:val="18"/>
              </w:rPr>
              <w:t xml:space="preserve">, </w:t>
            </w:r>
            <w:r>
              <w:rPr>
                <w:rFonts w:ascii="Consolas" w:hAnsi="Consolas"/>
                <w:b w:val="0"/>
                <w:i w:val="0"/>
                <w:color w:val="2C4A6E"/>
                <w:sz w:val="16"/>
              </w:rPr>
              <w:t>FRD-FR-142</w:t>
            </w:r>
          </w:p>
        </w:tc>
      </w:tr>
      <w:tr>
        <w:tc>
          <w:tcPr>
            <w:tcW w:type="dxa" w:w="3029"/>
          </w:tcPr>
          <w:p>
            <w:pPr>
              <w:spacing w:after="40" w:before="40"/>
            </w:pPr>
            <w:r>
              <w:rPr>
                <w:rFonts w:ascii="Consolas" w:hAnsi="Consolas"/>
                <w:b w:val="0"/>
                <w:i w:val="0"/>
                <w:color w:val="2C4A6E"/>
                <w:sz w:val="16"/>
              </w:rPr>
              <w:t>BE-029</w:t>
            </w:r>
            <w:r>
              <w:rPr>
                <w:b w:val="0"/>
                <w:i w:val="0"/>
                <w:sz w:val="18"/>
              </w:rPr>
              <w:t xml:space="preserve"> ‡</w:t>
            </w:r>
          </w:p>
        </w:tc>
        <w:tc>
          <w:tcPr>
            <w:tcW w:type="dxa" w:w="3029"/>
          </w:tcPr>
          <w:p>
            <w:pPr>
              <w:spacing w:after="40" w:before="40"/>
            </w:pPr>
            <w:r>
              <w:rPr>
                <w:rFonts w:ascii="Consolas" w:hAnsi="Consolas"/>
                <w:b w:val="0"/>
                <w:i w:val="0"/>
                <w:color w:val="2C4A6E"/>
                <w:sz w:val="16"/>
              </w:rPr>
              <w:t>SafetyIncident</w:t>
            </w:r>
            <w:r>
              <w:rPr>
                <w:b w:val="0"/>
                <w:i w:val="0"/>
                <w:sz w:val="18"/>
              </w:rPr>
              <w:t xml:space="preserve"> shall not close without a recorded outcome.</w:t>
            </w:r>
          </w:p>
        </w:tc>
        <w:tc>
          <w:tcPr>
            <w:tcW w:type="dxa" w:w="3029"/>
          </w:tcPr>
          <w:p>
            <w:pPr>
              <w:spacing w:after="40" w:before="40"/>
            </w:pPr>
            <w:r>
              <w:rPr>
                <w:rFonts w:ascii="Consolas" w:hAnsi="Consolas"/>
                <w:b w:val="0"/>
                <w:i w:val="0"/>
                <w:color w:val="2C4A6E"/>
                <w:sz w:val="16"/>
              </w:rPr>
              <w:t>SRS-REQ-160</w:t>
            </w:r>
            <w:r>
              <w:rPr>
                <w:b w:val="0"/>
                <w:i w:val="0"/>
                <w:sz w:val="18"/>
              </w:rPr>
              <w:t xml:space="preserve">, </w:t>
            </w:r>
            <w:r>
              <w:rPr>
                <w:rFonts w:ascii="Consolas" w:hAnsi="Consolas"/>
                <w:b w:val="0"/>
                <w:i w:val="0"/>
                <w:color w:val="2C4A6E"/>
                <w:sz w:val="16"/>
              </w:rPr>
              <w:t>FRD-FR-227</w:t>
            </w:r>
          </w:p>
        </w:tc>
      </w:tr>
      <w:tr>
        <w:tc>
          <w:tcPr>
            <w:tcW w:type="dxa" w:w="3029"/>
            <w:shd w:val="clear" w:color="auto" w:fill="F5F8FB"/>
          </w:tcPr>
          <w:p>
            <w:pPr>
              <w:spacing w:after="40" w:before="40"/>
            </w:pPr>
            <w:r>
              <w:rPr>
                <w:rFonts w:ascii="Consolas" w:hAnsi="Consolas"/>
                <w:b w:val="0"/>
                <w:i w:val="0"/>
                <w:color w:val="2C4A6E"/>
                <w:sz w:val="16"/>
              </w:rPr>
              <w:t>BE-030</w:t>
            </w:r>
            <w:r>
              <w:rPr>
                <w:b w:val="0"/>
                <w:i w:val="0"/>
                <w:sz w:val="18"/>
              </w:rPr>
              <w:t xml:space="preserve"> ‡</w:t>
            </w:r>
          </w:p>
        </w:tc>
        <w:tc>
          <w:tcPr>
            <w:tcW w:type="dxa" w:w="3029"/>
            <w:shd w:val="clear" w:color="auto" w:fill="F5F8FB"/>
          </w:tcPr>
          <w:p>
            <w:pPr>
              <w:spacing w:after="40" w:before="40"/>
            </w:pPr>
            <w:r>
              <w:rPr>
                <w:rFonts w:ascii="Consolas" w:hAnsi="Consolas"/>
                <w:b w:val="0"/>
                <w:i w:val="0"/>
                <w:color w:val="2C4A6E"/>
                <w:sz w:val="16"/>
              </w:rPr>
              <w:t>OperatorCase</w:t>
            </w:r>
            <w:r>
              <w:rPr>
                <w:b w:val="0"/>
                <w:i w:val="0"/>
                <w:sz w:val="18"/>
              </w:rPr>
              <w:t xml:space="preserve"> shall not close without a recorded outcome.</w:t>
            </w:r>
          </w:p>
        </w:tc>
        <w:tc>
          <w:tcPr>
            <w:tcW w:type="dxa" w:w="3029"/>
            <w:shd w:val="clear" w:color="auto" w:fill="F5F8FB"/>
          </w:tcPr>
          <w:p>
            <w:pPr>
              <w:spacing w:after="40" w:before="40"/>
            </w:pPr>
            <w:r>
              <w:rPr>
                <w:rFonts w:ascii="Consolas" w:hAnsi="Consolas"/>
                <w:b w:val="0"/>
                <w:i w:val="0"/>
                <w:color w:val="2C4A6E"/>
                <w:sz w:val="16"/>
              </w:rPr>
              <w:t>FRD-FR-233</w:t>
            </w:r>
          </w:p>
        </w:tc>
      </w:tr>
      <w:tr>
        <w:tc>
          <w:tcPr>
            <w:tcW w:type="dxa" w:w="3029"/>
          </w:tcPr>
          <w:p>
            <w:pPr>
              <w:spacing w:after="40" w:before="40"/>
            </w:pPr>
            <w:r>
              <w:rPr>
                <w:rFonts w:ascii="Consolas" w:hAnsi="Consolas"/>
                <w:b w:val="0"/>
                <w:i w:val="0"/>
                <w:color w:val="2C4A6E"/>
                <w:sz w:val="16"/>
              </w:rPr>
              <w:t>BE-031</w:t>
            </w:r>
            <w:r>
              <w:rPr>
                <w:b w:val="0"/>
                <w:i w:val="0"/>
                <w:sz w:val="18"/>
              </w:rPr>
              <w:t xml:space="preserve"> ‡</w:t>
            </w:r>
          </w:p>
        </w:tc>
        <w:tc>
          <w:tcPr>
            <w:tcW w:type="dxa" w:w="3029"/>
          </w:tcPr>
          <w:p>
            <w:pPr>
              <w:spacing w:after="40" w:before="40"/>
            </w:pPr>
            <w:r>
              <w:rPr>
                <w:b w:val="0"/>
                <w:i w:val="0"/>
                <w:sz w:val="18"/>
              </w:rPr>
              <w:t xml:space="preserve">A completed </w:t>
            </w:r>
            <w:r>
              <w:rPr>
                <w:rFonts w:ascii="Consolas" w:hAnsi="Consolas"/>
                <w:b w:val="0"/>
                <w:i w:val="0"/>
                <w:color w:val="2C4A6E"/>
                <w:sz w:val="16"/>
              </w:rPr>
              <w:t>Trip</w:t>
            </w:r>
            <w:r>
              <w:rPr>
                <w:b w:val="0"/>
                <w:i w:val="0"/>
                <w:sz w:val="18"/>
              </w:rPr>
              <w:t xml:space="preserve"> shall capture its participants, route, payment and outcome.</w:t>
            </w:r>
          </w:p>
        </w:tc>
        <w:tc>
          <w:tcPr>
            <w:tcW w:type="dxa" w:w="3029"/>
          </w:tcPr>
          <w:p>
            <w:pPr>
              <w:spacing w:after="40" w:before="40"/>
            </w:pPr>
            <w:r>
              <w:rPr>
                <w:rFonts w:ascii="Consolas" w:hAnsi="Consolas"/>
                <w:b w:val="0"/>
                <w:i w:val="0"/>
                <w:color w:val="2C4A6E"/>
                <w:sz w:val="16"/>
              </w:rPr>
              <w:t>FRD-FR-166</w:t>
            </w:r>
            <w:r>
              <w:rPr>
                <w:b w:val="0"/>
                <w:i w:val="0"/>
                <w:sz w:val="18"/>
              </w:rPr>
              <w:t xml:space="preserve">, </w:t>
            </w:r>
            <w:r>
              <w:rPr>
                <w:rFonts w:ascii="Consolas" w:hAnsi="Consolas"/>
                <w:b w:val="0"/>
                <w:i w:val="0"/>
                <w:color w:val="2C4A6E"/>
                <w:sz w:val="16"/>
              </w:rPr>
              <w:t>NFR-126</w:t>
            </w:r>
          </w:p>
        </w:tc>
      </w:tr>
      <w:tr>
        <w:tc>
          <w:tcPr>
            <w:tcW w:type="dxa" w:w="3029"/>
            <w:shd w:val="clear" w:color="auto" w:fill="F5F8FB"/>
          </w:tcPr>
          <w:p>
            <w:pPr>
              <w:spacing w:after="40" w:before="40"/>
            </w:pPr>
            <w:r>
              <w:rPr>
                <w:rFonts w:ascii="Consolas" w:hAnsi="Consolas"/>
                <w:b w:val="0"/>
                <w:i w:val="0"/>
                <w:color w:val="2C4A6E"/>
                <w:sz w:val="16"/>
              </w:rPr>
              <w:t>BE-032</w:t>
            </w:r>
            <w:r>
              <w:rPr>
                <w:b w:val="0"/>
                <w:i w:val="0"/>
                <w:sz w:val="18"/>
              </w:rPr>
              <w:t xml:space="preserve"> ‡</w:t>
            </w:r>
          </w:p>
        </w:tc>
        <w:tc>
          <w:tcPr>
            <w:tcW w:type="dxa" w:w="3029"/>
            <w:shd w:val="clear" w:color="auto" w:fill="F5F8FB"/>
          </w:tcPr>
          <w:p>
            <w:pPr>
              <w:spacing w:after="40" w:before="40"/>
            </w:pPr>
            <w:r>
              <w:rPr>
                <w:b w:val="0"/>
                <w:i w:val="0"/>
                <w:sz w:val="18"/>
              </w:rPr>
              <w:t>Fare shall be computed within the domain and never accepted from an inbound value.</w:t>
            </w:r>
          </w:p>
        </w:tc>
        <w:tc>
          <w:tcPr>
            <w:tcW w:type="dxa" w:w="3029"/>
            <w:shd w:val="clear" w:color="auto" w:fill="F5F8FB"/>
          </w:tcPr>
          <w:p>
            <w:pPr>
              <w:spacing w:after="40" w:before="40"/>
            </w:pPr>
            <w:r>
              <w:rPr>
                <w:rFonts w:ascii="Consolas" w:hAnsi="Consolas"/>
                <w:b w:val="0"/>
                <w:i w:val="0"/>
                <w:color w:val="2C4A6E"/>
                <w:sz w:val="16"/>
              </w:rPr>
              <w:t>BAD-RULE-034</w:t>
            </w:r>
            <w:r>
              <w:rPr>
                <w:b w:val="0"/>
                <w:i w:val="0"/>
                <w:sz w:val="18"/>
              </w:rPr>
              <w:t xml:space="preserve">, </w:t>
            </w:r>
            <w:r>
              <w:rPr>
                <w:rFonts w:ascii="Consolas" w:hAnsi="Consolas"/>
                <w:b w:val="0"/>
                <w:i w:val="0"/>
                <w:color w:val="2C4A6E"/>
                <w:sz w:val="16"/>
              </w:rPr>
              <w:t>ARCH-083</w:t>
            </w:r>
          </w:p>
        </w:tc>
      </w:tr>
      <w:tr>
        <w:tc>
          <w:tcPr>
            <w:tcW w:type="dxa" w:w="3029"/>
          </w:tcPr>
          <w:p>
            <w:pPr>
              <w:spacing w:after="40" w:before="40"/>
            </w:pPr>
            <w:r>
              <w:rPr>
                <w:rFonts w:ascii="Consolas" w:hAnsi="Consolas"/>
                <w:b w:val="0"/>
                <w:i w:val="0"/>
                <w:color w:val="2C4A6E"/>
                <w:sz w:val="16"/>
              </w:rPr>
              <w:t>BE-033</w:t>
            </w:r>
            <w:r>
              <w:rPr>
                <w:b w:val="0"/>
                <w:i w:val="0"/>
                <w:sz w:val="18"/>
              </w:rPr>
              <w:t xml:space="preserve"> ‡</w:t>
            </w:r>
          </w:p>
        </w:tc>
        <w:tc>
          <w:tcPr>
            <w:tcW w:type="dxa" w:w="3029"/>
          </w:tcPr>
          <w:p>
            <w:pPr>
              <w:spacing w:after="40" w:before="40"/>
            </w:pPr>
            <w:r>
              <w:rPr>
                <w:b w:val="0"/>
                <w:i w:val="0"/>
                <w:sz w:val="18"/>
              </w:rPr>
              <w:t>Verification standing shall be held as domain state and never accepted from an inbound value.</w:t>
            </w:r>
          </w:p>
        </w:tc>
        <w:tc>
          <w:tcPr>
            <w:tcW w:type="dxa" w:w="3029"/>
          </w:tcPr>
          <w:p>
            <w:pPr>
              <w:spacing w:after="40" w:before="40"/>
            </w:pPr>
            <w:r>
              <w:rPr>
                <w:rFonts w:ascii="Consolas" w:hAnsi="Consolas"/>
                <w:b w:val="0"/>
                <w:i w:val="0"/>
                <w:color w:val="2C4A6E"/>
                <w:sz w:val="16"/>
              </w:rPr>
              <w:t>BAD-RULE-006</w:t>
            </w:r>
            <w:r>
              <w:rPr>
                <w:b w:val="0"/>
                <w:i w:val="0"/>
                <w:sz w:val="18"/>
              </w:rPr>
              <w:t xml:space="preserve">, </w:t>
            </w:r>
            <w:r>
              <w:rPr>
                <w:rFonts w:ascii="Consolas" w:hAnsi="Consolas"/>
                <w:b w:val="0"/>
                <w:i w:val="0"/>
                <w:color w:val="2C4A6E"/>
                <w:sz w:val="16"/>
              </w:rPr>
              <w:t>FRD-FR-027</w:t>
            </w:r>
          </w:p>
        </w:tc>
      </w:tr>
    </w:tbl>
    <w:p>
      <w:pPr>
        <w:spacing w:after="80"/>
      </w:pPr>
    </w:p>
    <w:p>
      <w:pPr>
        <w:pStyle w:val="Heading2"/>
      </w:pPr>
      <w:r>
        <w:rPr>
          <w:b/>
          <w:i w:val="0"/>
          <w:color w:val="1F3A5F"/>
          <w:sz w:val="29"/>
        </w:rPr>
        <w:t>5.3 Domain Services and Contracts</w:t>
      </w:r>
    </w:p>
    <w:p>
      <w:pPr>
        <w:pStyle w:val="CMPCaption"/>
      </w:pPr>
      <w:r>
        <w:rPr>
          <w:i/>
        </w:rPr>
        <w:t>Table 32 — 5.3 Domain Services and Contracts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BE-034</w:t>
            </w:r>
          </w:p>
        </w:tc>
        <w:tc>
          <w:tcPr>
            <w:tcW w:type="dxa" w:w="3029"/>
          </w:tcPr>
          <w:p>
            <w:pPr>
              <w:spacing w:after="40" w:before="40"/>
            </w:pPr>
            <w:r>
              <w:rPr>
                <w:b w:val="0"/>
                <w:i w:val="0"/>
                <w:sz w:val="18"/>
              </w:rPr>
              <w:t>Route-overlap assessment shall be a domain service, not an aggregate method.</w:t>
            </w:r>
          </w:p>
        </w:tc>
        <w:tc>
          <w:tcPr>
            <w:tcW w:type="dxa" w:w="3029"/>
          </w:tcPr>
          <w:p>
            <w:pPr>
              <w:spacing w:after="40" w:before="40"/>
            </w:pPr>
            <w:r>
              <w:rPr>
                <w:rFonts w:ascii="Consolas" w:hAnsi="Consolas"/>
                <w:b w:val="0"/>
                <w:i w:val="0"/>
                <w:color w:val="2C4A6E"/>
                <w:sz w:val="16"/>
              </w:rPr>
              <w:t>ADR-03</w:t>
            </w:r>
            <w:r>
              <w:rPr>
                <w:b w:val="0"/>
                <w:i w:val="0"/>
                <w:sz w:val="18"/>
              </w:rPr>
              <w:t xml:space="preserve">, </w:t>
            </w:r>
            <w:r>
              <w:rPr>
                <w:rFonts w:ascii="Consolas" w:hAnsi="Consolas"/>
                <w:b w:val="0"/>
                <w:i w:val="0"/>
                <w:color w:val="2C4A6E"/>
                <w:sz w:val="16"/>
              </w:rPr>
              <w:t>SRS-REQ-049</w:t>
            </w:r>
          </w:p>
        </w:tc>
      </w:tr>
      <w:tr>
        <w:tc>
          <w:tcPr>
            <w:tcW w:type="dxa" w:w="3029"/>
            <w:shd w:val="clear" w:color="auto" w:fill="F5F8FB"/>
          </w:tcPr>
          <w:p>
            <w:pPr>
              <w:spacing w:after="40" w:before="40"/>
            </w:pPr>
            <w:r>
              <w:rPr>
                <w:rFonts w:ascii="Consolas" w:hAnsi="Consolas"/>
                <w:b w:val="0"/>
                <w:i w:val="0"/>
                <w:color w:val="2C4A6E"/>
                <w:sz w:val="16"/>
              </w:rPr>
              <w:t>BE-035</w:t>
            </w:r>
          </w:p>
        </w:tc>
        <w:tc>
          <w:tcPr>
            <w:tcW w:type="dxa" w:w="3029"/>
            <w:shd w:val="clear" w:color="auto" w:fill="F5F8FB"/>
          </w:tcPr>
          <w:p>
            <w:pPr>
              <w:spacing w:after="40" w:before="40"/>
            </w:pPr>
            <w:r>
              <w:rPr>
                <w:b w:val="0"/>
                <w:i w:val="0"/>
                <w:sz w:val="18"/>
              </w:rPr>
              <w:t>The overlap computation shall be expressed independently of any corridor, city or region.</w:t>
            </w:r>
          </w:p>
        </w:tc>
        <w:tc>
          <w:tcPr>
            <w:tcW w:type="dxa" w:w="3029"/>
            <w:shd w:val="clear" w:color="auto" w:fill="F5F8FB"/>
          </w:tcPr>
          <w:p>
            <w:pPr>
              <w:spacing w:after="40" w:before="40"/>
            </w:pPr>
            <w:r>
              <w:rPr>
                <w:rFonts w:ascii="Consolas" w:hAnsi="Consolas"/>
                <w:b w:val="0"/>
                <w:i w:val="0"/>
                <w:color w:val="2C4A6E"/>
                <w:sz w:val="16"/>
              </w:rPr>
              <w:t>SRS-REQ-054</w:t>
            </w:r>
            <w:r>
              <w:rPr>
                <w:b w:val="0"/>
                <w:i w:val="0"/>
                <w:sz w:val="18"/>
              </w:rPr>
              <w:t xml:space="preserve">, </w:t>
            </w:r>
            <w:r>
              <w:rPr>
                <w:rFonts w:ascii="Consolas" w:hAnsi="Consolas"/>
                <w:b w:val="0"/>
                <w:i w:val="0"/>
                <w:color w:val="2C4A6E"/>
                <w:sz w:val="16"/>
              </w:rPr>
              <w:t>NFR-052</w:t>
            </w:r>
          </w:p>
        </w:tc>
      </w:tr>
      <w:tr>
        <w:tc>
          <w:tcPr>
            <w:tcW w:type="dxa" w:w="3029"/>
          </w:tcPr>
          <w:p>
            <w:pPr>
              <w:spacing w:after="40" w:before="40"/>
            </w:pPr>
            <w:r>
              <w:rPr>
                <w:rFonts w:ascii="Consolas" w:hAnsi="Consolas"/>
                <w:b w:val="0"/>
                <w:i w:val="0"/>
                <w:color w:val="2C4A6E"/>
                <w:sz w:val="16"/>
              </w:rPr>
              <w:t>BE-036</w:t>
            </w:r>
          </w:p>
        </w:tc>
        <w:tc>
          <w:tcPr>
            <w:tcW w:type="dxa" w:w="3029"/>
          </w:tcPr>
          <w:p>
            <w:pPr>
              <w:spacing w:after="40" w:before="40"/>
            </w:pPr>
            <w:r>
              <w:rPr>
                <w:b w:val="0"/>
                <w:i w:val="0"/>
                <w:sz w:val="18"/>
              </w:rPr>
              <w:t xml:space="preserve">Port interfaces shall be declared in </w:t>
            </w:r>
            <w:r>
              <w:rPr>
                <w:rFonts w:ascii="Consolas" w:hAnsi="Consolas"/>
                <w:b w:val="0"/>
                <w:i w:val="0"/>
                <w:color w:val="2C4A6E"/>
                <w:sz w:val="16"/>
              </w:rPr>
              <w:t>Domain</w:t>
            </w:r>
            <w:r>
              <w:rPr>
                <w:b w:val="0"/>
                <w:i w:val="0"/>
                <w:sz w:val="18"/>
              </w:rPr>
              <w:t xml:space="preserve"> in domain terms.</w:t>
            </w:r>
          </w:p>
        </w:tc>
        <w:tc>
          <w:tcPr>
            <w:tcW w:type="dxa" w:w="3029"/>
          </w:tcPr>
          <w:p>
            <w:pPr>
              <w:spacing w:after="40" w:before="40"/>
            </w:pPr>
            <w:r>
              <w:rPr>
                <w:rFonts w:ascii="Consolas" w:hAnsi="Consolas"/>
                <w:b w:val="0"/>
                <w:i w:val="0"/>
                <w:color w:val="2C4A6E"/>
                <w:sz w:val="16"/>
              </w:rPr>
              <w:t>BADR-11</w:t>
            </w:r>
            <w:r>
              <w:rPr>
                <w:b w:val="0"/>
                <w:i w:val="0"/>
                <w:sz w:val="18"/>
              </w:rPr>
              <w:t xml:space="preserve">, </w:t>
            </w:r>
            <w:r>
              <w:rPr>
                <w:rFonts w:ascii="Consolas" w:hAnsi="Consolas"/>
                <w:b w:val="0"/>
                <w:i w:val="0"/>
                <w:color w:val="2C4A6E"/>
                <w:sz w:val="16"/>
              </w:rPr>
              <w:t>ARCH-061</w:t>
            </w:r>
          </w:p>
        </w:tc>
      </w:tr>
      <w:tr>
        <w:tc>
          <w:tcPr>
            <w:tcW w:type="dxa" w:w="3029"/>
            <w:shd w:val="clear" w:color="auto" w:fill="F5F8FB"/>
          </w:tcPr>
          <w:p>
            <w:pPr>
              <w:spacing w:after="40" w:before="40"/>
            </w:pPr>
            <w:r>
              <w:rPr>
                <w:rFonts w:ascii="Consolas" w:hAnsi="Consolas"/>
                <w:b w:val="0"/>
                <w:i w:val="0"/>
                <w:color w:val="2C4A6E"/>
                <w:sz w:val="16"/>
              </w:rPr>
              <w:t>BE-037</w:t>
            </w:r>
          </w:p>
        </w:tc>
        <w:tc>
          <w:tcPr>
            <w:tcW w:type="dxa" w:w="3029"/>
            <w:shd w:val="clear" w:color="auto" w:fill="F5F8FB"/>
          </w:tcPr>
          <w:p>
            <w:pPr>
              <w:spacing w:after="40" w:before="40"/>
            </w:pPr>
            <w:r>
              <w:rPr>
                <w:b w:val="0"/>
                <w:i w:val="0"/>
                <w:sz w:val="18"/>
              </w:rPr>
              <w:t xml:space="preserve">Repository interfaces shall be declared in </w:t>
            </w:r>
            <w:r>
              <w:rPr>
                <w:rFonts w:ascii="Consolas" w:hAnsi="Consolas"/>
                <w:b w:val="0"/>
                <w:i w:val="0"/>
                <w:color w:val="2C4A6E"/>
                <w:sz w:val="16"/>
              </w:rPr>
              <w:t>Domain</w:t>
            </w:r>
            <w:r>
              <w:rPr>
                <w:b w:val="0"/>
                <w:i w:val="0"/>
                <w:sz w:val="18"/>
              </w:rPr>
              <w:t xml:space="preserve"> and shall return domain objects.</w:t>
            </w:r>
          </w:p>
        </w:tc>
        <w:tc>
          <w:tcPr>
            <w:tcW w:type="dxa" w:w="3029"/>
            <w:shd w:val="clear" w:color="auto" w:fill="F5F8FB"/>
          </w:tcPr>
          <w:p>
            <w:pPr>
              <w:spacing w:after="40" w:before="40"/>
            </w:pPr>
            <w:r>
              <w:rPr>
                <w:rFonts w:ascii="Consolas" w:hAnsi="Consolas"/>
                <w:b w:val="0"/>
                <w:i w:val="0"/>
                <w:color w:val="2C4A6E"/>
                <w:sz w:val="16"/>
              </w:rPr>
              <w:t>BADR-05</w:t>
            </w:r>
          </w:p>
        </w:tc>
      </w:tr>
      <w:tr>
        <w:tc>
          <w:tcPr>
            <w:tcW w:type="dxa" w:w="3029"/>
          </w:tcPr>
          <w:p>
            <w:pPr>
              <w:spacing w:after="40" w:before="40"/>
            </w:pPr>
            <w:r>
              <w:rPr>
                <w:rFonts w:ascii="Consolas" w:hAnsi="Consolas"/>
                <w:b w:val="0"/>
                <w:i w:val="0"/>
                <w:color w:val="2C4A6E"/>
                <w:sz w:val="16"/>
              </w:rPr>
              <w:t>BE-038</w:t>
            </w:r>
          </w:p>
        </w:tc>
        <w:tc>
          <w:tcPr>
            <w:tcW w:type="dxa" w:w="3029"/>
          </w:tcPr>
          <w:p>
            <w:pPr>
              <w:spacing w:after="40" w:before="40"/>
            </w:pPr>
            <w:r>
              <w:rPr>
                <w:b w:val="0"/>
                <w:i w:val="0"/>
                <w:sz w:val="18"/>
              </w:rPr>
              <w:t xml:space="preserve">State machine contracts shall be declared in </w:t>
            </w:r>
            <w:r>
              <w:rPr>
                <w:rFonts w:ascii="Consolas" w:hAnsi="Consolas"/>
                <w:b w:val="0"/>
                <w:i w:val="0"/>
                <w:color w:val="2C4A6E"/>
                <w:sz w:val="16"/>
              </w:rPr>
              <w:t>Domain</w:t>
            </w:r>
            <w:r>
              <w:rPr>
                <w:b w:val="0"/>
                <w:i w:val="0"/>
                <w:sz w:val="18"/>
              </w:rPr>
              <w:t>; their definitions shall be configuration.</w:t>
            </w:r>
          </w:p>
        </w:tc>
        <w:tc>
          <w:tcPr>
            <w:tcW w:type="dxa" w:w="3029"/>
          </w:tcPr>
          <w:p>
            <w:pPr>
              <w:spacing w:after="40" w:before="40"/>
            </w:pPr>
            <w:r>
              <w:rPr>
                <w:rFonts w:ascii="Consolas" w:hAnsi="Consolas"/>
                <w:b w:val="0"/>
                <w:i w:val="0"/>
                <w:color w:val="2C4A6E"/>
                <w:sz w:val="16"/>
              </w:rPr>
              <w:t>BADR-13</w:t>
            </w:r>
            <w:r>
              <w:rPr>
                <w:b w:val="0"/>
                <w:i w:val="0"/>
                <w:sz w:val="18"/>
              </w:rPr>
              <w:t xml:space="preserve">, </w:t>
            </w:r>
            <w:r>
              <w:rPr>
                <w:rFonts w:ascii="Consolas" w:hAnsi="Consolas"/>
                <w:b w:val="0"/>
                <w:i w:val="0"/>
                <w:color w:val="2C4A6E"/>
                <w:sz w:val="16"/>
              </w:rPr>
              <w:t>ARCH-037</w:t>
            </w:r>
          </w:p>
        </w:tc>
      </w:tr>
      <w:tr>
        <w:tc>
          <w:tcPr>
            <w:tcW w:type="dxa" w:w="3029"/>
            <w:shd w:val="clear" w:color="auto" w:fill="F5F8FB"/>
          </w:tcPr>
          <w:p>
            <w:pPr>
              <w:spacing w:after="40" w:before="40"/>
            </w:pPr>
            <w:r>
              <w:rPr>
                <w:rFonts w:ascii="Consolas" w:hAnsi="Consolas"/>
                <w:b w:val="0"/>
                <w:i w:val="0"/>
                <w:color w:val="2C4A6E"/>
                <w:sz w:val="16"/>
              </w:rPr>
              <w:t>BE-039</w:t>
            </w:r>
          </w:p>
        </w:tc>
        <w:tc>
          <w:tcPr>
            <w:tcW w:type="dxa" w:w="3029"/>
            <w:shd w:val="clear" w:color="auto" w:fill="F5F8FB"/>
          </w:tcPr>
          <w:p>
            <w:pPr>
              <w:spacing w:after="40" w:before="40"/>
            </w:pPr>
            <w:r>
              <w:rPr>
                <w:b w:val="0"/>
                <w:i w:val="0"/>
                <w:sz w:val="18"/>
              </w:rPr>
              <w:t>Domain events shall be immutable and shall carry sufficient context for a listener to act without re-reading the aggregate.</w:t>
            </w:r>
          </w:p>
        </w:tc>
        <w:tc>
          <w:tcPr>
            <w:tcW w:type="dxa" w:w="3029"/>
            <w:shd w:val="clear" w:color="auto" w:fill="F5F8FB"/>
          </w:tcPr>
          <w:p>
            <w:pPr>
              <w:spacing w:after="40" w:before="40"/>
            </w:pPr>
            <w:r>
              <w:rPr>
                <w:rFonts w:ascii="Consolas" w:hAnsi="Consolas"/>
                <w:b w:val="0"/>
                <w:i w:val="0"/>
                <w:color w:val="2C4A6E"/>
                <w:sz w:val="16"/>
              </w:rPr>
              <w:t>BADR-06</w:t>
            </w:r>
          </w:p>
        </w:tc>
      </w:tr>
      <w:tr>
        <w:tc>
          <w:tcPr>
            <w:tcW w:type="dxa" w:w="3029"/>
          </w:tcPr>
          <w:p>
            <w:pPr>
              <w:spacing w:after="40" w:before="40"/>
            </w:pPr>
            <w:r>
              <w:rPr>
                <w:rFonts w:ascii="Consolas" w:hAnsi="Consolas"/>
                <w:b w:val="0"/>
                <w:i w:val="0"/>
                <w:color w:val="2C4A6E"/>
                <w:sz w:val="16"/>
              </w:rPr>
              <w:t>BE-040</w:t>
            </w:r>
          </w:p>
        </w:tc>
        <w:tc>
          <w:tcPr>
            <w:tcW w:type="dxa" w:w="3029"/>
          </w:tcPr>
          <w:p>
            <w:pPr>
              <w:spacing w:after="40" w:before="40"/>
            </w:pPr>
            <w:r>
              <w:rPr>
                <w:b w:val="0"/>
                <w:i w:val="0"/>
                <w:sz w:val="18"/>
              </w:rPr>
              <w:t>The domain shall be unit-testable without a database, a framework or a network.</w:t>
            </w:r>
          </w:p>
        </w:tc>
        <w:tc>
          <w:tcPr>
            <w:tcW w:type="dxa" w:w="3029"/>
          </w:tcPr>
          <w:p>
            <w:pPr>
              <w:spacing w:after="40" w:before="40"/>
            </w:pPr>
            <w:r>
              <w:rPr>
                <w:rFonts w:ascii="Consolas" w:hAnsi="Consolas"/>
                <w:b w:val="0"/>
                <w:i w:val="0"/>
                <w:color w:val="2C4A6E"/>
                <w:sz w:val="16"/>
              </w:rPr>
              <w:t>BADR-01</w:t>
            </w:r>
            <w:r>
              <w:rPr>
                <w:b w:val="0"/>
                <w:i w:val="0"/>
                <w:sz w:val="18"/>
              </w:rPr>
              <w:t xml:space="preserve">, </w:t>
            </w:r>
            <w:r>
              <w:rPr>
                <w:rFonts w:ascii="Consolas" w:hAnsi="Consolas"/>
                <w:b w:val="0"/>
                <w:i w:val="0"/>
                <w:color w:val="2C4A6E"/>
                <w:sz w:val="16"/>
              </w:rPr>
              <w:t>BADR-05</w:t>
            </w:r>
          </w:p>
        </w:tc>
      </w:tr>
    </w:tbl>
    <w:p>
      <w:pPr>
        <w:spacing w:after="80"/>
      </w:pPr>
    </w:p>
    <w:p>
      <w:r>
        <w:br w:type="page"/>
      </w:r>
    </w:p>
    <w:p>
      <w:pPr>
        <w:pStyle w:val="Heading1"/>
      </w:pPr>
      <w:r>
        <w:rPr>
          <w:b/>
          <w:i w:val="0"/>
          <w:color w:val="1F3A5F"/>
          <w:sz w:val="38"/>
        </w:rPr>
        <w:t>6. Application Layer</w:t>
      </w:r>
    </w:p>
    <w:p>
      <w:pPr>
        <w:pStyle w:val="Heading2"/>
      </w:pPr>
      <w:r>
        <w:rPr>
          <w:b/>
          <w:i w:val="0"/>
          <w:color w:val="1F3A5F"/>
          <w:sz w:val="29"/>
        </w:rPr>
        <w:t>6.1 Application Services</w:t>
      </w:r>
    </w:p>
    <w:p>
      <w:pPr>
        <w:pStyle w:val="CMPCaption"/>
      </w:pPr>
      <w:r>
        <w:rPr>
          <w:i/>
        </w:rPr>
        <w:t>Table 33 — 6.1 Application Services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BE-041</w:t>
            </w:r>
          </w:p>
        </w:tc>
        <w:tc>
          <w:tcPr>
            <w:tcW w:type="dxa" w:w="3029"/>
          </w:tcPr>
          <w:p>
            <w:pPr>
              <w:spacing w:after="40" w:before="40"/>
            </w:pPr>
            <w:r>
              <w:rPr>
                <w:b w:val="0"/>
                <w:i w:val="0"/>
                <w:sz w:val="18"/>
              </w:rPr>
              <w:t>Each use case shall be realised by exactly one application service operation.</w:t>
            </w:r>
          </w:p>
        </w:tc>
        <w:tc>
          <w:tcPr>
            <w:tcW w:type="dxa" w:w="3029"/>
          </w:tcPr>
          <w:p>
            <w:pPr>
              <w:spacing w:after="40" w:before="40"/>
            </w:pPr>
            <w:r>
              <w:rPr>
                <w:rFonts w:ascii="Consolas" w:hAnsi="Consolas"/>
                <w:b w:val="0"/>
                <w:i w:val="0"/>
                <w:color w:val="2C4A6E"/>
                <w:sz w:val="16"/>
              </w:rPr>
              <w:t>BADR-03</w:t>
            </w:r>
          </w:p>
        </w:tc>
      </w:tr>
      <w:tr>
        <w:tc>
          <w:tcPr>
            <w:tcW w:type="dxa" w:w="3029"/>
            <w:shd w:val="clear" w:color="auto" w:fill="F5F8FB"/>
          </w:tcPr>
          <w:p>
            <w:pPr>
              <w:spacing w:after="40" w:before="40"/>
            </w:pPr>
            <w:r>
              <w:rPr>
                <w:rFonts w:ascii="Consolas" w:hAnsi="Consolas"/>
                <w:b w:val="0"/>
                <w:i w:val="0"/>
                <w:color w:val="2C4A6E"/>
                <w:sz w:val="16"/>
              </w:rPr>
              <w:t>BE-042</w:t>
            </w:r>
          </w:p>
        </w:tc>
        <w:tc>
          <w:tcPr>
            <w:tcW w:type="dxa" w:w="3029"/>
            <w:shd w:val="clear" w:color="auto" w:fill="F5F8FB"/>
          </w:tcPr>
          <w:p>
            <w:pPr>
              <w:spacing w:after="40" w:before="40"/>
            </w:pPr>
            <w:r>
              <w:rPr>
                <w:b w:val="0"/>
                <w:i w:val="0"/>
                <w:sz w:val="18"/>
              </w:rPr>
              <w:t>An application service shall accept a command expressed in application terms, not a transport representation.</w:t>
            </w:r>
          </w:p>
        </w:tc>
        <w:tc>
          <w:tcPr>
            <w:tcW w:type="dxa" w:w="3029"/>
            <w:shd w:val="clear" w:color="auto" w:fill="F5F8FB"/>
          </w:tcPr>
          <w:p>
            <w:pPr>
              <w:spacing w:after="40" w:before="40"/>
            </w:pPr>
            <w:r>
              <w:rPr>
                <w:rFonts w:ascii="Consolas" w:hAnsi="Consolas"/>
                <w:b w:val="0"/>
                <w:i w:val="0"/>
                <w:color w:val="2C4A6E"/>
                <w:sz w:val="16"/>
              </w:rPr>
              <w:t>BE-005</w:t>
            </w:r>
          </w:p>
        </w:tc>
      </w:tr>
      <w:tr>
        <w:tc>
          <w:tcPr>
            <w:tcW w:type="dxa" w:w="3029"/>
          </w:tcPr>
          <w:p>
            <w:pPr>
              <w:spacing w:after="40" w:before="40"/>
            </w:pPr>
            <w:r>
              <w:rPr>
                <w:rFonts w:ascii="Consolas" w:hAnsi="Consolas"/>
                <w:b w:val="0"/>
                <w:i w:val="0"/>
                <w:color w:val="2C4A6E"/>
                <w:sz w:val="16"/>
              </w:rPr>
              <w:t>BE-043</w:t>
            </w:r>
          </w:p>
        </w:tc>
        <w:tc>
          <w:tcPr>
            <w:tcW w:type="dxa" w:w="3029"/>
          </w:tcPr>
          <w:p>
            <w:pPr>
              <w:spacing w:after="40" w:before="40"/>
            </w:pPr>
            <w:r>
              <w:rPr>
                <w:b w:val="0"/>
                <w:i w:val="0"/>
                <w:sz w:val="18"/>
              </w:rPr>
              <w:t>An application service shall be invocable from any caller without HTTP context.</w:t>
            </w:r>
          </w:p>
        </w:tc>
        <w:tc>
          <w:tcPr>
            <w:tcW w:type="dxa" w:w="3029"/>
          </w:tcPr>
          <w:p>
            <w:pPr>
              <w:spacing w:after="40" w:before="40"/>
            </w:pPr>
            <w:r>
              <w:rPr>
                <w:rFonts w:ascii="Consolas" w:hAnsi="Consolas"/>
                <w:b w:val="0"/>
                <w:i w:val="0"/>
                <w:color w:val="2C4A6E"/>
                <w:sz w:val="16"/>
              </w:rPr>
              <w:t>BADR-14</w:t>
            </w:r>
            <w:r>
              <w:rPr>
                <w:b w:val="0"/>
                <w:i w:val="0"/>
                <w:sz w:val="18"/>
              </w:rPr>
              <w:t xml:space="preserve">, </w:t>
            </w:r>
            <w:r>
              <w:rPr>
                <w:rFonts w:ascii="Consolas" w:hAnsi="Consolas"/>
                <w:b w:val="0"/>
                <w:i w:val="0"/>
                <w:color w:val="2C4A6E"/>
                <w:sz w:val="16"/>
              </w:rPr>
              <w:t>BE-013</w:t>
            </w:r>
          </w:p>
        </w:tc>
      </w:tr>
      <w:tr>
        <w:tc>
          <w:tcPr>
            <w:tcW w:type="dxa" w:w="3029"/>
            <w:shd w:val="clear" w:color="auto" w:fill="F5F8FB"/>
          </w:tcPr>
          <w:p>
            <w:pPr>
              <w:spacing w:after="40" w:before="40"/>
            </w:pPr>
            <w:r>
              <w:rPr>
                <w:rFonts w:ascii="Consolas" w:hAnsi="Consolas"/>
                <w:b w:val="0"/>
                <w:i w:val="0"/>
                <w:color w:val="2C4A6E"/>
                <w:sz w:val="16"/>
              </w:rPr>
              <w:t>BE-044</w:t>
            </w:r>
          </w:p>
        </w:tc>
        <w:tc>
          <w:tcPr>
            <w:tcW w:type="dxa" w:w="3029"/>
            <w:shd w:val="clear" w:color="auto" w:fill="F5F8FB"/>
          </w:tcPr>
          <w:p>
            <w:pPr>
              <w:spacing w:after="40" w:before="40"/>
            </w:pPr>
            <w:r>
              <w:rPr>
                <w:b w:val="0"/>
                <w:i w:val="0"/>
                <w:sz w:val="18"/>
              </w:rPr>
              <w:t>An application service shall evaluate authorisation before invoking the domain.</w:t>
            </w:r>
          </w:p>
        </w:tc>
        <w:tc>
          <w:tcPr>
            <w:tcW w:type="dxa" w:w="3029"/>
            <w:shd w:val="clear" w:color="auto" w:fill="F5F8FB"/>
          </w:tcPr>
          <w:p>
            <w:pPr>
              <w:spacing w:after="40" w:before="40"/>
            </w:pPr>
            <w:r>
              <w:rPr>
                <w:rFonts w:ascii="Consolas" w:hAnsi="Consolas"/>
                <w:b w:val="0"/>
                <w:i w:val="0"/>
                <w:color w:val="2C4A6E"/>
                <w:sz w:val="16"/>
              </w:rPr>
              <w:t>BADR-14</w:t>
            </w:r>
            <w:r>
              <w:rPr>
                <w:b w:val="0"/>
                <w:i w:val="0"/>
                <w:sz w:val="18"/>
              </w:rPr>
              <w:t xml:space="preserve">, </w:t>
            </w:r>
            <w:r>
              <w:rPr>
                <w:rFonts w:ascii="Consolas" w:hAnsi="Consolas"/>
                <w:b w:val="0"/>
                <w:i w:val="0"/>
                <w:color w:val="2C4A6E"/>
                <w:sz w:val="16"/>
              </w:rPr>
              <w:t>ARCH-031</w:t>
            </w:r>
          </w:p>
        </w:tc>
      </w:tr>
      <w:tr>
        <w:tc>
          <w:tcPr>
            <w:tcW w:type="dxa" w:w="3029"/>
          </w:tcPr>
          <w:p>
            <w:pPr>
              <w:spacing w:after="40" w:before="40"/>
            </w:pPr>
            <w:r>
              <w:rPr>
                <w:rFonts w:ascii="Consolas" w:hAnsi="Consolas"/>
                <w:b w:val="0"/>
                <w:i w:val="0"/>
                <w:color w:val="2C4A6E"/>
                <w:sz w:val="16"/>
              </w:rPr>
              <w:t>BE-045</w:t>
            </w:r>
          </w:p>
        </w:tc>
        <w:tc>
          <w:tcPr>
            <w:tcW w:type="dxa" w:w="3029"/>
          </w:tcPr>
          <w:p>
            <w:pPr>
              <w:spacing w:after="40" w:before="40"/>
            </w:pPr>
            <w:r>
              <w:rPr>
                <w:b w:val="0"/>
                <w:i w:val="0"/>
                <w:sz w:val="18"/>
              </w:rPr>
              <w:t>An application service shall accept an idempotency key for every state-changing operation.</w:t>
            </w:r>
          </w:p>
        </w:tc>
        <w:tc>
          <w:tcPr>
            <w:tcW w:type="dxa" w:w="3029"/>
          </w:tcPr>
          <w:p>
            <w:pPr>
              <w:spacing w:after="40" w:before="40"/>
            </w:pPr>
            <w:r>
              <w:rPr>
                <w:rFonts w:ascii="Consolas" w:hAnsi="Consolas"/>
                <w:b w:val="0"/>
                <w:i w:val="0"/>
                <w:color w:val="2C4A6E"/>
                <w:sz w:val="16"/>
              </w:rPr>
              <w:t>BADR-08</w:t>
            </w:r>
            <w:r>
              <w:rPr>
                <w:b w:val="0"/>
                <w:i w:val="0"/>
                <w:sz w:val="18"/>
              </w:rPr>
              <w:t xml:space="preserve">, </w:t>
            </w:r>
            <w:r>
              <w:rPr>
                <w:rFonts w:ascii="Consolas" w:hAnsi="Consolas"/>
                <w:b w:val="0"/>
                <w:i w:val="0"/>
                <w:color w:val="2C4A6E"/>
                <w:sz w:val="16"/>
              </w:rPr>
              <w:t>ARCH-124</w:t>
            </w:r>
          </w:p>
        </w:tc>
      </w:tr>
      <w:tr>
        <w:tc>
          <w:tcPr>
            <w:tcW w:type="dxa" w:w="3029"/>
            <w:shd w:val="clear" w:color="auto" w:fill="F5F8FB"/>
          </w:tcPr>
          <w:p>
            <w:pPr>
              <w:spacing w:after="40" w:before="40"/>
            </w:pPr>
            <w:r>
              <w:rPr>
                <w:rFonts w:ascii="Consolas" w:hAnsi="Consolas"/>
                <w:b w:val="0"/>
                <w:i w:val="0"/>
                <w:color w:val="2C4A6E"/>
                <w:sz w:val="16"/>
              </w:rPr>
              <w:t>BE-046</w:t>
            </w:r>
          </w:p>
        </w:tc>
        <w:tc>
          <w:tcPr>
            <w:tcW w:type="dxa" w:w="3029"/>
            <w:shd w:val="clear" w:color="auto" w:fill="F5F8FB"/>
          </w:tcPr>
          <w:p>
            <w:pPr>
              <w:spacing w:after="40" w:before="40"/>
            </w:pPr>
            <w:r>
              <w:rPr>
                <w:b w:val="0"/>
                <w:i w:val="0"/>
                <w:sz w:val="18"/>
              </w:rPr>
              <w:t>An application service shall return a result expressed in application terms, distinguishing success from each failure class.</w:t>
            </w:r>
          </w:p>
        </w:tc>
        <w:tc>
          <w:tcPr>
            <w:tcW w:type="dxa" w:w="3029"/>
            <w:shd w:val="clear" w:color="auto" w:fill="F5F8FB"/>
          </w:tcPr>
          <w:p>
            <w:pPr>
              <w:spacing w:after="40" w:before="40"/>
            </w:pPr>
            <w:r>
              <w:rPr>
                <w:rFonts w:ascii="Consolas" w:hAnsi="Consolas"/>
                <w:b w:val="0"/>
                <w:i w:val="0"/>
                <w:color w:val="2C4A6E"/>
                <w:sz w:val="16"/>
              </w:rPr>
              <w:t>BADR-17</w:t>
            </w:r>
          </w:p>
        </w:tc>
      </w:tr>
    </w:tbl>
    <w:p>
      <w:pPr>
        <w:spacing w:after="80"/>
      </w:pPr>
    </w:p>
    <w:p>
      <w:pPr>
        <w:pStyle w:val="Heading2"/>
      </w:pPr>
      <w:r>
        <w:rPr>
          <w:b/>
          <w:i w:val="0"/>
          <w:color w:val="1F3A5F"/>
          <w:sz w:val="29"/>
        </w:rPr>
        <w:t>6.2 Transactions</w:t>
      </w:r>
    </w:p>
    <w:p>
      <w:pPr>
        <w:pStyle w:val="CMPCaption"/>
      </w:pPr>
      <w:r>
        <w:rPr>
          <w:i/>
        </w:rPr>
        <w:t>Table 34 — 6.2 Transactions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BE-047</w:t>
            </w:r>
            <w:r>
              <w:rPr>
                <w:b w:val="0"/>
                <w:i w:val="0"/>
                <w:sz w:val="18"/>
              </w:rPr>
              <w:t xml:space="preserve"> ‡</w:t>
            </w:r>
          </w:p>
        </w:tc>
        <w:tc>
          <w:tcPr>
            <w:tcW w:type="dxa" w:w="3029"/>
          </w:tcPr>
          <w:p>
            <w:pPr>
              <w:spacing w:after="40" w:before="40"/>
            </w:pPr>
            <w:r>
              <w:rPr>
                <w:b w:val="0"/>
                <w:i w:val="0"/>
                <w:sz w:val="18"/>
              </w:rPr>
              <w:t>Only an application service shall begin, commit or roll back a transaction.</w:t>
            </w:r>
          </w:p>
        </w:tc>
        <w:tc>
          <w:tcPr>
            <w:tcW w:type="dxa" w:w="3029"/>
          </w:tcPr>
          <w:p>
            <w:pPr>
              <w:spacing w:after="40" w:before="40"/>
            </w:pPr>
            <w:r>
              <w:rPr>
                <w:rFonts w:ascii="Consolas" w:hAnsi="Consolas"/>
                <w:b w:val="0"/>
                <w:i w:val="0"/>
                <w:color w:val="2C4A6E"/>
                <w:sz w:val="16"/>
              </w:rPr>
              <w:t>BADR-03</w:t>
            </w:r>
            <w:r>
              <w:rPr>
                <w:b w:val="0"/>
                <w:i w:val="0"/>
                <w:sz w:val="18"/>
              </w:rPr>
              <w:t xml:space="preserve">, </w:t>
            </w:r>
            <w:r>
              <w:rPr>
                <w:rFonts w:ascii="Consolas" w:hAnsi="Consolas"/>
                <w:b w:val="0"/>
                <w:i w:val="0"/>
                <w:color w:val="2C4A6E"/>
                <w:sz w:val="16"/>
              </w:rPr>
              <w:t>ARCH-032</w:t>
            </w:r>
          </w:p>
        </w:tc>
      </w:tr>
      <w:tr>
        <w:tc>
          <w:tcPr>
            <w:tcW w:type="dxa" w:w="3029"/>
            <w:shd w:val="clear" w:color="auto" w:fill="F5F8FB"/>
          </w:tcPr>
          <w:p>
            <w:pPr>
              <w:spacing w:after="40" w:before="40"/>
            </w:pPr>
            <w:r>
              <w:rPr>
                <w:rFonts w:ascii="Consolas" w:hAnsi="Consolas"/>
                <w:b w:val="0"/>
                <w:i w:val="0"/>
                <w:color w:val="2C4A6E"/>
                <w:sz w:val="16"/>
              </w:rPr>
              <w:t>BE-048</w:t>
            </w:r>
            <w:r>
              <w:rPr>
                <w:b w:val="0"/>
                <w:i w:val="0"/>
                <w:sz w:val="18"/>
              </w:rPr>
              <w:t xml:space="preserve"> ‡</w:t>
            </w:r>
          </w:p>
        </w:tc>
        <w:tc>
          <w:tcPr>
            <w:tcW w:type="dxa" w:w="3029"/>
            <w:shd w:val="clear" w:color="auto" w:fill="F5F8FB"/>
          </w:tcPr>
          <w:p>
            <w:pPr>
              <w:spacing w:after="40" w:before="40"/>
            </w:pPr>
            <w:r>
              <w:rPr>
                <w:b w:val="0"/>
                <w:i w:val="0"/>
                <w:sz w:val="18"/>
              </w:rPr>
              <w:t>Seat allocation, booking confirmation, the ledger entry and the payment status change shall commit in a single transaction.</w:t>
            </w:r>
          </w:p>
        </w:tc>
        <w:tc>
          <w:tcPr>
            <w:tcW w:type="dxa" w:w="3029"/>
            <w:shd w:val="clear" w:color="auto" w:fill="F5F8FB"/>
          </w:tcPr>
          <w:p>
            <w:pPr>
              <w:spacing w:after="40" w:before="40"/>
            </w:pPr>
            <w:r>
              <w:rPr>
                <w:rFonts w:ascii="Consolas" w:hAnsi="Consolas"/>
                <w:b w:val="0"/>
                <w:i w:val="0"/>
                <w:color w:val="2C4A6E"/>
                <w:sz w:val="16"/>
              </w:rPr>
              <w:t>SRS-REQ-040</w:t>
            </w:r>
            <w:r>
              <w:rPr>
                <w:b w:val="0"/>
                <w:i w:val="0"/>
                <w:sz w:val="18"/>
              </w:rPr>
              <w:t xml:space="preserve">, </w:t>
            </w:r>
            <w:r>
              <w:rPr>
                <w:rFonts w:ascii="Consolas" w:hAnsi="Consolas"/>
                <w:b w:val="0"/>
                <w:i w:val="0"/>
                <w:color w:val="2C4A6E"/>
                <w:sz w:val="16"/>
              </w:rPr>
              <w:t>SRS-REQ-041</w:t>
            </w:r>
            <w:r>
              <w:rPr>
                <w:b w:val="0"/>
                <w:i w:val="0"/>
                <w:sz w:val="18"/>
              </w:rPr>
              <w:t xml:space="preserve">, </w:t>
            </w:r>
            <w:r>
              <w:rPr>
                <w:rFonts w:ascii="Consolas" w:hAnsi="Consolas"/>
                <w:b w:val="0"/>
                <w:i w:val="0"/>
                <w:color w:val="2C4A6E"/>
                <w:sz w:val="16"/>
              </w:rPr>
              <w:t>ARCH-087</w:t>
            </w:r>
          </w:p>
        </w:tc>
      </w:tr>
      <w:tr>
        <w:tc>
          <w:tcPr>
            <w:tcW w:type="dxa" w:w="3029"/>
          </w:tcPr>
          <w:p>
            <w:pPr>
              <w:spacing w:after="40" w:before="40"/>
            </w:pPr>
            <w:r>
              <w:rPr>
                <w:rFonts w:ascii="Consolas" w:hAnsi="Consolas"/>
                <w:b w:val="0"/>
                <w:i w:val="0"/>
                <w:color w:val="2C4A6E"/>
                <w:sz w:val="16"/>
              </w:rPr>
              <w:t>BE-049</w:t>
            </w:r>
            <w:r>
              <w:rPr>
                <w:b w:val="0"/>
                <w:i w:val="0"/>
                <w:sz w:val="18"/>
              </w:rPr>
              <w:t xml:space="preserve"> ‡</w:t>
            </w:r>
          </w:p>
        </w:tc>
        <w:tc>
          <w:tcPr>
            <w:tcW w:type="dxa" w:w="3029"/>
          </w:tcPr>
          <w:p>
            <w:pPr>
              <w:spacing w:after="40" w:before="40"/>
            </w:pPr>
            <w:r>
              <w:rPr>
                <w:b w:val="0"/>
                <w:i w:val="0"/>
                <w:sz w:val="18"/>
              </w:rPr>
              <w:t>An operation and its evidential record shall commit together.</w:t>
            </w:r>
          </w:p>
        </w:tc>
        <w:tc>
          <w:tcPr>
            <w:tcW w:type="dxa" w:w="3029"/>
          </w:tcPr>
          <w:p>
            <w:pPr>
              <w:spacing w:after="40" w:before="40"/>
            </w:pPr>
            <w:r>
              <w:rPr>
                <w:rFonts w:ascii="Consolas" w:hAnsi="Consolas"/>
                <w:b w:val="0"/>
                <w:i w:val="0"/>
                <w:color w:val="2C4A6E"/>
                <w:sz w:val="16"/>
              </w:rPr>
              <w:t>SRS-REQ-042</w:t>
            </w:r>
            <w:r>
              <w:rPr>
                <w:b w:val="0"/>
                <w:i w:val="0"/>
                <w:sz w:val="18"/>
              </w:rPr>
              <w:t xml:space="preserve">, </w:t>
            </w:r>
            <w:r>
              <w:rPr>
                <w:rFonts w:ascii="Consolas" w:hAnsi="Consolas"/>
                <w:b w:val="0"/>
                <w:i w:val="0"/>
                <w:color w:val="2C4A6E"/>
                <w:sz w:val="16"/>
              </w:rPr>
              <w:t>NFR-031</w:t>
            </w:r>
          </w:p>
        </w:tc>
      </w:tr>
      <w:tr>
        <w:tc>
          <w:tcPr>
            <w:tcW w:type="dxa" w:w="3029"/>
            <w:shd w:val="clear" w:color="auto" w:fill="F5F8FB"/>
          </w:tcPr>
          <w:p>
            <w:pPr>
              <w:spacing w:after="40" w:before="40"/>
            </w:pPr>
            <w:r>
              <w:rPr>
                <w:rFonts w:ascii="Consolas" w:hAnsi="Consolas"/>
                <w:b w:val="0"/>
                <w:i w:val="0"/>
                <w:color w:val="2C4A6E"/>
                <w:sz w:val="16"/>
              </w:rPr>
              <w:t>BE-050</w:t>
            </w:r>
            <w:r>
              <w:rPr>
                <w:b w:val="0"/>
                <w:i w:val="0"/>
                <w:sz w:val="18"/>
              </w:rPr>
              <w:t xml:space="preserve"> ‡</w:t>
            </w:r>
          </w:p>
        </w:tc>
        <w:tc>
          <w:tcPr>
            <w:tcW w:type="dxa" w:w="3029"/>
            <w:shd w:val="clear" w:color="auto" w:fill="F5F8FB"/>
          </w:tcPr>
          <w:p>
            <w:pPr>
              <w:spacing w:after="40" w:before="40"/>
            </w:pPr>
            <w:r>
              <w:rPr>
                <w:b w:val="0"/>
                <w:i w:val="0"/>
                <w:sz w:val="18"/>
              </w:rPr>
              <w:t>No external provider call shall occur within a transactional scope.</w:t>
            </w:r>
          </w:p>
        </w:tc>
        <w:tc>
          <w:tcPr>
            <w:tcW w:type="dxa" w:w="3029"/>
            <w:shd w:val="clear" w:color="auto" w:fill="F5F8FB"/>
          </w:tcPr>
          <w:p>
            <w:pPr>
              <w:spacing w:after="40" w:before="40"/>
            </w:pPr>
            <w:r>
              <w:rPr>
                <w:rFonts w:ascii="Consolas" w:hAnsi="Consolas"/>
                <w:b w:val="0"/>
                <w:i w:val="0"/>
                <w:color w:val="2C4A6E"/>
                <w:sz w:val="16"/>
              </w:rPr>
              <w:t>ARCH-088</w:t>
            </w:r>
          </w:p>
        </w:tc>
      </w:tr>
      <w:tr>
        <w:tc>
          <w:tcPr>
            <w:tcW w:type="dxa" w:w="3029"/>
          </w:tcPr>
          <w:p>
            <w:pPr>
              <w:spacing w:after="40" w:before="40"/>
            </w:pPr>
            <w:r>
              <w:rPr>
                <w:rFonts w:ascii="Consolas" w:hAnsi="Consolas"/>
                <w:b w:val="0"/>
                <w:i w:val="0"/>
                <w:color w:val="2C4A6E"/>
                <w:sz w:val="16"/>
              </w:rPr>
              <w:t>BE-051</w:t>
            </w:r>
            <w:r>
              <w:rPr>
                <w:b w:val="0"/>
                <w:i w:val="0"/>
                <w:sz w:val="18"/>
              </w:rPr>
              <w:t xml:space="preserve"> ‡</w:t>
            </w:r>
          </w:p>
        </w:tc>
        <w:tc>
          <w:tcPr>
            <w:tcW w:type="dxa" w:w="3029"/>
          </w:tcPr>
          <w:p>
            <w:pPr>
              <w:spacing w:after="40" w:before="40"/>
            </w:pPr>
            <w:r>
              <w:rPr>
                <w:b w:val="0"/>
                <w:i w:val="0"/>
                <w:sz w:val="18"/>
              </w:rPr>
              <w:t>The idempotency registry entry shall be written in the same transaction as the effect it guards.</w:t>
            </w:r>
          </w:p>
        </w:tc>
        <w:tc>
          <w:tcPr>
            <w:tcW w:type="dxa" w:w="3029"/>
          </w:tcPr>
          <w:p>
            <w:pPr>
              <w:spacing w:after="40" w:before="40"/>
            </w:pPr>
            <w:r>
              <w:rPr>
                <w:rFonts w:ascii="Consolas" w:hAnsi="Consolas"/>
                <w:b w:val="0"/>
                <w:i w:val="0"/>
                <w:color w:val="2C4A6E"/>
                <w:sz w:val="16"/>
              </w:rPr>
              <w:t>BADR-08</w:t>
            </w:r>
          </w:p>
        </w:tc>
      </w:tr>
      <w:tr>
        <w:tc>
          <w:tcPr>
            <w:tcW w:type="dxa" w:w="3029"/>
            <w:shd w:val="clear" w:color="auto" w:fill="F5F8FB"/>
          </w:tcPr>
          <w:p>
            <w:pPr>
              <w:spacing w:after="40" w:before="40"/>
            </w:pPr>
            <w:r>
              <w:rPr>
                <w:rFonts w:ascii="Consolas" w:hAnsi="Consolas"/>
                <w:b w:val="0"/>
                <w:i w:val="0"/>
                <w:color w:val="2C4A6E"/>
                <w:sz w:val="16"/>
              </w:rPr>
              <w:t>BE-052</w:t>
            </w:r>
          </w:p>
        </w:tc>
        <w:tc>
          <w:tcPr>
            <w:tcW w:type="dxa" w:w="3029"/>
            <w:shd w:val="clear" w:color="auto" w:fill="F5F8FB"/>
          </w:tcPr>
          <w:p>
            <w:pPr>
              <w:spacing w:after="40" w:before="40"/>
            </w:pPr>
            <w:r>
              <w:rPr>
                <w:b w:val="0"/>
                <w:i w:val="0"/>
                <w:sz w:val="18"/>
              </w:rPr>
              <w:t>A service requiring a provider result before persisting shall obtain it before opening the transaction.</w:t>
            </w:r>
          </w:p>
        </w:tc>
        <w:tc>
          <w:tcPr>
            <w:tcW w:type="dxa" w:w="3029"/>
            <w:shd w:val="clear" w:color="auto" w:fill="F5F8FB"/>
          </w:tcPr>
          <w:p>
            <w:pPr>
              <w:spacing w:after="40" w:before="40"/>
            </w:pPr>
            <w:r>
              <w:rPr>
                <w:rFonts w:ascii="Consolas" w:hAnsi="Consolas"/>
                <w:b w:val="0"/>
                <w:i w:val="0"/>
                <w:color w:val="2C4A6E"/>
                <w:sz w:val="16"/>
              </w:rPr>
              <w:t>BE-050</w:t>
            </w:r>
          </w:p>
        </w:tc>
      </w:tr>
      <w:tr>
        <w:tc>
          <w:tcPr>
            <w:tcW w:type="dxa" w:w="3029"/>
          </w:tcPr>
          <w:p>
            <w:pPr>
              <w:spacing w:after="40" w:before="40"/>
            </w:pPr>
            <w:r>
              <w:rPr>
                <w:rFonts w:ascii="Consolas" w:hAnsi="Consolas"/>
                <w:b w:val="0"/>
                <w:i w:val="0"/>
                <w:color w:val="2C4A6E"/>
                <w:sz w:val="16"/>
              </w:rPr>
              <w:t>BE-053</w:t>
            </w:r>
            <w:r>
              <w:rPr>
                <w:b w:val="0"/>
                <w:i w:val="0"/>
                <w:sz w:val="18"/>
              </w:rPr>
              <w:t xml:space="preserve"> ‡</w:t>
            </w:r>
          </w:p>
        </w:tc>
        <w:tc>
          <w:tcPr>
            <w:tcW w:type="dxa" w:w="3029"/>
          </w:tcPr>
          <w:p>
            <w:pPr>
              <w:spacing w:after="40" w:before="40"/>
            </w:pPr>
            <w:r>
              <w:rPr>
                <w:b w:val="0"/>
                <w:i w:val="0"/>
                <w:sz w:val="18"/>
              </w:rPr>
              <w:t>A failed operation shall leave no partial effect.</w:t>
            </w:r>
          </w:p>
        </w:tc>
        <w:tc>
          <w:tcPr>
            <w:tcW w:type="dxa" w:w="3029"/>
          </w:tcPr>
          <w:p>
            <w:pPr>
              <w:spacing w:after="40" w:before="40"/>
            </w:pPr>
            <w:r>
              <w:rPr>
                <w:rFonts w:ascii="Consolas" w:hAnsi="Consolas"/>
                <w:b w:val="0"/>
                <w:i w:val="0"/>
                <w:color w:val="2C4A6E"/>
                <w:sz w:val="16"/>
              </w:rPr>
              <w:t>SRS-REQ-162</w:t>
            </w:r>
            <w:r>
              <w:rPr>
                <w:b w:val="0"/>
                <w:i w:val="0"/>
                <w:sz w:val="18"/>
              </w:rPr>
              <w:t xml:space="preserve">, </w:t>
            </w:r>
            <w:r>
              <w:rPr>
                <w:rFonts w:ascii="Consolas" w:hAnsi="Consolas"/>
                <w:b w:val="0"/>
                <w:i w:val="0"/>
                <w:color w:val="2C4A6E"/>
                <w:sz w:val="16"/>
              </w:rPr>
              <w:t>BADR-03</w:t>
            </w:r>
          </w:p>
        </w:tc>
      </w:tr>
      <w:tr>
        <w:tc>
          <w:tcPr>
            <w:tcW w:type="dxa" w:w="3029"/>
            <w:shd w:val="clear" w:color="auto" w:fill="F5F8FB"/>
          </w:tcPr>
          <w:p>
            <w:pPr>
              <w:spacing w:after="40" w:before="40"/>
            </w:pPr>
            <w:r>
              <w:rPr>
                <w:rFonts w:ascii="Consolas" w:hAnsi="Consolas"/>
                <w:b w:val="0"/>
                <w:i w:val="0"/>
                <w:color w:val="2C4A6E"/>
                <w:sz w:val="16"/>
              </w:rPr>
              <w:t>BE-054</w:t>
            </w:r>
          </w:p>
        </w:tc>
        <w:tc>
          <w:tcPr>
            <w:tcW w:type="dxa" w:w="3029"/>
            <w:shd w:val="clear" w:color="auto" w:fill="F5F8FB"/>
          </w:tcPr>
          <w:p>
            <w:pPr>
              <w:spacing w:after="40" w:before="40"/>
            </w:pPr>
            <w:r>
              <w:rPr>
                <w:b w:val="0"/>
                <w:i w:val="0"/>
                <w:sz w:val="18"/>
              </w:rPr>
              <w:t>Transaction scope shall be the narrowest that preserves the required atomicity.</w:t>
            </w:r>
          </w:p>
        </w:tc>
        <w:tc>
          <w:tcPr>
            <w:tcW w:type="dxa" w:w="3029"/>
            <w:shd w:val="clear" w:color="auto" w:fill="F5F8FB"/>
          </w:tcPr>
          <w:p>
            <w:pPr>
              <w:spacing w:after="40" w:before="40"/>
            </w:pPr>
            <w:r>
              <w:rPr>
                <w:rFonts w:ascii="Consolas" w:hAnsi="Consolas"/>
                <w:b w:val="0"/>
                <w:i w:val="0"/>
                <w:color w:val="2C4A6E"/>
                <w:sz w:val="16"/>
              </w:rPr>
              <w:t>BADR-04</w:t>
            </w:r>
            <w:r>
              <w:rPr>
                <w:b w:val="0"/>
                <w:i w:val="0"/>
                <w:sz w:val="18"/>
              </w:rPr>
              <w:t xml:space="preserve">, </w:t>
            </w:r>
            <w:r>
              <w:rPr>
                <w:rFonts w:ascii="Consolas" w:hAnsi="Consolas"/>
                <w:b w:val="0"/>
                <w:i w:val="0"/>
                <w:color w:val="2C4A6E"/>
                <w:sz w:val="16"/>
              </w:rPr>
              <w:t>ADR-04</w:t>
            </w:r>
          </w:p>
        </w:tc>
      </w:tr>
    </w:tbl>
    <w:p>
      <w:pPr>
        <w:spacing w:after="80"/>
      </w:pPr>
    </w:p>
    <w:p>
      <w:pPr>
        <w:pStyle w:val="Heading2"/>
      </w:pPr>
      <w:r>
        <w:rPr>
          <w:b/>
          <w:i w:val="0"/>
          <w:color w:val="1F3A5F"/>
          <w:sz w:val="29"/>
        </w:rPr>
        <w:t>6.3 Concurrency</w:t>
      </w:r>
    </w:p>
    <w:p>
      <w:pPr>
        <w:pStyle w:val="CMPCaption"/>
      </w:pPr>
      <w:r>
        <w:rPr>
          <w:i/>
        </w:rPr>
        <w:t>Table 35 — 6.3 Concurrency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BE-055</w:t>
            </w:r>
            <w:r>
              <w:rPr>
                <w:b w:val="0"/>
                <w:i w:val="0"/>
                <w:sz w:val="18"/>
              </w:rPr>
              <w:t xml:space="preserve"> ‡</w:t>
            </w:r>
          </w:p>
        </w:tc>
        <w:tc>
          <w:tcPr>
            <w:tcW w:type="dxa" w:w="3029"/>
          </w:tcPr>
          <w:p>
            <w:pPr>
              <w:spacing w:after="40" w:before="40"/>
            </w:pPr>
            <w:r>
              <w:rPr>
                <w:b w:val="0"/>
                <w:i w:val="0"/>
                <w:sz w:val="18"/>
              </w:rPr>
              <w:t>The allocation transaction shall acquire an exclusive row lock on the ride's allocation record before re-reading availability.</w:t>
            </w:r>
          </w:p>
        </w:tc>
        <w:tc>
          <w:tcPr>
            <w:tcW w:type="dxa" w:w="3029"/>
          </w:tcPr>
          <w:p>
            <w:pPr>
              <w:spacing w:after="40" w:before="40"/>
            </w:pPr>
            <w:r>
              <w:rPr>
                <w:rFonts w:ascii="Consolas" w:hAnsi="Consolas"/>
                <w:b w:val="0"/>
                <w:i w:val="0"/>
                <w:color w:val="2C4A6E"/>
                <w:sz w:val="16"/>
              </w:rPr>
              <w:t>BADR-04</w:t>
            </w:r>
            <w:r>
              <w:rPr>
                <w:b w:val="0"/>
                <w:i w:val="0"/>
                <w:sz w:val="18"/>
              </w:rPr>
              <w:t xml:space="preserve">, </w:t>
            </w:r>
            <w:r>
              <w:rPr>
                <w:rFonts w:ascii="Consolas" w:hAnsi="Consolas"/>
                <w:b w:val="0"/>
                <w:i w:val="0"/>
                <w:color w:val="2C4A6E"/>
                <w:sz w:val="16"/>
              </w:rPr>
              <w:t>ARCH-053</w:t>
            </w:r>
            <w:r>
              <w:rPr>
                <w:b w:val="0"/>
                <w:i w:val="0"/>
                <w:sz w:val="18"/>
              </w:rPr>
              <w:t xml:space="preserve">, </w:t>
            </w:r>
            <w:r>
              <w:rPr>
                <w:rFonts w:ascii="Consolas" w:hAnsi="Consolas"/>
                <w:b w:val="0"/>
                <w:i w:val="0"/>
                <w:color w:val="2C4A6E"/>
                <w:sz w:val="16"/>
              </w:rPr>
              <w:t>ARCH-086</w:t>
            </w:r>
          </w:p>
        </w:tc>
      </w:tr>
      <w:tr>
        <w:tc>
          <w:tcPr>
            <w:tcW w:type="dxa" w:w="3029"/>
            <w:shd w:val="clear" w:color="auto" w:fill="F5F8FB"/>
          </w:tcPr>
          <w:p>
            <w:pPr>
              <w:spacing w:after="40" w:before="40"/>
            </w:pPr>
            <w:r>
              <w:rPr>
                <w:rFonts w:ascii="Consolas" w:hAnsi="Consolas"/>
                <w:b w:val="0"/>
                <w:i w:val="0"/>
                <w:color w:val="2C4A6E"/>
                <w:sz w:val="16"/>
              </w:rPr>
              <w:t>BE-056</w:t>
            </w:r>
            <w:r>
              <w:rPr>
                <w:b w:val="0"/>
                <w:i w:val="0"/>
                <w:sz w:val="18"/>
              </w:rPr>
              <w:t xml:space="preserve"> ‡</w:t>
            </w:r>
          </w:p>
        </w:tc>
        <w:tc>
          <w:tcPr>
            <w:tcW w:type="dxa" w:w="3029"/>
            <w:shd w:val="clear" w:color="auto" w:fill="F5F8FB"/>
          </w:tcPr>
          <w:p>
            <w:pPr>
              <w:spacing w:after="40" w:before="40"/>
            </w:pPr>
            <w:r>
              <w:rPr>
                <w:b w:val="0"/>
                <w:i w:val="0"/>
                <w:sz w:val="18"/>
              </w:rPr>
              <w:t>Availability shall be re-read under the lock and never carried from an earlier read.</w:t>
            </w:r>
          </w:p>
        </w:tc>
        <w:tc>
          <w:tcPr>
            <w:tcW w:type="dxa" w:w="3029"/>
            <w:shd w:val="clear" w:color="auto" w:fill="F5F8FB"/>
          </w:tcPr>
          <w:p>
            <w:pPr>
              <w:spacing w:after="40" w:before="40"/>
            </w:pPr>
            <w:r>
              <w:rPr>
                <w:rFonts w:ascii="Consolas" w:hAnsi="Consolas"/>
                <w:b w:val="0"/>
                <w:i w:val="0"/>
                <w:color w:val="2C4A6E"/>
                <w:sz w:val="16"/>
              </w:rPr>
              <w:t>ADR-04</w:t>
            </w:r>
            <w:r>
              <w:rPr>
                <w:b w:val="0"/>
                <w:i w:val="0"/>
                <w:sz w:val="18"/>
              </w:rPr>
              <w:t xml:space="preserve">, </w:t>
            </w:r>
            <w:r>
              <w:rPr>
                <w:rFonts w:ascii="Consolas" w:hAnsi="Consolas"/>
                <w:b w:val="0"/>
                <w:i w:val="0"/>
                <w:color w:val="2C4A6E"/>
                <w:sz w:val="16"/>
              </w:rPr>
              <w:t>ARCH-086</w:t>
            </w:r>
          </w:p>
        </w:tc>
      </w:tr>
    </w:tbl>
    <w:p>
      <w:pPr>
        <w:spacing w:after="80"/>
      </w:pPr>
    </w:p>
    <w:p>
      <w:pPr>
        <w:pStyle w:val="Heading2"/>
      </w:pPr>
      <w:r>
        <w:rPr>
          <w:b/>
          <w:i w:val="0"/>
          <w:color w:val="1F3A5F"/>
          <w:sz w:val="29"/>
        </w:rPr>
        <w:t>6.4 Event Dispatch</w:t>
      </w:r>
    </w:p>
    <w:p>
      <w:pPr>
        <w:pStyle w:val="CMPCaption"/>
      </w:pPr>
      <w:r>
        <w:rPr>
          <w:i/>
        </w:rPr>
        <w:t>Table 36 — 6.4 Event Dispatch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BE-057</w:t>
            </w:r>
            <w:r>
              <w:rPr>
                <w:b w:val="0"/>
                <w:i w:val="0"/>
                <w:sz w:val="18"/>
              </w:rPr>
              <w:t xml:space="preserve"> ‡</w:t>
            </w:r>
          </w:p>
        </w:tc>
        <w:tc>
          <w:tcPr>
            <w:tcW w:type="dxa" w:w="3029"/>
          </w:tcPr>
          <w:p>
            <w:pPr>
              <w:spacing w:after="40" w:before="40"/>
            </w:pPr>
            <w:r>
              <w:rPr>
                <w:b w:val="0"/>
                <w:i w:val="0"/>
                <w:sz w:val="18"/>
              </w:rPr>
              <w:t>Domain events shall be dispatched only after the producing transaction commits.</w:t>
            </w:r>
          </w:p>
        </w:tc>
        <w:tc>
          <w:tcPr>
            <w:tcW w:type="dxa" w:w="3029"/>
          </w:tcPr>
          <w:p>
            <w:pPr>
              <w:spacing w:after="40" w:before="40"/>
            </w:pPr>
            <w:r>
              <w:rPr>
                <w:rFonts w:ascii="Consolas" w:hAnsi="Consolas"/>
                <w:b w:val="0"/>
                <w:i w:val="0"/>
                <w:color w:val="2C4A6E"/>
                <w:sz w:val="16"/>
              </w:rPr>
              <w:t>BADR-06</w:t>
            </w:r>
            <w:r>
              <w:rPr>
                <w:b w:val="0"/>
                <w:i w:val="0"/>
                <w:sz w:val="18"/>
              </w:rPr>
              <w:t xml:space="preserve">, </w:t>
            </w:r>
            <w:r>
              <w:rPr>
                <w:rFonts w:ascii="Consolas" w:hAnsi="Consolas"/>
                <w:b w:val="0"/>
                <w:i w:val="0"/>
                <w:color w:val="2C4A6E"/>
                <w:sz w:val="16"/>
              </w:rPr>
              <w:t>ARCH-042</w:t>
            </w:r>
          </w:p>
        </w:tc>
      </w:tr>
      <w:tr>
        <w:tc>
          <w:tcPr>
            <w:tcW w:type="dxa" w:w="3029"/>
            <w:shd w:val="clear" w:color="auto" w:fill="F5F8FB"/>
          </w:tcPr>
          <w:p>
            <w:pPr>
              <w:spacing w:after="40" w:before="40"/>
            </w:pPr>
            <w:r>
              <w:rPr>
                <w:rFonts w:ascii="Consolas" w:hAnsi="Consolas"/>
                <w:b w:val="0"/>
                <w:i w:val="0"/>
                <w:color w:val="2C4A6E"/>
                <w:sz w:val="16"/>
              </w:rPr>
              <w:t>BE-058</w:t>
            </w:r>
          </w:p>
        </w:tc>
        <w:tc>
          <w:tcPr>
            <w:tcW w:type="dxa" w:w="3029"/>
            <w:shd w:val="clear" w:color="auto" w:fill="F5F8FB"/>
          </w:tcPr>
          <w:p>
            <w:pPr>
              <w:spacing w:after="40" w:before="40"/>
            </w:pPr>
            <w:r>
              <w:rPr>
                <w:b w:val="0"/>
                <w:i w:val="0"/>
                <w:sz w:val="18"/>
              </w:rPr>
              <w:t>A listener shall not execute within the producing transaction.</w:t>
            </w:r>
          </w:p>
        </w:tc>
        <w:tc>
          <w:tcPr>
            <w:tcW w:type="dxa" w:w="3029"/>
            <w:shd w:val="clear" w:color="auto" w:fill="F5F8FB"/>
          </w:tcPr>
          <w:p>
            <w:pPr>
              <w:spacing w:after="40" w:before="40"/>
            </w:pPr>
            <w:r>
              <w:rPr>
                <w:rFonts w:ascii="Consolas" w:hAnsi="Consolas"/>
                <w:b w:val="0"/>
                <w:i w:val="0"/>
                <w:color w:val="2C4A6E"/>
                <w:sz w:val="16"/>
              </w:rPr>
              <w:t>BADR-06</w:t>
            </w:r>
          </w:p>
        </w:tc>
      </w:tr>
      <w:tr>
        <w:tc>
          <w:tcPr>
            <w:tcW w:type="dxa" w:w="3029"/>
          </w:tcPr>
          <w:p>
            <w:pPr>
              <w:spacing w:after="40" w:before="40"/>
            </w:pPr>
            <w:r>
              <w:rPr>
                <w:rFonts w:ascii="Consolas" w:hAnsi="Consolas"/>
                <w:b w:val="0"/>
                <w:i w:val="0"/>
                <w:color w:val="2C4A6E"/>
                <w:sz w:val="16"/>
              </w:rPr>
              <w:t>BE-059</w:t>
            </w:r>
          </w:p>
        </w:tc>
        <w:tc>
          <w:tcPr>
            <w:tcW w:type="dxa" w:w="3029"/>
          </w:tcPr>
          <w:p>
            <w:pPr>
              <w:spacing w:after="40" w:before="40"/>
            </w:pPr>
            <w:r>
              <w:rPr>
                <w:b w:val="0"/>
                <w:i w:val="0"/>
                <w:sz w:val="18"/>
              </w:rPr>
              <w:t>A listener performing durable work shall enqueue a job rather than perform it inline.</w:t>
            </w:r>
          </w:p>
        </w:tc>
        <w:tc>
          <w:tcPr>
            <w:tcW w:type="dxa" w:w="3029"/>
          </w:tcPr>
          <w:p>
            <w:pPr>
              <w:spacing w:after="40" w:before="40"/>
            </w:pPr>
            <w:r>
              <w:rPr>
                <w:rFonts w:ascii="Consolas" w:hAnsi="Consolas"/>
                <w:b w:val="0"/>
                <w:i w:val="0"/>
                <w:color w:val="2C4A6E"/>
                <w:sz w:val="16"/>
              </w:rPr>
              <w:t>BADR-06</w:t>
            </w:r>
            <w:r>
              <w:rPr>
                <w:b w:val="0"/>
                <w:i w:val="0"/>
                <w:sz w:val="18"/>
              </w:rPr>
              <w:t xml:space="preserve">, </w:t>
            </w:r>
            <w:r>
              <w:rPr>
                <w:rFonts w:ascii="Consolas" w:hAnsi="Consolas"/>
                <w:b w:val="0"/>
                <w:i w:val="0"/>
                <w:color w:val="2C4A6E"/>
                <w:sz w:val="16"/>
              </w:rPr>
              <w:t>BADR-07</w:t>
            </w:r>
          </w:p>
        </w:tc>
      </w:tr>
      <w:tr>
        <w:tc>
          <w:tcPr>
            <w:tcW w:type="dxa" w:w="3029"/>
            <w:shd w:val="clear" w:color="auto" w:fill="F5F8FB"/>
          </w:tcPr>
          <w:p>
            <w:pPr>
              <w:spacing w:after="40" w:before="40"/>
            </w:pPr>
            <w:r>
              <w:rPr>
                <w:rFonts w:ascii="Consolas" w:hAnsi="Consolas"/>
                <w:b w:val="0"/>
                <w:i w:val="0"/>
                <w:color w:val="2C4A6E"/>
                <w:sz w:val="16"/>
              </w:rPr>
              <w:t>BE-060</w:t>
            </w:r>
          </w:p>
        </w:tc>
        <w:tc>
          <w:tcPr>
            <w:tcW w:type="dxa" w:w="3029"/>
            <w:shd w:val="clear" w:color="auto" w:fill="F5F8FB"/>
          </w:tcPr>
          <w:p>
            <w:pPr>
              <w:spacing w:after="40" w:before="40"/>
            </w:pPr>
            <w:r>
              <w:rPr>
                <w:b w:val="0"/>
                <w:i w:val="0"/>
                <w:sz w:val="18"/>
              </w:rPr>
              <w:t>The platform shall be able to reconcile projections and evidential records from authoritative state where an event dispatch is lost.</w:t>
            </w:r>
          </w:p>
        </w:tc>
        <w:tc>
          <w:tcPr>
            <w:tcW w:type="dxa" w:w="3029"/>
            <w:shd w:val="clear" w:color="auto" w:fill="F5F8FB"/>
          </w:tcPr>
          <w:p>
            <w:pPr>
              <w:spacing w:after="40" w:before="40"/>
            </w:pPr>
            <w:r>
              <w:rPr>
                <w:rFonts w:ascii="Consolas" w:hAnsi="Consolas"/>
                <w:b w:val="0"/>
                <w:i w:val="0"/>
                <w:color w:val="2C4A6E"/>
                <w:sz w:val="16"/>
              </w:rPr>
              <w:t>BADR-06</w:t>
            </w:r>
            <w:r>
              <w:rPr>
                <w:b w:val="0"/>
                <w:i w:val="0"/>
                <w:sz w:val="18"/>
              </w:rPr>
              <w:t xml:space="preserve">, </w:t>
            </w:r>
            <w:r>
              <w:rPr>
                <w:rFonts w:ascii="Consolas" w:hAnsi="Consolas"/>
                <w:b w:val="0"/>
                <w:i w:val="0"/>
                <w:color w:val="2C4A6E"/>
                <w:sz w:val="16"/>
              </w:rPr>
              <w:t>BADR-10</w:t>
            </w:r>
          </w:p>
        </w:tc>
      </w:tr>
      <w:tr>
        <w:tc>
          <w:tcPr>
            <w:tcW w:type="dxa" w:w="3029"/>
          </w:tcPr>
          <w:p>
            <w:pPr>
              <w:spacing w:after="40" w:before="40"/>
            </w:pPr>
            <w:r>
              <w:rPr>
                <w:rFonts w:ascii="Consolas" w:hAnsi="Consolas"/>
                <w:b w:val="0"/>
                <w:i w:val="0"/>
                <w:color w:val="2C4A6E"/>
                <w:sz w:val="16"/>
              </w:rPr>
              <w:t>BE-061</w:t>
            </w:r>
          </w:p>
        </w:tc>
        <w:tc>
          <w:tcPr>
            <w:tcW w:type="dxa" w:w="3029"/>
          </w:tcPr>
          <w:p>
            <w:pPr>
              <w:spacing w:after="40" w:before="40"/>
            </w:pPr>
            <w:r>
              <w:rPr>
                <w:b w:val="0"/>
                <w:i w:val="0"/>
                <w:sz w:val="18"/>
              </w:rPr>
              <w:t>A listener shall contain no business rule.</w:t>
            </w:r>
          </w:p>
        </w:tc>
        <w:tc>
          <w:tcPr>
            <w:tcW w:type="dxa" w:w="3029"/>
          </w:tcPr>
          <w:p>
            <w:pPr>
              <w:spacing w:after="40" w:before="40"/>
            </w:pPr>
            <w:r>
              <w:rPr>
                <w:rFonts w:ascii="Consolas" w:hAnsi="Consolas"/>
                <w:b w:val="0"/>
                <w:i w:val="0"/>
                <w:color w:val="2C4A6E"/>
                <w:sz w:val="16"/>
              </w:rPr>
              <w:t>BE-011</w:t>
            </w:r>
          </w:p>
        </w:tc>
      </w:tr>
      <w:tr>
        <w:tc>
          <w:tcPr>
            <w:tcW w:type="dxa" w:w="3029"/>
            <w:shd w:val="clear" w:color="auto" w:fill="F5F8FB"/>
          </w:tcPr>
          <w:p>
            <w:pPr>
              <w:spacing w:after="40" w:before="40"/>
            </w:pPr>
            <w:r>
              <w:rPr>
                <w:rFonts w:ascii="Consolas" w:hAnsi="Consolas"/>
                <w:b w:val="0"/>
                <w:i w:val="0"/>
                <w:color w:val="2C4A6E"/>
                <w:sz w:val="16"/>
              </w:rPr>
              <w:t>BE-062</w:t>
            </w:r>
          </w:p>
        </w:tc>
        <w:tc>
          <w:tcPr>
            <w:tcW w:type="dxa" w:w="3029"/>
            <w:shd w:val="clear" w:color="auto" w:fill="F5F8FB"/>
          </w:tcPr>
          <w:p>
            <w:pPr>
              <w:spacing w:after="40" w:before="40"/>
            </w:pPr>
            <w:r>
              <w:rPr>
                <w:b w:val="0"/>
                <w:i w:val="0"/>
                <w:sz w:val="18"/>
              </w:rPr>
              <w:t>Publishing a domain event shall not require the publisher to know its subscribers.</w:t>
            </w:r>
          </w:p>
        </w:tc>
        <w:tc>
          <w:tcPr>
            <w:tcW w:type="dxa" w:w="3029"/>
            <w:shd w:val="clear" w:color="auto" w:fill="F5F8FB"/>
          </w:tcPr>
          <w:p>
            <w:pPr>
              <w:spacing w:after="40" w:before="40"/>
            </w:pPr>
            <w:r>
              <w:rPr>
                <w:rFonts w:ascii="Consolas" w:hAnsi="Consolas"/>
                <w:b w:val="0"/>
                <w:i w:val="0"/>
                <w:color w:val="2C4A6E"/>
                <w:sz w:val="16"/>
              </w:rPr>
              <w:t>ADR-16</w:t>
            </w:r>
            <w:r>
              <w:rPr>
                <w:b w:val="0"/>
                <w:i w:val="0"/>
                <w:sz w:val="18"/>
              </w:rPr>
              <w:t xml:space="preserve">, </w:t>
            </w:r>
            <w:r>
              <w:rPr>
                <w:rFonts w:ascii="Consolas" w:hAnsi="Consolas"/>
                <w:b w:val="0"/>
                <w:i w:val="0"/>
                <w:color w:val="2C4A6E"/>
                <w:sz w:val="16"/>
              </w:rPr>
              <w:t>ARCH-097</w:t>
            </w:r>
          </w:p>
        </w:tc>
      </w:tr>
      <w:tr>
        <w:tc>
          <w:tcPr>
            <w:tcW w:type="dxa" w:w="3029"/>
          </w:tcPr>
          <w:p>
            <w:pPr>
              <w:spacing w:after="40" w:before="40"/>
            </w:pPr>
            <w:r>
              <w:rPr>
                <w:rFonts w:ascii="Consolas" w:hAnsi="Consolas"/>
                <w:b w:val="0"/>
                <w:i w:val="0"/>
                <w:color w:val="2C4A6E"/>
                <w:sz w:val="16"/>
              </w:rPr>
              <w:t>BE-063</w:t>
            </w:r>
          </w:p>
        </w:tc>
        <w:tc>
          <w:tcPr>
            <w:tcW w:type="dxa" w:w="3029"/>
          </w:tcPr>
          <w:p>
            <w:pPr>
              <w:spacing w:after="40" w:before="40"/>
            </w:pPr>
            <w:r>
              <w:rPr>
                <w:b w:val="0"/>
                <w:i w:val="0"/>
                <w:sz w:val="18"/>
              </w:rPr>
              <w:t>Trip completion shall publish an event to which rating and reward listeners may later attach without modification to the trip lifecycle.</w:t>
            </w:r>
          </w:p>
        </w:tc>
        <w:tc>
          <w:tcPr>
            <w:tcW w:type="dxa" w:w="3029"/>
          </w:tcPr>
          <w:p>
            <w:pPr>
              <w:spacing w:after="40" w:before="40"/>
            </w:pPr>
            <w:r>
              <w:rPr>
                <w:rFonts w:ascii="Consolas" w:hAnsi="Consolas"/>
                <w:b w:val="0"/>
                <w:i w:val="0"/>
                <w:color w:val="2C4A6E"/>
                <w:sz w:val="16"/>
              </w:rPr>
              <w:t>ADR-16</w:t>
            </w:r>
            <w:r>
              <w:rPr>
                <w:b w:val="0"/>
                <w:i w:val="0"/>
                <w:sz w:val="18"/>
              </w:rPr>
              <w:t>, §12.3 of CMP-DOC-07</w:t>
            </w:r>
          </w:p>
        </w:tc>
      </w:tr>
      <w:tr>
        <w:tc>
          <w:tcPr>
            <w:tcW w:type="dxa" w:w="3029"/>
            <w:shd w:val="clear" w:color="auto" w:fill="F5F8FB"/>
          </w:tcPr>
          <w:p>
            <w:pPr>
              <w:spacing w:after="40" w:before="40"/>
            </w:pPr>
            <w:r>
              <w:rPr>
                <w:rFonts w:ascii="Consolas" w:hAnsi="Consolas"/>
                <w:b w:val="0"/>
                <w:i w:val="0"/>
                <w:color w:val="2C4A6E"/>
                <w:sz w:val="16"/>
              </w:rPr>
              <w:t>BE-064</w:t>
            </w:r>
          </w:p>
        </w:tc>
        <w:tc>
          <w:tcPr>
            <w:tcW w:type="dxa" w:w="3029"/>
            <w:shd w:val="clear" w:color="auto" w:fill="F5F8FB"/>
          </w:tcPr>
          <w:p>
            <w:pPr>
              <w:spacing w:after="40" w:before="40"/>
            </w:pPr>
            <w:r>
              <w:rPr>
                <w:b w:val="0"/>
                <w:i w:val="0"/>
                <w:sz w:val="18"/>
              </w:rPr>
              <w:t>Event subscription shall be declared in one registry, inspectable as a catalogue.</w:t>
            </w:r>
          </w:p>
        </w:tc>
        <w:tc>
          <w:tcPr>
            <w:tcW w:type="dxa" w:w="3029"/>
            <w:shd w:val="clear" w:color="auto" w:fill="F5F8FB"/>
          </w:tcPr>
          <w:p>
            <w:pPr>
              <w:spacing w:after="40" w:before="40"/>
            </w:pPr>
            <w:r>
              <w:rPr>
                <w:rFonts w:ascii="Consolas" w:hAnsi="Consolas"/>
                <w:b w:val="0"/>
                <w:i w:val="0"/>
                <w:color w:val="2C4A6E"/>
                <w:sz w:val="16"/>
              </w:rPr>
              <w:t>BADR-06</w:t>
            </w:r>
            <w:r>
              <w:rPr>
                <w:b w:val="0"/>
                <w:i w:val="0"/>
                <w:sz w:val="18"/>
              </w:rPr>
              <w:t xml:space="preserve">, </w:t>
            </w:r>
            <w:r>
              <w:rPr>
                <w:rFonts w:ascii="Consolas" w:hAnsi="Consolas"/>
                <w:b w:val="0"/>
                <w:i w:val="0"/>
                <w:color w:val="2C4A6E"/>
                <w:sz w:val="16"/>
              </w:rPr>
              <w:t>ARCH-097</w:t>
            </w:r>
          </w:p>
        </w:tc>
      </w:tr>
    </w:tbl>
    <w:p>
      <w:pPr>
        <w:spacing w:after="80"/>
      </w:pPr>
    </w:p>
    <w:p>
      <w:r>
        <w:br w:type="page"/>
      </w:r>
    </w:p>
    <w:p>
      <w:pPr>
        <w:pStyle w:val="Heading1"/>
      </w:pPr>
      <w:r>
        <w:rPr>
          <w:b/>
          <w:i w:val="0"/>
          <w:color w:val="1F3A5F"/>
          <w:sz w:val="38"/>
        </w:rPr>
        <w:t>7. Interface Surfaces</w:t>
      </w:r>
    </w:p>
    <w:p>
      <w:pPr>
        <w:pStyle w:val="Heading2"/>
      </w:pPr>
      <w:r>
        <w:rPr>
          <w:b/>
          <w:i w:val="0"/>
          <w:color w:val="1F3A5F"/>
          <w:sz w:val="29"/>
        </w:rPr>
        <w:t>7.1 REST Interface</w:t>
      </w:r>
    </w:p>
    <w:p>
      <w:pPr>
        <w:pStyle w:val="CMPCaption"/>
      </w:pPr>
      <w:r>
        <w:rPr>
          <w:i/>
        </w:rPr>
        <w:t>Table 37 — 7.1 REST Interface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BE-065</w:t>
            </w:r>
          </w:p>
        </w:tc>
        <w:tc>
          <w:tcPr>
            <w:tcW w:type="dxa" w:w="3029"/>
          </w:tcPr>
          <w:p>
            <w:pPr>
              <w:spacing w:after="40" w:before="40"/>
            </w:pPr>
            <w:r>
              <w:rPr>
                <w:b w:val="0"/>
                <w:i w:val="0"/>
                <w:sz w:val="18"/>
              </w:rPr>
              <w:t>REST adapters shall translate transport representations to application commands and back.</w:t>
            </w:r>
          </w:p>
        </w:tc>
        <w:tc>
          <w:tcPr>
            <w:tcW w:type="dxa" w:w="3029"/>
          </w:tcPr>
          <w:p>
            <w:pPr>
              <w:spacing w:after="40" w:before="40"/>
            </w:pPr>
            <w:r>
              <w:rPr>
                <w:rFonts w:ascii="Consolas" w:hAnsi="Consolas"/>
                <w:b w:val="0"/>
                <w:i w:val="0"/>
                <w:color w:val="2C4A6E"/>
                <w:sz w:val="16"/>
              </w:rPr>
              <w:t>ARCH-029</w:t>
            </w:r>
            <w:r>
              <w:rPr>
                <w:b w:val="0"/>
                <w:i w:val="0"/>
                <w:sz w:val="18"/>
              </w:rPr>
              <w:t xml:space="preserve">, </w:t>
            </w:r>
            <w:r>
              <w:rPr>
                <w:rFonts w:ascii="Consolas" w:hAnsi="Consolas"/>
                <w:b w:val="0"/>
                <w:i w:val="0"/>
                <w:color w:val="2C4A6E"/>
                <w:sz w:val="16"/>
              </w:rPr>
              <w:t>BADR-01</w:t>
            </w:r>
          </w:p>
        </w:tc>
      </w:tr>
      <w:tr>
        <w:tc>
          <w:tcPr>
            <w:tcW w:type="dxa" w:w="3029"/>
            <w:shd w:val="clear" w:color="auto" w:fill="F5F8FB"/>
          </w:tcPr>
          <w:p>
            <w:pPr>
              <w:spacing w:after="40" w:before="40"/>
            </w:pPr>
            <w:r>
              <w:rPr>
                <w:rFonts w:ascii="Consolas" w:hAnsi="Consolas"/>
                <w:b w:val="0"/>
                <w:i w:val="0"/>
                <w:color w:val="2C4A6E"/>
                <w:sz w:val="16"/>
              </w:rPr>
              <w:t>BE-066</w:t>
            </w:r>
          </w:p>
        </w:tc>
        <w:tc>
          <w:tcPr>
            <w:tcW w:type="dxa" w:w="3029"/>
            <w:shd w:val="clear" w:color="auto" w:fill="F5F8FB"/>
          </w:tcPr>
          <w:p>
            <w:pPr>
              <w:spacing w:after="40" w:before="40"/>
            </w:pPr>
            <w:r>
              <w:rPr>
                <w:b w:val="0"/>
                <w:i w:val="0"/>
                <w:sz w:val="18"/>
              </w:rPr>
              <w:t>Version-specific adapters shall share one application layer; the domain shall not be versioned.</w:t>
            </w:r>
          </w:p>
        </w:tc>
        <w:tc>
          <w:tcPr>
            <w:tcW w:type="dxa" w:w="3029"/>
            <w:shd w:val="clear" w:color="auto" w:fill="F5F8FB"/>
          </w:tcPr>
          <w:p>
            <w:pPr>
              <w:spacing w:after="40" w:before="40"/>
            </w:pPr>
            <w:r>
              <w:rPr>
                <w:rFonts w:ascii="Consolas" w:hAnsi="Consolas"/>
                <w:b w:val="0"/>
                <w:i w:val="0"/>
                <w:color w:val="2C4A6E"/>
                <w:sz w:val="16"/>
              </w:rPr>
              <w:t>ARCH-030</w:t>
            </w:r>
            <w:r>
              <w:rPr>
                <w:b w:val="0"/>
                <w:i w:val="0"/>
                <w:sz w:val="18"/>
              </w:rPr>
              <w:t xml:space="preserve">, </w:t>
            </w:r>
            <w:r>
              <w:rPr>
                <w:rFonts w:ascii="Consolas" w:hAnsi="Consolas"/>
                <w:b w:val="0"/>
                <w:i w:val="0"/>
                <w:color w:val="2C4A6E"/>
                <w:sz w:val="16"/>
              </w:rPr>
              <w:t>ADR-10</w:t>
            </w:r>
          </w:p>
        </w:tc>
      </w:tr>
      <w:tr>
        <w:tc>
          <w:tcPr>
            <w:tcW w:type="dxa" w:w="3029"/>
          </w:tcPr>
          <w:p>
            <w:pPr>
              <w:spacing w:after="40" w:before="40"/>
            </w:pPr>
            <w:r>
              <w:rPr>
                <w:rFonts w:ascii="Consolas" w:hAnsi="Consolas"/>
                <w:b w:val="0"/>
                <w:i w:val="0"/>
                <w:color w:val="2C4A6E"/>
                <w:sz w:val="16"/>
              </w:rPr>
              <w:t>BE-067</w:t>
            </w:r>
          </w:p>
        </w:tc>
        <w:tc>
          <w:tcPr>
            <w:tcW w:type="dxa" w:w="3029"/>
          </w:tcPr>
          <w:p>
            <w:pPr>
              <w:spacing w:after="40" w:before="40"/>
            </w:pPr>
            <w:r>
              <w:rPr>
                <w:b w:val="0"/>
                <w:i w:val="0"/>
                <w:sz w:val="18"/>
              </w:rPr>
              <w:t>The platform shall serve the current interface version and the immediately preceding one concurrently.</w:t>
            </w:r>
          </w:p>
        </w:tc>
        <w:tc>
          <w:tcPr>
            <w:tcW w:type="dxa" w:w="3029"/>
          </w:tcPr>
          <w:p>
            <w:pPr>
              <w:spacing w:after="40" w:before="40"/>
            </w:pPr>
            <w:r>
              <w:rPr>
                <w:rFonts w:ascii="Consolas" w:hAnsi="Consolas"/>
                <w:b w:val="0"/>
                <w:i w:val="0"/>
                <w:color w:val="2C4A6E"/>
                <w:sz w:val="16"/>
              </w:rPr>
              <w:t>ADR-10</w:t>
            </w:r>
            <w:r>
              <w:rPr>
                <w:b w:val="0"/>
                <w:i w:val="0"/>
                <w:sz w:val="18"/>
              </w:rPr>
              <w:t xml:space="preserve">, </w:t>
            </w:r>
            <w:r>
              <w:rPr>
                <w:rFonts w:ascii="Consolas" w:hAnsi="Consolas"/>
                <w:b w:val="0"/>
                <w:i w:val="0"/>
                <w:color w:val="2C4A6E"/>
                <w:sz w:val="16"/>
              </w:rPr>
              <w:t>SRS-REQ-034</w:t>
            </w:r>
          </w:p>
        </w:tc>
      </w:tr>
      <w:tr>
        <w:tc>
          <w:tcPr>
            <w:tcW w:type="dxa" w:w="3029"/>
            <w:shd w:val="clear" w:color="auto" w:fill="F5F8FB"/>
          </w:tcPr>
          <w:p>
            <w:pPr>
              <w:spacing w:after="40" w:before="40"/>
            </w:pPr>
            <w:r>
              <w:rPr>
                <w:rFonts w:ascii="Consolas" w:hAnsi="Consolas"/>
                <w:b w:val="0"/>
                <w:i w:val="0"/>
                <w:color w:val="2C4A6E"/>
                <w:sz w:val="16"/>
              </w:rPr>
              <w:t>BE-068</w:t>
            </w:r>
          </w:p>
        </w:tc>
        <w:tc>
          <w:tcPr>
            <w:tcW w:type="dxa" w:w="3029"/>
            <w:shd w:val="clear" w:color="auto" w:fill="F5F8FB"/>
          </w:tcPr>
          <w:p>
            <w:pPr>
              <w:spacing w:after="40" w:before="40"/>
            </w:pPr>
            <w:r>
              <w:rPr>
                <w:b w:val="0"/>
                <w:i w:val="0"/>
                <w:sz w:val="18"/>
              </w:rPr>
              <w:t>A REST adapter shall contain no business rule and shall not access the ORM.</w:t>
            </w:r>
          </w:p>
        </w:tc>
        <w:tc>
          <w:tcPr>
            <w:tcW w:type="dxa" w:w="3029"/>
            <w:shd w:val="clear" w:color="auto" w:fill="F5F8FB"/>
          </w:tcPr>
          <w:p>
            <w:pPr>
              <w:spacing w:after="40" w:before="40"/>
            </w:pPr>
            <w:r>
              <w:rPr>
                <w:rFonts w:ascii="Consolas" w:hAnsi="Consolas"/>
                <w:b w:val="0"/>
                <w:i w:val="0"/>
                <w:color w:val="2C4A6E"/>
                <w:sz w:val="16"/>
              </w:rPr>
              <w:t>BE-005</w:t>
            </w:r>
            <w:r>
              <w:rPr>
                <w:b w:val="0"/>
                <w:i w:val="0"/>
                <w:sz w:val="18"/>
              </w:rPr>
              <w:t xml:space="preserve">, </w:t>
            </w:r>
            <w:r>
              <w:rPr>
                <w:rFonts w:ascii="Consolas" w:hAnsi="Consolas"/>
                <w:b w:val="0"/>
                <w:i w:val="0"/>
                <w:color w:val="2C4A6E"/>
                <w:sz w:val="16"/>
              </w:rPr>
              <w:t>BE-011</w:t>
            </w:r>
          </w:p>
        </w:tc>
      </w:tr>
      <w:tr>
        <w:tc>
          <w:tcPr>
            <w:tcW w:type="dxa" w:w="3029"/>
          </w:tcPr>
          <w:p>
            <w:pPr>
              <w:spacing w:after="40" w:before="40"/>
            </w:pPr>
            <w:r>
              <w:rPr>
                <w:rFonts w:ascii="Consolas" w:hAnsi="Consolas"/>
                <w:b w:val="0"/>
                <w:i w:val="0"/>
                <w:color w:val="2C4A6E"/>
                <w:sz w:val="16"/>
              </w:rPr>
              <w:t>BE-069</w:t>
            </w:r>
            <w:r>
              <w:rPr>
                <w:b w:val="0"/>
                <w:i w:val="0"/>
                <w:sz w:val="18"/>
              </w:rPr>
              <w:t xml:space="preserve"> ‡</w:t>
            </w:r>
          </w:p>
        </w:tc>
        <w:tc>
          <w:tcPr>
            <w:tcW w:type="dxa" w:w="3029"/>
          </w:tcPr>
          <w:p>
            <w:pPr>
              <w:spacing w:after="40" w:before="40"/>
            </w:pPr>
            <w:r>
              <w:rPr>
                <w:b w:val="0"/>
                <w:i w:val="0"/>
                <w:sz w:val="18"/>
              </w:rPr>
              <w:t>A REST adapter shall reject any inbound value purporting to set authoritative state, in whole.</w:t>
            </w:r>
          </w:p>
        </w:tc>
        <w:tc>
          <w:tcPr>
            <w:tcW w:type="dxa" w:w="3029"/>
          </w:tcPr>
          <w:p>
            <w:pPr>
              <w:spacing w:after="40" w:before="40"/>
            </w:pPr>
            <w:r>
              <w:rPr>
                <w:rFonts w:ascii="Consolas" w:hAnsi="Consolas"/>
                <w:b w:val="0"/>
                <w:i w:val="0"/>
                <w:color w:val="2C4A6E"/>
                <w:sz w:val="16"/>
              </w:rPr>
              <w:t>SRS-REQ-036</w:t>
            </w:r>
            <w:r>
              <w:rPr>
                <w:b w:val="0"/>
                <w:i w:val="0"/>
                <w:sz w:val="18"/>
              </w:rPr>
              <w:t xml:space="preserve">, </w:t>
            </w:r>
            <w:r>
              <w:rPr>
                <w:rFonts w:ascii="Consolas" w:hAnsi="Consolas"/>
                <w:b w:val="0"/>
                <w:i w:val="0"/>
                <w:color w:val="2C4A6E"/>
                <w:sz w:val="16"/>
              </w:rPr>
              <w:t>ARCH-121</w:t>
            </w:r>
          </w:p>
        </w:tc>
      </w:tr>
      <w:tr>
        <w:tc>
          <w:tcPr>
            <w:tcW w:type="dxa" w:w="3029"/>
            <w:shd w:val="clear" w:color="auto" w:fill="F5F8FB"/>
          </w:tcPr>
          <w:p>
            <w:pPr>
              <w:spacing w:after="40" w:before="40"/>
            </w:pPr>
            <w:r>
              <w:rPr>
                <w:rFonts w:ascii="Consolas" w:hAnsi="Consolas"/>
                <w:b w:val="0"/>
                <w:i w:val="0"/>
                <w:color w:val="2C4A6E"/>
                <w:sz w:val="16"/>
              </w:rPr>
              <w:t>BE-070</w:t>
            </w:r>
          </w:p>
        </w:tc>
        <w:tc>
          <w:tcPr>
            <w:tcW w:type="dxa" w:w="3029"/>
            <w:shd w:val="clear" w:color="auto" w:fill="F5F8FB"/>
          </w:tcPr>
          <w:p>
            <w:pPr>
              <w:spacing w:after="40" w:before="40"/>
            </w:pPr>
            <w:r>
              <w:rPr>
                <w:b w:val="0"/>
                <w:i w:val="0"/>
                <w:sz w:val="18"/>
              </w:rPr>
              <w:t>A REST adapter shall map an application failure class to its transport representation, without conflating classes.</w:t>
            </w:r>
          </w:p>
        </w:tc>
        <w:tc>
          <w:tcPr>
            <w:tcW w:type="dxa" w:w="3029"/>
            <w:shd w:val="clear" w:color="auto" w:fill="F5F8FB"/>
          </w:tcPr>
          <w:p>
            <w:pPr>
              <w:spacing w:after="40" w:before="40"/>
            </w:pPr>
            <w:r>
              <w:rPr>
                <w:rFonts w:ascii="Consolas" w:hAnsi="Consolas"/>
                <w:b w:val="0"/>
                <w:i w:val="0"/>
                <w:color w:val="2C4A6E"/>
                <w:sz w:val="16"/>
              </w:rPr>
              <w:t>BADR-17</w:t>
            </w:r>
            <w:r>
              <w:rPr>
                <w:b w:val="0"/>
                <w:i w:val="0"/>
                <w:sz w:val="18"/>
              </w:rPr>
              <w:t xml:space="preserve">, </w:t>
            </w:r>
            <w:r>
              <w:rPr>
                <w:rFonts w:ascii="Consolas" w:hAnsi="Consolas"/>
                <w:b w:val="0"/>
                <w:i w:val="0"/>
                <w:color w:val="2C4A6E"/>
                <w:sz w:val="16"/>
              </w:rPr>
              <w:t>ARCH-029</w:t>
            </w:r>
            <w:r>
              <w:rPr>
                <w:b w:val="0"/>
                <w:i w:val="0"/>
                <w:sz w:val="18"/>
              </w:rPr>
              <w:t xml:space="preserve">, </w:t>
            </w:r>
            <w:r>
              <w:rPr>
                <w:rFonts w:ascii="Consolas" w:hAnsi="Consolas"/>
                <w:b w:val="0"/>
                <w:i w:val="0"/>
                <w:color w:val="2C4A6E"/>
                <w:sz w:val="16"/>
              </w:rPr>
              <w:t>ARCH-122</w:t>
            </w:r>
          </w:p>
        </w:tc>
      </w:tr>
      <w:tr>
        <w:tc>
          <w:tcPr>
            <w:tcW w:type="dxa" w:w="3029"/>
          </w:tcPr>
          <w:p>
            <w:pPr>
              <w:spacing w:after="40" w:before="40"/>
            </w:pPr>
            <w:r>
              <w:rPr>
                <w:rFonts w:ascii="Consolas" w:hAnsi="Consolas"/>
                <w:b w:val="0"/>
                <w:i w:val="0"/>
                <w:color w:val="2C4A6E"/>
                <w:sz w:val="16"/>
              </w:rPr>
              <w:t>BE-071</w:t>
            </w:r>
          </w:p>
        </w:tc>
        <w:tc>
          <w:tcPr>
            <w:tcW w:type="dxa" w:w="3029"/>
          </w:tcPr>
          <w:p>
            <w:pPr>
              <w:spacing w:after="40" w:before="40"/>
            </w:pPr>
            <w:r>
              <w:rPr>
                <w:b w:val="0"/>
                <w:i w:val="0"/>
                <w:sz w:val="18"/>
              </w:rPr>
              <w:t>A REST adapter shall convey a business refusal with its reason.</w:t>
            </w:r>
          </w:p>
        </w:tc>
        <w:tc>
          <w:tcPr>
            <w:tcW w:type="dxa" w:w="3029"/>
          </w:tcPr>
          <w:p>
            <w:pPr>
              <w:spacing w:after="40" w:before="40"/>
            </w:pPr>
            <w:r>
              <w:rPr>
                <w:rFonts w:ascii="Consolas" w:hAnsi="Consolas"/>
                <w:b w:val="0"/>
                <w:i w:val="0"/>
                <w:color w:val="2C4A6E"/>
                <w:sz w:val="16"/>
              </w:rPr>
              <w:t>NFR-087</w:t>
            </w:r>
            <w:r>
              <w:rPr>
                <w:b w:val="0"/>
                <w:i w:val="0"/>
                <w:sz w:val="18"/>
              </w:rPr>
              <w:t xml:space="preserve">, </w:t>
            </w:r>
            <w:r>
              <w:rPr>
                <w:rFonts w:ascii="Consolas" w:hAnsi="Consolas"/>
                <w:b w:val="0"/>
                <w:i w:val="0"/>
                <w:color w:val="2C4A6E"/>
                <w:sz w:val="16"/>
              </w:rPr>
              <w:t>SRS-REQ-140</w:t>
            </w:r>
          </w:p>
        </w:tc>
      </w:tr>
      <w:tr>
        <w:tc>
          <w:tcPr>
            <w:tcW w:type="dxa" w:w="3029"/>
            <w:shd w:val="clear" w:color="auto" w:fill="F5F8FB"/>
          </w:tcPr>
          <w:p>
            <w:pPr>
              <w:spacing w:after="40" w:before="40"/>
            </w:pPr>
            <w:r>
              <w:rPr>
                <w:rFonts w:ascii="Consolas" w:hAnsi="Consolas"/>
                <w:b w:val="0"/>
                <w:i w:val="0"/>
                <w:color w:val="2C4A6E"/>
                <w:sz w:val="16"/>
              </w:rPr>
              <w:t>BE-072</w:t>
            </w:r>
          </w:p>
        </w:tc>
        <w:tc>
          <w:tcPr>
            <w:tcW w:type="dxa" w:w="3029"/>
            <w:shd w:val="clear" w:color="auto" w:fill="F5F8FB"/>
          </w:tcPr>
          <w:p>
            <w:pPr>
              <w:spacing w:after="40" w:before="40"/>
            </w:pPr>
            <w:r>
              <w:rPr>
                <w:b w:val="0"/>
                <w:i w:val="0"/>
                <w:sz w:val="18"/>
              </w:rPr>
              <w:t>A REST adapter shall pass the caller's idempotency key to the application service unchanged.</w:t>
            </w:r>
          </w:p>
        </w:tc>
        <w:tc>
          <w:tcPr>
            <w:tcW w:type="dxa" w:w="3029"/>
            <w:shd w:val="clear" w:color="auto" w:fill="F5F8FB"/>
          </w:tcPr>
          <w:p>
            <w:pPr>
              <w:spacing w:after="40" w:before="40"/>
            </w:pPr>
            <w:r>
              <w:rPr>
                <w:rFonts w:ascii="Consolas" w:hAnsi="Consolas"/>
                <w:b w:val="0"/>
                <w:i w:val="0"/>
                <w:color w:val="2C4A6E"/>
                <w:sz w:val="16"/>
              </w:rPr>
              <w:t>BADR-08</w:t>
            </w:r>
            <w:r>
              <w:rPr>
                <w:b w:val="0"/>
                <w:i w:val="0"/>
                <w:sz w:val="18"/>
              </w:rPr>
              <w:t xml:space="preserve">, </w:t>
            </w:r>
            <w:r>
              <w:rPr>
                <w:rFonts w:ascii="Consolas" w:hAnsi="Consolas"/>
                <w:b w:val="0"/>
                <w:i w:val="0"/>
                <w:color w:val="2C4A6E"/>
                <w:sz w:val="16"/>
              </w:rPr>
              <w:t>MOB-049</w:t>
            </w:r>
          </w:p>
        </w:tc>
      </w:tr>
      <w:tr>
        <w:tc>
          <w:tcPr>
            <w:tcW w:type="dxa" w:w="3029"/>
          </w:tcPr>
          <w:p>
            <w:pPr>
              <w:spacing w:after="40" w:before="40"/>
            </w:pPr>
            <w:r>
              <w:rPr>
                <w:rFonts w:ascii="Consolas" w:hAnsi="Consolas"/>
                <w:b w:val="0"/>
                <w:i w:val="0"/>
                <w:color w:val="2C4A6E"/>
                <w:sz w:val="16"/>
              </w:rPr>
              <w:t>BE-073</w:t>
            </w:r>
          </w:p>
        </w:tc>
        <w:tc>
          <w:tcPr>
            <w:tcW w:type="dxa" w:w="3029"/>
          </w:tcPr>
          <w:p>
            <w:pPr>
              <w:spacing w:after="40" w:before="40"/>
            </w:pPr>
            <w:r>
              <w:rPr>
                <w:b w:val="0"/>
                <w:i w:val="0"/>
                <w:sz w:val="18"/>
              </w:rPr>
              <w:t>A REST adapter shall expose the interface version and a version-unsupported outcome.</w:t>
            </w:r>
          </w:p>
        </w:tc>
        <w:tc>
          <w:tcPr>
            <w:tcW w:type="dxa" w:w="3029"/>
          </w:tcPr>
          <w:p>
            <w:pPr>
              <w:spacing w:after="40" w:before="40"/>
            </w:pPr>
            <w:r>
              <w:rPr>
                <w:rFonts w:ascii="Consolas" w:hAnsi="Consolas"/>
                <w:b w:val="0"/>
                <w:i w:val="0"/>
                <w:color w:val="2C4A6E"/>
                <w:sz w:val="16"/>
              </w:rPr>
              <w:t>MADR-12</w:t>
            </w:r>
            <w:r>
              <w:rPr>
                <w:b w:val="0"/>
                <w:i w:val="0"/>
                <w:sz w:val="18"/>
              </w:rPr>
              <w:t xml:space="preserve">, </w:t>
            </w:r>
            <w:r>
              <w:rPr>
                <w:rFonts w:ascii="Consolas" w:hAnsi="Consolas"/>
                <w:b w:val="0"/>
                <w:i w:val="0"/>
                <w:color w:val="2C4A6E"/>
                <w:sz w:val="16"/>
              </w:rPr>
              <w:t>MOB-057</w:t>
            </w:r>
          </w:p>
        </w:tc>
      </w:tr>
    </w:tbl>
    <w:p>
      <w:pPr>
        <w:spacing w:after="80"/>
      </w:pPr>
    </w:p>
    <w:p>
      <w:pPr>
        <w:pStyle w:val="Heading2"/>
      </w:pPr>
      <w:r>
        <w:rPr>
          <w:b/>
          <w:i w:val="0"/>
          <w:color w:val="1F3A5F"/>
          <w:sz w:val="29"/>
        </w:rPr>
        <w:t>7.2 Administrative Interface</w:t>
      </w:r>
    </w:p>
    <w:p>
      <w:pPr>
        <w:pStyle w:val="CMPCaption"/>
      </w:pPr>
      <w:r>
        <w:rPr>
          <w:i/>
        </w:rPr>
        <w:t>Table 38 — 7.2 Administrative Interface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BE-074</w:t>
            </w:r>
            <w:r>
              <w:rPr>
                <w:b w:val="0"/>
                <w:i w:val="0"/>
                <w:sz w:val="18"/>
              </w:rPr>
              <w:t xml:space="preserve"> ‡</w:t>
            </w:r>
          </w:p>
        </w:tc>
        <w:tc>
          <w:tcPr>
            <w:tcW w:type="dxa" w:w="3029"/>
          </w:tcPr>
          <w:p>
            <w:pPr>
              <w:spacing w:after="40" w:before="40"/>
            </w:pPr>
            <w:r>
              <w:rPr>
                <w:b w:val="0"/>
                <w:i w:val="0"/>
                <w:sz w:val="18"/>
              </w:rPr>
              <w:t>Administrative resources shall invoke application services for every read and every write.</w:t>
            </w:r>
          </w:p>
        </w:tc>
        <w:tc>
          <w:tcPr>
            <w:tcW w:type="dxa" w:w="3029"/>
          </w:tcPr>
          <w:p>
            <w:pPr>
              <w:spacing w:after="40" w:before="40"/>
            </w:pPr>
            <w:r>
              <w:rPr>
                <w:rFonts w:ascii="Consolas" w:hAnsi="Consolas"/>
                <w:b w:val="0"/>
                <w:i w:val="0"/>
                <w:color w:val="2C4A6E"/>
                <w:sz w:val="16"/>
              </w:rPr>
              <w:t>BADR-15</w:t>
            </w:r>
            <w:r>
              <w:rPr>
                <w:b w:val="0"/>
                <w:i w:val="0"/>
                <w:sz w:val="18"/>
              </w:rPr>
              <w:t xml:space="preserve">, </w:t>
            </w:r>
            <w:r>
              <w:rPr>
                <w:rFonts w:ascii="Consolas" w:hAnsi="Consolas"/>
                <w:b w:val="0"/>
                <w:i w:val="0"/>
                <w:color w:val="2C4A6E"/>
                <w:sz w:val="16"/>
              </w:rPr>
              <w:t>ARCH-043</w:t>
            </w:r>
          </w:p>
        </w:tc>
      </w:tr>
      <w:tr>
        <w:tc>
          <w:tcPr>
            <w:tcW w:type="dxa" w:w="3029"/>
            <w:shd w:val="clear" w:color="auto" w:fill="F5F8FB"/>
          </w:tcPr>
          <w:p>
            <w:pPr>
              <w:spacing w:after="40" w:before="40"/>
            </w:pPr>
            <w:r>
              <w:rPr>
                <w:rFonts w:ascii="Consolas" w:hAnsi="Consolas"/>
                <w:b w:val="0"/>
                <w:i w:val="0"/>
                <w:color w:val="2C4A6E"/>
                <w:sz w:val="16"/>
              </w:rPr>
              <w:t>BE-075</w:t>
            </w:r>
            <w:r>
              <w:rPr>
                <w:b w:val="0"/>
                <w:i w:val="0"/>
                <w:sz w:val="18"/>
              </w:rPr>
              <w:t xml:space="preserve"> ‡</w:t>
            </w:r>
          </w:p>
        </w:tc>
        <w:tc>
          <w:tcPr>
            <w:tcW w:type="dxa" w:w="3029"/>
            <w:shd w:val="clear" w:color="auto" w:fill="F5F8FB"/>
          </w:tcPr>
          <w:p>
            <w:pPr>
              <w:spacing w:after="40" w:before="40"/>
            </w:pPr>
            <w:r>
              <w:rPr>
                <w:b w:val="0"/>
                <w:i w:val="0"/>
                <w:sz w:val="18"/>
              </w:rPr>
              <w:t>Administrative resources shall not access the ORM directly.</w:t>
            </w:r>
          </w:p>
        </w:tc>
        <w:tc>
          <w:tcPr>
            <w:tcW w:type="dxa" w:w="3029"/>
            <w:shd w:val="clear" w:color="auto" w:fill="F5F8FB"/>
          </w:tcPr>
          <w:p>
            <w:pPr>
              <w:spacing w:after="40" w:before="40"/>
            </w:pPr>
            <w:r>
              <w:rPr>
                <w:rFonts w:ascii="Consolas" w:hAnsi="Consolas"/>
                <w:b w:val="0"/>
                <w:i w:val="0"/>
                <w:color w:val="2C4A6E"/>
                <w:sz w:val="16"/>
              </w:rPr>
              <w:t>BADR-15</w:t>
            </w:r>
            <w:r>
              <w:rPr>
                <w:b w:val="0"/>
                <w:i w:val="0"/>
                <w:sz w:val="18"/>
              </w:rPr>
              <w:t xml:space="preserve">, </w:t>
            </w:r>
            <w:r>
              <w:rPr>
                <w:rFonts w:ascii="Consolas" w:hAnsi="Consolas"/>
                <w:b w:val="0"/>
                <w:i w:val="0"/>
                <w:color w:val="2C4A6E"/>
                <w:sz w:val="16"/>
              </w:rPr>
              <w:t>ARCH-043</w:t>
            </w:r>
          </w:p>
        </w:tc>
      </w:tr>
      <w:tr>
        <w:tc>
          <w:tcPr>
            <w:tcW w:type="dxa" w:w="3029"/>
          </w:tcPr>
          <w:p>
            <w:pPr>
              <w:spacing w:after="40" w:before="40"/>
            </w:pPr>
            <w:r>
              <w:rPr>
                <w:rFonts w:ascii="Consolas" w:hAnsi="Consolas"/>
                <w:b w:val="0"/>
                <w:i w:val="0"/>
                <w:color w:val="2C4A6E"/>
                <w:sz w:val="16"/>
              </w:rPr>
              <w:t>BE-076</w:t>
            </w:r>
            <w:r>
              <w:rPr>
                <w:b w:val="0"/>
                <w:i w:val="0"/>
                <w:sz w:val="18"/>
              </w:rPr>
              <w:t xml:space="preserve"> ‡</w:t>
            </w:r>
          </w:p>
        </w:tc>
        <w:tc>
          <w:tcPr>
            <w:tcW w:type="dxa" w:w="3029"/>
          </w:tcPr>
          <w:p>
            <w:pPr>
              <w:spacing w:after="40" w:before="40"/>
            </w:pPr>
            <w:r>
              <w:rPr>
                <w:b w:val="0"/>
                <w:i w:val="0"/>
                <w:sz w:val="18"/>
              </w:rPr>
              <w:t>Administrative resources shall implement no business rule and no validation substituting for a domain rule.</w:t>
            </w:r>
          </w:p>
        </w:tc>
        <w:tc>
          <w:tcPr>
            <w:tcW w:type="dxa" w:w="3029"/>
          </w:tcPr>
          <w:p>
            <w:pPr>
              <w:spacing w:after="40" w:before="40"/>
            </w:pPr>
            <w:r>
              <w:rPr>
                <w:rFonts w:ascii="Consolas" w:hAnsi="Consolas"/>
                <w:b w:val="0"/>
                <w:i w:val="0"/>
                <w:color w:val="2C4A6E"/>
                <w:sz w:val="16"/>
              </w:rPr>
              <w:t>ARCH-044</w:t>
            </w:r>
          </w:p>
        </w:tc>
      </w:tr>
      <w:tr>
        <w:tc>
          <w:tcPr>
            <w:tcW w:type="dxa" w:w="3029"/>
            <w:shd w:val="clear" w:color="auto" w:fill="F5F8FB"/>
          </w:tcPr>
          <w:p>
            <w:pPr>
              <w:spacing w:after="40" w:before="40"/>
            </w:pPr>
            <w:r>
              <w:rPr>
                <w:rFonts w:ascii="Consolas" w:hAnsi="Consolas"/>
                <w:b w:val="0"/>
                <w:i w:val="0"/>
                <w:color w:val="2C4A6E"/>
                <w:sz w:val="16"/>
              </w:rPr>
              <w:t>BE-077</w:t>
            </w:r>
            <w:r>
              <w:rPr>
                <w:b w:val="0"/>
                <w:i w:val="0"/>
                <w:sz w:val="18"/>
              </w:rPr>
              <w:t xml:space="preserve"> ‡</w:t>
            </w:r>
          </w:p>
        </w:tc>
        <w:tc>
          <w:tcPr>
            <w:tcW w:type="dxa" w:w="3029"/>
            <w:shd w:val="clear" w:color="auto" w:fill="F5F8FB"/>
          </w:tcPr>
          <w:p>
            <w:pPr>
              <w:spacing w:after="40" w:before="40"/>
            </w:pPr>
            <w:r>
              <w:rPr>
                <w:b w:val="0"/>
                <w:i w:val="0"/>
                <w:sz w:val="18"/>
              </w:rPr>
              <w:t>Administrative reads shall be served from read models, never from aggregate repositories or the evidential log.</w:t>
            </w:r>
          </w:p>
        </w:tc>
        <w:tc>
          <w:tcPr>
            <w:tcW w:type="dxa" w:w="3029"/>
            <w:shd w:val="clear" w:color="auto" w:fill="F5F8FB"/>
          </w:tcPr>
          <w:p>
            <w:pPr>
              <w:spacing w:after="40" w:before="40"/>
            </w:pPr>
            <w:r>
              <w:rPr>
                <w:rFonts w:ascii="Consolas" w:hAnsi="Consolas"/>
                <w:b w:val="0"/>
                <w:i w:val="0"/>
                <w:color w:val="2C4A6E"/>
                <w:sz w:val="16"/>
              </w:rPr>
              <w:t>ARCH-056</w:t>
            </w:r>
            <w:r>
              <w:rPr>
                <w:b w:val="0"/>
                <w:i w:val="0"/>
                <w:sz w:val="18"/>
              </w:rPr>
              <w:t xml:space="preserve">, </w:t>
            </w:r>
            <w:r>
              <w:rPr>
                <w:rFonts w:ascii="Consolas" w:hAnsi="Consolas"/>
                <w:b w:val="0"/>
                <w:i w:val="0"/>
                <w:color w:val="2C4A6E"/>
                <w:sz w:val="16"/>
              </w:rPr>
              <w:t>ADR-22</w:t>
            </w:r>
          </w:p>
        </w:tc>
      </w:tr>
      <w:tr>
        <w:tc>
          <w:tcPr>
            <w:tcW w:type="dxa" w:w="3029"/>
          </w:tcPr>
          <w:p>
            <w:pPr>
              <w:spacing w:after="40" w:before="40"/>
            </w:pPr>
            <w:r>
              <w:rPr>
                <w:rFonts w:ascii="Consolas" w:hAnsi="Consolas"/>
                <w:b w:val="0"/>
                <w:i w:val="0"/>
                <w:color w:val="2C4A6E"/>
                <w:sz w:val="16"/>
              </w:rPr>
              <w:t>BE-078</w:t>
            </w:r>
            <w:r>
              <w:rPr>
                <w:b w:val="0"/>
                <w:i w:val="0"/>
                <w:sz w:val="18"/>
              </w:rPr>
              <w:t xml:space="preserve"> ‡</w:t>
            </w:r>
          </w:p>
        </w:tc>
        <w:tc>
          <w:tcPr>
            <w:tcW w:type="dxa" w:w="3029"/>
          </w:tcPr>
          <w:p>
            <w:pPr>
              <w:spacing w:after="40" w:before="40"/>
            </w:pPr>
            <w:r>
              <w:rPr>
                <w:b w:val="0"/>
                <w:i w:val="0"/>
                <w:sz w:val="18"/>
              </w:rPr>
              <w:t>Every administrative action shall carry the acting operator's identity into the application service.</w:t>
            </w:r>
          </w:p>
        </w:tc>
        <w:tc>
          <w:tcPr>
            <w:tcW w:type="dxa" w:w="3029"/>
          </w:tcPr>
          <w:p>
            <w:pPr>
              <w:spacing w:after="40" w:before="40"/>
            </w:pPr>
            <w:r>
              <w:rPr>
                <w:rFonts w:ascii="Consolas" w:hAnsi="Consolas"/>
                <w:b w:val="0"/>
                <w:i w:val="0"/>
                <w:color w:val="2C4A6E"/>
                <w:sz w:val="16"/>
              </w:rPr>
              <w:t>ARCH-046</w:t>
            </w:r>
            <w:r>
              <w:rPr>
                <w:b w:val="0"/>
                <w:i w:val="0"/>
                <w:sz w:val="18"/>
              </w:rPr>
              <w:t xml:space="preserve">, </w:t>
            </w:r>
            <w:r>
              <w:rPr>
                <w:rFonts w:ascii="Consolas" w:hAnsi="Consolas"/>
                <w:b w:val="0"/>
                <w:i w:val="0"/>
                <w:color w:val="2C4A6E"/>
                <w:sz w:val="16"/>
              </w:rPr>
              <w:t>SRS-REQ-073</w:t>
            </w:r>
          </w:p>
        </w:tc>
      </w:tr>
      <w:tr>
        <w:tc>
          <w:tcPr>
            <w:tcW w:type="dxa" w:w="3029"/>
            <w:shd w:val="clear" w:color="auto" w:fill="F5F8FB"/>
          </w:tcPr>
          <w:p>
            <w:pPr>
              <w:spacing w:after="40" w:before="40"/>
            </w:pPr>
            <w:r>
              <w:rPr>
                <w:rFonts w:ascii="Consolas" w:hAnsi="Consolas"/>
                <w:b w:val="0"/>
                <w:i w:val="0"/>
                <w:color w:val="2C4A6E"/>
                <w:sz w:val="16"/>
              </w:rPr>
              <w:t>BE-079</w:t>
            </w:r>
            <w:r>
              <w:rPr>
                <w:b w:val="0"/>
                <w:i w:val="0"/>
                <w:sz w:val="18"/>
              </w:rPr>
              <w:t xml:space="preserve"> ‡</w:t>
            </w:r>
          </w:p>
        </w:tc>
        <w:tc>
          <w:tcPr>
            <w:tcW w:type="dxa" w:w="3029"/>
            <w:shd w:val="clear" w:color="auto" w:fill="F5F8FB"/>
          </w:tcPr>
          <w:p>
            <w:pPr>
              <w:spacing w:after="40" w:before="40"/>
            </w:pPr>
            <w:r>
              <w:rPr>
                <w:b w:val="0"/>
                <w:i w:val="0"/>
                <w:sz w:val="18"/>
              </w:rPr>
              <w:t>An administrative action shall be refused where it would breach an absolute rule, and the attempt recorded.</w:t>
            </w:r>
          </w:p>
        </w:tc>
        <w:tc>
          <w:tcPr>
            <w:tcW w:type="dxa" w:w="3029"/>
            <w:shd w:val="clear" w:color="auto" w:fill="F5F8FB"/>
          </w:tcPr>
          <w:p>
            <w:pPr>
              <w:spacing w:after="40" w:before="40"/>
            </w:pPr>
            <w:r>
              <w:rPr>
                <w:rFonts w:ascii="Consolas" w:hAnsi="Consolas"/>
                <w:b w:val="0"/>
                <w:i w:val="0"/>
                <w:color w:val="2C4A6E"/>
                <w:sz w:val="16"/>
              </w:rPr>
              <w:t>SRS-REQ-071</w:t>
            </w:r>
            <w:r>
              <w:rPr>
                <w:b w:val="0"/>
                <w:i w:val="0"/>
                <w:sz w:val="18"/>
              </w:rPr>
              <w:t xml:space="preserve">, </w:t>
            </w:r>
            <w:r>
              <w:rPr>
                <w:rFonts w:ascii="Consolas" w:hAnsi="Consolas"/>
                <w:b w:val="0"/>
                <w:i w:val="0"/>
                <w:color w:val="2C4A6E"/>
                <w:sz w:val="16"/>
              </w:rPr>
              <w:t>SRS-REQ-074</w:t>
            </w:r>
            <w:r>
              <w:rPr>
                <w:b w:val="0"/>
                <w:i w:val="0"/>
                <w:sz w:val="18"/>
              </w:rPr>
              <w:t xml:space="preserve">, </w:t>
            </w:r>
            <w:r>
              <w:rPr>
                <w:rFonts w:ascii="Consolas" w:hAnsi="Consolas"/>
                <w:b w:val="0"/>
                <w:i w:val="0"/>
                <w:color w:val="2C4A6E"/>
                <w:sz w:val="16"/>
              </w:rPr>
              <w:t>NFR-059</w:t>
            </w:r>
          </w:p>
        </w:tc>
      </w:tr>
      <w:tr>
        <w:tc>
          <w:tcPr>
            <w:tcW w:type="dxa" w:w="3029"/>
          </w:tcPr>
          <w:p>
            <w:pPr>
              <w:spacing w:after="40" w:before="40"/>
            </w:pPr>
            <w:r>
              <w:rPr>
                <w:rFonts w:ascii="Consolas" w:hAnsi="Consolas"/>
                <w:b w:val="0"/>
                <w:i w:val="0"/>
                <w:color w:val="2C4A6E"/>
                <w:sz w:val="16"/>
              </w:rPr>
              <w:t>BE-080</w:t>
            </w:r>
          </w:p>
        </w:tc>
        <w:tc>
          <w:tcPr>
            <w:tcW w:type="dxa" w:w="3029"/>
          </w:tcPr>
          <w:p>
            <w:pPr>
              <w:spacing w:after="40" w:before="40"/>
            </w:pPr>
            <w:r>
              <w:rPr>
                <w:b w:val="0"/>
                <w:i w:val="0"/>
                <w:sz w:val="18"/>
              </w:rPr>
              <w:t>Administrative capability shall be restricted by administrative role in the application layer.</w:t>
            </w:r>
          </w:p>
        </w:tc>
        <w:tc>
          <w:tcPr>
            <w:tcW w:type="dxa" w:w="3029"/>
          </w:tcPr>
          <w:p>
            <w:pPr>
              <w:spacing w:after="40" w:before="40"/>
            </w:pPr>
            <w:r>
              <w:rPr>
                <w:rFonts w:ascii="Consolas" w:hAnsi="Consolas"/>
                <w:b w:val="0"/>
                <w:i w:val="0"/>
                <w:color w:val="2C4A6E"/>
                <w:sz w:val="16"/>
              </w:rPr>
              <w:t>ARCH-045</w:t>
            </w:r>
            <w:r>
              <w:rPr>
                <w:b w:val="0"/>
                <w:i w:val="0"/>
                <w:sz w:val="18"/>
              </w:rPr>
              <w:t xml:space="preserve">, </w:t>
            </w:r>
            <w:r>
              <w:rPr>
                <w:rFonts w:ascii="Consolas" w:hAnsi="Consolas"/>
                <w:b w:val="0"/>
                <w:i w:val="0"/>
                <w:color w:val="2C4A6E"/>
                <w:sz w:val="16"/>
              </w:rPr>
              <w:t>BADR-14</w:t>
            </w:r>
          </w:p>
        </w:tc>
      </w:tr>
      <w:tr>
        <w:tc>
          <w:tcPr>
            <w:tcW w:type="dxa" w:w="3029"/>
            <w:shd w:val="clear" w:color="auto" w:fill="F5F8FB"/>
          </w:tcPr>
          <w:p>
            <w:pPr>
              <w:spacing w:after="40" w:before="40"/>
            </w:pPr>
            <w:r>
              <w:rPr>
                <w:rFonts w:ascii="Consolas" w:hAnsi="Consolas"/>
                <w:b w:val="0"/>
                <w:i w:val="0"/>
                <w:color w:val="2C4A6E"/>
                <w:sz w:val="16"/>
              </w:rPr>
              <w:t>BE-081</w:t>
            </w:r>
          </w:p>
        </w:tc>
        <w:tc>
          <w:tcPr>
            <w:tcW w:type="dxa" w:w="3029"/>
            <w:shd w:val="clear" w:color="auto" w:fill="F5F8FB"/>
          </w:tcPr>
          <w:p>
            <w:pPr>
              <w:spacing w:after="40" w:before="40"/>
            </w:pPr>
            <w:r>
              <w:rPr>
                <w:b w:val="0"/>
                <w:i w:val="0"/>
                <w:sz w:val="18"/>
              </w:rPr>
              <w:t>Administrative surfaces shall present a measure as unavailable where its behaviour is unimplemented.</w:t>
            </w:r>
          </w:p>
        </w:tc>
        <w:tc>
          <w:tcPr>
            <w:tcW w:type="dxa" w:w="3029"/>
            <w:shd w:val="clear" w:color="auto" w:fill="F5F8FB"/>
          </w:tcPr>
          <w:p>
            <w:pPr>
              <w:spacing w:after="40" w:before="40"/>
            </w:pPr>
            <w:r>
              <w:rPr>
                <w:rFonts w:ascii="Consolas" w:hAnsi="Consolas"/>
                <w:b w:val="0"/>
                <w:i w:val="0"/>
                <w:color w:val="2C4A6E"/>
                <w:sz w:val="16"/>
              </w:rPr>
              <w:t>ARCH-048</w:t>
            </w:r>
            <w:r>
              <w:rPr>
                <w:b w:val="0"/>
                <w:i w:val="0"/>
                <w:sz w:val="18"/>
              </w:rPr>
              <w:t xml:space="preserve">, </w:t>
            </w:r>
            <w:r>
              <w:rPr>
                <w:rFonts w:ascii="Consolas" w:hAnsi="Consolas"/>
                <w:b w:val="0"/>
                <w:i w:val="0"/>
                <w:color w:val="2C4A6E"/>
                <w:sz w:val="16"/>
              </w:rPr>
              <w:t>FRD-FR-236</w:t>
            </w:r>
          </w:p>
        </w:tc>
      </w:tr>
      <w:tr>
        <w:tc>
          <w:tcPr>
            <w:tcW w:type="dxa" w:w="3029"/>
          </w:tcPr>
          <w:p>
            <w:pPr>
              <w:spacing w:after="40" w:before="40"/>
            </w:pPr>
            <w:r>
              <w:rPr>
                <w:rFonts w:ascii="Consolas" w:hAnsi="Consolas"/>
                <w:b w:val="0"/>
                <w:i w:val="0"/>
                <w:color w:val="2C4A6E"/>
                <w:sz w:val="16"/>
              </w:rPr>
              <w:t>BE-082</w:t>
            </w:r>
          </w:p>
        </w:tc>
        <w:tc>
          <w:tcPr>
            <w:tcW w:type="dxa" w:w="3029"/>
          </w:tcPr>
          <w:p>
            <w:pPr>
              <w:spacing w:after="40" w:before="40"/>
            </w:pPr>
            <w:r>
              <w:rPr>
                <w:b w:val="0"/>
                <w:i w:val="0"/>
                <w:sz w:val="18"/>
              </w:rPr>
              <w:t>Prohibition of ORM access from the administrative namespace shall be verified by static analysis.</w:t>
            </w:r>
          </w:p>
        </w:tc>
        <w:tc>
          <w:tcPr>
            <w:tcW w:type="dxa" w:w="3029"/>
          </w:tcPr>
          <w:p>
            <w:pPr>
              <w:spacing w:after="40" w:before="40"/>
            </w:pPr>
            <w:r>
              <w:rPr>
                <w:rFonts w:ascii="Consolas" w:hAnsi="Consolas"/>
                <w:b w:val="0"/>
                <w:i w:val="0"/>
                <w:color w:val="2C4A6E"/>
                <w:sz w:val="16"/>
              </w:rPr>
              <w:t>BADR-18</w:t>
            </w:r>
            <w:r>
              <w:rPr>
                <w:b w:val="0"/>
                <w:i w:val="0"/>
                <w:sz w:val="18"/>
              </w:rPr>
              <w:t xml:space="preserve">, </w:t>
            </w:r>
            <w:r>
              <w:rPr>
                <w:rFonts w:ascii="Consolas" w:hAnsi="Consolas"/>
                <w:b w:val="0"/>
                <w:i w:val="0"/>
                <w:color w:val="2C4A6E"/>
                <w:sz w:val="16"/>
              </w:rPr>
              <w:t>BADR-15</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`BE-074`–`BE-082` are the most consequential nine statements in this document.</w:t>
            </w:r>
            <w:r>
              <w:rPr>
                <w:b w:val="0"/>
                <w:i w:val="0"/>
                <w:color w:val="1B2E47"/>
                <w:sz w:val="19"/>
              </w:rPr>
              <w:t xml:space="preserve"> CMP-DOC-06 identified admin rule duplication as the most likely integrity failure (</w:t>
            </w:r>
            <w:r>
              <w:rPr>
                <w:rFonts w:ascii="Consolas" w:hAnsi="Consolas"/>
                <w:b w:val="0"/>
                <w:i w:val="0"/>
                <w:color w:val="2C4A6E"/>
                <w:sz w:val="17"/>
              </w:rPr>
              <w:t>SRS-RISK-003</w:t>
            </w:r>
            <w:r>
              <w:rPr>
                <w:b w:val="0"/>
                <w:i w:val="0"/>
                <w:color w:val="1B2E47"/>
                <w:sz w:val="19"/>
              </w:rPr>
              <w:t xml:space="preserve">, severity 9), and Filament's conventional usage is precisely the shortcut that produces it. These statements cost real convenience; </w:t>
            </w:r>
            <w:r>
              <w:rPr>
                <w:rFonts w:ascii="Consolas" w:hAnsi="Consolas"/>
                <w:b w:val="0"/>
                <w:i w:val="0"/>
                <w:color w:val="2C4A6E"/>
                <w:sz w:val="17"/>
              </w:rPr>
              <w:t>BE-082</w:t>
            </w:r>
            <w:r>
              <w:rPr>
                <w:b w:val="0"/>
                <w:i w:val="0"/>
                <w:color w:val="1B2E47"/>
                <w:sz w:val="19"/>
              </w:rPr>
              <w:t xml:space="preserve"> is what keeps them true.</w:t>
            </w:r>
          </w:p>
        </w:tc>
      </w:tr>
    </w:tbl>
    <w:p>
      <w:pPr>
        <w:spacing w:after="80"/>
      </w:pPr>
    </w:p>
    <w:p>
      <w:r>
        <w:br w:type="page"/>
      </w:r>
    </w:p>
    <w:p>
      <w:pPr>
        <w:pStyle w:val="Heading1"/>
      </w:pPr>
      <w:r>
        <w:rPr>
          <w:b/>
          <w:i w:val="0"/>
          <w:color w:val="1F3A5F"/>
          <w:sz w:val="38"/>
        </w:rPr>
        <w:t>8. Persistence and Repositories</w:t>
      </w:r>
    </w:p>
    <w:p>
      <w:pPr>
        <w:pStyle w:val="Heading2"/>
      </w:pPr>
      <w:r>
        <w:rPr>
          <w:b/>
          <w:i w:val="0"/>
          <w:color w:val="1F3A5F"/>
          <w:sz w:val="29"/>
        </w:rPr>
        <w:t>8.1 Repository Contract</w:t>
      </w:r>
    </w:p>
    <w:p>
      <w:pPr>
        <w:pStyle w:val="CMPCaption"/>
      </w:pPr>
      <w:r>
        <w:rPr>
          <w:i/>
        </w:rPr>
        <w:t>Table 39 — 8.1 Repository Contract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BE-083</w:t>
            </w:r>
          </w:p>
        </w:tc>
        <w:tc>
          <w:tcPr>
            <w:tcW w:type="dxa" w:w="3029"/>
          </w:tcPr>
          <w:p>
            <w:pPr>
              <w:spacing w:after="40" w:before="40"/>
            </w:pPr>
            <w:r>
              <w:rPr>
                <w:b w:val="0"/>
                <w:i w:val="0"/>
                <w:sz w:val="18"/>
              </w:rPr>
              <w:t>A repository shall accept and return domain objects, never ORM models.</w:t>
            </w:r>
          </w:p>
        </w:tc>
        <w:tc>
          <w:tcPr>
            <w:tcW w:type="dxa" w:w="3029"/>
          </w:tcPr>
          <w:p>
            <w:pPr>
              <w:spacing w:after="40" w:before="40"/>
            </w:pPr>
            <w:r>
              <w:rPr>
                <w:rFonts w:ascii="Consolas" w:hAnsi="Consolas"/>
                <w:b w:val="0"/>
                <w:i w:val="0"/>
                <w:color w:val="2C4A6E"/>
                <w:sz w:val="16"/>
              </w:rPr>
              <w:t>BADR-05</w:t>
            </w:r>
          </w:p>
        </w:tc>
      </w:tr>
      <w:tr>
        <w:tc>
          <w:tcPr>
            <w:tcW w:type="dxa" w:w="3029"/>
            <w:shd w:val="clear" w:color="auto" w:fill="F5F8FB"/>
          </w:tcPr>
          <w:p>
            <w:pPr>
              <w:spacing w:after="40" w:before="40"/>
            </w:pPr>
            <w:r>
              <w:rPr>
                <w:rFonts w:ascii="Consolas" w:hAnsi="Consolas"/>
                <w:b w:val="0"/>
                <w:i w:val="0"/>
                <w:color w:val="2C4A6E"/>
                <w:sz w:val="16"/>
              </w:rPr>
              <w:t>BE-084</w:t>
            </w:r>
          </w:p>
        </w:tc>
        <w:tc>
          <w:tcPr>
            <w:tcW w:type="dxa" w:w="3029"/>
            <w:shd w:val="clear" w:color="auto" w:fill="F5F8FB"/>
          </w:tcPr>
          <w:p>
            <w:pPr>
              <w:spacing w:after="40" w:before="40"/>
            </w:pPr>
            <w:r>
              <w:rPr>
                <w:b w:val="0"/>
                <w:i w:val="0"/>
                <w:sz w:val="18"/>
              </w:rPr>
              <w:t>A repository interface shall be expressed in domain vocabulary, not in query vocabulary.</w:t>
            </w:r>
          </w:p>
        </w:tc>
        <w:tc>
          <w:tcPr>
            <w:tcW w:type="dxa" w:w="3029"/>
            <w:shd w:val="clear" w:color="auto" w:fill="F5F8FB"/>
          </w:tcPr>
          <w:p>
            <w:pPr>
              <w:spacing w:after="40" w:before="40"/>
            </w:pPr>
            <w:r>
              <w:rPr>
                <w:rFonts w:ascii="Consolas" w:hAnsi="Consolas"/>
                <w:b w:val="0"/>
                <w:i w:val="0"/>
                <w:color w:val="2C4A6E"/>
                <w:sz w:val="16"/>
              </w:rPr>
              <w:t>BADR-05</w:t>
            </w:r>
          </w:p>
        </w:tc>
      </w:tr>
      <w:tr>
        <w:tc>
          <w:tcPr>
            <w:tcW w:type="dxa" w:w="3029"/>
          </w:tcPr>
          <w:p>
            <w:pPr>
              <w:spacing w:after="40" w:before="40"/>
            </w:pPr>
            <w:r>
              <w:rPr>
                <w:rFonts w:ascii="Consolas" w:hAnsi="Consolas"/>
                <w:b w:val="0"/>
                <w:i w:val="0"/>
                <w:color w:val="2C4A6E"/>
                <w:sz w:val="16"/>
              </w:rPr>
              <w:t>BE-085</w:t>
            </w:r>
          </w:p>
        </w:tc>
        <w:tc>
          <w:tcPr>
            <w:tcW w:type="dxa" w:w="3029"/>
          </w:tcPr>
          <w:p>
            <w:pPr>
              <w:spacing w:after="40" w:before="40"/>
            </w:pPr>
            <w:r>
              <w:rPr>
                <w:b w:val="0"/>
                <w:i w:val="0"/>
                <w:sz w:val="18"/>
              </w:rPr>
              <w:t>A repository shall load an aggregate whole, including the state its invariants require.</w:t>
            </w:r>
          </w:p>
        </w:tc>
        <w:tc>
          <w:tcPr>
            <w:tcW w:type="dxa" w:w="3029"/>
          </w:tcPr>
          <w:p>
            <w:pPr>
              <w:spacing w:after="40" w:before="40"/>
            </w:pPr>
            <w:r>
              <w:rPr>
                <w:rFonts w:ascii="Consolas" w:hAnsi="Consolas"/>
                <w:b w:val="0"/>
                <w:i w:val="0"/>
                <w:color w:val="2C4A6E"/>
                <w:sz w:val="16"/>
              </w:rPr>
              <w:t>BADR-02</w:t>
            </w:r>
          </w:p>
        </w:tc>
      </w:tr>
      <w:tr>
        <w:tc>
          <w:tcPr>
            <w:tcW w:type="dxa" w:w="3029"/>
            <w:shd w:val="clear" w:color="auto" w:fill="F5F8FB"/>
          </w:tcPr>
          <w:p>
            <w:pPr>
              <w:spacing w:after="40" w:before="40"/>
            </w:pPr>
            <w:r>
              <w:rPr>
                <w:rFonts w:ascii="Consolas" w:hAnsi="Consolas"/>
                <w:b w:val="0"/>
                <w:i w:val="0"/>
                <w:color w:val="2C4A6E"/>
                <w:sz w:val="16"/>
              </w:rPr>
              <w:t>BE-086</w:t>
            </w:r>
          </w:p>
        </w:tc>
        <w:tc>
          <w:tcPr>
            <w:tcW w:type="dxa" w:w="3029"/>
            <w:shd w:val="clear" w:color="auto" w:fill="F5F8FB"/>
          </w:tcPr>
          <w:p>
            <w:pPr>
              <w:spacing w:after="40" w:before="40"/>
            </w:pPr>
            <w:r>
              <w:rPr>
                <w:b w:val="0"/>
                <w:i w:val="0"/>
                <w:sz w:val="18"/>
              </w:rPr>
              <w:t>A repository shall persist an aggregate whole.</w:t>
            </w:r>
          </w:p>
        </w:tc>
        <w:tc>
          <w:tcPr>
            <w:tcW w:type="dxa" w:w="3029"/>
            <w:shd w:val="clear" w:color="auto" w:fill="F5F8FB"/>
          </w:tcPr>
          <w:p>
            <w:pPr>
              <w:spacing w:after="40" w:before="40"/>
            </w:pPr>
            <w:r>
              <w:rPr>
                <w:rFonts w:ascii="Consolas" w:hAnsi="Consolas"/>
                <w:b w:val="0"/>
                <w:i w:val="0"/>
                <w:color w:val="2C4A6E"/>
                <w:sz w:val="16"/>
              </w:rPr>
              <w:t>BADR-02</w:t>
            </w:r>
          </w:p>
        </w:tc>
      </w:tr>
      <w:tr>
        <w:tc>
          <w:tcPr>
            <w:tcW w:type="dxa" w:w="3029"/>
          </w:tcPr>
          <w:p>
            <w:pPr>
              <w:spacing w:after="40" w:before="40"/>
            </w:pPr>
            <w:r>
              <w:rPr>
                <w:rFonts w:ascii="Consolas" w:hAnsi="Consolas"/>
                <w:b w:val="0"/>
                <w:i w:val="0"/>
                <w:color w:val="2C4A6E"/>
                <w:sz w:val="16"/>
              </w:rPr>
              <w:t>BE-087</w:t>
            </w:r>
          </w:p>
        </w:tc>
        <w:tc>
          <w:tcPr>
            <w:tcW w:type="dxa" w:w="3029"/>
          </w:tcPr>
          <w:p>
            <w:pPr>
              <w:spacing w:after="40" w:before="40"/>
            </w:pPr>
            <w:r>
              <w:rPr>
                <w:b w:val="0"/>
                <w:i w:val="0"/>
                <w:sz w:val="18"/>
              </w:rPr>
              <w:t>The ORM shall be used only inside repository implementations, the projection maintenance layer and the evidential writer.</w:t>
            </w:r>
          </w:p>
        </w:tc>
        <w:tc>
          <w:tcPr>
            <w:tcW w:type="dxa" w:w="3029"/>
          </w:tcPr>
          <w:p>
            <w:pPr>
              <w:spacing w:after="40" w:before="40"/>
            </w:pPr>
            <w:r>
              <w:rPr>
                <w:rFonts w:ascii="Consolas" w:hAnsi="Consolas"/>
                <w:b w:val="0"/>
                <w:i w:val="0"/>
                <w:color w:val="2C4A6E"/>
                <w:sz w:val="16"/>
              </w:rPr>
              <w:t>BADR-05</w:t>
            </w:r>
            <w:r>
              <w:rPr>
                <w:b w:val="0"/>
                <w:i w:val="0"/>
                <w:sz w:val="18"/>
              </w:rPr>
              <w:t xml:space="preserve">, </w:t>
            </w:r>
            <w:r>
              <w:rPr>
                <w:rFonts w:ascii="Consolas" w:hAnsi="Consolas"/>
                <w:b w:val="0"/>
                <w:i w:val="0"/>
                <w:color w:val="2C4A6E"/>
                <w:sz w:val="16"/>
              </w:rPr>
              <w:t>BE-009</w:t>
            </w:r>
          </w:p>
        </w:tc>
      </w:tr>
      <w:tr>
        <w:tc>
          <w:tcPr>
            <w:tcW w:type="dxa" w:w="3029"/>
            <w:shd w:val="clear" w:color="auto" w:fill="F5F8FB"/>
          </w:tcPr>
          <w:p>
            <w:pPr>
              <w:spacing w:after="40" w:before="40"/>
            </w:pPr>
            <w:r>
              <w:rPr>
                <w:rFonts w:ascii="Consolas" w:hAnsi="Consolas"/>
                <w:b w:val="0"/>
                <w:i w:val="0"/>
                <w:color w:val="2C4A6E"/>
                <w:sz w:val="16"/>
              </w:rPr>
              <w:t>BE-088</w:t>
            </w:r>
          </w:p>
        </w:tc>
        <w:tc>
          <w:tcPr>
            <w:tcW w:type="dxa" w:w="3029"/>
            <w:shd w:val="clear" w:color="auto" w:fill="F5F8FB"/>
          </w:tcPr>
          <w:p>
            <w:pPr>
              <w:spacing w:after="40" w:before="40"/>
            </w:pPr>
            <w:r>
              <w:rPr>
                <w:b w:val="0"/>
                <w:i w:val="0"/>
                <w:sz w:val="18"/>
              </w:rPr>
              <w:t>A repository shall offer a lock-acquiring load for the allocation record.</w:t>
            </w:r>
          </w:p>
        </w:tc>
        <w:tc>
          <w:tcPr>
            <w:tcW w:type="dxa" w:w="3029"/>
            <w:shd w:val="clear" w:color="auto" w:fill="F5F8FB"/>
          </w:tcPr>
          <w:p>
            <w:pPr>
              <w:spacing w:after="40" w:before="40"/>
            </w:pPr>
            <w:r>
              <w:rPr>
                <w:rFonts w:ascii="Consolas" w:hAnsi="Consolas"/>
                <w:b w:val="0"/>
                <w:i w:val="0"/>
                <w:color w:val="2C4A6E"/>
                <w:sz w:val="16"/>
              </w:rPr>
              <w:t>BADR-04</w:t>
            </w:r>
            <w:r>
              <w:rPr>
                <w:b w:val="0"/>
                <w:i w:val="0"/>
                <w:sz w:val="18"/>
              </w:rPr>
              <w:t xml:space="preserve">, </w:t>
            </w:r>
            <w:r>
              <w:rPr>
                <w:rFonts w:ascii="Consolas" w:hAnsi="Consolas"/>
                <w:b w:val="0"/>
                <w:i w:val="0"/>
                <w:color w:val="2C4A6E"/>
                <w:sz w:val="16"/>
              </w:rPr>
              <w:t>BE-055</w:t>
            </w:r>
          </w:p>
        </w:tc>
      </w:tr>
      <w:tr>
        <w:tc>
          <w:tcPr>
            <w:tcW w:type="dxa" w:w="3029"/>
          </w:tcPr>
          <w:p>
            <w:pPr>
              <w:spacing w:after="40" w:before="40"/>
            </w:pPr>
            <w:r>
              <w:rPr>
                <w:rFonts w:ascii="Consolas" w:hAnsi="Consolas"/>
                <w:b w:val="0"/>
                <w:i w:val="0"/>
                <w:color w:val="2C4A6E"/>
                <w:sz w:val="16"/>
              </w:rPr>
              <w:t>BE-089</w:t>
            </w:r>
          </w:p>
        </w:tc>
        <w:tc>
          <w:tcPr>
            <w:tcW w:type="dxa" w:w="3029"/>
          </w:tcPr>
          <w:p>
            <w:pPr>
              <w:spacing w:after="40" w:before="40"/>
            </w:pPr>
            <w:r>
              <w:rPr>
                <w:b w:val="0"/>
                <w:i w:val="0"/>
                <w:sz w:val="18"/>
              </w:rPr>
              <w:t>A repository shall not begin or commit a transaction.</w:t>
            </w:r>
          </w:p>
        </w:tc>
        <w:tc>
          <w:tcPr>
            <w:tcW w:type="dxa" w:w="3029"/>
          </w:tcPr>
          <w:p>
            <w:pPr>
              <w:spacing w:after="40" w:before="40"/>
            </w:pPr>
            <w:r>
              <w:rPr>
                <w:rFonts w:ascii="Consolas" w:hAnsi="Consolas"/>
                <w:b w:val="0"/>
                <w:i w:val="0"/>
                <w:color w:val="2C4A6E"/>
                <w:sz w:val="16"/>
              </w:rPr>
              <w:t>BADR-03</w:t>
            </w:r>
          </w:p>
        </w:tc>
      </w:tr>
      <w:tr>
        <w:tc>
          <w:tcPr>
            <w:tcW w:type="dxa" w:w="3029"/>
            <w:shd w:val="clear" w:color="auto" w:fill="F5F8FB"/>
          </w:tcPr>
          <w:p>
            <w:pPr>
              <w:spacing w:after="40" w:before="40"/>
            </w:pPr>
            <w:r>
              <w:rPr>
                <w:rFonts w:ascii="Consolas" w:hAnsi="Consolas"/>
                <w:b w:val="0"/>
                <w:i w:val="0"/>
                <w:color w:val="2C4A6E"/>
                <w:sz w:val="16"/>
              </w:rPr>
              <w:t>BE-090</w:t>
            </w:r>
          </w:p>
        </w:tc>
        <w:tc>
          <w:tcPr>
            <w:tcW w:type="dxa" w:w="3029"/>
            <w:shd w:val="clear" w:color="auto" w:fill="F5F8FB"/>
          </w:tcPr>
          <w:p>
            <w:pPr>
              <w:spacing w:after="40" w:before="40"/>
            </w:pPr>
            <w:r>
              <w:rPr>
                <w:b w:val="0"/>
                <w:i w:val="0"/>
                <w:sz w:val="18"/>
              </w:rPr>
              <w:t>A repository shall not dispatch an event.</w:t>
            </w:r>
          </w:p>
        </w:tc>
        <w:tc>
          <w:tcPr>
            <w:tcW w:type="dxa" w:w="3029"/>
            <w:shd w:val="clear" w:color="auto" w:fill="F5F8FB"/>
          </w:tcPr>
          <w:p>
            <w:pPr>
              <w:spacing w:after="40" w:before="40"/>
            </w:pPr>
            <w:r>
              <w:rPr>
                <w:rFonts w:ascii="Consolas" w:hAnsi="Consolas"/>
                <w:b w:val="0"/>
                <w:i w:val="0"/>
                <w:color w:val="2C4A6E"/>
                <w:sz w:val="16"/>
              </w:rPr>
              <w:t>BADR-06</w:t>
            </w:r>
          </w:p>
        </w:tc>
      </w:tr>
      <w:tr>
        <w:tc>
          <w:tcPr>
            <w:tcW w:type="dxa" w:w="3029"/>
          </w:tcPr>
          <w:p>
            <w:pPr>
              <w:spacing w:after="40" w:before="40"/>
            </w:pPr>
            <w:r>
              <w:rPr>
                <w:rFonts w:ascii="Consolas" w:hAnsi="Consolas"/>
                <w:b w:val="0"/>
                <w:i w:val="0"/>
                <w:color w:val="2C4A6E"/>
                <w:sz w:val="16"/>
              </w:rPr>
              <w:t>BE-091</w:t>
            </w:r>
          </w:p>
        </w:tc>
        <w:tc>
          <w:tcPr>
            <w:tcW w:type="dxa" w:w="3029"/>
          </w:tcPr>
          <w:p>
            <w:pPr>
              <w:spacing w:after="40" w:before="40"/>
            </w:pPr>
            <w:r>
              <w:rPr>
                <w:b w:val="0"/>
                <w:i w:val="0"/>
                <w:sz w:val="18"/>
              </w:rPr>
              <w:t>Absence shall be a distinct repository outcome, not a null aggregate.</w:t>
            </w:r>
          </w:p>
        </w:tc>
        <w:tc>
          <w:tcPr>
            <w:tcW w:type="dxa" w:w="3029"/>
          </w:tcPr>
          <w:p>
            <w:pPr>
              <w:spacing w:after="40" w:before="40"/>
            </w:pPr>
            <w:r>
              <w:rPr>
                <w:rFonts w:ascii="Consolas" w:hAnsi="Consolas"/>
                <w:b w:val="0"/>
                <w:i w:val="0"/>
                <w:color w:val="2C4A6E"/>
                <w:sz w:val="16"/>
              </w:rPr>
              <w:t>BADR-17</w:t>
            </w:r>
          </w:p>
        </w:tc>
      </w:tr>
      <w:tr>
        <w:tc>
          <w:tcPr>
            <w:tcW w:type="dxa" w:w="3029"/>
            <w:shd w:val="clear" w:color="auto" w:fill="F5F8FB"/>
          </w:tcPr>
          <w:p>
            <w:pPr>
              <w:spacing w:after="40" w:before="40"/>
            </w:pPr>
            <w:r>
              <w:rPr>
                <w:rFonts w:ascii="Consolas" w:hAnsi="Consolas"/>
                <w:b w:val="0"/>
                <w:i w:val="0"/>
                <w:color w:val="2C4A6E"/>
                <w:sz w:val="16"/>
              </w:rPr>
              <w:t>BE-092</w:t>
            </w:r>
          </w:p>
        </w:tc>
        <w:tc>
          <w:tcPr>
            <w:tcW w:type="dxa" w:w="3029"/>
            <w:shd w:val="clear" w:color="auto" w:fill="F5F8FB"/>
          </w:tcPr>
          <w:p>
            <w:pPr>
              <w:spacing w:after="40" w:before="40"/>
            </w:pPr>
            <w:r>
              <w:rPr>
                <w:b w:val="0"/>
                <w:i w:val="0"/>
                <w:sz w:val="18"/>
              </w:rPr>
              <w:t xml:space="preserve">Repository implementations shall be replaceable without change above </w:t>
            </w:r>
            <w:r>
              <w:rPr>
                <w:rFonts w:ascii="Consolas" w:hAnsi="Consolas"/>
                <w:b w:val="0"/>
                <w:i w:val="0"/>
                <w:color w:val="2C4A6E"/>
                <w:sz w:val="16"/>
              </w:rPr>
              <w:t>Infrastructure</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BADR-05</w:t>
            </w:r>
            <w:r>
              <w:rPr>
                <w:b w:val="0"/>
                <w:i w:val="0"/>
                <w:sz w:val="18"/>
              </w:rPr>
              <w:t xml:space="preserve">, </w:t>
            </w:r>
            <w:r>
              <w:rPr>
                <w:rFonts w:ascii="Consolas" w:hAnsi="Consolas"/>
                <w:b w:val="0"/>
                <w:i w:val="0"/>
                <w:color w:val="2C4A6E"/>
                <w:sz w:val="16"/>
              </w:rPr>
              <w:t>ADR-06</w:t>
            </w:r>
          </w:p>
        </w:tc>
      </w:tr>
    </w:tbl>
    <w:p>
      <w:pPr>
        <w:spacing w:after="80"/>
      </w:pPr>
    </w:p>
    <w:p>
      <w:pPr>
        <w:pStyle w:val="Heading2"/>
      </w:pPr>
      <w:r>
        <w:rPr>
          <w:b/>
          <w:i w:val="0"/>
          <w:color w:val="1F3A5F"/>
          <w:sz w:val="29"/>
        </w:rPr>
        <w:t>8.2 Data Handling Rules</w:t>
      </w:r>
    </w:p>
    <w:p>
      <w:pPr>
        <w:pStyle w:val="CMPCaption"/>
      </w:pPr>
      <w:r>
        <w:rPr>
          <w:i/>
        </w:rPr>
        <w:t>Table 40 — 8.2 Data Handling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BE-093</w:t>
            </w:r>
            <w:r>
              <w:rPr>
                <w:b w:val="0"/>
                <w:i w:val="0"/>
                <w:sz w:val="18"/>
              </w:rPr>
              <w:t xml:space="preserve"> ‡</w:t>
            </w:r>
          </w:p>
        </w:tc>
        <w:tc>
          <w:tcPr>
            <w:tcW w:type="dxa" w:w="3029"/>
          </w:tcPr>
          <w:p>
            <w:pPr>
              <w:spacing w:after="40" w:before="40"/>
            </w:pPr>
            <w:r>
              <w:rPr>
                <w:b w:val="0"/>
                <w:i w:val="0"/>
                <w:sz w:val="18"/>
              </w:rPr>
              <w:t>Authoritative state shall be held in the relational store and nowhere else.</w:t>
            </w:r>
          </w:p>
        </w:tc>
        <w:tc>
          <w:tcPr>
            <w:tcW w:type="dxa" w:w="3029"/>
          </w:tcPr>
          <w:p>
            <w:pPr>
              <w:spacing w:after="40" w:before="40"/>
            </w:pPr>
            <w:r>
              <w:rPr>
                <w:rFonts w:ascii="Consolas" w:hAnsi="Consolas"/>
                <w:b w:val="0"/>
                <w:i w:val="0"/>
                <w:color w:val="2C4A6E"/>
                <w:sz w:val="16"/>
              </w:rPr>
              <w:t>ARCH-014</w:t>
            </w:r>
            <w:r>
              <w:rPr>
                <w:b w:val="0"/>
                <w:i w:val="0"/>
                <w:sz w:val="18"/>
              </w:rPr>
              <w:t xml:space="preserve">, </w:t>
            </w:r>
            <w:r>
              <w:rPr>
                <w:rFonts w:ascii="Consolas" w:hAnsi="Consolas"/>
                <w:b w:val="0"/>
                <w:i w:val="0"/>
                <w:color w:val="2C4A6E"/>
                <w:sz w:val="16"/>
              </w:rPr>
              <w:t>ARCH-110</w:t>
            </w:r>
          </w:p>
        </w:tc>
      </w:tr>
      <w:tr>
        <w:tc>
          <w:tcPr>
            <w:tcW w:type="dxa" w:w="3029"/>
            <w:shd w:val="clear" w:color="auto" w:fill="F5F8FB"/>
          </w:tcPr>
          <w:p>
            <w:pPr>
              <w:spacing w:after="40" w:before="40"/>
            </w:pPr>
            <w:r>
              <w:rPr>
                <w:rFonts w:ascii="Consolas" w:hAnsi="Consolas"/>
                <w:b w:val="0"/>
                <w:i w:val="0"/>
                <w:color w:val="2C4A6E"/>
                <w:sz w:val="16"/>
              </w:rPr>
              <w:t>BE-094</w:t>
            </w:r>
            <w:r>
              <w:rPr>
                <w:b w:val="0"/>
                <w:i w:val="0"/>
                <w:sz w:val="18"/>
              </w:rPr>
              <w:t xml:space="preserve"> ‡</w:t>
            </w:r>
          </w:p>
        </w:tc>
        <w:tc>
          <w:tcPr>
            <w:tcW w:type="dxa" w:w="3029"/>
            <w:shd w:val="clear" w:color="auto" w:fill="F5F8FB"/>
          </w:tcPr>
          <w:p>
            <w:pPr>
              <w:spacing w:after="40" w:before="40"/>
            </w:pPr>
            <w:r>
              <w:rPr>
                <w:b w:val="0"/>
                <w:i w:val="0"/>
                <w:sz w:val="18"/>
              </w:rPr>
              <w:t>Seat availability shall be derived from the allocation record under lock, never from a cache or a projection.</w:t>
            </w:r>
          </w:p>
        </w:tc>
        <w:tc>
          <w:tcPr>
            <w:tcW w:type="dxa" w:w="3029"/>
            <w:shd w:val="clear" w:color="auto" w:fill="F5F8FB"/>
          </w:tcPr>
          <w:p>
            <w:pPr>
              <w:spacing w:after="40" w:before="40"/>
            </w:pPr>
            <w:r>
              <w:rPr>
                <w:rFonts w:ascii="Consolas" w:hAnsi="Consolas"/>
                <w:b w:val="0"/>
                <w:i w:val="0"/>
                <w:color w:val="2C4A6E"/>
                <w:sz w:val="16"/>
              </w:rPr>
              <w:t>BADR-04</w:t>
            </w:r>
            <w:r>
              <w:rPr>
                <w:b w:val="0"/>
                <w:i w:val="0"/>
                <w:sz w:val="18"/>
              </w:rPr>
              <w:t xml:space="preserve">, </w:t>
            </w:r>
            <w:r>
              <w:rPr>
                <w:rFonts w:ascii="Consolas" w:hAnsi="Consolas"/>
                <w:b w:val="0"/>
                <w:i w:val="0"/>
                <w:color w:val="2C4A6E"/>
                <w:sz w:val="16"/>
              </w:rPr>
              <w:t>ADR-04</w:t>
            </w:r>
          </w:p>
        </w:tc>
      </w:tr>
      <w:tr>
        <w:tc>
          <w:tcPr>
            <w:tcW w:type="dxa" w:w="3029"/>
          </w:tcPr>
          <w:p>
            <w:pPr>
              <w:spacing w:after="40" w:before="40"/>
            </w:pPr>
            <w:r>
              <w:rPr>
                <w:rFonts w:ascii="Consolas" w:hAnsi="Consolas"/>
                <w:b w:val="0"/>
                <w:i w:val="0"/>
                <w:color w:val="2C4A6E"/>
                <w:sz w:val="16"/>
              </w:rPr>
              <w:t>BE-095</w:t>
            </w:r>
            <w:r>
              <w:rPr>
                <w:b w:val="0"/>
                <w:i w:val="0"/>
                <w:sz w:val="18"/>
              </w:rPr>
              <w:t xml:space="preserve"> ‡</w:t>
            </w:r>
          </w:p>
        </w:tc>
        <w:tc>
          <w:tcPr>
            <w:tcW w:type="dxa" w:w="3029"/>
          </w:tcPr>
          <w:p>
            <w:pPr>
              <w:spacing w:after="40" w:before="40"/>
            </w:pPr>
            <w:r>
              <w:rPr>
                <w:b w:val="0"/>
                <w:i w:val="0"/>
                <w:sz w:val="18"/>
              </w:rPr>
              <w:t>Monetary quantities shall be stored in an exact representation; floating-point storage is prohibited.</w:t>
            </w:r>
          </w:p>
        </w:tc>
        <w:tc>
          <w:tcPr>
            <w:tcW w:type="dxa" w:w="3029"/>
          </w:tcPr>
          <w:p>
            <w:pPr>
              <w:spacing w:after="40" w:before="40"/>
            </w:pPr>
            <w:r>
              <w:rPr>
                <w:rFonts w:ascii="Consolas" w:hAnsi="Consolas"/>
                <w:b w:val="0"/>
                <w:i w:val="0"/>
                <w:color w:val="2C4A6E"/>
                <w:sz w:val="16"/>
              </w:rPr>
              <w:t>NFR-127</w:t>
            </w:r>
            <w:r>
              <w:rPr>
                <w:b w:val="0"/>
                <w:i w:val="0"/>
                <w:sz w:val="18"/>
              </w:rPr>
              <w:t xml:space="preserve">, </w:t>
            </w:r>
            <w:r>
              <w:rPr>
                <w:b/>
                <w:i w:val="0"/>
                <w:sz w:val="18"/>
              </w:rPr>
              <w:t>originates here</w:t>
            </w:r>
            <w:r>
              <w:rPr>
                <w:b w:val="0"/>
                <w:i w:val="0"/>
                <w:sz w:val="18"/>
              </w:rPr>
              <w:t xml:space="preserve"> (§18.7)</w:t>
            </w:r>
          </w:p>
        </w:tc>
      </w:tr>
      <w:tr>
        <w:tc>
          <w:tcPr>
            <w:tcW w:type="dxa" w:w="3029"/>
            <w:shd w:val="clear" w:color="auto" w:fill="F5F8FB"/>
          </w:tcPr>
          <w:p>
            <w:pPr>
              <w:spacing w:after="40" w:before="40"/>
            </w:pPr>
            <w:r>
              <w:rPr>
                <w:rFonts w:ascii="Consolas" w:hAnsi="Consolas"/>
                <w:b w:val="0"/>
                <w:i w:val="0"/>
                <w:color w:val="2C4A6E"/>
                <w:sz w:val="16"/>
              </w:rPr>
              <w:t>BE-096</w:t>
            </w:r>
            <w:r>
              <w:rPr>
                <w:b w:val="0"/>
                <w:i w:val="0"/>
                <w:sz w:val="18"/>
              </w:rPr>
              <w:t xml:space="preserve"> ‡</w:t>
            </w:r>
          </w:p>
        </w:tc>
        <w:tc>
          <w:tcPr>
            <w:tcW w:type="dxa" w:w="3029"/>
            <w:shd w:val="clear" w:color="auto" w:fill="F5F8FB"/>
          </w:tcPr>
          <w:p>
            <w:pPr>
              <w:spacing w:after="40" w:before="40"/>
            </w:pPr>
            <w:r>
              <w:rPr>
                <w:b w:val="0"/>
                <w:i w:val="0"/>
                <w:sz w:val="18"/>
              </w:rPr>
              <w:t>Financial records shall not be deleted; correction shall be by compensating record.</w:t>
            </w:r>
          </w:p>
        </w:tc>
        <w:tc>
          <w:tcPr>
            <w:tcW w:type="dxa" w:w="3029"/>
            <w:shd w:val="clear" w:color="auto" w:fill="F5F8FB"/>
          </w:tcPr>
          <w:p>
            <w:pPr>
              <w:spacing w:after="40" w:before="40"/>
            </w:pPr>
            <w:r>
              <w:rPr>
                <w:rFonts w:ascii="Consolas" w:hAnsi="Consolas"/>
                <w:b w:val="0"/>
                <w:i w:val="0"/>
                <w:color w:val="2C4A6E"/>
                <w:sz w:val="16"/>
              </w:rPr>
              <w:t>NFR-068</w:t>
            </w:r>
            <w:r>
              <w:rPr>
                <w:b w:val="0"/>
                <w:i w:val="0"/>
                <w:sz w:val="18"/>
              </w:rPr>
              <w:t xml:space="preserve">, </w:t>
            </w:r>
            <w:r>
              <w:rPr>
                <w:rFonts w:ascii="Consolas" w:hAnsi="Consolas"/>
                <w:b w:val="0"/>
                <w:i w:val="0"/>
                <w:color w:val="2C4A6E"/>
                <w:sz w:val="16"/>
              </w:rPr>
              <w:t>FRD-FR-247</w:t>
            </w:r>
          </w:p>
        </w:tc>
      </w:tr>
      <w:tr>
        <w:tc>
          <w:tcPr>
            <w:tcW w:type="dxa" w:w="3029"/>
          </w:tcPr>
          <w:p>
            <w:pPr>
              <w:spacing w:after="40" w:before="40"/>
            </w:pPr>
            <w:r>
              <w:rPr>
                <w:rFonts w:ascii="Consolas" w:hAnsi="Consolas"/>
                <w:b w:val="0"/>
                <w:i w:val="0"/>
                <w:color w:val="2C4A6E"/>
                <w:sz w:val="16"/>
              </w:rPr>
              <w:t>BE-097</w:t>
            </w:r>
            <w:r>
              <w:rPr>
                <w:b w:val="0"/>
                <w:i w:val="0"/>
                <w:sz w:val="18"/>
              </w:rPr>
              <w:t xml:space="preserve"> ‡</w:t>
            </w:r>
          </w:p>
        </w:tc>
        <w:tc>
          <w:tcPr>
            <w:tcW w:type="dxa" w:w="3029"/>
          </w:tcPr>
          <w:p>
            <w:pPr>
              <w:spacing w:after="40" w:before="40"/>
            </w:pPr>
            <w:r>
              <w:rPr>
                <w:b w:val="0"/>
                <w:i w:val="0"/>
                <w:sz w:val="18"/>
              </w:rPr>
              <w:t>Payment instrument credentials shall never be stored, logged or held in memory beyond the handoff.</w:t>
            </w:r>
          </w:p>
        </w:tc>
        <w:tc>
          <w:tcPr>
            <w:tcW w:type="dxa" w:w="3029"/>
          </w:tcPr>
          <w:p>
            <w:pPr>
              <w:spacing w:after="40" w:before="40"/>
            </w:pPr>
            <w:r>
              <w:rPr>
                <w:b/>
                <w:i w:val="0"/>
                <w:sz w:val="18"/>
              </w:rPr>
              <w:t>originates here</w:t>
            </w:r>
            <w:r>
              <w:rPr>
                <w:b w:val="0"/>
                <w:i w:val="0"/>
                <w:sz w:val="18"/>
              </w:rPr>
              <w:t xml:space="preserve"> (§18.7), </w:t>
            </w:r>
            <w:r>
              <w:rPr>
                <w:rFonts w:ascii="Consolas" w:hAnsi="Consolas"/>
                <w:b w:val="0"/>
                <w:i w:val="0"/>
                <w:color w:val="2C4A6E"/>
                <w:sz w:val="16"/>
              </w:rPr>
              <w:t>BAD-RULE-032</w:t>
            </w:r>
          </w:p>
        </w:tc>
      </w:tr>
      <w:tr>
        <w:tc>
          <w:tcPr>
            <w:tcW w:type="dxa" w:w="3029"/>
            <w:shd w:val="clear" w:color="auto" w:fill="F5F8FB"/>
          </w:tcPr>
          <w:p>
            <w:pPr>
              <w:spacing w:after="40" w:before="40"/>
            </w:pPr>
            <w:r>
              <w:rPr>
                <w:rFonts w:ascii="Consolas" w:hAnsi="Consolas"/>
                <w:b w:val="0"/>
                <w:i w:val="0"/>
                <w:color w:val="2C4A6E"/>
                <w:sz w:val="16"/>
              </w:rPr>
              <w:t>BE-098</w:t>
            </w:r>
            <w:r>
              <w:rPr>
                <w:b w:val="0"/>
                <w:i w:val="0"/>
                <w:sz w:val="18"/>
              </w:rPr>
              <w:t xml:space="preserve"> ‡</w:t>
            </w:r>
          </w:p>
        </w:tc>
        <w:tc>
          <w:tcPr>
            <w:tcW w:type="dxa" w:w="3029"/>
            <w:shd w:val="clear" w:color="auto" w:fill="F5F8FB"/>
          </w:tcPr>
          <w:p>
            <w:pPr>
              <w:spacing w:after="40" w:before="40"/>
            </w:pPr>
            <w:r>
              <w:rPr>
                <w:b w:val="0"/>
                <w:i w:val="0"/>
                <w:sz w:val="18"/>
              </w:rPr>
              <w:t>Location history shall be retained under the retention rule for its category and not beyond it.</w:t>
            </w:r>
          </w:p>
        </w:tc>
        <w:tc>
          <w:tcPr>
            <w:tcW w:type="dxa" w:w="3029"/>
            <w:shd w:val="clear" w:color="auto" w:fill="F5F8FB"/>
          </w:tcPr>
          <w:p>
            <w:pPr>
              <w:spacing w:after="40" w:before="40"/>
            </w:pPr>
            <w:r>
              <w:rPr>
                <w:rFonts w:ascii="Consolas" w:hAnsi="Consolas"/>
                <w:b w:val="0"/>
                <w:i w:val="0"/>
                <w:color w:val="2C4A6E"/>
                <w:sz w:val="16"/>
              </w:rPr>
              <w:t>ARCH-118</w:t>
            </w:r>
            <w:r>
              <w:rPr>
                <w:b w:val="0"/>
                <w:i w:val="0"/>
                <w:sz w:val="18"/>
              </w:rPr>
              <w:t xml:space="preserve">, </w:t>
            </w:r>
            <w:r>
              <w:rPr>
                <w:rFonts w:ascii="Consolas" w:hAnsi="Consolas"/>
                <w:b w:val="0"/>
                <w:i w:val="0"/>
                <w:color w:val="2C4A6E"/>
                <w:sz w:val="16"/>
              </w:rPr>
              <w:t>ARCH-119</w:t>
            </w:r>
          </w:p>
        </w:tc>
      </w:tr>
      <w:tr>
        <w:tc>
          <w:tcPr>
            <w:tcW w:type="dxa" w:w="3029"/>
          </w:tcPr>
          <w:p>
            <w:pPr>
              <w:spacing w:after="40" w:before="40"/>
            </w:pPr>
            <w:r>
              <w:rPr>
                <w:rFonts w:ascii="Consolas" w:hAnsi="Consolas"/>
                <w:b w:val="0"/>
                <w:i w:val="0"/>
                <w:color w:val="2C4A6E"/>
                <w:sz w:val="16"/>
              </w:rPr>
              <w:t>BE-099</w:t>
            </w:r>
          </w:p>
        </w:tc>
        <w:tc>
          <w:tcPr>
            <w:tcW w:type="dxa" w:w="3029"/>
          </w:tcPr>
          <w:p>
            <w:pPr>
              <w:spacing w:after="40" w:before="40"/>
            </w:pPr>
            <w:r>
              <w:rPr>
                <w:b w:val="0"/>
                <w:i w:val="0"/>
                <w:sz w:val="18"/>
              </w:rPr>
              <w:t>Schema migration shall be forward-only and reviewed; destructive migration shall require explicit approval.</w:t>
            </w:r>
          </w:p>
        </w:tc>
        <w:tc>
          <w:tcPr>
            <w:tcW w:type="dxa" w:w="3029"/>
          </w:tcPr>
          <w:p>
            <w:pPr>
              <w:spacing w:after="40" w:before="40"/>
            </w:pPr>
            <w:r>
              <w:rPr>
                <w:b/>
                <w:i w:val="0"/>
                <w:sz w:val="18"/>
              </w:rPr>
              <w:t>originates here</w:t>
            </w:r>
            <w:r>
              <w:rPr>
                <w:b w:val="0"/>
                <w:i w:val="0"/>
                <w:sz w:val="18"/>
              </w:rPr>
              <w:t xml:space="preserve"> (§18.7)</w:t>
            </w:r>
          </w:p>
        </w:tc>
      </w:tr>
      <w:tr>
        <w:tc>
          <w:tcPr>
            <w:tcW w:type="dxa" w:w="3029"/>
            <w:shd w:val="clear" w:color="auto" w:fill="F5F8FB"/>
          </w:tcPr>
          <w:p>
            <w:pPr>
              <w:spacing w:after="40" w:before="40"/>
            </w:pPr>
            <w:r>
              <w:rPr>
                <w:rFonts w:ascii="Consolas" w:hAnsi="Consolas"/>
                <w:b w:val="0"/>
                <w:i w:val="0"/>
                <w:color w:val="2C4A6E"/>
                <w:sz w:val="16"/>
              </w:rPr>
              <w:t>BE-100</w:t>
            </w:r>
          </w:p>
        </w:tc>
        <w:tc>
          <w:tcPr>
            <w:tcW w:type="dxa" w:w="3029"/>
            <w:shd w:val="clear" w:color="auto" w:fill="F5F8FB"/>
          </w:tcPr>
          <w:p>
            <w:pPr>
              <w:spacing w:after="40" w:before="40"/>
            </w:pPr>
            <w:r>
              <w:rPr>
                <w:b w:val="0"/>
                <w:i w:val="0"/>
                <w:sz w:val="18"/>
              </w:rPr>
              <w:t>A migration shall not encode a business rule.</w:t>
            </w:r>
          </w:p>
        </w:tc>
        <w:tc>
          <w:tcPr>
            <w:tcW w:type="dxa" w:w="3029"/>
            <w:shd w:val="clear" w:color="auto" w:fill="F5F8FB"/>
          </w:tcPr>
          <w:p>
            <w:pPr>
              <w:spacing w:after="40" w:before="40"/>
            </w:pPr>
            <w:r>
              <w:rPr>
                <w:rFonts w:ascii="Consolas" w:hAnsi="Consolas"/>
                <w:b w:val="0"/>
                <w:i w:val="0"/>
                <w:color w:val="2C4A6E"/>
                <w:sz w:val="16"/>
              </w:rPr>
              <w:t>BE-010</w:t>
            </w:r>
          </w:p>
        </w:tc>
      </w:tr>
      <w:tr>
        <w:tc>
          <w:tcPr>
            <w:tcW w:type="dxa" w:w="3029"/>
          </w:tcPr>
          <w:p>
            <w:pPr>
              <w:spacing w:after="40" w:before="40"/>
            </w:pPr>
            <w:r>
              <w:rPr>
                <w:rFonts w:ascii="Consolas" w:hAnsi="Consolas"/>
                <w:b w:val="0"/>
                <w:i w:val="0"/>
                <w:color w:val="2C4A6E"/>
                <w:sz w:val="16"/>
              </w:rPr>
              <w:t>BE-101</w:t>
            </w:r>
          </w:p>
        </w:tc>
        <w:tc>
          <w:tcPr>
            <w:tcW w:type="dxa" w:w="3029"/>
          </w:tcPr>
          <w:p>
            <w:pPr>
              <w:spacing w:after="40" w:before="40"/>
            </w:pPr>
            <w:r>
              <w:rPr>
                <w:b w:val="0"/>
                <w:i w:val="0"/>
                <w:sz w:val="18"/>
              </w:rPr>
              <w:t>Physical schema, index strategy and partitioning are the subject of CMP-DOC-11 and are not specified here.</w:t>
            </w:r>
          </w:p>
        </w:tc>
        <w:tc>
          <w:tcPr>
            <w:tcW w:type="dxa" w:w="3029"/>
          </w:tcPr>
          <w:p>
            <w:pPr>
              <w:spacing w:after="40" w:before="40"/>
            </w:pPr>
            <w:r>
              <w:rPr>
                <w:b w:val="0"/>
                <w:i w:val="0"/>
                <w:sz w:val="18"/>
              </w:rPr>
              <w:t>§0.6</w:t>
            </w:r>
          </w:p>
        </w:tc>
      </w:tr>
      <w:tr>
        <w:tc>
          <w:tcPr>
            <w:tcW w:type="dxa" w:w="3029"/>
            <w:shd w:val="clear" w:color="auto" w:fill="F5F8FB"/>
          </w:tcPr>
          <w:p>
            <w:pPr>
              <w:spacing w:after="40" w:before="40"/>
            </w:pPr>
            <w:r>
              <w:rPr>
                <w:rFonts w:ascii="Consolas" w:hAnsi="Consolas"/>
                <w:b w:val="0"/>
                <w:i w:val="0"/>
                <w:color w:val="2C4A6E"/>
                <w:sz w:val="16"/>
              </w:rPr>
              <w:t>BE-102</w:t>
            </w:r>
          </w:p>
        </w:tc>
        <w:tc>
          <w:tcPr>
            <w:tcW w:type="dxa" w:w="3029"/>
            <w:shd w:val="clear" w:color="auto" w:fill="F5F8FB"/>
          </w:tcPr>
          <w:p>
            <w:pPr>
              <w:spacing w:after="40" w:before="40"/>
            </w:pPr>
            <w:r>
              <w:rPr>
                <w:b w:val="0"/>
                <w:i w:val="0"/>
                <w:sz w:val="18"/>
              </w:rPr>
              <w:t>Query construction shall be parameterised without exception.</w:t>
            </w:r>
          </w:p>
        </w:tc>
        <w:tc>
          <w:tcPr>
            <w:tcW w:type="dxa" w:w="3029"/>
            <w:shd w:val="clear" w:color="auto" w:fill="F5F8FB"/>
          </w:tcPr>
          <w:p>
            <w:pPr>
              <w:spacing w:after="40" w:before="40"/>
            </w:pPr>
            <w:r>
              <w:rPr>
                <w:b/>
                <w:i w:val="0"/>
                <w:sz w:val="18"/>
              </w:rPr>
              <w:t>originates here</w:t>
            </w:r>
            <w:r>
              <w:rPr>
                <w:b w:val="0"/>
                <w:i w:val="0"/>
                <w:sz w:val="18"/>
              </w:rPr>
              <w:t xml:space="preserve"> (§18.7)</w:t>
            </w:r>
          </w:p>
        </w:tc>
      </w:tr>
      <w:tr>
        <w:tc>
          <w:tcPr>
            <w:tcW w:type="dxa" w:w="3029"/>
          </w:tcPr>
          <w:p>
            <w:pPr>
              <w:spacing w:after="40" w:before="40"/>
            </w:pPr>
            <w:r>
              <w:rPr>
                <w:rFonts w:ascii="Consolas" w:hAnsi="Consolas"/>
                <w:b w:val="0"/>
                <w:i w:val="0"/>
                <w:color w:val="2C4A6E"/>
                <w:sz w:val="16"/>
              </w:rPr>
              <w:t>BE-103</w:t>
            </w:r>
          </w:p>
        </w:tc>
        <w:tc>
          <w:tcPr>
            <w:tcW w:type="dxa" w:w="3029"/>
          </w:tcPr>
          <w:p>
            <w:pPr>
              <w:spacing w:after="40" w:before="40"/>
            </w:pPr>
            <w:r>
              <w:rPr>
                <w:b w:val="0"/>
                <w:i w:val="0"/>
                <w:sz w:val="18"/>
              </w:rPr>
              <w:t>Connection credentials shall be supplied by deployment configuration, never by source.</w:t>
            </w:r>
          </w:p>
        </w:tc>
        <w:tc>
          <w:tcPr>
            <w:tcW w:type="dxa" w:w="3029"/>
          </w:tcPr>
          <w:p>
            <w:pPr>
              <w:spacing w:after="40" w:before="40"/>
            </w:pPr>
            <w:r>
              <w:rPr>
                <w:rFonts w:ascii="Consolas" w:hAnsi="Consolas"/>
                <w:b w:val="0"/>
                <w:i w:val="0"/>
                <w:color w:val="2C4A6E"/>
                <w:sz w:val="16"/>
              </w:rPr>
              <w:t>BE-015</w:t>
            </w:r>
            <w:r>
              <w:rPr>
                <w:b w:val="0"/>
                <w:i w:val="0"/>
                <w:sz w:val="18"/>
              </w:rPr>
              <w:t xml:space="preserve">, </w:t>
            </w:r>
            <w:r>
              <w:rPr>
                <w:rFonts w:ascii="Consolas" w:hAnsi="Consolas"/>
                <w:b w:val="0"/>
                <w:i w:val="0"/>
                <w:color w:val="2C4A6E"/>
                <w:sz w:val="16"/>
              </w:rPr>
              <w:t>ARCH-145</w:t>
            </w:r>
          </w:p>
        </w:tc>
      </w:tr>
      <w:tr>
        <w:tc>
          <w:tcPr>
            <w:tcW w:type="dxa" w:w="3029"/>
            <w:shd w:val="clear" w:color="auto" w:fill="F5F8FB"/>
          </w:tcPr>
          <w:p>
            <w:pPr>
              <w:spacing w:after="40" w:before="40"/>
            </w:pPr>
            <w:r>
              <w:rPr>
                <w:rFonts w:ascii="Consolas" w:hAnsi="Consolas"/>
                <w:b w:val="0"/>
                <w:i w:val="0"/>
                <w:color w:val="2C4A6E"/>
                <w:sz w:val="16"/>
              </w:rPr>
              <w:t>BE-104</w:t>
            </w:r>
            <w:r>
              <w:rPr>
                <w:b w:val="0"/>
                <w:i w:val="0"/>
                <w:sz w:val="18"/>
              </w:rPr>
              <w:t xml:space="preserve"> ‡</w:t>
            </w:r>
          </w:p>
        </w:tc>
        <w:tc>
          <w:tcPr>
            <w:tcW w:type="dxa" w:w="3029"/>
            <w:shd w:val="clear" w:color="auto" w:fill="F5F8FB"/>
          </w:tcPr>
          <w:p>
            <w:pPr>
              <w:spacing w:after="40" w:before="40"/>
            </w:pPr>
            <w:r>
              <w:rPr>
                <w:b w:val="0"/>
                <w:i w:val="0"/>
                <w:sz w:val="18"/>
              </w:rPr>
              <w:t>No client shall hold a database credential or reach the database other than through this layer.</w:t>
            </w:r>
          </w:p>
        </w:tc>
        <w:tc>
          <w:tcPr>
            <w:tcW w:type="dxa" w:w="3029"/>
            <w:shd w:val="clear" w:color="auto" w:fill="F5F8FB"/>
          </w:tcPr>
          <w:p>
            <w:pPr>
              <w:spacing w:after="40" w:before="40"/>
            </w:pPr>
            <w:r>
              <w:rPr>
                <w:rFonts w:ascii="Consolas" w:hAnsi="Consolas"/>
                <w:b w:val="0"/>
                <w:i w:val="0"/>
                <w:color w:val="2C4A6E"/>
                <w:sz w:val="16"/>
              </w:rPr>
              <w:t>ARCH-010</w:t>
            </w:r>
            <w:r>
              <w:rPr>
                <w:b w:val="0"/>
                <w:i w:val="0"/>
                <w:sz w:val="18"/>
              </w:rPr>
              <w:t xml:space="preserve">, </w:t>
            </w:r>
            <w:r>
              <w:rPr>
                <w:rFonts w:ascii="Consolas" w:hAnsi="Consolas"/>
                <w:b w:val="0"/>
                <w:i w:val="0"/>
                <w:color w:val="2C4A6E"/>
                <w:sz w:val="16"/>
              </w:rPr>
              <w:t>BAD-RULE-002</w:t>
            </w:r>
          </w:p>
        </w:tc>
      </w:tr>
    </w:tbl>
    <w:p>
      <w:pPr>
        <w:spacing w:after="80"/>
      </w:pPr>
    </w:p>
    <w:p>
      <w:r>
        <w:br w:type="page"/>
      </w:r>
    </w:p>
    <w:p>
      <w:pPr>
        <w:pStyle w:val="Heading1"/>
      </w:pPr>
      <w:r>
        <w:rPr>
          <w:b/>
          <w:i w:val="0"/>
          <w:color w:val="1F3A5F"/>
          <w:sz w:val="38"/>
        </w:rPr>
        <w:t>9. The Evidential Log</w:t>
      </w:r>
    </w:p>
    <w:p>
      <w:pPr>
        <w:keepNext/>
        <w:spacing w:before="160" w:after="40"/>
        <w:jc w:val="center"/>
      </w:pPr>
      <w:r>
        <w:drawing>
          <wp:inline xmlns:a="http://schemas.openxmlformats.org/drawingml/2006/main" xmlns:pic="http://schemas.openxmlformats.org/drawingml/2006/picture">
            <wp:extent cx="5760720" cy="1100158"/>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760720" cy="1100158"/>
                    </a:xfrm>
                    <a:prstGeom prst="rect"/>
                  </pic:spPr>
                </pic:pic>
              </a:graphicData>
            </a:graphic>
          </wp:inline>
        </w:drawing>
      </w:r>
    </w:p>
    <w:p>
      <w:pPr>
        <w:pStyle w:val="CMPCaption"/>
      </w:pPr>
      <w:r>
        <w:rPr>
          <w:i/>
        </w:rPr>
        <w:t>Figure 4 — 9. The Evidential Log</w:t>
      </w:r>
    </w:p>
    <w:p>
      <w:pPr>
        <w:pStyle w:val="CMPCaption"/>
      </w:pPr>
      <w:r>
        <w:rPr>
          <w:i/>
        </w:rPr>
        <w:t>Table 41 — 9. The Evidential Log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BE-105</w:t>
            </w:r>
            <w:r>
              <w:rPr>
                <w:b w:val="0"/>
                <w:i w:val="0"/>
                <w:sz w:val="18"/>
              </w:rPr>
              <w:t xml:space="preserve"> ‡</w:t>
            </w:r>
          </w:p>
        </w:tc>
        <w:tc>
          <w:tcPr>
            <w:tcW w:type="dxa" w:w="3029"/>
          </w:tcPr>
          <w:p>
            <w:pPr>
              <w:spacing w:after="40" w:before="40"/>
            </w:pPr>
            <w:r>
              <w:rPr>
                <w:b w:val="0"/>
                <w:i w:val="0"/>
                <w:sz w:val="18"/>
              </w:rPr>
              <w:t>One component shall write evidential records; no other component shall write them.</w:t>
            </w:r>
          </w:p>
        </w:tc>
        <w:tc>
          <w:tcPr>
            <w:tcW w:type="dxa" w:w="3029"/>
          </w:tcPr>
          <w:p>
            <w:pPr>
              <w:spacing w:after="40" w:before="40"/>
            </w:pPr>
            <w:r>
              <w:rPr>
                <w:rFonts w:ascii="Consolas" w:hAnsi="Consolas"/>
                <w:b w:val="0"/>
                <w:i w:val="0"/>
                <w:color w:val="2C4A6E"/>
                <w:sz w:val="16"/>
              </w:rPr>
              <w:t>BADR-09</w:t>
            </w:r>
            <w:r>
              <w:rPr>
                <w:b w:val="0"/>
                <w:i w:val="0"/>
                <w:sz w:val="18"/>
              </w:rPr>
              <w:t xml:space="preserve">, </w:t>
            </w:r>
            <w:r>
              <w:rPr>
                <w:rFonts w:ascii="Consolas" w:hAnsi="Consolas"/>
                <w:b w:val="0"/>
                <w:i w:val="0"/>
                <w:color w:val="2C4A6E"/>
                <w:sz w:val="16"/>
              </w:rPr>
              <w:t>ARCH-041</w:t>
            </w:r>
          </w:p>
        </w:tc>
      </w:tr>
      <w:tr>
        <w:tc>
          <w:tcPr>
            <w:tcW w:type="dxa" w:w="3029"/>
            <w:shd w:val="clear" w:color="auto" w:fill="F5F8FB"/>
          </w:tcPr>
          <w:p>
            <w:pPr>
              <w:spacing w:after="40" w:before="40"/>
            </w:pPr>
            <w:r>
              <w:rPr>
                <w:rFonts w:ascii="Consolas" w:hAnsi="Consolas"/>
                <w:b w:val="0"/>
                <w:i w:val="0"/>
                <w:color w:val="2C4A6E"/>
                <w:sz w:val="16"/>
              </w:rPr>
              <w:t>BE-106</w:t>
            </w:r>
            <w:r>
              <w:rPr>
                <w:b w:val="0"/>
                <w:i w:val="0"/>
                <w:sz w:val="18"/>
              </w:rPr>
              <w:t xml:space="preserve"> ‡</w:t>
            </w:r>
          </w:p>
        </w:tc>
        <w:tc>
          <w:tcPr>
            <w:tcW w:type="dxa" w:w="3029"/>
            <w:shd w:val="clear" w:color="auto" w:fill="F5F8FB"/>
          </w:tcPr>
          <w:p>
            <w:pPr>
              <w:spacing w:after="40" w:before="40"/>
            </w:pPr>
            <w:r>
              <w:rPr>
                <w:b w:val="0"/>
                <w:i w:val="0"/>
                <w:sz w:val="18"/>
              </w:rPr>
              <w:t>An evidential record shall be written in the same transaction as the operation it evidences.</w:t>
            </w:r>
          </w:p>
        </w:tc>
        <w:tc>
          <w:tcPr>
            <w:tcW w:type="dxa" w:w="3029"/>
            <w:shd w:val="clear" w:color="auto" w:fill="F5F8FB"/>
          </w:tcPr>
          <w:p>
            <w:pPr>
              <w:spacing w:after="40" w:before="40"/>
            </w:pPr>
            <w:r>
              <w:rPr>
                <w:rFonts w:ascii="Consolas" w:hAnsi="Consolas"/>
                <w:b w:val="0"/>
                <w:i w:val="0"/>
                <w:color w:val="2C4A6E"/>
                <w:sz w:val="16"/>
              </w:rPr>
              <w:t>SRS-REQ-042</w:t>
            </w:r>
            <w:r>
              <w:rPr>
                <w:b w:val="0"/>
                <w:i w:val="0"/>
                <w:sz w:val="18"/>
              </w:rPr>
              <w:t xml:space="preserve">, </w:t>
            </w:r>
            <w:r>
              <w:rPr>
                <w:rFonts w:ascii="Consolas" w:hAnsi="Consolas"/>
                <w:b w:val="0"/>
                <w:i w:val="0"/>
                <w:color w:val="2C4A6E"/>
                <w:sz w:val="16"/>
              </w:rPr>
              <w:t>SRS-REQ-129</w:t>
            </w:r>
          </w:p>
        </w:tc>
      </w:tr>
      <w:tr>
        <w:tc>
          <w:tcPr>
            <w:tcW w:type="dxa" w:w="3029"/>
          </w:tcPr>
          <w:p>
            <w:pPr>
              <w:spacing w:after="40" w:before="40"/>
            </w:pPr>
            <w:r>
              <w:rPr>
                <w:rFonts w:ascii="Consolas" w:hAnsi="Consolas"/>
                <w:b w:val="0"/>
                <w:i w:val="0"/>
                <w:color w:val="2C4A6E"/>
                <w:sz w:val="16"/>
              </w:rPr>
              <w:t>BE-107</w:t>
            </w:r>
            <w:r>
              <w:rPr>
                <w:b w:val="0"/>
                <w:i w:val="0"/>
                <w:sz w:val="18"/>
              </w:rPr>
              <w:t xml:space="preserve"> ‡</w:t>
            </w:r>
          </w:p>
        </w:tc>
        <w:tc>
          <w:tcPr>
            <w:tcW w:type="dxa" w:w="3029"/>
          </w:tcPr>
          <w:p>
            <w:pPr>
              <w:spacing w:after="40" w:before="40"/>
            </w:pPr>
            <w:r>
              <w:rPr>
                <w:b w:val="0"/>
                <w:i w:val="0"/>
                <w:sz w:val="18"/>
              </w:rPr>
              <w:t>An evidential record shall capture actor, action, subject, time, outcome and reason.</w:t>
            </w:r>
          </w:p>
        </w:tc>
        <w:tc>
          <w:tcPr>
            <w:tcW w:type="dxa" w:w="3029"/>
          </w:tcPr>
          <w:p>
            <w:pPr>
              <w:spacing w:after="40" w:before="40"/>
            </w:pPr>
            <w:r>
              <w:rPr>
                <w:rFonts w:ascii="Consolas" w:hAnsi="Consolas"/>
                <w:b w:val="0"/>
                <w:i w:val="0"/>
                <w:color w:val="2C4A6E"/>
                <w:sz w:val="16"/>
              </w:rPr>
              <w:t>SRS-REQ-153</w:t>
            </w:r>
            <w:r>
              <w:rPr>
                <w:b w:val="0"/>
                <w:i w:val="0"/>
                <w:sz w:val="18"/>
              </w:rPr>
              <w:t xml:space="preserve">, </w:t>
            </w:r>
            <w:r>
              <w:rPr>
                <w:b/>
                <w:i w:val="0"/>
                <w:sz w:val="18"/>
              </w:rPr>
              <w:t>extended here</w:t>
            </w:r>
            <w:r>
              <w:rPr>
                <w:b w:val="0"/>
                <w:i w:val="0"/>
                <w:sz w:val="18"/>
              </w:rPr>
              <w:t xml:space="preserve"> (§18.7)</w:t>
            </w:r>
          </w:p>
        </w:tc>
      </w:tr>
      <w:tr>
        <w:tc>
          <w:tcPr>
            <w:tcW w:type="dxa" w:w="3029"/>
            <w:shd w:val="clear" w:color="auto" w:fill="F5F8FB"/>
          </w:tcPr>
          <w:p>
            <w:pPr>
              <w:spacing w:after="40" w:before="40"/>
            </w:pPr>
            <w:r>
              <w:rPr>
                <w:rFonts w:ascii="Consolas" w:hAnsi="Consolas"/>
                <w:b w:val="0"/>
                <w:i w:val="0"/>
                <w:color w:val="2C4A6E"/>
                <w:sz w:val="16"/>
              </w:rPr>
              <w:t>BE-108</w:t>
            </w:r>
            <w:r>
              <w:rPr>
                <w:b w:val="0"/>
                <w:i w:val="0"/>
                <w:sz w:val="18"/>
              </w:rPr>
              <w:t xml:space="preserve"> ‡</w:t>
            </w:r>
          </w:p>
        </w:tc>
        <w:tc>
          <w:tcPr>
            <w:tcW w:type="dxa" w:w="3029"/>
            <w:shd w:val="clear" w:color="auto" w:fill="F5F8FB"/>
          </w:tcPr>
          <w:p>
            <w:pPr>
              <w:spacing w:after="40" w:before="40"/>
            </w:pPr>
            <w:r>
              <w:rPr>
                <w:b w:val="0"/>
                <w:i w:val="0"/>
                <w:sz w:val="18"/>
              </w:rPr>
              <w:t>An evidential record shall never be updated or deleted by any code path.</w:t>
            </w:r>
          </w:p>
        </w:tc>
        <w:tc>
          <w:tcPr>
            <w:tcW w:type="dxa" w:w="3029"/>
            <w:shd w:val="clear" w:color="auto" w:fill="F5F8FB"/>
          </w:tcPr>
          <w:p>
            <w:pPr>
              <w:spacing w:after="40" w:before="40"/>
            </w:pPr>
            <w:r>
              <w:rPr>
                <w:rFonts w:ascii="Consolas" w:hAnsi="Consolas"/>
                <w:b w:val="0"/>
                <w:i w:val="0"/>
                <w:color w:val="2C4A6E"/>
                <w:sz w:val="16"/>
              </w:rPr>
              <w:t>BADR-09</w:t>
            </w:r>
            <w:r>
              <w:rPr>
                <w:b w:val="0"/>
                <w:i w:val="0"/>
                <w:sz w:val="18"/>
              </w:rPr>
              <w:t xml:space="preserve">, </w:t>
            </w:r>
            <w:r>
              <w:rPr>
                <w:rFonts w:ascii="Consolas" w:hAnsi="Consolas"/>
                <w:b w:val="0"/>
                <w:i w:val="0"/>
                <w:color w:val="2C4A6E"/>
                <w:sz w:val="16"/>
              </w:rPr>
              <w:t>NFR-129</w:t>
            </w:r>
          </w:p>
        </w:tc>
      </w:tr>
      <w:tr>
        <w:tc>
          <w:tcPr>
            <w:tcW w:type="dxa" w:w="3029"/>
          </w:tcPr>
          <w:p>
            <w:pPr>
              <w:spacing w:after="40" w:before="40"/>
            </w:pPr>
            <w:r>
              <w:rPr>
                <w:rFonts w:ascii="Consolas" w:hAnsi="Consolas"/>
                <w:b w:val="0"/>
                <w:i w:val="0"/>
                <w:color w:val="2C4A6E"/>
                <w:sz w:val="16"/>
              </w:rPr>
              <w:t>BE-109</w:t>
            </w:r>
            <w:r>
              <w:rPr>
                <w:b w:val="0"/>
                <w:i w:val="0"/>
                <w:sz w:val="18"/>
              </w:rPr>
              <w:t xml:space="preserve"> ‡</w:t>
            </w:r>
          </w:p>
        </w:tc>
        <w:tc>
          <w:tcPr>
            <w:tcW w:type="dxa" w:w="3029"/>
          </w:tcPr>
          <w:p>
            <w:pPr>
              <w:spacing w:after="40" w:before="40"/>
            </w:pPr>
            <w:r>
              <w:rPr>
                <w:b w:val="0"/>
                <w:i w:val="0"/>
                <w:sz w:val="18"/>
              </w:rPr>
              <w:t>Each record shall carry a value chained to its predecessor such that alteration is detectable.</w:t>
            </w:r>
          </w:p>
        </w:tc>
        <w:tc>
          <w:tcPr>
            <w:tcW w:type="dxa" w:w="3029"/>
          </w:tcPr>
          <w:p>
            <w:pPr>
              <w:spacing w:after="40" w:before="40"/>
            </w:pPr>
            <w:r>
              <w:rPr>
                <w:rFonts w:ascii="Consolas" w:hAnsi="Consolas"/>
                <w:b w:val="0"/>
                <w:i w:val="0"/>
                <w:color w:val="2C4A6E"/>
                <w:sz w:val="16"/>
              </w:rPr>
              <w:t>BADR-09</w:t>
            </w:r>
            <w:r>
              <w:rPr>
                <w:b w:val="0"/>
                <w:i w:val="0"/>
                <w:sz w:val="18"/>
              </w:rPr>
              <w:t xml:space="preserve">, </w:t>
            </w:r>
            <w:r>
              <w:rPr>
                <w:rFonts w:ascii="Consolas" w:hAnsi="Consolas"/>
                <w:b w:val="0"/>
                <w:i w:val="0"/>
                <w:color w:val="2C4A6E"/>
                <w:sz w:val="16"/>
              </w:rPr>
              <w:t>ARCH-054</w:t>
            </w:r>
            <w:r>
              <w:rPr>
                <w:b w:val="0"/>
                <w:i w:val="0"/>
                <w:sz w:val="18"/>
              </w:rPr>
              <w:t xml:space="preserve">, </w:t>
            </w:r>
            <w:r>
              <w:rPr>
                <w:rFonts w:ascii="Consolas" w:hAnsi="Consolas"/>
                <w:b w:val="0"/>
                <w:i w:val="0"/>
                <w:color w:val="2C4A6E"/>
                <w:sz w:val="16"/>
              </w:rPr>
              <w:t>ADR-13</w:t>
            </w:r>
          </w:p>
        </w:tc>
      </w:tr>
      <w:tr>
        <w:tc>
          <w:tcPr>
            <w:tcW w:type="dxa" w:w="3029"/>
            <w:shd w:val="clear" w:color="auto" w:fill="F5F8FB"/>
          </w:tcPr>
          <w:p>
            <w:pPr>
              <w:spacing w:after="40" w:before="40"/>
            </w:pPr>
            <w:r>
              <w:rPr>
                <w:rFonts w:ascii="Consolas" w:hAnsi="Consolas"/>
                <w:b w:val="0"/>
                <w:i w:val="0"/>
                <w:color w:val="2C4A6E"/>
                <w:sz w:val="16"/>
              </w:rPr>
              <w:t>BE-110</w:t>
            </w:r>
            <w:r>
              <w:rPr>
                <w:b w:val="0"/>
                <w:i w:val="0"/>
                <w:sz w:val="18"/>
              </w:rPr>
              <w:t xml:space="preserve"> ‡</w:t>
            </w:r>
          </w:p>
        </w:tc>
        <w:tc>
          <w:tcPr>
            <w:tcW w:type="dxa" w:w="3029"/>
            <w:shd w:val="clear" w:color="auto" w:fill="F5F8FB"/>
          </w:tcPr>
          <w:p>
            <w:pPr>
              <w:spacing w:after="40" w:before="40"/>
            </w:pPr>
            <w:r>
              <w:rPr>
                <w:b w:val="0"/>
                <w:i w:val="0"/>
                <w:sz w:val="18"/>
              </w:rPr>
              <w:t>The application shall hold no credential permitting update or deletion on the evidential store.</w:t>
            </w:r>
          </w:p>
        </w:tc>
        <w:tc>
          <w:tcPr>
            <w:tcW w:type="dxa" w:w="3029"/>
            <w:shd w:val="clear" w:color="auto" w:fill="F5F8FB"/>
          </w:tcPr>
          <w:p>
            <w:pPr>
              <w:spacing w:after="40" w:before="40"/>
            </w:pPr>
            <w:r>
              <w:rPr>
                <w:rFonts w:ascii="Consolas" w:hAnsi="Consolas"/>
                <w:b w:val="0"/>
                <w:i w:val="0"/>
                <w:color w:val="2C4A6E"/>
                <w:sz w:val="16"/>
              </w:rPr>
              <w:t>BADR-09</w:t>
            </w:r>
            <w:r>
              <w:rPr>
                <w:b w:val="0"/>
                <w:i w:val="0"/>
                <w:sz w:val="18"/>
              </w:rPr>
              <w:t xml:space="preserve">, </w:t>
            </w:r>
            <w:r>
              <w:rPr>
                <w:rFonts w:ascii="Consolas" w:hAnsi="Consolas"/>
                <w:b w:val="0"/>
                <w:i w:val="0"/>
                <w:color w:val="2C4A6E"/>
                <w:sz w:val="16"/>
              </w:rPr>
              <w:t>FRD-FR-247</w:t>
            </w:r>
          </w:p>
        </w:tc>
      </w:tr>
      <w:tr>
        <w:tc>
          <w:tcPr>
            <w:tcW w:type="dxa" w:w="3029"/>
          </w:tcPr>
          <w:p>
            <w:pPr>
              <w:spacing w:after="40" w:before="40"/>
            </w:pPr>
            <w:r>
              <w:rPr>
                <w:rFonts w:ascii="Consolas" w:hAnsi="Consolas"/>
                <w:b w:val="0"/>
                <w:i w:val="0"/>
                <w:color w:val="2C4A6E"/>
                <w:sz w:val="16"/>
              </w:rPr>
              <w:t>BE-111</w:t>
            </w:r>
            <w:r>
              <w:rPr>
                <w:b w:val="0"/>
                <w:i w:val="0"/>
                <w:sz w:val="18"/>
              </w:rPr>
              <w:t xml:space="preserve"> ‡</w:t>
            </w:r>
          </w:p>
        </w:tc>
        <w:tc>
          <w:tcPr>
            <w:tcW w:type="dxa" w:w="3029"/>
          </w:tcPr>
          <w:p>
            <w:pPr>
              <w:spacing w:after="40" w:before="40"/>
            </w:pPr>
            <w:r>
              <w:rPr>
                <w:b w:val="0"/>
                <w:i w:val="0"/>
                <w:sz w:val="18"/>
              </w:rPr>
              <w:t>Administrative actions overriding a normal outcome shall be evidenced.</w:t>
            </w:r>
          </w:p>
        </w:tc>
        <w:tc>
          <w:tcPr>
            <w:tcW w:type="dxa" w:w="3029"/>
          </w:tcPr>
          <w:p>
            <w:pPr>
              <w:spacing w:after="40" w:before="40"/>
            </w:pPr>
            <w:r>
              <w:rPr>
                <w:rFonts w:ascii="Consolas" w:hAnsi="Consolas"/>
                <w:b w:val="0"/>
                <w:i w:val="0"/>
                <w:color w:val="2C4A6E"/>
                <w:sz w:val="16"/>
              </w:rPr>
              <w:t>NFR-059</w:t>
            </w:r>
            <w:r>
              <w:rPr>
                <w:b w:val="0"/>
                <w:i w:val="0"/>
                <w:sz w:val="18"/>
              </w:rPr>
              <w:t xml:space="preserve">, </w:t>
            </w:r>
            <w:r>
              <w:rPr>
                <w:rFonts w:ascii="Consolas" w:hAnsi="Consolas"/>
                <w:b w:val="0"/>
                <w:i w:val="0"/>
                <w:color w:val="2C4A6E"/>
                <w:sz w:val="16"/>
              </w:rPr>
              <w:t>FRD-FR-218</w:t>
            </w:r>
          </w:p>
        </w:tc>
      </w:tr>
      <w:tr>
        <w:tc>
          <w:tcPr>
            <w:tcW w:type="dxa" w:w="3029"/>
            <w:shd w:val="clear" w:color="auto" w:fill="F5F8FB"/>
          </w:tcPr>
          <w:p>
            <w:pPr>
              <w:spacing w:after="40" w:before="40"/>
            </w:pPr>
            <w:r>
              <w:rPr>
                <w:rFonts w:ascii="Consolas" w:hAnsi="Consolas"/>
                <w:b w:val="0"/>
                <w:i w:val="0"/>
                <w:color w:val="2C4A6E"/>
                <w:sz w:val="16"/>
              </w:rPr>
              <w:t>BE-112</w:t>
            </w:r>
            <w:r>
              <w:rPr>
                <w:b w:val="0"/>
                <w:i w:val="0"/>
                <w:sz w:val="18"/>
              </w:rPr>
              <w:t xml:space="preserve"> ‡</w:t>
            </w:r>
          </w:p>
        </w:tc>
        <w:tc>
          <w:tcPr>
            <w:tcW w:type="dxa" w:w="3029"/>
            <w:shd w:val="clear" w:color="auto" w:fill="F5F8FB"/>
          </w:tcPr>
          <w:p>
            <w:pPr>
              <w:spacing w:after="40" w:before="40"/>
            </w:pPr>
            <w:r>
              <w:rPr>
                <w:b w:val="0"/>
                <w:i w:val="0"/>
                <w:sz w:val="18"/>
              </w:rPr>
              <w:t>Payment state transitions shall be evidenced.</w:t>
            </w:r>
          </w:p>
        </w:tc>
        <w:tc>
          <w:tcPr>
            <w:tcW w:type="dxa" w:w="3029"/>
            <w:shd w:val="clear" w:color="auto" w:fill="F5F8FB"/>
          </w:tcPr>
          <w:p>
            <w:pPr>
              <w:spacing w:after="40" w:before="40"/>
            </w:pPr>
            <w:r>
              <w:rPr>
                <w:rFonts w:ascii="Consolas" w:hAnsi="Consolas"/>
                <w:b w:val="0"/>
                <w:i w:val="0"/>
                <w:color w:val="2C4A6E"/>
                <w:sz w:val="16"/>
              </w:rPr>
              <w:t>SRS-REQ-153</w:t>
            </w:r>
            <w:r>
              <w:rPr>
                <w:b w:val="0"/>
                <w:i w:val="0"/>
                <w:sz w:val="18"/>
              </w:rPr>
              <w:t xml:space="preserve">, </w:t>
            </w:r>
            <w:r>
              <w:rPr>
                <w:rFonts w:ascii="Consolas" w:hAnsi="Consolas"/>
                <w:b w:val="0"/>
                <w:i w:val="0"/>
                <w:color w:val="2C4A6E"/>
                <w:sz w:val="16"/>
              </w:rPr>
              <w:t>FRD-FR-134</w:t>
            </w:r>
          </w:p>
        </w:tc>
      </w:tr>
      <w:tr>
        <w:tc>
          <w:tcPr>
            <w:tcW w:type="dxa" w:w="3029"/>
          </w:tcPr>
          <w:p>
            <w:pPr>
              <w:spacing w:after="40" w:before="40"/>
            </w:pPr>
            <w:r>
              <w:rPr>
                <w:rFonts w:ascii="Consolas" w:hAnsi="Consolas"/>
                <w:b w:val="0"/>
                <w:i w:val="0"/>
                <w:color w:val="2C4A6E"/>
                <w:sz w:val="16"/>
              </w:rPr>
              <w:t>BE-113</w:t>
            </w:r>
            <w:r>
              <w:rPr>
                <w:b w:val="0"/>
                <w:i w:val="0"/>
                <w:sz w:val="18"/>
              </w:rPr>
              <w:t xml:space="preserve"> ‡</w:t>
            </w:r>
          </w:p>
        </w:tc>
        <w:tc>
          <w:tcPr>
            <w:tcW w:type="dxa" w:w="3029"/>
          </w:tcPr>
          <w:p>
            <w:pPr>
              <w:spacing w:after="40" w:before="40"/>
            </w:pPr>
            <w:r>
              <w:rPr>
                <w:b w:val="0"/>
                <w:i w:val="0"/>
                <w:sz w:val="18"/>
              </w:rPr>
              <w:t>Safety actions and their outcomes shall be evidenced.</w:t>
            </w:r>
          </w:p>
        </w:tc>
        <w:tc>
          <w:tcPr>
            <w:tcW w:type="dxa" w:w="3029"/>
          </w:tcPr>
          <w:p>
            <w:pPr>
              <w:spacing w:after="40" w:before="40"/>
            </w:pPr>
            <w:r>
              <w:rPr>
                <w:rFonts w:ascii="Consolas" w:hAnsi="Consolas"/>
                <w:b w:val="0"/>
                <w:i w:val="0"/>
                <w:color w:val="2C4A6E"/>
                <w:sz w:val="16"/>
              </w:rPr>
              <w:t>FRD-FR-192</w:t>
            </w:r>
            <w:r>
              <w:rPr>
                <w:b w:val="0"/>
                <w:i w:val="0"/>
                <w:sz w:val="18"/>
              </w:rPr>
              <w:t xml:space="preserve">, </w:t>
            </w:r>
            <w:r>
              <w:rPr>
                <w:rFonts w:ascii="Consolas" w:hAnsi="Consolas"/>
                <w:b w:val="0"/>
                <w:i w:val="0"/>
                <w:color w:val="2C4A6E"/>
                <w:sz w:val="16"/>
              </w:rPr>
              <w:t>FRD-FR-227</w:t>
            </w:r>
          </w:p>
        </w:tc>
      </w:tr>
      <w:tr>
        <w:tc>
          <w:tcPr>
            <w:tcW w:type="dxa" w:w="3029"/>
            <w:shd w:val="clear" w:color="auto" w:fill="F5F8FB"/>
          </w:tcPr>
          <w:p>
            <w:pPr>
              <w:spacing w:after="40" w:before="40"/>
            </w:pPr>
            <w:r>
              <w:rPr>
                <w:rFonts w:ascii="Consolas" w:hAnsi="Consolas"/>
                <w:b w:val="0"/>
                <w:i w:val="0"/>
                <w:color w:val="2C4A6E"/>
                <w:sz w:val="16"/>
              </w:rPr>
              <w:t>BE-114</w:t>
            </w:r>
            <w:r>
              <w:rPr>
                <w:b w:val="0"/>
                <w:i w:val="0"/>
                <w:sz w:val="18"/>
              </w:rPr>
              <w:t xml:space="preserve"> ‡</w:t>
            </w:r>
          </w:p>
        </w:tc>
        <w:tc>
          <w:tcPr>
            <w:tcW w:type="dxa" w:w="3029"/>
            <w:shd w:val="clear" w:color="auto" w:fill="F5F8FB"/>
          </w:tcPr>
          <w:p>
            <w:pPr>
              <w:spacing w:after="40" w:before="40"/>
            </w:pPr>
            <w:r>
              <w:rPr>
                <w:b w:val="0"/>
                <w:i w:val="0"/>
                <w:sz w:val="18"/>
              </w:rPr>
              <w:t>Refused operations shall be evidenced with their refusal reason.</w:t>
            </w:r>
          </w:p>
        </w:tc>
        <w:tc>
          <w:tcPr>
            <w:tcW w:type="dxa" w:w="3029"/>
            <w:shd w:val="clear" w:color="auto" w:fill="F5F8FB"/>
          </w:tcPr>
          <w:p>
            <w:pPr>
              <w:spacing w:after="40" w:before="40"/>
            </w:pPr>
            <w:r>
              <w:rPr>
                <w:rFonts w:ascii="Consolas" w:hAnsi="Consolas"/>
                <w:b w:val="0"/>
                <w:i w:val="0"/>
                <w:color w:val="2C4A6E"/>
                <w:sz w:val="16"/>
              </w:rPr>
              <w:t>NFR-060</w:t>
            </w:r>
            <w:r>
              <w:rPr>
                <w:b w:val="0"/>
                <w:i w:val="0"/>
                <w:sz w:val="18"/>
              </w:rPr>
              <w:t xml:space="preserve">, </w:t>
            </w:r>
            <w:r>
              <w:rPr>
                <w:rFonts w:ascii="Consolas" w:hAnsi="Consolas"/>
                <w:b w:val="0"/>
                <w:i w:val="0"/>
                <w:color w:val="2C4A6E"/>
                <w:sz w:val="16"/>
              </w:rPr>
              <w:t>SRS-REQ-164</w:t>
            </w:r>
          </w:p>
        </w:tc>
      </w:tr>
      <w:tr>
        <w:tc>
          <w:tcPr>
            <w:tcW w:type="dxa" w:w="3029"/>
          </w:tcPr>
          <w:p>
            <w:pPr>
              <w:spacing w:after="40" w:before="40"/>
            </w:pPr>
            <w:r>
              <w:rPr>
                <w:rFonts w:ascii="Consolas" w:hAnsi="Consolas"/>
                <w:b w:val="0"/>
                <w:i w:val="0"/>
                <w:color w:val="2C4A6E"/>
                <w:sz w:val="16"/>
              </w:rPr>
              <w:t>BE-115</w:t>
            </w:r>
          </w:p>
        </w:tc>
        <w:tc>
          <w:tcPr>
            <w:tcW w:type="dxa" w:w="3029"/>
          </w:tcPr>
          <w:p>
            <w:pPr>
              <w:spacing w:after="40" w:before="40"/>
            </w:pPr>
            <w:r>
              <w:rPr>
                <w:b w:val="0"/>
                <w:i w:val="0"/>
                <w:sz w:val="18"/>
              </w:rPr>
              <w:t>A verification pass shall be able to re-derive the chain and report any break.</w:t>
            </w:r>
          </w:p>
        </w:tc>
        <w:tc>
          <w:tcPr>
            <w:tcW w:type="dxa" w:w="3029"/>
          </w:tcPr>
          <w:p>
            <w:pPr>
              <w:spacing w:after="40" w:before="40"/>
            </w:pPr>
            <w:r>
              <w:rPr>
                <w:rFonts w:ascii="Consolas" w:hAnsi="Consolas"/>
                <w:b w:val="0"/>
                <w:i w:val="0"/>
                <w:color w:val="2C4A6E"/>
                <w:sz w:val="16"/>
              </w:rPr>
              <w:t>BADR-09</w:t>
            </w:r>
            <w:r>
              <w:rPr>
                <w:b w:val="0"/>
                <w:i w:val="0"/>
                <w:sz w:val="18"/>
              </w:rPr>
              <w:t xml:space="preserve">, </w:t>
            </w:r>
            <w:r>
              <w:rPr>
                <w:rFonts w:ascii="Consolas" w:hAnsi="Consolas"/>
                <w:b w:val="0"/>
                <w:i w:val="0"/>
                <w:color w:val="2C4A6E"/>
                <w:sz w:val="16"/>
              </w:rPr>
              <w:t>ADR-13</w:t>
            </w:r>
          </w:p>
        </w:tc>
      </w:tr>
      <w:tr>
        <w:tc>
          <w:tcPr>
            <w:tcW w:type="dxa" w:w="3029"/>
            <w:shd w:val="clear" w:color="auto" w:fill="F5F8FB"/>
          </w:tcPr>
          <w:p>
            <w:pPr>
              <w:spacing w:after="40" w:before="40"/>
            </w:pPr>
            <w:r>
              <w:rPr>
                <w:rFonts w:ascii="Consolas" w:hAnsi="Consolas"/>
                <w:b w:val="0"/>
                <w:i w:val="0"/>
                <w:color w:val="2C4A6E"/>
                <w:sz w:val="16"/>
              </w:rPr>
              <w:t>BE-116</w:t>
            </w:r>
          </w:p>
        </w:tc>
        <w:tc>
          <w:tcPr>
            <w:tcW w:type="dxa" w:w="3029"/>
            <w:shd w:val="clear" w:color="auto" w:fill="F5F8FB"/>
          </w:tcPr>
          <w:p>
            <w:pPr>
              <w:spacing w:after="40" w:before="40"/>
            </w:pPr>
            <w:r>
              <w:rPr>
                <w:b w:val="0"/>
                <w:i w:val="0"/>
                <w:sz w:val="18"/>
              </w:rPr>
              <w:t>The evidential log shall not be a query source for operational screens.</w:t>
            </w:r>
          </w:p>
        </w:tc>
        <w:tc>
          <w:tcPr>
            <w:tcW w:type="dxa" w:w="3029"/>
            <w:shd w:val="clear" w:color="auto" w:fill="F5F8FB"/>
          </w:tcPr>
          <w:p>
            <w:pPr>
              <w:spacing w:after="40" w:before="40"/>
            </w:pPr>
            <w:r>
              <w:rPr>
                <w:rFonts w:ascii="Consolas" w:hAnsi="Consolas"/>
                <w:b w:val="0"/>
                <w:i w:val="0"/>
                <w:color w:val="2C4A6E"/>
                <w:sz w:val="16"/>
              </w:rPr>
              <w:t>BE-077</w:t>
            </w:r>
            <w:r>
              <w:rPr>
                <w:b w:val="0"/>
                <w:i w:val="0"/>
                <w:sz w:val="18"/>
              </w:rPr>
              <w:t xml:space="preserve">, </w:t>
            </w:r>
            <w:r>
              <w:rPr>
                <w:rFonts w:ascii="Consolas" w:hAnsi="Consolas"/>
                <w:b w:val="0"/>
                <w:i w:val="0"/>
                <w:color w:val="2C4A6E"/>
                <w:sz w:val="16"/>
              </w:rPr>
              <w:t>ADR-22</w:t>
            </w:r>
          </w:p>
        </w:tc>
      </w:tr>
      <w:tr>
        <w:tc>
          <w:tcPr>
            <w:tcW w:type="dxa" w:w="3029"/>
          </w:tcPr>
          <w:p>
            <w:pPr>
              <w:spacing w:after="40" w:before="40"/>
            </w:pPr>
            <w:r>
              <w:rPr>
                <w:rFonts w:ascii="Consolas" w:hAnsi="Consolas"/>
                <w:b w:val="0"/>
                <w:i w:val="0"/>
                <w:color w:val="2C4A6E"/>
                <w:sz w:val="16"/>
              </w:rPr>
              <w:t>BE-117</w:t>
            </w:r>
          </w:p>
        </w:tc>
        <w:tc>
          <w:tcPr>
            <w:tcW w:type="dxa" w:w="3029"/>
          </w:tcPr>
          <w:p>
            <w:pPr>
              <w:spacing w:after="40" w:before="40"/>
            </w:pPr>
            <w:r>
              <w:rPr>
                <w:b w:val="0"/>
                <w:i w:val="0"/>
                <w:sz w:val="18"/>
              </w:rPr>
              <w:t>Prohibition of evidential writes outside the writer shall be verified by static analysis.</w:t>
            </w:r>
          </w:p>
        </w:tc>
        <w:tc>
          <w:tcPr>
            <w:tcW w:type="dxa" w:w="3029"/>
          </w:tcPr>
          <w:p>
            <w:pPr>
              <w:spacing w:after="40" w:before="40"/>
            </w:pPr>
            <w:r>
              <w:rPr>
                <w:rFonts w:ascii="Consolas" w:hAnsi="Consolas"/>
                <w:b w:val="0"/>
                <w:i w:val="0"/>
                <w:color w:val="2C4A6E"/>
                <w:sz w:val="16"/>
              </w:rPr>
              <w:t>BADR-18</w:t>
            </w:r>
          </w:p>
        </w:tc>
      </w:tr>
      <w:tr>
        <w:tc>
          <w:tcPr>
            <w:tcW w:type="dxa" w:w="3029"/>
            <w:shd w:val="clear" w:color="auto" w:fill="F5F8FB"/>
          </w:tcPr>
          <w:p>
            <w:pPr>
              <w:spacing w:after="40" w:before="40"/>
            </w:pPr>
            <w:r>
              <w:rPr>
                <w:rFonts w:ascii="Consolas" w:hAnsi="Consolas"/>
                <w:b w:val="0"/>
                <w:i w:val="0"/>
                <w:color w:val="2C4A6E"/>
                <w:sz w:val="16"/>
              </w:rPr>
              <w:t>BE-118</w:t>
            </w:r>
          </w:p>
        </w:tc>
        <w:tc>
          <w:tcPr>
            <w:tcW w:type="dxa" w:w="3029"/>
            <w:shd w:val="clear" w:color="auto" w:fill="F5F8FB"/>
          </w:tcPr>
          <w:p>
            <w:pPr>
              <w:spacing w:after="40" w:before="40"/>
            </w:pPr>
            <w:r>
              <w:rPr>
                <w:b w:val="0"/>
                <w:i w:val="0"/>
                <w:sz w:val="18"/>
              </w:rPr>
              <w:t xml:space="preserve">Retention of evidential records is </w:t>
            </w:r>
            <w:r>
              <w:rPr>
                <w:rFonts w:ascii="Consolas" w:hAnsi="Consolas"/>
                <w:b w:val="0"/>
                <w:i w:val="0"/>
                <w:color w:val="2C4A6E"/>
                <w:sz w:val="16"/>
              </w:rPr>
              <w:t>[TBD – Business Decision Required]</w:t>
            </w:r>
            <w:r>
              <w:rPr>
                <w:b w:val="0"/>
                <w:i w:val="0"/>
                <w:sz w:val="18"/>
              </w:rPr>
              <w:t>; the architecture assumes retention outlasts any dispute window.</w:t>
            </w:r>
          </w:p>
        </w:tc>
        <w:tc>
          <w:tcPr>
            <w:tcW w:type="dxa" w:w="3029"/>
            <w:shd w:val="clear" w:color="auto" w:fill="F5F8FB"/>
          </w:tcPr>
          <w:p>
            <w:pPr>
              <w:spacing w:after="40" w:before="40"/>
            </w:pPr>
            <w:r>
              <w:rPr>
                <w:rFonts w:ascii="Consolas" w:hAnsi="Consolas"/>
                <w:b w:val="0"/>
                <w:i w:val="0"/>
                <w:color w:val="2C4A6E"/>
                <w:sz w:val="16"/>
              </w:rPr>
              <w:t>GAP-012</w:t>
            </w:r>
            <w:r>
              <w:rPr>
                <w:b w:val="0"/>
                <w:i w:val="0"/>
                <w:sz w:val="18"/>
              </w:rPr>
              <w:t xml:space="preserve">, </w:t>
            </w:r>
            <w:r>
              <w:rPr>
                <w:rFonts w:ascii="Consolas" w:hAnsi="Consolas"/>
                <w:b w:val="0"/>
                <w:i w:val="0"/>
                <w:color w:val="2C4A6E"/>
                <w:sz w:val="16"/>
              </w:rPr>
              <w:t>ARCH-117</w:t>
            </w:r>
          </w:p>
        </w:tc>
      </w:tr>
    </w:tbl>
    <w:p>
      <w:pPr>
        <w:spacing w:after="80"/>
      </w:pPr>
    </w:p>
    <w:p>
      <w:r>
        <w:br w:type="page"/>
      </w:r>
    </w:p>
    <w:p>
      <w:pPr>
        <w:pStyle w:val="Heading1"/>
      </w:pPr>
      <w:r>
        <w:rPr>
          <w:b/>
          <w:i w:val="0"/>
          <w:color w:val="1F3A5F"/>
          <w:sz w:val="38"/>
        </w:rPr>
        <w:t>10. Projections and Read Models</w:t>
      </w:r>
    </w:p>
    <w:p>
      <w:pPr>
        <w:pStyle w:val="CMPCaption"/>
      </w:pPr>
      <w:r>
        <w:rPr>
          <w:i/>
        </w:rPr>
        <w:t>Table 42 — 10. Projections and Read Models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BE-119</w:t>
            </w:r>
          </w:p>
        </w:tc>
        <w:tc>
          <w:tcPr>
            <w:tcW w:type="dxa" w:w="3029"/>
          </w:tcPr>
          <w:p>
            <w:pPr>
              <w:spacing w:after="40" w:before="40"/>
            </w:pPr>
            <w:r>
              <w:rPr>
                <w:b w:val="0"/>
                <w:i w:val="0"/>
                <w:sz w:val="18"/>
              </w:rPr>
              <w:t>A projection shall be maintained by a listener responding to a domain event.</w:t>
            </w:r>
          </w:p>
        </w:tc>
        <w:tc>
          <w:tcPr>
            <w:tcW w:type="dxa" w:w="3029"/>
          </w:tcPr>
          <w:p>
            <w:pPr>
              <w:spacing w:after="40" w:before="40"/>
            </w:pPr>
            <w:r>
              <w:rPr>
                <w:rFonts w:ascii="Consolas" w:hAnsi="Consolas"/>
                <w:b w:val="0"/>
                <w:i w:val="0"/>
                <w:color w:val="2C4A6E"/>
                <w:sz w:val="16"/>
              </w:rPr>
              <w:t>BADR-10</w:t>
            </w:r>
            <w:r>
              <w:rPr>
                <w:b w:val="0"/>
                <w:i w:val="0"/>
                <w:sz w:val="18"/>
              </w:rPr>
              <w:t xml:space="preserve">, </w:t>
            </w:r>
            <w:r>
              <w:rPr>
                <w:rFonts w:ascii="Consolas" w:hAnsi="Consolas"/>
                <w:b w:val="0"/>
                <w:i w:val="0"/>
                <w:color w:val="2C4A6E"/>
                <w:sz w:val="16"/>
              </w:rPr>
              <w:t>ARCH-042</w:t>
            </w:r>
          </w:p>
        </w:tc>
      </w:tr>
      <w:tr>
        <w:tc>
          <w:tcPr>
            <w:tcW w:type="dxa" w:w="3029"/>
            <w:shd w:val="clear" w:color="auto" w:fill="F5F8FB"/>
          </w:tcPr>
          <w:p>
            <w:pPr>
              <w:spacing w:after="40" w:before="40"/>
            </w:pPr>
            <w:r>
              <w:rPr>
                <w:rFonts w:ascii="Consolas" w:hAnsi="Consolas"/>
                <w:b w:val="0"/>
                <w:i w:val="0"/>
                <w:color w:val="2C4A6E"/>
                <w:sz w:val="16"/>
              </w:rPr>
              <w:t>BE-120</w:t>
            </w:r>
          </w:p>
        </w:tc>
        <w:tc>
          <w:tcPr>
            <w:tcW w:type="dxa" w:w="3029"/>
            <w:shd w:val="clear" w:color="auto" w:fill="F5F8FB"/>
          </w:tcPr>
          <w:p>
            <w:pPr>
              <w:spacing w:after="40" w:before="40"/>
            </w:pPr>
            <w:r>
              <w:rPr>
                <w:b w:val="0"/>
                <w:i w:val="0"/>
                <w:sz w:val="18"/>
              </w:rPr>
              <w:t>A projection shall be rebuildable in full from authoritative state.</w:t>
            </w:r>
          </w:p>
        </w:tc>
        <w:tc>
          <w:tcPr>
            <w:tcW w:type="dxa" w:w="3029"/>
            <w:shd w:val="clear" w:color="auto" w:fill="F5F8FB"/>
          </w:tcPr>
          <w:p>
            <w:pPr>
              <w:spacing w:after="40" w:before="40"/>
            </w:pPr>
            <w:r>
              <w:rPr>
                <w:rFonts w:ascii="Consolas" w:hAnsi="Consolas"/>
                <w:b w:val="0"/>
                <w:i w:val="0"/>
                <w:color w:val="2C4A6E"/>
                <w:sz w:val="16"/>
              </w:rPr>
              <w:t>BADR-10</w:t>
            </w:r>
            <w:r>
              <w:rPr>
                <w:b w:val="0"/>
                <w:i w:val="0"/>
                <w:sz w:val="18"/>
              </w:rPr>
              <w:t xml:space="preserve">, </w:t>
            </w:r>
            <w:r>
              <w:rPr>
                <w:rFonts w:ascii="Consolas" w:hAnsi="Consolas"/>
                <w:b w:val="0"/>
                <w:i w:val="0"/>
                <w:color w:val="2C4A6E"/>
                <w:sz w:val="16"/>
              </w:rPr>
              <w:t>ADR-22</w:t>
            </w:r>
          </w:p>
        </w:tc>
      </w:tr>
      <w:tr>
        <w:tc>
          <w:tcPr>
            <w:tcW w:type="dxa" w:w="3029"/>
          </w:tcPr>
          <w:p>
            <w:pPr>
              <w:spacing w:after="40" w:before="40"/>
            </w:pPr>
            <w:r>
              <w:rPr>
                <w:rFonts w:ascii="Consolas" w:hAnsi="Consolas"/>
                <w:b w:val="0"/>
                <w:i w:val="0"/>
                <w:color w:val="2C4A6E"/>
                <w:sz w:val="16"/>
              </w:rPr>
              <w:t>BE-121</w:t>
            </w:r>
            <w:r>
              <w:rPr>
                <w:b w:val="0"/>
                <w:i w:val="0"/>
                <w:sz w:val="18"/>
              </w:rPr>
              <w:t xml:space="preserve"> ‡</w:t>
            </w:r>
          </w:p>
        </w:tc>
        <w:tc>
          <w:tcPr>
            <w:tcW w:type="dxa" w:w="3029"/>
          </w:tcPr>
          <w:p>
            <w:pPr>
              <w:spacing w:after="40" w:before="40"/>
            </w:pPr>
            <w:r>
              <w:rPr>
                <w:b w:val="0"/>
                <w:i w:val="0"/>
                <w:sz w:val="18"/>
              </w:rPr>
              <w:t>A projection shall never be an input to a business decision.</w:t>
            </w:r>
          </w:p>
        </w:tc>
        <w:tc>
          <w:tcPr>
            <w:tcW w:type="dxa" w:w="3029"/>
          </w:tcPr>
          <w:p>
            <w:pPr>
              <w:spacing w:after="40" w:before="40"/>
            </w:pPr>
            <w:r>
              <w:rPr>
                <w:rFonts w:ascii="Consolas" w:hAnsi="Consolas"/>
                <w:b w:val="0"/>
                <w:i w:val="0"/>
                <w:color w:val="2C4A6E"/>
                <w:sz w:val="16"/>
              </w:rPr>
              <w:t>BADR-10</w:t>
            </w:r>
            <w:r>
              <w:rPr>
                <w:b w:val="0"/>
                <w:i w:val="0"/>
                <w:sz w:val="18"/>
              </w:rPr>
              <w:t xml:space="preserve">, </w:t>
            </w:r>
            <w:r>
              <w:rPr>
                <w:rFonts w:ascii="Consolas" w:hAnsi="Consolas"/>
                <w:b w:val="0"/>
                <w:i w:val="0"/>
                <w:color w:val="2C4A6E"/>
                <w:sz w:val="16"/>
              </w:rPr>
              <w:t>ARCH-042</w:t>
            </w:r>
            <w:r>
              <w:rPr>
                <w:b w:val="0"/>
                <w:i w:val="0"/>
                <w:sz w:val="18"/>
              </w:rPr>
              <w:t xml:space="preserve">, </w:t>
            </w:r>
            <w:r>
              <w:rPr>
                <w:rFonts w:ascii="Consolas" w:hAnsi="Consolas"/>
                <w:b w:val="0"/>
                <w:i w:val="0"/>
                <w:color w:val="2C4A6E"/>
                <w:sz w:val="16"/>
              </w:rPr>
              <w:t>SRS-REQ-031</w:t>
            </w:r>
          </w:p>
        </w:tc>
      </w:tr>
      <w:tr>
        <w:tc>
          <w:tcPr>
            <w:tcW w:type="dxa" w:w="3029"/>
            <w:shd w:val="clear" w:color="auto" w:fill="F5F8FB"/>
          </w:tcPr>
          <w:p>
            <w:pPr>
              <w:spacing w:after="40" w:before="40"/>
            </w:pPr>
            <w:r>
              <w:rPr>
                <w:rFonts w:ascii="Consolas" w:hAnsi="Consolas"/>
                <w:b w:val="0"/>
                <w:i w:val="0"/>
                <w:color w:val="2C4A6E"/>
                <w:sz w:val="16"/>
              </w:rPr>
              <w:t>BE-122</w:t>
            </w:r>
            <w:r>
              <w:rPr>
                <w:b w:val="0"/>
                <w:i w:val="0"/>
                <w:sz w:val="18"/>
              </w:rPr>
              <w:t xml:space="preserve"> ‡</w:t>
            </w:r>
          </w:p>
        </w:tc>
        <w:tc>
          <w:tcPr>
            <w:tcW w:type="dxa" w:w="3029"/>
            <w:shd w:val="clear" w:color="auto" w:fill="F5F8FB"/>
          </w:tcPr>
          <w:p>
            <w:pPr>
              <w:spacing w:after="40" w:before="40"/>
            </w:pPr>
            <w:r>
              <w:rPr>
                <w:b w:val="0"/>
                <w:i w:val="0"/>
                <w:sz w:val="18"/>
              </w:rPr>
              <w:t>Seat availability shall never be read from a projection for allocation purposes.</w:t>
            </w:r>
          </w:p>
        </w:tc>
        <w:tc>
          <w:tcPr>
            <w:tcW w:type="dxa" w:w="3029"/>
            <w:shd w:val="clear" w:color="auto" w:fill="F5F8FB"/>
          </w:tcPr>
          <w:p>
            <w:pPr>
              <w:spacing w:after="40" w:before="40"/>
            </w:pPr>
            <w:r>
              <w:rPr>
                <w:rFonts w:ascii="Consolas" w:hAnsi="Consolas"/>
                <w:b w:val="0"/>
                <w:i w:val="0"/>
                <w:color w:val="2C4A6E"/>
                <w:sz w:val="16"/>
              </w:rPr>
              <w:t>BE-094</w:t>
            </w:r>
            <w:r>
              <w:rPr>
                <w:b w:val="0"/>
                <w:i w:val="0"/>
                <w:sz w:val="18"/>
              </w:rPr>
              <w:t xml:space="preserve">, </w:t>
            </w:r>
            <w:r>
              <w:rPr>
                <w:rFonts w:ascii="Consolas" w:hAnsi="Consolas"/>
                <w:b w:val="0"/>
                <w:i w:val="0"/>
                <w:color w:val="2C4A6E"/>
                <w:sz w:val="16"/>
              </w:rPr>
              <w:t>ARCH-056</w:t>
            </w:r>
          </w:p>
        </w:tc>
      </w:tr>
      <w:tr>
        <w:tc>
          <w:tcPr>
            <w:tcW w:type="dxa" w:w="3029"/>
          </w:tcPr>
          <w:p>
            <w:pPr>
              <w:spacing w:after="40" w:before="40"/>
            </w:pPr>
            <w:r>
              <w:rPr>
                <w:rFonts w:ascii="Consolas" w:hAnsi="Consolas"/>
                <w:b w:val="0"/>
                <w:i w:val="0"/>
                <w:color w:val="2C4A6E"/>
                <w:sz w:val="16"/>
              </w:rPr>
              <w:t>BE-123</w:t>
            </w:r>
          </w:p>
        </w:tc>
        <w:tc>
          <w:tcPr>
            <w:tcW w:type="dxa" w:w="3029"/>
          </w:tcPr>
          <w:p>
            <w:pPr>
              <w:spacing w:after="40" w:before="40"/>
            </w:pPr>
            <w:r>
              <w:rPr>
                <w:b w:val="0"/>
                <w:i w:val="0"/>
                <w:sz w:val="18"/>
              </w:rPr>
              <w:t>Administrative listing, search and operational counts shall be served from projections.</w:t>
            </w:r>
          </w:p>
        </w:tc>
        <w:tc>
          <w:tcPr>
            <w:tcW w:type="dxa" w:w="3029"/>
          </w:tcPr>
          <w:p>
            <w:pPr>
              <w:spacing w:after="40" w:before="40"/>
            </w:pPr>
            <w:r>
              <w:rPr>
                <w:rFonts w:ascii="Consolas" w:hAnsi="Consolas"/>
                <w:b w:val="0"/>
                <w:i w:val="0"/>
                <w:color w:val="2C4A6E"/>
                <w:sz w:val="16"/>
              </w:rPr>
              <w:t>BE-077</w:t>
            </w:r>
          </w:p>
        </w:tc>
      </w:tr>
      <w:tr>
        <w:tc>
          <w:tcPr>
            <w:tcW w:type="dxa" w:w="3029"/>
            <w:shd w:val="clear" w:color="auto" w:fill="F5F8FB"/>
          </w:tcPr>
          <w:p>
            <w:pPr>
              <w:spacing w:after="40" w:before="40"/>
            </w:pPr>
            <w:r>
              <w:rPr>
                <w:rFonts w:ascii="Consolas" w:hAnsi="Consolas"/>
                <w:b w:val="0"/>
                <w:i w:val="0"/>
                <w:color w:val="2C4A6E"/>
                <w:sz w:val="16"/>
              </w:rPr>
              <w:t>BE-124</w:t>
            </w:r>
          </w:p>
        </w:tc>
        <w:tc>
          <w:tcPr>
            <w:tcW w:type="dxa" w:w="3029"/>
            <w:shd w:val="clear" w:color="auto" w:fill="F5F8FB"/>
          </w:tcPr>
          <w:p>
            <w:pPr>
              <w:spacing w:after="40" w:before="40"/>
            </w:pPr>
            <w:r>
              <w:rPr>
                <w:b w:val="0"/>
                <w:i w:val="0"/>
                <w:sz w:val="18"/>
              </w:rPr>
              <w:t>A projection shall carry the time at which it was last maintained.</w:t>
            </w:r>
          </w:p>
        </w:tc>
        <w:tc>
          <w:tcPr>
            <w:tcW w:type="dxa" w:w="3029"/>
            <w:shd w:val="clear" w:color="auto" w:fill="F5F8FB"/>
          </w:tcPr>
          <w:p>
            <w:pPr>
              <w:spacing w:after="40" w:before="40"/>
            </w:pPr>
            <w:r>
              <w:rPr>
                <w:rFonts w:ascii="Consolas" w:hAnsi="Consolas"/>
                <w:b w:val="0"/>
                <w:i w:val="0"/>
                <w:color w:val="2C4A6E"/>
                <w:sz w:val="16"/>
              </w:rPr>
              <w:t>BADR-10</w:t>
            </w:r>
          </w:p>
        </w:tc>
      </w:tr>
      <w:tr>
        <w:tc>
          <w:tcPr>
            <w:tcW w:type="dxa" w:w="3029"/>
          </w:tcPr>
          <w:p>
            <w:pPr>
              <w:spacing w:after="40" w:before="40"/>
            </w:pPr>
            <w:r>
              <w:rPr>
                <w:rFonts w:ascii="Consolas" w:hAnsi="Consolas"/>
                <w:b w:val="0"/>
                <w:i w:val="0"/>
                <w:color w:val="2C4A6E"/>
                <w:sz w:val="16"/>
              </w:rPr>
              <w:t>BE-125</w:t>
            </w:r>
          </w:p>
        </w:tc>
        <w:tc>
          <w:tcPr>
            <w:tcW w:type="dxa" w:w="3029"/>
          </w:tcPr>
          <w:p>
            <w:pPr>
              <w:spacing w:after="40" w:before="40"/>
            </w:pPr>
            <w:r>
              <w:rPr>
                <w:b w:val="0"/>
                <w:i w:val="0"/>
                <w:sz w:val="18"/>
              </w:rPr>
              <w:t>A surface reading a projection shall present its currency where staleness would mislead.</w:t>
            </w:r>
          </w:p>
        </w:tc>
        <w:tc>
          <w:tcPr>
            <w:tcW w:type="dxa" w:w="3029"/>
          </w:tcPr>
          <w:p>
            <w:pPr>
              <w:spacing w:after="40" w:before="40"/>
            </w:pPr>
            <w:r>
              <w:rPr>
                <w:rFonts w:ascii="Consolas" w:hAnsi="Consolas"/>
                <w:b w:val="0"/>
                <w:i w:val="0"/>
                <w:color w:val="2C4A6E"/>
                <w:sz w:val="16"/>
              </w:rPr>
              <w:t>MOB-018</w:t>
            </w:r>
            <w:r>
              <w:rPr>
                <w:b w:val="0"/>
                <w:i w:val="0"/>
                <w:sz w:val="18"/>
              </w:rPr>
              <w:t xml:space="preserve">, </w:t>
            </w:r>
            <w:r>
              <w:rPr>
                <w:rFonts w:ascii="Consolas" w:hAnsi="Consolas"/>
                <w:b w:val="0"/>
                <w:i w:val="0"/>
                <w:color w:val="2C4A6E"/>
                <w:sz w:val="16"/>
              </w:rPr>
              <w:t>ARCH-055</w:t>
            </w:r>
          </w:p>
        </w:tc>
      </w:tr>
      <w:tr>
        <w:tc>
          <w:tcPr>
            <w:tcW w:type="dxa" w:w="3029"/>
            <w:shd w:val="clear" w:color="auto" w:fill="F5F8FB"/>
          </w:tcPr>
          <w:p>
            <w:pPr>
              <w:spacing w:after="40" w:before="40"/>
            </w:pPr>
            <w:r>
              <w:rPr>
                <w:rFonts w:ascii="Consolas" w:hAnsi="Consolas"/>
                <w:b w:val="0"/>
                <w:i w:val="0"/>
                <w:color w:val="2C4A6E"/>
                <w:sz w:val="16"/>
              </w:rPr>
              <w:t>BE-126</w:t>
            </w:r>
          </w:p>
        </w:tc>
        <w:tc>
          <w:tcPr>
            <w:tcW w:type="dxa" w:w="3029"/>
            <w:shd w:val="clear" w:color="auto" w:fill="F5F8FB"/>
          </w:tcPr>
          <w:p>
            <w:pPr>
              <w:spacing w:after="40" w:before="40"/>
            </w:pPr>
            <w:r>
              <w:rPr>
                <w:b w:val="0"/>
                <w:i w:val="0"/>
                <w:sz w:val="18"/>
              </w:rPr>
              <w:t>A rebuild shall be executable without interrupting write traffic.</w:t>
            </w:r>
          </w:p>
        </w:tc>
        <w:tc>
          <w:tcPr>
            <w:tcW w:type="dxa" w:w="3029"/>
            <w:shd w:val="clear" w:color="auto" w:fill="F5F8FB"/>
          </w:tcPr>
          <w:p>
            <w:pPr>
              <w:spacing w:after="40" w:before="40"/>
            </w:pPr>
            <w:r>
              <w:rPr>
                <w:rFonts w:ascii="Consolas" w:hAnsi="Consolas"/>
                <w:b w:val="0"/>
                <w:i w:val="0"/>
                <w:color w:val="2C4A6E"/>
                <w:sz w:val="16"/>
              </w:rPr>
              <w:t>BADR-10</w:t>
            </w:r>
          </w:p>
        </w:tc>
      </w:tr>
      <w:tr>
        <w:tc>
          <w:tcPr>
            <w:tcW w:type="dxa" w:w="3029"/>
          </w:tcPr>
          <w:p>
            <w:pPr>
              <w:spacing w:after="40" w:before="40"/>
            </w:pPr>
            <w:r>
              <w:rPr>
                <w:rFonts w:ascii="Consolas" w:hAnsi="Consolas"/>
                <w:b w:val="0"/>
                <w:i w:val="0"/>
                <w:color w:val="2C4A6E"/>
                <w:sz w:val="16"/>
              </w:rPr>
              <w:t>BE-127</w:t>
            </w:r>
          </w:p>
        </w:tc>
        <w:tc>
          <w:tcPr>
            <w:tcW w:type="dxa" w:w="3029"/>
          </w:tcPr>
          <w:p>
            <w:pPr>
              <w:spacing w:after="40" w:before="40"/>
            </w:pPr>
            <w:r>
              <w:rPr>
                <w:b w:val="0"/>
                <w:i w:val="0"/>
                <w:sz w:val="18"/>
              </w:rPr>
              <w:t>Projection maintenance failure shall be visible as a distinct condition, not silent.</w:t>
            </w:r>
          </w:p>
        </w:tc>
        <w:tc>
          <w:tcPr>
            <w:tcW w:type="dxa" w:w="3029"/>
          </w:tcPr>
          <w:p>
            <w:pPr>
              <w:spacing w:after="40" w:before="40"/>
            </w:pPr>
            <w:r>
              <w:rPr>
                <w:rFonts w:ascii="Consolas" w:hAnsi="Consolas"/>
                <w:b w:val="0"/>
                <w:i w:val="0"/>
                <w:color w:val="2C4A6E"/>
                <w:sz w:val="16"/>
              </w:rPr>
              <w:t>BE-204</w:t>
            </w:r>
            <w:r>
              <w:rPr>
                <w:b w:val="0"/>
                <w:i w:val="0"/>
                <w:sz w:val="18"/>
              </w:rPr>
              <w:t xml:space="preserve">, </w:t>
            </w:r>
            <w:r>
              <w:rPr>
                <w:rFonts w:ascii="Consolas" w:hAnsi="Consolas"/>
                <w:b w:val="0"/>
                <w:i w:val="0"/>
                <w:color w:val="2C4A6E"/>
                <w:sz w:val="16"/>
              </w:rPr>
              <w:t>ARCH-114</w:t>
            </w:r>
          </w:p>
        </w:tc>
      </w:tr>
      <w:tr>
        <w:tc>
          <w:tcPr>
            <w:tcW w:type="dxa" w:w="3029"/>
            <w:shd w:val="clear" w:color="auto" w:fill="F5F8FB"/>
          </w:tcPr>
          <w:p>
            <w:pPr>
              <w:spacing w:after="40" w:before="40"/>
            </w:pPr>
            <w:r>
              <w:rPr>
                <w:rFonts w:ascii="Consolas" w:hAnsi="Consolas"/>
                <w:b w:val="0"/>
                <w:i w:val="0"/>
                <w:color w:val="2C4A6E"/>
                <w:sz w:val="16"/>
              </w:rPr>
              <w:t>BE-128</w:t>
            </w:r>
          </w:p>
        </w:tc>
        <w:tc>
          <w:tcPr>
            <w:tcW w:type="dxa" w:w="3029"/>
            <w:shd w:val="clear" w:color="auto" w:fill="F5F8FB"/>
          </w:tcPr>
          <w:p>
            <w:pPr>
              <w:spacing w:after="40" w:before="40"/>
            </w:pPr>
            <w:r>
              <w:rPr>
                <w:b w:val="0"/>
                <w:i w:val="0"/>
                <w:sz w:val="18"/>
              </w:rPr>
              <w:t>A projection shall be treated as disposable; no projection shall be the sole record of anything.</w:t>
            </w:r>
          </w:p>
        </w:tc>
        <w:tc>
          <w:tcPr>
            <w:tcW w:type="dxa" w:w="3029"/>
            <w:shd w:val="clear" w:color="auto" w:fill="F5F8FB"/>
          </w:tcPr>
          <w:p>
            <w:pPr>
              <w:spacing w:after="40" w:before="40"/>
            </w:pPr>
            <w:r>
              <w:rPr>
                <w:rFonts w:ascii="Consolas" w:hAnsi="Consolas"/>
                <w:b w:val="0"/>
                <w:i w:val="0"/>
                <w:color w:val="2C4A6E"/>
                <w:sz w:val="16"/>
              </w:rPr>
              <w:t>BADR-10</w:t>
            </w:r>
            <w:r>
              <w:rPr>
                <w:b w:val="0"/>
                <w:i w:val="0"/>
                <w:sz w:val="18"/>
              </w:rPr>
              <w:t xml:space="preserve">, </w:t>
            </w:r>
            <w:r>
              <w:rPr>
                <w:rFonts w:ascii="Consolas" w:hAnsi="Consolas"/>
                <w:b w:val="0"/>
                <w:i w:val="0"/>
                <w:color w:val="2C4A6E"/>
                <w:sz w:val="16"/>
              </w:rPr>
              <w:t>BE-093</w:t>
            </w:r>
          </w:p>
        </w:tc>
      </w:tr>
      <w:tr>
        <w:tc>
          <w:tcPr>
            <w:tcW w:type="dxa" w:w="3029"/>
          </w:tcPr>
          <w:p>
            <w:pPr>
              <w:spacing w:after="40" w:before="40"/>
            </w:pPr>
            <w:r>
              <w:rPr>
                <w:rFonts w:ascii="Consolas" w:hAnsi="Consolas"/>
                <w:b w:val="0"/>
                <w:i w:val="0"/>
                <w:color w:val="2C4A6E"/>
                <w:sz w:val="16"/>
              </w:rPr>
              <w:t>BE-129</w:t>
            </w:r>
          </w:p>
        </w:tc>
        <w:tc>
          <w:tcPr>
            <w:tcW w:type="dxa" w:w="3029"/>
          </w:tcPr>
          <w:p>
            <w:pPr>
              <w:spacing w:after="40" w:before="40"/>
            </w:pPr>
            <w:r>
              <w:rPr>
                <w:b w:val="0"/>
                <w:i w:val="0"/>
                <w:sz w:val="18"/>
              </w:rPr>
              <w:t xml:space="preserve">Which projections exist is </w:t>
            </w:r>
            <w:r>
              <w:rPr>
                <w:rFonts w:ascii="Consolas" w:hAnsi="Consolas"/>
                <w:b w:val="0"/>
                <w:i w:val="0"/>
                <w:color w:val="2C4A6E"/>
                <w:sz w:val="16"/>
              </w:rPr>
              <w:t>[TBD – Technical Decision Required]</w:t>
            </w:r>
            <w:r>
              <w:rPr>
                <w:b w:val="0"/>
                <w:i w:val="0"/>
                <w:sz w:val="18"/>
              </w:rPr>
              <w:t xml:space="preserve"> pending the administrative screen inventory in CMP-DOC-17.</w:t>
            </w:r>
          </w:p>
        </w:tc>
        <w:tc>
          <w:tcPr>
            <w:tcW w:type="dxa" w:w="3029"/>
          </w:tcPr>
          <w:p>
            <w:pPr>
              <w:spacing w:after="40" w:before="40"/>
            </w:pPr>
            <w:r>
              <w:rPr>
                <w:b w:val="0"/>
                <w:i w:val="0"/>
                <w:sz w:val="18"/>
              </w:rPr>
              <w:t>§0.6</w:t>
            </w:r>
          </w:p>
        </w:tc>
      </w:tr>
      <w:tr>
        <w:tc>
          <w:tcPr>
            <w:tcW w:type="dxa" w:w="3029"/>
            <w:shd w:val="clear" w:color="auto" w:fill="F5F8FB"/>
          </w:tcPr>
          <w:p>
            <w:pPr>
              <w:spacing w:after="40" w:before="40"/>
            </w:pPr>
            <w:r>
              <w:rPr>
                <w:rFonts w:ascii="Consolas" w:hAnsi="Consolas"/>
                <w:b w:val="0"/>
                <w:i w:val="0"/>
                <w:color w:val="2C4A6E"/>
                <w:sz w:val="16"/>
              </w:rPr>
              <w:t>BE-130</w:t>
            </w:r>
          </w:p>
        </w:tc>
        <w:tc>
          <w:tcPr>
            <w:tcW w:type="dxa" w:w="3029"/>
            <w:shd w:val="clear" w:color="auto" w:fill="F5F8FB"/>
          </w:tcPr>
          <w:p>
            <w:pPr>
              <w:spacing w:after="40" w:before="40"/>
            </w:pPr>
            <w:r>
              <w:rPr>
                <w:b w:val="0"/>
                <w:i w:val="0"/>
                <w:sz w:val="18"/>
              </w:rPr>
              <w:t>Whether a projection is maintained synchronously in the same transaction or by job shall be decided per projection and recorded.</w:t>
            </w:r>
          </w:p>
        </w:tc>
        <w:tc>
          <w:tcPr>
            <w:tcW w:type="dxa" w:w="3029"/>
            <w:shd w:val="clear" w:color="auto" w:fill="F5F8FB"/>
          </w:tcPr>
          <w:p>
            <w:pPr>
              <w:spacing w:after="40" w:before="40"/>
            </w:pPr>
            <w:r>
              <w:rPr>
                <w:rFonts w:ascii="Consolas" w:hAnsi="Consolas"/>
                <w:b w:val="0"/>
                <w:i w:val="0"/>
                <w:color w:val="2C4A6E"/>
                <w:sz w:val="16"/>
              </w:rPr>
              <w:t>BADR-07</w:t>
            </w:r>
            <w:r>
              <w:rPr>
                <w:b w:val="0"/>
                <w:i w:val="0"/>
                <w:sz w:val="18"/>
              </w:rPr>
              <w:t xml:space="preserve">, </w:t>
            </w:r>
            <w:r>
              <w:rPr>
                <w:rFonts w:ascii="Consolas" w:hAnsi="Consolas"/>
                <w:b w:val="0"/>
                <w:i w:val="0"/>
                <w:color w:val="2C4A6E"/>
                <w:sz w:val="16"/>
              </w:rPr>
              <w:t>[TBD – Technical Decision Required]</w:t>
            </w:r>
          </w:p>
        </w:tc>
      </w:tr>
    </w:tbl>
    <w:p>
      <w:pPr>
        <w:spacing w:after="80"/>
      </w:pPr>
    </w:p>
    <w:p>
      <w:r>
        <w:br w:type="page"/>
      </w:r>
    </w:p>
    <w:p>
      <w:pPr>
        <w:pStyle w:val="Heading1"/>
      </w:pPr>
      <w:r>
        <w:rPr>
          <w:b/>
          <w:i w:val="0"/>
          <w:color w:val="1F3A5F"/>
          <w:sz w:val="38"/>
        </w:rPr>
        <w:t>11. The Work Subsystem</w:t>
      </w:r>
    </w:p>
    <w:p>
      <w:pPr>
        <w:pStyle w:val="Heading2"/>
      </w:pPr>
      <w:r>
        <w:rPr>
          <w:b/>
          <w:i w:val="0"/>
          <w:color w:val="1F3A5F"/>
          <w:sz w:val="29"/>
        </w:rPr>
        <w:t>11.1 Job Families</w:t>
      </w:r>
    </w:p>
    <w:p>
      <w:pPr>
        <w:pStyle w:val="CMPCaption"/>
      </w:pPr>
      <w:r>
        <w:rPr>
          <w:i/>
        </w:rPr>
        <w:t>Table 43 — 11.1 Job Families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Family</w:t>
            </w:r>
          </w:p>
        </w:tc>
        <w:tc>
          <w:tcPr>
            <w:tcW w:type="dxa" w:w="3029"/>
            <w:shd w:val="clear" w:color="auto" w:fill="1F3A5F"/>
          </w:tcPr>
          <w:p>
            <w:pPr>
              <w:spacing w:after="40" w:before="40"/>
            </w:pPr>
            <w:r>
              <w:rPr>
                <w:b/>
                <w:i w:val="0"/>
                <w:color w:val="FFFFFF"/>
                <w:sz w:val="18"/>
              </w:rPr>
              <w:t>Purpose</w:t>
            </w:r>
          </w:p>
        </w:tc>
        <w:tc>
          <w:tcPr>
            <w:tcW w:type="dxa" w:w="3029"/>
            <w:shd w:val="clear" w:color="auto" w:fill="1F3A5F"/>
          </w:tcPr>
          <w:p>
            <w:pPr>
              <w:spacing w:after="40" w:before="40"/>
            </w:pPr>
            <w:r>
              <w:rPr>
                <w:b/>
                <w:i w:val="0"/>
                <w:color w:val="FFFFFF"/>
                <w:sz w:val="18"/>
              </w:rPr>
              <w:t>Priority</w:t>
            </w:r>
          </w:p>
        </w:tc>
      </w:tr>
      <w:tr>
        <w:tc>
          <w:tcPr>
            <w:tcW w:type="dxa" w:w="3029"/>
          </w:tcPr>
          <w:p>
            <w:pPr>
              <w:spacing w:after="40" w:before="40"/>
            </w:pPr>
            <w:r>
              <w:rPr>
                <w:rFonts w:ascii="Consolas" w:hAnsi="Consolas"/>
                <w:b w:val="0"/>
                <w:i w:val="0"/>
                <w:color w:val="2C4A6E"/>
                <w:sz w:val="16"/>
              </w:rPr>
              <w:t>safety</w:t>
            </w:r>
          </w:p>
        </w:tc>
        <w:tc>
          <w:tcPr>
            <w:tcW w:type="dxa" w:w="3029"/>
          </w:tcPr>
          <w:p>
            <w:pPr>
              <w:spacing w:after="40" w:before="40"/>
            </w:pPr>
            <w:r>
              <w:rPr>
                <w:b w:val="0"/>
                <w:i w:val="0"/>
                <w:sz w:val="18"/>
              </w:rPr>
              <w:t>Emergency dispatch, contact notification, escalation</w:t>
            </w:r>
          </w:p>
        </w:tc>
        <w:tc>
          <w:tcPr>
            <w:tcW w:type="dxa" w:w="3029"/>
          </w:tcPr>
          <w:p>
            <w:pPr>
              <w:spacing w:after="40" w:before="40"/>
            </w:pPr>
            <w:r>
              <w:rPr>
                <w:b w:val="0"/>
                <w:i w:val="0"/>
                <w:sz w:val="18"/>
              </w:rPr>
              <w:t>Highest</w:t>
            </w:r>
          </w:p>
        </w:tc>
      </w:tr>
      <w:tr>
        <w:tc>
          <w:tcPr>
            <w:tcW w:type="dxa" w:w="3029"/>
            <w:shd w:val="clear" w:color="auto" w:fill="F5F8FB"/>
          </w:tcPr>
          <w:p>
            <w:pPr>
              <w:spacing w:after="40" w:before="40"/>
            </w:pPr>
            <w:r>
              <w:rPr>
                <w:rFonts w:ascii="Consolas" w:hAnsi="Consolas"/>
                <w:b w:val="0"/>
                <w:i w:val="0"/>
                <w:color w:val="2C4A6E"/>
                <w:sz w:val="16"/>
              </w:rPr>
              <w:t>payment-verification</w:t>
            </w:r>
          </w:p>
        </w:tc>
        <w:tc>
          <w:tcPr>
            <w:tcW w:type="dxa" w:w="3029"/>
            <w:shd w:val="clear" w:color="auto" w:fill="F5F8FB"/>
          </w:tcPr>
          <w:p>
            <w:pPr>
              <w:spacing w:after="40" w:before="40"/>
            </w:pPr>
            <w:r>
              <w:rPr>
                <w:b w:val="0"/>
                <w:i w:val="0"/>
                <w:sz w:val="18"/>
              </w:rPr>
              <w:t>Provider confirmation, status resolution</w:t>
            </w:r>
          </w:p>
        </w:tc>
        <w:tc>
          <w:tcPr>
            <w:tcW w:type="dxa" w:w="3029"/>
            <w:shd w:val="clear" w:color="auto" w:fill="F5F8FB"/>
          </w:tcPr>
          <w:p>
            <w:pPr>
              <w:spacing w:after="40" w:before="40"/>
            </w:pPr>
            <w:r>
              <w:rPr>
                <w:b w:val="0"/>
                <w:i w:val="0"/>
                <w:sz w:val="18"/>
              </w:rPr>
              <w:t>High</w:t>
            </w:r>
          </w:p>
        </w:tc>
      </w:tr>
      <w:tr>
        <w:tc>
          <w:tcPr>
            <w:tcW w:type="dxa" w:w="3029"/>
          </w:tcPr>
          <w:p>
            <w:pPr>
              <w:spacing w:after="40" w:before="40"/>
            </w:pPr>
            <w:r>
              <w:rPr>
                <w:rFonts w:ascii="Consolas" w:hAnsi="Consolas"/>
                <w:b w:val="0"/>
                <w:i w:val="0"/>
                <w:color w:val="2C4A6E"/>
                <w:sz w:val="16"/>
              </w:rPr>
              <w:t>notification</w:t>
            </w:r>
          </w:p>
        </w:tc>
        <w:tc>
          <w:tcPr>
            <w:tcW w:type="dxa" w:w="3029"/>
          </w:tcPr>
          <w:p>
            <w:pPr>
              <w:spacing w:after="40" w:before="40"/>
            </w:pPr>
            <w:r>
              <w:rPr>
                <w:b w:val="0"/>
                <w:i w:val="0"/>
                <w:sz w:val="18"/>
              </w:rPr>
              <w:t>Push, message delivery</w:t>
            </w:r>
          </w:p>
        </w:tc>
        <w:tc>
          <w:tcPr>
            <w:tcW w:type="dxa" w:w="3029"/>
          </w:tcPr>
          <w:p>
            <w:pPr>
              <w:spacing w:after="40" w:before="40"/>
            </w:pPr>
            <w:r>
              <w:rPr>
                <w:b w:val="0"/>
                <w:i w:val="0"/>
                <w:sz w:val="18"/>
              </w:rPr>
              <w:t>Normal</w:t>
            </w:r>
          </w:p>
        </w:tc>
      </w:tr>
      <w:tr>
        <w:tc>
          <w:tcPr>
            <w:tcW w:type="dxa" w:w="3029"/>
            <w:shd w:val="clear" w:color="auto" w:fill="F5F8FB"/>
          </w:tcPr>
          <w:p>
            <w:pPr>
              <w:spacing w:after="40" w:before="40"/>
            </w:pPr>
            <w:r>
              <w:rPr>
                <w:rFonts w:ascii="Consolas" w:hAnsi="Consolas"/>
                <w:b w:val="0"/>
                <w:i w:val="0"/>
                <w:color w:val="2C4A6E"/>
                <w:sz w:val="16"/>
              </w:rPr>
              <w:t>projection</w:t>
            </w:r>
          </w:p>
        </w:tc>
        <w:tc>
          <w:tcPr>
            <w:tcW w:type="dxa" w:w="3029"/>
            <w:shd w:val="clear" w:color="auto" w:fill="F5F8FB"/>
          </w:tcPr>
          <w:p>
            <w:pPr>
              <w:spacing w:after="40" w:before="40"/>
            </w:pPr>
            <w:r>
              <w:rPr>
                <w:b w:val="0"/>
                <w:i w:val="0"/>
                <w:sz w:val="18"/>
              </w:rPr>
              <w:t>Read model maintenance</w:t>
            </w:r>
          </w:p>
        </w:tc>
        <w:tc>
          <w:tcPr>
            <w:tcW w:type="dxa" w:w="3029"/>
            <w:shd w:val="clear" w:color="auto" w:fill="F5F8FB"/>
          </w:tcPr>
          <w:p>
            <w:pPr>
              <w:spacing w:after="40" w:before="40"/>
            </w:pPr>
            <w:r>
              <w:rPr>
                <w:b w:val="0"/>
                <w:i w:val="0"/>
                <w:sz w:val="18"/>
              </w:rPr>
              <w:t>Normal</w:t>
            </w:r>
          </w:p>
        </w:tc>
      </w:tr>
      <w:tr>
        <w:tc>
          <w:tcPr>
            <w:tcW w:type="dxa" w:w="3029"/>
          </w:tcPr>
          <w:p>
            <w:pPr>
              <w:spacing w:after="40" w:before="40"/>
            </w:pPr>
            <w:r>
              <w:rPr>
                <w:rFonts w:ascii="Consolas" w:hAnsi="Consolas"/>
                <w:b w:val="0"/>
                <w:i w:val="0"/>
                <w:color w:val="2C4A6E"/>
                <w:sz w:val="16"/>
              </w:rPr>
              <w:t>reconciliation</w:t>
            </w:r>
          </w:p>
        </w:tc>
        <w:tc>
          <w:tcPr>
            <w:tcW w:type="dxa" w:w="3029"/>
          </w:tcPr>
          <w:p>
            <w:pPr>
              <w:spacing w:after="40" w:before="40"/>
            </w:pPr>
            <w:r>
              <w:rPr>
                <w:b w:val="0"/>
                <w:i w:val="0"/>
                <w:sz w:val="18"/>
              </w:rPr>
              <w:t>Pending resolution, chain verification, integrity sweeps</w:t>
            </w:r>
          </w:p>
        </w:tc>
        <w:tc>
          <w:tcPr>
            <w:tcW w:type="dxa" w:w="3029"/>
          </w:tcPr>
          <w:p>
            <w:pPr>
              <w:spacing w:after="40" w:before="40"/>
            </w:pPr>
            <w:r>
              <w:rPr>
                <w:b w:val="0"/>
                <w:i w:val="0"/>
                <w:sz w:val="18"/>
              </w:rPr>
              <w:t>Normal</w:t>
            </w:r>
          </w:p>
        </w:tc>
      </w:tr>
      <w:tr>
        <w:tc>
          <w:tcPr>
            <w:tcW w:type="dxa" w:w="3029"/>
            <w:shd w:val="clear" w:color="auto" w:fill="F5F8FB"/>
          </w:tcPr>
          <w:p>
            <w:pPr>
              <w:spacing w:after="40" w:before="40"/>
            </w:pPr>
            <w:r>
              <w:rPr>
                <w:rFonts w:ascii="Consolas" w:hAnsi="Consolas"/>
                <w:b w:val="0"/>
                <w:i w:val="0"/>
                <w:color w:val="2C4A6E"/>
                <w:sz w:val="16"/>
              </w:rPr>
              <w:t>scheduled-generation</w:t>
            </w:r>
          </w:p>
        </w:tc>
        <w:tc>
          <w:tcPr>
            <w:tcW w:type="dxa" w:w="3029"/>
            <w:shd w:val="clear" w:color="auto" w:fill="F5F8FB"/>
          </w:tcPr>
          <w:p>
            <w:pPr>
              <w:spacing w:after="40" w:before="40"/>
            </w:pPr>
            <w:r>
              <w:rPr>
                <w:b w:val="0"/>
                <w:i w:val="0"/>
                <w:sz w:val="18"/>
              </w:rPr>
              <w:t>Recurring ride instantiation</w:t>
            </w:r>
          </w:p>
        </w:tc>
        <w:tc>
          <w:tcPr>
            <w:tcW w:type="dxa" w:w="3029"/>
            <w:shd w:val="clear" w:color="auto" w:fill="F5F8FB"/>
          </w:tcPr>
          <w:p>
            <w:pPr>
              <w:spacing w:after="40" w:before="40"/>
            </w:pPr>
            <w:r>
              <w:rPr>
                <w:b w:val="0"/>
                <w:i w:val="0"/>
                <w:sz w:val="18"/>
              </w:rPr>
              <w:t>Normal</w:t>
            </w:r>
          </w:p>
        </w:tc>
      </w:tr>
      <w:tr>
        <w:tc>
          <w:tcPr>
            <w:tcW w:type="dxa" w:w="3029"/>
          </w:tcPr>
          <w:p>
            <w:pPr>
              <w:spacing w:after="40" w:before="40"/>
            </w:pPr>
            <w:r>
              <w:rPr>
                <w:rFonts w:ascii="Consolas" w:hAnsi="Consolas"/>
                <w:b w:val="0"/>
                <w:i w:val="0"/>
                <w:color w:val="2C4A6E"/>
                <w:sz w:val="16"/>
              </w:rPr>
              <w:t>maintenance</w:t>
            </w:r>
          </w:p>
        </w:tc>
        <w:tc>
          <w:tcPr>
            <w:tcW w:type="dxa" w:w="3029"/>
          </w:tcPr>
          <w:p>
            <w:pPr>
              <w:spacing w:after="40" w:before="40"/>
            </w:pPr>
            <w:r>
              <w:rPr>
                <w:b w:val="0"/>
                <w:i w:val="0"/>
                <w:sz w:val="18"/>
              </w:rPr>
              <w:t>Retention enforcement, housekeeping</w:t>
            </w:r>
          </w:p>
        </w:tc>
        <w:tc>
          <w:tcPr>
            <w:tcW w:type="dxa" w:w="3029"/>
          </w:tcPr>
          <w:p>
            <w:pPr>
              <w:spacing w:after="40" w:before="40"/>
            </w:pPr>
            <w:r>
              <w:rPr>
                <w:b w:val="0"/>
                <w:i w:val="0"/>
                <w:sz w:val="18"/>
              </w:rPr>
              <w:t>Lowest</w:t>
            </w:r>
          </w:p>
        </w:tc>
      </w:tr>
    </w:tbl>
    <w:p>
      <w:pPr>
        <w:spacing w:after="80"/>
      </w:pPr>
    </w:p>
    <w:p>
      <w:pPr>
        <w:pStyle w:val="CMPCaption"/>
      </w:pPr>
      <w:r>
        <w:rPr>
          <w:i/>
        </w:rPr>
        <w:t>Table 44 — 11.1 Job Families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BE-131</w:t>
            </w:r>
          </w:p>
        </w:tc>
        <w:tc>
          <w:tcPr>
            <w:tcW w:type="dxa" w:w="3029"/>
          </w:tcPr>
          <w:p>
            <w:pPr>
              <w:spacing w:after="40" w:before="40"/>
            </w:pPr>
            <w:r>
              <w:rPr>
                <w:b w:val="0"/>
                <w:i w:val="0"/>
                <w:sz w:val="18"/>
              </w:rPr>
              <w:t>The platform shall define the seven job families above and no undeclared eighth.</w:t>
            </w:r>
          </w:p>
        </w:tc>
        <w:tc>
          <w:tcPr>
            <w:tcW w:type="dxa" w:w="3029"/>
          </w:tcPr>
          <w:p>
            <w:pPr>
              <w:spacing w:after="40" w:before="40"/>
            </w:pPr>
            <w:r>
              <w:rPr>
                <w:rFonts w:ascii="Consolas" w:hAnsi="Consolas"/>
                <w:b w:val="0"/>
                <w:i w:val="0"/>
                <w:color w:val="2C4A6E"/>
                <w:sz w:val="16"/>
              </w:rPr>
              <w:t>BADR-07</w:t>
            </w:r>
          </w:p>
        </w:tc>
      </w:tr>
      <w:tr>
        <w:tc>
          <w:tcPr>
            <w:tcW w:type="dxa" w:w="3029"/>
            <w:shd w:val="clear" w:color="auto" w:fill="F5F8FB"/>
          </w:tcPr>
          <w:p>
            <w:pPr>
              <w:spacing w:after="40" w:before="40"/>
            </w:pPr>
            <w:r>
              <w:rPr>
                <w:rFonts w:ascii="Consolas" w:hAnsi="Consolas"/>
                <w:b w:val="0"/>
                <w:i w:val="0"/>
                <w:color w:val="2C4A6E"/>
                <w:sz w:val="16"/>
              </w:rPr>
              <w:t>BE-132</w:t>
            </w:r>
            <w:r>
              <w:rPr>
                <w:b w:val="0"/>
                <w:i w:val="0"/>
                <w:sz w:val="18"/>
              </w:rPr>
              <w:t xml:space="preserve"> ‡</w:t>
            </w:r>
          </w:p>
        </w:tc>
        <w:tc>
          <w:tcPr>
            <w:tcW w:type="dxa" w:w="3029"/>
            <w:shd w:val="clear" w:color="auto" w:fill="F5F8FB"/>
          </w:tcPr>
          <w:p>
            <w:pPr>
              <w:spacing w:after="40" w:before="40"/>
            </w:pPr>
            <w:r>
              <w:rPr>
                <w:b w:val="0"/>
                <w:i w:val="0"/>
                <w:sz w:val="18"/>
              </w:rPr>
              <w:t>Safety work shall not queue behind work of any other family.</w:t>
            </w:r>
          </w:p>
        </w:tc>
        <w:tc>
          <w:tcPr>
            <w:tcW w:type="dxa" w:w="3029"/>
            <w:shd w:val="clear" w:color="auto" w:fill="F5F8FB"/>
          </w:tcPr>
          <w:p>
            <w:pPr>
              <w:spacing w:after="40" w:before="40"/>
            </w:pPr>
            <w:r>
              <w:rPr>
                <w:rFonts w:ascii="Consolas" w:hAnsi="Consolas"/>
                <w:b w:val="0"/>
                <w:i w:val="0"/>
                <w:color w:val="2C4A6E"/>
                <w:sz w:val="16"/>
              </w:rPr>
              <w:t>ARCH-074</w:t>
            </w:r>
            <w:r>
              <w:rPr>
                <w:b w:val="0"/>
                <w:i w:val="0"/>
                <w:sz w:val="18"/>
              </w:rPr>
              <w:t xml:space="preserve">, </w:t>
            </w:r>
            <w:r>
              <w:rPr>
                <w:rFonts w:ascii="Consolas" w:hAnsi="Consolas"/>
                <w:b w:val="0"/>
                <w:i w:val="0"/>
                <w:color w:val="2C4A6E"/>
                <w:sz w:val="16"/>
              </w:rPr>
              <w:t>SRS-REQ-060</w:t>
            </w:r>
            <w:r>
              <w:rPr>
                <w:b w:val="0"/>
                <w:i w:val="0"/>
                <w:sz w:val="18"/>
              </w:rPr>
              <w:t xml:space="preserve">, </w:t>
            </w:r>
            <w:r>
              <w:rPr>
                <w:rFonts w:ascii="Consolas" w:hAnsi="Consolas"/>
                <w:b w:val="0"/>
                <w:i w:val="0"/>
                <w:color w:val="2C4A6E"/>
                <w:sz w:val="16"/>
              </w:rPr>
              <w:t>BD-04</w:t>
            </w:r>
          </w:p>
        </w:tc>
      </w:tr>
      <w:tr>
        <w:tc>
          <w:tcPr>
            <w:tcW w:type="dxa" w:w="3029"/>
          </w:tcPr>
          <w:p>
            <w:pPr>
              <w:spacing w:after="40" w:before="40"/>
            </w:pPr>
            <w:r>
              <w:rPr>
                <w:rFonts w:ascii="Consolas" w:hAnsi="Consolas"/>
                <w:b w:val="0"/>
                <w:i w:val="0"/>
                <w:color w:val="2C4A6E"/>
                <w:sz w:val="16"/>
              </w:rPr>
              <w:t>BE-133</w:t>
            </w:r>
          </w:p>
        </w:tc>
        <w:tc>
          <w:tcPr>
            <w:tcW w:type="dxa" w:w="3029"/>
          </w:tcPr>
          <w:p>
            <w:pPr>
              <w:spacing w:after="40" w:before="40"/>
            </w:pPr>
            <w:r>
              <w:rPr>
                <w:b w:val="0"/>
                <w:i w:val="0"/>
                <w:sz w:val="18"/>
              </w:rPr>
              <w:t>Each family shall be independently drainable and independently pausable.</w:t>
            </w:r>
          </w:p>
        </w:tc>
        <w:tc>
          <w:tcPr>
            <w:tcW w:type="dxa" w:w="3029"/>
          </w:tcPr>
          <w:p>
            <w:pPr>
              <w:spacing w:after="40" w:before="40"/>
            </w:pPr>
            <w:r>
              <w:rPr>
                <w:rFonts w:ascii="Consolas" w:hAnsi="Consolas"/>
                <w:b w:val="0"/>
                <w:i w:val="0"/>
                <w:color w:val="2C4A6E"/>
                <w:sz w:val="16"/>
              </w:rPr>
              <w:t>BADR-07</w:t>
            </w:r>
          </w:p>
        </w:tc>
      </w:tr>
      <w:tr>
        <w:tc>
          <w:tcPr>
            <w:tcW w:type="dxa" w:w="3029"/>
            <w:shd w:val="clear" w:color="auto" w:fill="F5F8FB"/>
          </w:tcPr>
          <w:p>
            <w:pPr>
              <w:spacing w:after="40" w:before="40"/>
            </w:pPr>
            <w:r>
              <w:rPr>
                <w:rFonts w:ascii="Consolas" w:hAnsi="Consolas"/>
                <w:b w:val="0"/>
                <w:i w:val="0"/>
                <w:color w:val="2C4A6E"/>
                <w:sz w:val="16"/>
              </w:rPr>
              <w:t>BE-134</w:t>
            </w:r>
          </w:p>
        </w:tc>
        <w:tc>
          <w:tcPr>
            <w:tcW w:type="dxa" w:w="3029"/>
            <w:shd w:val="clear" w:color="auto" w:fill="F5F8FB"/>
          </w:tcPr>
          <w:p>
            <w:pPr>
              <w:spacing w:after="40" w:before="40"/>
            </w:pPr>
            <w:r>
              <w:rPr>
                <w:b w:val="0"/>
                <w:i w:val="0"/>
                <w:sz w:val="18"/>
              </w:rPr>
              <w:t>A job shall invoke an application service and shall contain no business rule.</w:t>
            </w:r>
          </w:p>
        </w:tc>
        <w:tc>
          <w:tcPr>
            <w:tcW w:type="dxa" w:w="3029"/>
            <w:shd w:val="clear" w:color="auto" w:fill="F5F8FB"/>
          </w:tcPr>
          <w:p>
            <w:pPr>
              <w:spacing w:after="40" w:before="40"/>
            </w:pPr>
            <w:r>
              <w:rPr>
                <w:rFonts w:ascii="Consolas" w:hAnsi="Consolas"/>
                <w:b w:val="0"/>
                <w:i w:val="0"/>
                <w:color w:val="2C4A6E"/>
                <w:sz w:val="16"/>
              </w:rPr>
              <w:t>BE-011</w:t>
            </w:r>
            <w:r>
              <w:rPr>
                <w:b w:val="0"/>
                <w:i w:val="0"/>
                <w:sz w:val="18"/>
              </w:rPr>
              <w:t xml:space="preserve">, </w:t>
            </w:r>
            <w:r>
              <w:rPr>
                <w:rFonts w:ascii="Consolas" w:hAnsi="Consolas"/>
                <w:b w:val="0"/>
                <w:i w:val="0"/>
                <w:color w:val="2C4A6E"/>
                <w:sz w:val="16"/>
              </w:rPr>
              <w:t>BE-043</w:t>
            </w:r>
          </w:p>
        </w:tc>
      </w:tr>
      <w:tr>
        <w:tc>
          <w:tcPr>
            <w:tcW w:type="dxa" w:w="3029"/>
          </w:tcPr>
          <w:p>
            <w:pPr>
              <w:spacing w:after="40" w:before="40"/>
            </w:pPr>
            <w:r>
              <w:rPr>
                <w:rFonts w:ascii="Consolas" w:hAnsi="Consolas"/>
                <w:b w:val="0"/>
                <w:i w:val="0"/>
                <w:color w:val="2C4A6E"/>
                <w:sz w:val="16"/>
              </w:rPr>
              <w:t>BE-135</w:t>
            </w:r>
            <w:r>
              <w:rPr>
                <w:b w:val="0"/>
                <w:i w:val="0"/>
                <w:sz w:val="18"/>
              </w:rPr>
              <w:t xml:space="preserve"> ‡</w:t>
            </w:r>
          </w:p>
        </w:tc>
        <w:tc>
          <w:tcPr>
            <w:tcW w:type="dxa" w:w="3029"/>
          </w:tcPr>
          <w:p>
            <w:pPr>
              <w:spacing w:after="40" w:before="40"/>
            </w:pPr>
            <w:r>
              <w:rPr>
                <w:b w:val="0"/>
                <w:i w:val="0"/>
                <w:sz w:val="18"/>
              </w:rPr>
              <w:t>A job shall be safe to execute more than once.</w:t>
            </w:r>
          </w:p>
        </w:tc>
        <w:tc>
          <w:tcPr>
            <w:tcW w:type="dxa" w:w="3029"/>
          </w:tcPr>
          <w:p>
            <w:pPr>
              <w:spacing w:after="40" w:before="40"/>
            </w:pPr>
            <w:r>
              <w:rPr>
                <w:rFonts w:ascii="Consolas" w:hAnsi="Consolas"/>
                <w:b w:val="0"/>
                <w:i w:val="0"/>
                <w:color w:val="2C4A6E"/>
                <w:sz w:val="16"/>
              </w:rPr>
              <w:t>BADR-08</w:t>
            </w:r>
            <w:r>
              <w:rPr>
                <w:b w:val="0"/>
                <w:i w:val="0"/>
                <w:sz w:val="18"/>
              </w:rPr>
              <w:t xml:space="preserve">, </w:t>
            </w:r>
            <w:r>
              <w:rPr>
                <w:rFonts w:ascii="Consolas" w:hAnsi="Consolas"/>
                <w:b w:val="0"/>
                <w:i w:val="0"/>
                <w:color w:val="2C4A6E"/>
                <w:sz w:val="16"/>
              </w:rPr>
              <w:t>ARCH-071</w:t>
            </w:r>
          </w:p>
        </w:tc>
      </w:tr>
      <w:tr>
        <w:tc>
          <w:tcPr>
            <w:tcW w:type="dxa" w:w="3029"/>
            <w:shd w:val="clear" w:color="auto" w:fill="F5F8FB"/>
          </w:tcPr>
          <w:p>
            <w:pPr>
              <w:spacing w:after="40" w:before="40"/>
            </w:pPr>
            <w:r>
              <w:rPr>
                <w:rFonts w:ascii="Consolas" w:hAnsi="Consolas"/>
                <w:b w:val="0"/>
                <w:i w:val="0"/>
                <w:color w:val="2C4A6E"/>
                <w:sz w:val="16"/>
              </w:rPr>
              <w:t>BE-136</w:t>
            </w:r>
          </w:p>
        </w:tc>
        <w:tc>
          <w:tcPr>
            <w:tcW w:type="dxa" w:w="3029"/>
            <w:shd w:val="clear" w:color="auto" w:fill="F5F8FB"/>
          </w:tcPr>
          <w:p>
            <w:pPr>
              <w:spacing w:after="40" w:before="40"/>
            </w:pPr>
            <w:r>
              <w:rPr>
                <w:b w:val="0"/>
                <w:i w:val="0"/>
                <w:sz w:val="18"/>
              </w:rPr>
              <w:t>A job shall record its outcome.</w:t>
            </w:r>
          </w:p>
        </w:tc>
        <w:tc>
          <w:tcPr>
            <w:tcW w:type="dxa" w:w="3029"/>
            <w:shd w:val="clear" w:color="auto" w:fill="F5F8FB"/>
          </w:tcPr>
          <w:p>
            <w:pPr>
              <w:spacing w:after="40" w:before="40"/>
            </w:pPr>
            <w:r>
              <w:rPr>
                <w:rFonts w:ascii="Consolas" w:hAnsi="Consolas"/>
                <w:b w:val="0"/>
                <w:i w:val="0"/>
                <w:color w:val="2C4A6E"/>
                <w:sz w:val="16"/>
              </w:rPr>
              <w:t>BE-107</w:t>
            </w:r>
          </w:p>
        </w:tc>
      </w:tr>
      <w:tr>
        <w:tc>
          <w:tcPr>
            <w:tcW w:type="dxa" w:w="3029"/>
          </w:tcPr>
          <w:p>
            <w:pPr>
              <w:spacing w:after="40" w:before="40"/>
            </w:pPr>
            <w:r>
              <w:rPr>
                <w:rFonts w:ascii="Consolas" w:hAnsi="Consolas"/>
                <w:b w:val="0"/>
                <w:i w:val="0"/>
                <w:color w:val="2C4A6E"/>
                <w:sz w:val="16"/>
              </w:rPr>
              <w:t>BE-137</w:t>
            </w:r>
          </w:p>
        </w:tc>
        <w:tc>
          <w:tcPr>
            <w:tcW w:type="dxa" w:w="3029"/>
          </w:tcPr>
          <w:p>
            <w:pPr>
              <w:spacing w:after="40" w:before="40"/>
            </w:pPr>
            <w:r>
              <w:rPr>
                <w:b w:val="0"/>
                <w:i w:val="0"/>
                <w:sz w:val="18"/>
              </w:rPr>
              <w:t>A job exhausting its attempts shall move to a failed state visible to operations, not be discarded.</w:t>
            </w:r>
          </w:p>
        </w:tc>
        <w:tc>
          <w:tcPr>
            <w:tcW w:type="dxa" w:w="3029"/>
          </w:tcPr>
          <w:p>
            <w:pPr>
              <w:spacing w:after="40" w:before="40"/>
            </w:pPr>
            <w:r>
              <w:rPr>
                <w:rFonts w:ascii="Consolas" w:hAnsi="Consolas"/>
                <w:b w:val="0"/>
                <w:i w:val="0"/>
                <w:color w:val="2C4A6E"/>
                <w:sz w:val="16"/>
              </w:rPr>
              <w:t>ARCH-077</w:t>
            </w:r>
          </w:p>
        </w:tc>
      </w:tr>
      <w:tr>
        <w:tc>
          <w:tcPr>
            <w:tcW w:type="dxa" w:w="3029"/>
            <w:shd w:val="clear" w:color="auto" w:fill="F5F8FB"/>
          </w:tcPr>
          <w:p>
            <w:pPr>
              <w:spacing w:after="40" w:before="40"/>
            </w:pPr>
            <w:r>
              <w:rPr>
                <w:rFonts w:ascii="Consolas" w:hAnsi="Consolas"/>
                <w:b w:val="0"/>
                <w:i w:val="0"/>
                <w:color w:val="2C4A6E"/>
                <w:sz w:val="16"/>
              </w:rPr>
              <w:t>BE-138</w:t>
            </w:r>
            <w:r>
              <w:rPr>
                <w:b w:val="0"/>
                <w:i w:val="0"/>
                <w:sz w:val="18"/>
              </w:rPr>
              <w:t xml:space="preserve"> ‡</w:t>
            </w:r>
          </w:p>
        </w:tc>
        <w:tc>
          <w:tcPr>
            <w:tcW w:type="dxa" w:w="3029"/>
            <w:shd w:val="clear" w:color="auto" w:fill="F5F8FB"/>
          </w:tcPr>
          <w:p>
            <w:pPr>
              <w:spacing w:after="40" w:before="40"/>
            </w:pPr>
            <w:r>
              <w:rPr>
                <w:b w:val="0"/>
                <w:i w:val="0"/>
                <w:sz w:val="18"/>
              </w:rPr>
              <w:t>A failed safety job shall raise an operational condition immediately.</w:t>
            </w:r>
          </w:p>
        </w:tc>
        <w:tc>
          <w:tcPr>
            <w:tcW w:type="dxa" w:w="3029"/>
            <w:shd w:val="clear" w:color="auto" w:fill="F5F8FB"/>
          </w:tcPr>
          <w:p>
            <w:pPr>
              <w:spacing w:after="40" w:before="40"/>
            </w:pPr>
            <w:r>
              <w:rPr>
                <w:rFonts w:ascii="Consolas" w:hAnsi="Consolas"/>
                <w:b w:val="0"/>
                <w:i w:val="0"/>
                <w:color w:val="2C4A6E"/>
                <w:sz w:val="16"/>
              </w:rPr>
              <w:t>NFR-030</w:t>
            </w:r>
            <w:r>
              <w:rPr>
                <w:b w:val="0"/>
                <w:i w:val="0"/>
                <w:sz w:val="18"/>
              </w:rPr>
              <w:t xml:space="preserve">, </w:t>
            </w:r>
            <w:r>
              <w:rPr>
                <w:rFonts w:ascii="Consolas" w:hAnsi="Consolas"/>
                <w:b w:val="0"/>
                <w:i w:val="0"/>
                <w:color w:val="2C4A6E"/>
                <w:sz w:val="16"/>
              </w:rPr>
              <w:t>NFR-121</w:t>
            </w:r>
            <w:r>
              <w:rPr>
                <w:b w:val="0"/>
                <w:i w:val="0"/>
                <w:sz w:val="18"/>
              </w:rPr>
              <w:t xml:space="preserve">, </w:t>
            </w:r>
            <w:r>
              <w:rPr>
                <w:rFonts w:ascii="Consolas" w:hAnsi="Consolas"/>
                <w:b w:val="0"/>
                <w:i w:val="0"/>
                <w:color w:val="2C4A6E"/>
                <w:sz w:val="16"/>
              </w:rPr>
              <w:t>BD-04</w:t>
            </w:r>
          </w:p>
        </w:tc>
      </w:tr>
      <w:tr>
        <w:tc>
          <w:tcPr>
            <w:tcW w:type="dxa" w:w="3029"/>
          </w:tcPr>
          <w:p>
            <w:pPr>
              <w:spacing w:after="40" w:before="40"/>
            </w:pPr>
            <w:r>
              <w:rPr>
                <w:rFonts w:ascii="Consolas" w:hAnsi="Consolas"/>
                <w:b w:val="0"/>
                <w:i w:val="0"/>
                <w:color w:val="2C4A6E"/>
                <w:sz w:val="16"/>
              </w:rPr>
              <w:t>BE-139</w:t>
            </w:r>
          </w:p>
        </w:tc>
        <w:tc>
          <w:tcPr>
            <w:tcW w:type="dxa" w:w="3029"/>
          </w:tcPr>
          <w:p>
            <w:pPr>
              <w:spacing w:after="40" w:before="40"/>
            </w:pPr>
            <w:r>
              <w:rPr>
                <w:b w:val="0"/>
                <w:i w:val="0"/>
                <w:sz w:val="18"/>
              </w:rPr>
              <w:t>Attempt counts and backoff intervals shall be configuration, not code.</w:t>
            </w:r>
          </w:p>
        </w:tc>
        <w:tc>
          <w:tcPr>
            <w:tcW w:type="dxa" w:w="3029"/>
          </w:tcPr>
          <w:p>
            <w:pPr>
              <w:spacing w:after="40" w:before="40"/>
            </w:pPr>
            <w:r>
              <w:rPr>
                <w:rFonts w:ascii="Consolas" w:hAnsi="Consolas"/>
                <w:b w:val="0"/>
                <w:i w:val="0"/>
                <w:color w:val="2C4A6E"/>
                <w:sz w:val="16"/>
              </w:rPr>
              <w:t>BADR-12</w:t>
            </w:r>
          </w:p>
        </w:tc>
      </w:tr>
      <w:tr>
        <w:tc>
          <w:tcPr>
            <w:tcW w:type="dxa" w:w="3029"/>
            <w:shd w:val="clear" w:color="auto" w:fill="F5F8FB"/>
          </w:tcPr>
          <w:p>
            <w:pPr>
              <w:spacing w:after="40" w:before="40"/>
            </w:pPr>
            <w:r>
              <w:rPr>
                <w:rFonts w:ascii="Consolas" w:hAnsi="Consolas"/>
                <w:b w:val="0"/>
                <w:i w:val="0"/>
                <w:color w:val="2C4A6E"/>
                <w:sz w:val="16"/>
              </w:rPr>
              <w:t>BE-140</w:t>
            </w:r>
          </w:p>
        </w:tc>
        <w:tc>
          <w:tcPr>
            <w:tcW w:type="dxa" w:w="3029"/>
            <w:shd w:val="clear" w:color="auto" w:fill="F5F8FB"/>
          </w:tcPr>
          <w:p>
            <w:pPr>
              <w:spacing w:after="40" w:before="40"/>
            </w:pPr>
            <w:r>
              <w:rPr>
                <w:b w:val="0"/>
                <w:i w:val="0"/>
                <w:sz w:val="18"/>
              </w:rPr>
              <w:t>The identity on whose behalf a job acts shall be carried into it explicitly.</w:t>
            </w:r>
          </w:p>
        </w:tc>
        <w:tc>
          <w:tcPr>
            <w:tcW w:type="dxa" w:w="3029"/>
            <w:shd w:val="clear" w:color="auto" w:fill="F5F8FB"/>
          </w:tcPr>
          <w:p>
            <w:pPr>
              <w:spacing w:after="40" w:before="40"/>
            </w:pPr>
            <w:r>
              <w:rPr>
                <w:rFonts w:ascii="Consolas" w:hAnsi="Consolas"/>
                <w:b w:val="0"/>
                <w:i w:val="0"/>
                <w:color w:val="2C4A6E"/>
                <w:sz w:val="16"/>
              </w:rPr>
              <w:t>BE-078</w:t>
            </w:r>
            <w:r>
              <w:rPr>
                <w:b w:val="0"/>
                <w:i w:val="0"/>
                <w:sz w:val="18"/>
              </w:rPr>
              <w:t xml:space="preserve">, </w:t>
            </w:r>
            <w:r>
              <w:rPr>
                <w:rFonts w:ascii="Consolas" w:hAnsi="Consolas"/>
                <w:b w:val="0"/>
                <w:i w:val="0"/>
                <w:color w:val="2C4A6E"/>
                <w:sz w:val="16"/>
              </w:rPr>
              <w:t>BE-107</w:t>
            </w:r>
          </w:p>
        </w:tc>
      </w:tr>
      <w:tr>
        <w:tc>
          <w:tcPr>
            <w:tcW w:type="dxa" w:w="3029"/>
          </w:tcPr>
          <w:p>
            <w:pPr>
              <w:spacing w:after="40" w:before="40"/>
            </w:pPr>
            <w:r>
              <w:rPr>
                <w:rFonts w:ascii="Consolas" w:hAnsi="Consolas"/>
                <w:b w:val="0"/>
                <w:i w:val="0"/>
                <w:color w:val="2C4A6E"/>
                <w:sz w:val="16"/>
              </w:rPr>
              <w:t>BE-141</w:t>
            </w:r>
          </w:p>
        </w:tc>
        <w:tc>
          <w:tcPr>
            <w:tcW w:type="dxa" w:w="3029"/>
          </w:tcPr>
          <w:p>
            <w:pPr>
              <w:spacing w:after="40" w:before="40"/>
            </w:pPr>
            <w:r>
              <w:rPr>
                <w:b w:val="0"/>
                <w:i w:val="0"/>
                <w:sz w:val="18"/>
              </w:rPr>
              <w:t>A job shall not depend on the memory state of the process that enqueued it.</w:t>
            </w:r>
          </w:p>
        </w:tc>
        <w:tc>
          <w:tcPr>
            <w:tcW w:type="dxa" w:w="3029"/>
          </w:tcPr>
          <w:p>
            <w:pPr>
              <w:spacing w:after="40" w:before="40"/>
            </w:pPr>
            <w:r>
              <w:rPr>
                <w:rFonts w:ascii="Consolas" w:hAnsi="Consolas"/>
                <w:b w:val="0"/>
                <w:i w:val="0"/>
                <w:color w:val="2C4A6E"/>
                <w:sz w:val="16"/>
              </w:rPr>
              <w:t>BADR-07</w:t>
            </w:r>
            <w:r>
              <w:rPr>
                <w:b w:val="0"/>
                <w:i w:val="0"/>
                <w:sz w:val="18"/>
              </w:rPr>
              <w:t xml:space="preserve">, </w:t>
            </w:r>
            <w:r>
              <w:rPr>
                <w:rFonts w:ascii="Consolas" w:hAnsi="Consolas"/>
                <w:b w:val="0"/>
                <w:i w:val="0"/>
                <w:color w:val="2C4A6E"/>
                <w:sz w:val="16"/>
              </w:rPr>
              <w:t>ARCH-076</w:t>
            </w:r>
          </w:p>
        </w:tc>
      </w:tr>
      <w:tr>
        <w:tc>
          <w:tcPr>
            <w:tcW w:type="dxa" w:w="3029"/>
            <w:shd w:val="clear" w:color="auto" w:fill="F5F8FB"/>
          </w:tcPr>
          <w:p>
            <w:pPr>
              <w:spacing w:after="40" w:before="40"/>
            </w:pPr>
            <w:r>
              <w:rPr>
                <w:rFonts w:ascii="Consolas" w:hAnsi="Consolas"/>
                <w:b w:val="0"/>
                <w:i w:val="0"/>
                <w:color w:val="2C4A6E"/>
                <w:sz w:val="16"/>
              </w:rPr>
              <w:t>BE-142</w:t>
            </w:r>
          </w:p>
        </w:tc>
        <w:tc>
          <w:tcPr>
            <w:tcW w:type="dxa" w:w="3029"/>
            <w:shd w:val="clear" w:color="auto" w:fill="F5F8FB"/>
          </w:tcPr>
          <w:p>
            <w:pPr>
              <w:spacing w:after="40" w:before="40"/>
            </w:pPr>
            <w:r>
              <w:rPr>
                <w:b w:val="0"/>
                <w:i w:val="0"/>
                <w:sz w:val="18"/>
              </w:rPr>
              <w:t>Job storage shall be the relational database at launch, behind an interface permitting substitution.</w:t>
            </w:r>
          </w:p>
        </w:tc>
        <w:tc>
          <w:tcPr>
            <w:tcW w:type="dxa" w:w="3029"/>
            <w:shd w:val="clear" w:color="auto" w:fill="F5F8FB"/>
          </w:tcPr>
          <w:p>
            <w:pPr>
              <w:spacing w:after="40" w:before="40"/>
            </w:pPr>
            <w:r>
              <w:rPr>
                <w:rFonts w:ascii="Consolas" w:hAnsi="Consolas"/>
                <w:b w:val="0"/>
                <w:i w:val="0"/>
                <w:color w:val="2C4A6E"/>
                <w:sz w:val="16"/>
              </w:rPr>
              <w:t>BADR-07</w:t>
            </w:r>
            <w:r>
              <w:rPr>
                <w:b w:val="0"/>
                <w:i w:val="0"/>
                <w:sz w:val="18"/>
              </w:rPr>
              <w:t xml:space="preserve">, </w:t>
            </w:r>
            <w:r>
              <w:rPr>
                <w:rFonts w:ascii="Consolas" w:hAnsi="Consolas"/>
                <w:b w:val="0"/>
                <w:i w:val="0"/>
                <w:color w:val="2C4A6E"/>
                <w:sz w:val="16"/>
              </w:rPr>
              <w:t>ARCH-076</w:t>
            </w:r>
          </w:p>
        </w:tc>
      </w:tr>
    </w:tbl>
    <w:p>
      <w:pPr>
        <w:spacing w:after="80"/>
      </w:pPr>
    </w:p>
    <w:p>
      <w:pPr>
        <w:pStyle w:val="Heading2"/>
      </w:pPr>
      <w:r>
        <w:rPr>
          <w:b/>
          <w:i w:val="0"/>
          <w:color w:val="1F3A5F"/>
          <w:sz w:val="29"/>
        </w:rPr>
        <w:t>11.2 Scheduled Work</w:t>
      </w:r>
    </w:p>
    <w:p>
      <w:pPr>
        <w:pStyle w:val="CMPCaption"/>
      </w:pPr>
      <w:r>
        <w:rPr>
          <w:i/>
        </w:rPr>
        <w:t>Table 45 — 11.2 Scheduled Work</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BE-143</w:t>
            </w:r>
          </w:p>
        </w:tc>
        <w:tc>
          <w:tcPr>
            <w:tcW w:type="dxa" w:w="3029"/>
          </w:tcPr>
          <w:p>
            <w:pPr>
              <w:spacing w:after="40" w:before="40"/>
            </w:pPr>
            <w:r>
              <w:rPr>
                <w:b w:val="0"/>
                <w:i w:val="0"/>
                <w:sz w:val="18"/>
              </w:rPr>
              <w:t xml:space="preserve">Recurring ride generation shall run as scheduled work in the </w:t>
            </w:r>
            <w:r>
              <w:rPr>
                <w:rFonts w:ascii="Consolas" w:hAnsi="Consolas"/>
                <w:b w:val="0"/>
                <w:i w:val="0"/>
                <w:color w:val="2C4A6E"/>
                <w:sz w:val="16"/>
              </w:rPr>
              <w:t>scheduled-generation</w:t>
            </w:r>
            <w:r>
              <w:rPr>
                <w:b w:val="0"/>
                <w:i w:val="0"/>
                <w:sz w:val="18"/>
              </w:rPr>
              <w:t xml:space="preserve"> family.</w:t>
            </w:r>
          </w:p>
        </w:tc>
        <w:tc>
          <w:tcPr>
            <w:tcW w:type="dxa" w:w="3029"/>
          </w:tcPr>
          <w:p>
            <w:pPr>
              <w:spacing w:after="40" w:before="40"/>
            </w:pPr>
            <w:r>
              <w:rPr>
                <w:rFonts w:ascii="Consolas" w:hAnsi="Consolas"/>
                <w:b w:val="0"/>
                <w:i w:val="0"/>
                <w:color w:val="2C4A6E"/>
                <w:sz w:val="16"/>
              </w:rPr>
              <w:t>ARCH-075</w:t>
            </w:r>
            <w:r>
              <w:rPr>
                <w:b w:val="0"/>
                <w:i w:val="0"/>
                <w:sz w:val="18"/>
              </w:rPr>
              <w:t xml:space="preserve">, </w:t>
            </w:r>
            <w:r>
              <w:rPr>
                <w:rFonts w:ascii="Consolas" w:hAnsi="Consolas"/>
                <w:b w:val="0"/>
                <w:i w:val="0"/>
                <w:color w:val="2C4A6E"/>
                <w:sz w:val="16"/>
              </w:rPr>
              <w:t>BADR-07</w:t>
            </w:r>
          </w:p>
        </w:tc>
      </w:tr>
      <w:tr>
        <w:tc>
          <w:tcPr>
            <w:tcW w:type="dxa" w:w="3029"/>
            <w:shd w:val="clear" w:color="auto" w:fill="F5F8FB"/>
          </w:tcPr>
          <w:p>
            <w:pPr>
              <w:spacing w:after="40" w:before="40"/>
            </w:pPr>
            <w:r>
              <w:rPr>
                <w:rFonts w:ascii="Consolas" w:hAnsi="Consolas"/>
                <w:b w:val="0"/>
                <w:i w:val="0"/>
                <w:color w:val="2C4A6E"/>
                <w:sz w:val="16"/>
              </w:rPr>
              <w:t>BE-144</w:t>
            </w:r>
            <w:r>
              <w:rPr>
                <w:b w:val="0"/>
                <w:i w:val="0"/>
                <w:sz w:val="18"/>
              </w:rPr>
              <w:t xml:space="preserve"> ‡</w:t>
            </w:r>
          </w:p>
        </w:tc>
        <w:tc>
          <w:tcPr>
            <w:tcW w:type="dxa" w:w="3029"/>
            <w:shd w:val="clear" w:color="auto" w:fill="F5F8FB"/>
          </w:tcPr>
          <w:p>
            <w:pPr>
              <w:spacing w:after="40" w:before="40"/>
            </w:pPr>
            <w:r>
              <w:rPr>
                <w:b w:val="0"/>
                <w:i w:val="0"/>
                <w:sz w:val="18"/>
              </w:rPr>
              <w:t>Generation shall be idempotent per period, so that a repeated run creates no duplicate.</w:t>
            </w:r>
          </w:p>
        </w:tc>
        <w:tc>
          <w:tcPr>
            <w:tcW w:type="dxa" w:w="3029"/>
            <w:shd w:val="clear" w:color="auto" w:fill="F5F8FB"/>
          </w:tcPr>
          <w:p>
            <w:pPr>
              <w:spacing w:after="40" w:before="40"/>
            </w:pPr>
            <w:r>
              <w:rPr>
                <w:rFonts w:ascii="Consolas" w:hAnsi="Consolas"/>
                <w:b w:val="0"/>
                <w:i w:val="0"/>
                <w:color w:val="2C4A6E"/>
                <w:sz w:val="16"/>
              </w:rPr>
              <w:t>BE-135</w:t>
            </w:r>
            <w:r>
              <w:rPr>
                <w:b w:val="0"/>
                <w:i w:val="0"/>
                <w:sz w:val="18"/>
              </w:rPr>
              <w:t xml:space="preserve">, </w:t>
            </w:r>
            <w:r>
              <w:rPr>
                <w:rFonts w:ascii="Consolas" w:hAnsi="Consolas"/>
                <w:b w:val="0"/>
                <w:i w:val="0"/>
                <w:color w:val="2C4A6E"/>
                <w:sz w:val="16"/>
              </w:rPr>
              <w:t>SRS-REQ-044</w:t>
            </w:r>
          </w:p>
        </w:tc>
      </w:tr>
      <w:tr>
        <w:tc>
          <w:tcPr>
            <w:tcW w:type="dxa" w:w="3029"/>
          </w:tcPr>
          <w:p>
            <w:pPr>
              <w:spacing w:after="40" w:before="40"/>
            </w:pPr>
            <w:r>
              <w:rPr>
                <w:rFonts w:ascii="Consolas" w:hAnsi="Consolas"/>
                <w:b w:val="0"/>
                <w:i w:val="0"/>
                <w:color w:val="2C4A6E"/>
                <w:sz w:val="16"/>
              </w:rPr>
              <w:t>BE-145</w:t>
            </w:r>
          </w:p>
        </w:tc>
        <w:tc>
          <w:tcPr>
            <w:tcW w:type="dxa" w:w="3029"/>
          </w:tcPr>
          <w:p>
            <w:pPr>
              <w:spacing w:after="40" w:before="40"/>
            </w:pPr>
            <w:r>
              <w:rPr>
                <w:b w:val="0"/>
                <w:i w:val="0"/>
                <w:sz w:val="18"/>
              </w:rPr>
              <w:t>Pending-payment resolution shall run as scheduled reconciliation.</w:t>
            </w:r>
          </w:p>
        </w:tc>
        <w:tc>
          <w:tcPr>
            <w:tcW w:type="dxa" w:w="3029"/>
          </w:tcPr>
          <w:p>
            <w:pPr>
              <w:spacing w:after="40" w:before="40"/>
            </w:pPr>
            <w:r>
              <w:rPr>
                <w:rFonts w:ascii="Consolas" w:hAnsi="Consolas"/>
                <w:b w:val="0"/>
                <w:i w:val="0"/>
                <w:color w:val="2C4A6E"/>
                <w:sz w:val="16"/>
              </w:rPr>
              <w:t>FRD-FR-131</w:t>
            </w:r>
            <w:r>
              <w:rPr>
                <w:b w:val="0"/>
                <w:i w:val="0"/>
                <w:sz w:val="18"/>
              </w:rPr>
              <w:t xml:space="preserve">, </w:t>
            </w:r>
            <w:r>
              <w:rPr>
                <w:rFonts w:ascii="Consolas" w:hAnsi="Consolas"/>
                <w:b w:val="0"/>
                <w:i w:val="0"/>
                <w:color w:val="2C4A6E"/>
                <w:sz w:val="16"/>
              </w:rPr>
              <w:t>BE-060</w:t>
            </w:r>
          </w:p>
        </w:tc>
      </w:tr>
      <w:tr>
        <w:tc>
          <w:tcPr>
            <w:tcW w:type="dxa" w:w="3029"/>
            <w:shd w:val="clear" w:color="auto" w:fill="F5F8FB"/>
          </w:tcPr>
          <w:p>
            <w:pPr>
              <w:spacing w:after="40" w:before="40"/>
            </w:pPr>
            <w:r>
              <w:rPr>
                <w:rFonts w:ascii="Consolas" w:hAnsi="Consolas"/>
                <w:b w:val="0"/>
                <w:i w:val="0"/>
                <w:color w:val="2C4A6E"/>
                <w:sz w:val="16"/>
              </w:rPr>
              <w:t>BE-146</w:t>
            </w:r>
          </w:p>
        </w:tc>
        <w:tc>
          <w:tcPr>
            <w:tcW w:type="dxa" w:w="3029"/>
            <w:shd w:val="clear" w:color="auto" w:fill="F5F8FB"/>
          </w:tcPr>
          <w:p>
            <w:pPr>
              <w:spacing w:after="40" w:before="40"/>
            </w:pPr>
            <w:r>
              <w:rPr>
                <w:b w:val="0"/>
                <w:i w:val="0"/>
                <w:sz w:val="18"/>
              </w:rPr>
              <w:t>Evidential chain verification shall run as scheduled reconciliation.</w:t>
            </w:r>
          </w:p>
        </w:tc>
        <w:tc>
          <w:tcPr>
            <w:tcW w:type="dxa" w:w="3029"/>
            <w:shd w:val="clear" w:color="auto" w:fill="F5F8FB"/>
          </w:tcPr>
          <w:p>
            <w:pPr>
              <w:spacing w:after="40" w:before="40"/>
            </w:pPr>
            <w:r>
              <w:rPr>
                <w:rFonts w:ascii="Consolas" w:hAnsi="Consolas"/>
                <w:b w:val="0"/>
                <w:i w:val="0"/>
                <w:color w:val="2C4A6E"/>
                <w:sz w:val="16"/>
              </w:rPr>
              <w:t>BE-115</w:t>
            </w:r>
          </w:p>
        </w:tc>
      </w:tr>
      <w:tr>
        <w:tc>
          <w:tcPr>
            <w:tcW w:type="dxa" w:w="3029"/>
          </w:tcPr>
          <w:p>
            <w:pPr>
              <w:spacing w:after="40" w:before="40"/>
            </w:pPr>
            <w:r>
              <w:rPr>
                <w:rFonts w:ascii="Consolas" w:hAnsi="Consolas"/>
                <w:b w:val="0"/>
                <w:i w:val="0"/>
                <w:color w:val="2C4A6E"/>
                <w:sz w:val="16"/>
              </w:rPr>
              <w:t>BE-147</w:t>
            </w:r>
          </w:p>
        </w:tc>
        <w:tc>
          <w:tcPr>
            <w:tcW w:type="dxa" w:w="3029"/>
          </w:tcPr>
          <w:p>
            <w:pPr>
              <w:spacing w:after="40" w:before="40"/>
            </w:pPr>
            <w:r>
              <w:rPr>
                <w:b w:val="0"/>
                <w:i w:val="0"/>
                <w:sz w:val="18"/>
              </w:rPr>
              <w:t>Retention enforcement shall run as scheduled maintenance.</w:t>
            </w:r>
          </w:p>
        </w:tc>
        <w:tc>
          <w:tcPr>
            <w:tcW w:type="dxa" w:w="3029"/>
          </w:tcPr>
          <w:p>
            <w:pPr>
              <w:spacing w:after="40" w:before="40"/>
            </w:pPr>
            <w:r>
              <w:rPr>
                <w:rFonts w:ascii="Consolas" w:hAnsi="Consolas"/>
                <w:b w:val="0"/>
                <w:i w:val="0"/>
                <w:color w:val="2C4A6E"/>
                <w:sz w:val="16"/>
              </w:rPr>
              <w:t>BE-098</w:t>
            </w:r>
            <w:r>
              <w:rPr>
                <w:b w:val="0"/>
                <w:i w:val="0"/>
                <w:sz w:val="18"/>
              </w:rPr>
              <w:t xml:space="preserve">, </w:t>
            </w:r>
            <w:r>
              <w:rPr>
                <w:rFonts w:ascii="Consolas" w:hAnsi="Consolas"/>
                <w:b w:val="0"/>
                <w:i w:val="0"/>
                <w:color w:val="2C4A6E"/>
                <w:sz w:val="16"/>
              </w:rPr>
              <w:t>SRS-REQ-178</w:t>
            </w:r>
          </w:p>
        </w:tc>
      </w:tr>
      <w:tr>
        <w:tc>
          <w:tcPr>
            <w:tcW w:type="dxa" w:w="3029"/>
            <w:shd w:val="clear" w:color="auto" w:fill="F5F8FB"/>
          </w:tcPr>
          <w:p>
            <w:pPr>
              <w:spacing w:after="40" w:before="40"/>
            </w:pPr>
            <w:r>
              <w:rPr>
                <w:rFonts w:ascii="Consolas" w:hAnsi="Consolas"/>
                <w:b w:val="0"/>
                <w:i w:val="0"/>
                <w:color w:val="2C4A6E"/>
                <w:sz w:val="16"/>
              </w:rPr>
              <w:t>BE-148</w:t>
            </w:r>
          </w:p>
        </w:tc>
        <w:tc>
          <w:tcPr>
            <w:tcW w:type="dxa" w:w="3029"/>
            <w:shd w:val="clear" w:color="auto" w:fill="F5F8FB"/>
          </w:tcPr>
          <w:p>
            <w:pPr>
              <w:spacing w:after="40" w:before="40"/>
            </w:pPr>
            <w:r>
              <w:rPr>
                <w:b w:val="0"/>
                <w:i w:val="0"/>
                <w:sz w:val="18"/>
              </w:rPr>
              <w:t>Scheduled work frequency shall be configuration.</w:t>
            </w:r>
          </w:p>
        </w:tc>
        <w:tc>
          <w:tcPr>
            <w:tcW w:type="dxa" w:w="3029"/>
            <w:shd w:val="clear" w:color="auto" w:fill="F5F8FB"/>
          </w:tcPr>
          <w:p>
            <w:pPr>
              <w:spacing w:after="40" w:before="40"/>
            </w:pPr>
            <w:r>
              <w:rPr>
                <w:rFonts w:ascii="Consolas" w:hAnsi="Consolas"/>
                <w:b w:val="0"/>
                <w:i w:val="0"/>
                <w:color w:val="2C4A6E"/>
                <w:sz w:val="16"/>
              </w:rPr>
              <w:t>BADR-12</w:t>
            </w:r>
          </w:p>
        </w:tc>
      </w:tr>
    </w:tbl>
    <w:p>
      <w:pPr>
        <w:spacing w:after="80"/>
      </w:pPr>
    </w:p>
    <w:p>
      <w:r>
        <w:br w:type="page"/>
      </w:r>
    </w:p>
    <w:p>
      <w:pPr>
        <w:pStyle w:val="Heading1"/>
      </w:pPr>
      <w:r>
        <w:rPr>
          <w:b/>
          <w:i w:val="0"/>
          <w:color w:val="1F3A5F"/>
          <w:sz w:val="38"/>
        </w:rPr>
        <w:t>12. Ports and Adapters</w:t>
      </w:r>
    </w:p>
    <w:p>
      <w:pPr>
        <w:keepNext/>
        <w:spacing w:before="160" w:after="40"/>
        <w:jc w:val="center"/>
      </w:pPr>
      <w:r>
        <w:drawing>
          <wp:inline xmlns:a="http://schemas.openxmlformats.org/drawingml/2006/main" xmlns:pic="http://schemas.openxmlformats.org/drawingml/2006/picture">
            <wp:extent cx="5760720" cy="3513295"/>
            <wp:docPr id="5" name="Picture 5"/>
            <wp:cNvGraphicFramePr>
              <a:graphicFrameLocks noChangeAspect="1"/>
            </wp:cNvGraphicFramePr>
            <a:graphic>
              <a:graphicData uri="http://schemas.openxmlformats.org/drawingml/2006/picture">
                <pic:pic>
                  <pic:nvPicPr>
                    <pic:cNvPr id="0" name="d05.png"/>
                    <pic:cNvPicPr/>
                  </pic:nvPicPr>
                  <pic:blipFill>
                    <a:blip r:embed="rId15"/>
                    <a:stretch>
                      <a:fillRect/>
                    </a:stretch>
                  </pic:blipFill>
                  <pic:spPr>
                    <a:xfrm>
                      <a:off x="0" y="0"/>
                      <a:ext cx="5760720" cy="3513295"/>
                    </a:xfrm>
                    <a:prstGeom prst="rect"/>
                  </pic:spPr>
                </pic:pic>
              </a:graphicData>
            </a:graphic>
          </wp:inline>
        </w:drawing>
      </w:r>
    </w:p>
    <w:p>
      <w:pPr>
        <w:pStyle w:val="CMPCaption"/>
      </w:pPr>
      <w:r>
        <w:rPr>
          <w:i/>
        </w:rPr>
        <w:t>Figure 5 — 12. Ports and Adapters</w:t>
      </w:r>
    </w:p>
    <w:p>
      <w:pPr>
        <w:pStyle w:val="CMPCaption"/>
      </w:pPr>
      <w:r>
        <w:rPr>
          <w:i/>
        </w:rPr>
        <w:t>Table 46 — 12. Ports and Adapters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BE-149</w:t>
            </w:r>
          </w:p>
        </w:tc>
        <w:tc>
          <w:tcPr>
            <w:tcW w:type="dxa" w:w="3029"/>
          </w:tcPr>
          <w:p>
            <w:pPr>
              <w:spacing w:after="40" w:before="40"/>
            </w:pPr>
            <w:r>
              <w:rPr>
                <w:b w:val="0"/>
                <w:i w:val="0"/>
                <w:sz w:val="18"/>
              </w:rPr>
              <w:t>A port shall be declared for each capability the platform does not itself provide.</w:t>
            </w:r>
          </w:p>
        </w:tc>
        <w:tc>
          <w:tcPr>
            <w:tcW w:type="dxa" w:w="3029"/>
          </w:tcPr>
          <w:p>
            <w:pPr>
              <w:spacing w:after="40" w:before="40"/>
            </w:pPr>
            <w:r>
              <w:rPr>
                <w:rFonts w:ascii="Consolas" w:hAnsi="Consolas"/>
                <w:b w:val="0"/>
                <w:i w:val="0"/>
                <w:color w:val="2C4A6E"/>
                <w:sz w:val="16"/>
              </w:rPr>
              <w:t>BADR-11</w:t>
            </w:r>
            <w:r>
              <w:rPr>
                <w:b w:val="0"/>
                <w:i w:val="0"/>
                <w:sz w:val="18"/>
              </w:rPr>
              <w:t xml:space="preserve">, </w:t>
            </w:r>
            <w:r>
              <w:rPr>
                <w:rFonts w:ascii="Consolas" w:hAnsi="Consolas"/>
                <w:b w:val="0"/>
                <w:i w:val="0"/>
                <w:color w:val="2C4A6E"/>
                <w:sz w:val="16"/>
              </w:rPr>
              <w:t>ARCH-063</w:t>
            </w:r>
          </w:p>
        </w:tc>
      </w:tr>
      <w:tr>
        <w:tc>
          <w:tcPr>
            <w:tcW w:type="dxa" w:w="3029"/>
            <w:shd w:val="clear" w:color="auto" w:fill="F5F8FB"/>
          </w:tcPr>
          <w:p>
            <w:pPr>
              <w:spacing w:after="40" w:before="40"/>
            </w:pPr>
            <w:r>
              <w:rPr>
                <w:rFonts w:ascii="Consolas" w:hAnsi="Consolas"/>
                <w:b w:val="0"/>
                <w:i w:val="0"/>
                <w:color w:val="2C4A6E"/>
                <w:sz w:val="16"/>
              </w:rPr>
              <w:t>BE-150</w:t>
            </w:r>
          </w:p>
        </w:tc>
        <w:tc>
          <w:tcPr>
            <w:tcW w:type="dxa" w:w="3029"/>
            <w:shd w:val="clear" w:color="auto" w:fill="F5F8FB"/>
          </w:tcPr>
          <w:p>
            <w:pPr>
              <w:spacing w:after="40" w:before="40"/>
            </w:pPr>
            <w:r>
              <w:rPr>
                <w:b w:val="0"/>
                <w:i w:val="0"/>
                <w:sz w:val="18"/>
              </w:rPr>
              <w:t>A port shall be expressed in domain terms and shall name no provider.</w:t>
            </w:r>
          </w:p>
        </w:tc>
        <w:tc>
          <w:tcPr>
            <w:tcW w:type="dxa" w:w="3029"/>
            <w:shd w:val="clear" w:color="auto" w:fill="F5F8FB"/>
          </w:tcPr>
          <w:p>
            <w:pPr>
              <w:spacing w:after="40" w:before="40"/>
            </w:pPr>
            <w:r>
              <w:rPr>
                <w:rFonts w:ascii="Consolas" w:hAnsi="Consolas"/>
                <w:b w:val="0"/>
                <w:i w:val="0"/>
                <w:color w:val="2C4A6E"/>
                <w:sz w:val="16"/>
              </w:rPr>
              <w:t>BADR-11</w:t>
            </w:r>
            <w:r>
              <w:rPr>
                <w:b w:val="0"/>
                <w:i w:val="0"/>
                <w:sz w:val="18"/>
              </w:rPr>
              <w:t xml:space="preserve">, </w:t>
            </w:r>
            <w:r>
              <w:rPr>
                <w:rFonts w:ascii="Consolas" w:hAnsi="Consolas"/>
                <w:b w:val="0"/>
                <w:i w:val="0"/>
                <w:color w:val="2C4A6E"/>
                <w:sz w:val="16"/>
              </w:rPr>
              <w:t>ARCH-063</w:t>
            </w:r>
          </w:p>
        </w:tc>
      </w:tr>
      <w:tr>
        <w:tc>
          <w:tcPr>
            <w:tcW w:type="dxa" w:w="3029"/>
          </w:tcPr>
          <w:p>
            <w:pPr>
              <w:spacing w:after="40" w:before="40"/>
            </w:pPr>
            <w:r>
              <w:rPr>
                <w:rFonts w:ascii="Consolas" w:hAnsi="Consolas"/>
                <w:b w:val="0"/>
                <w:i w:val="0"/>
                <w:color w:val="2C4A6E"/>
                <w:sz w:val="16"/>
              </w:rPr>
              <w:t>BE-151</w:t>
            </w:r>
          </w:p>
        </w:tc>
        <w:tc>
          <w:tcPr>
            <w:tcW w:type="dxa" w:w="3029"/>
          </w:tcPr>
          <w:p>
            <w:pPr>
              <w:spacing w:after="40" w:before="40"/>
            </w:pPr>
            <w:r>
              <w:rPr>
                <w:b w:val="0"/>
                <w:i w:val="0"/>
                <w:sz w:val="18"/>
              </w:rPr>
              <w:t xml:space="preserve">A port shall return one of </w:t>
            </w:r>
            <w:r>
              <w:rPr>
                <w:rFonts w:ascii="Consolas" w:hAnsi="Consolas"/>
                <w:b w:val="0"/>
                <w:i w:val="0"/>
                <w:color w:val="2C4A6E"/>
                <w:sz w:val="16"/>
              </w:rPr>
              <w:t>Verified</w:t>
            </w:r>
            <w:r>
              <w:rPr>
                <w:b w:val="0"/>
                <w:i w:val="0"/>
                <w:sz w:val="18"/>
              </w:rPr>
              <w:t xml:space="preserve">, </w:t>
            </w:r>
            <w:r>
              <w:rPr>
                <w:rFonts w:ascii="Consolas" w:hAnsi="Consolas"/>
                <w:b w:val="0"/>
                <w:i w:val="0"/>
                <w:color w:val="2C4A6E"/>
                <w:sz w:val="16"/>
              </w:rPr>
              <w:t>Reported</w:t>
            </w:r>
            <w:r>
              <w:rPr>
                <w:b w:val="0"/>
                <w:i w:val="0"/>
                <w:sz w:val="18"/>
              </w:rPr>
              <w:t xml:space="preserve">, </w:t>
            </w:r>
            <w:r>
              <w:rPr>
                <w:rFonts w:ascii="Consolas" w:hAnsi="Consolas"/>
                <w:b w:val="0"/>
                <w:i w:val="0"/>
                <w:color w:val="2C4A6E"/>
                <w:sz w:val="16"/>
              </w:rPr>
              <w:t>Unavailable</w:t>
            </w:r>
            <w:r>
              <w:rPr>
                <w:b w:val="0"/>
                <w:i w:val="0"/>
                <w:sz w:val="18"/>
              </w:rPr>
              <w:t xml:space="preserve"> or </w:t>
            </w:r>
            <w:r>
              <w:rPr>
                <w:rFonts w:ascii="Consolas" w:hAnsi="Consolas"/>
                <w:b w:val="0"/>
                <w:i w:val="0"/>
                <w:color w:val="2C4A6E"/>
                <w:sz w:val="16"/>
              </w:rPr>
              <w:t>Rejected</w:t>
            </w:r>
            <w:r>
              <w:rPr>
                <w:b w:val="0"/>
                <w:i w:val="0"/>
                <w:sz w:val="18"/>
              </w:rPr>
              <w:t>.</w:t>
            </w:r>
          </w:p>
        </w:tc>
        <w:tc>
          <w:tcPr>
            <w:tcW w:type="dxa" w:w="3029"/>
          </w:tcPr>
          <w:p>
            <w:pPr>
              <w:spacing w:after="40" w:before="40"/>
            </w:pPr>
            <w:r>
              <w:rPr>
                <w:rFonts w:ascii="Consolas" w:hAnsi="Consolas"/>
                <w:b w:val="0"/>
                <w:i w:val="0"/>
                <w:color w:val="2C4A6E"/>
                <w:sz w:val="16"/>
              </w:rPr>
              <w:t>BADR-11</w:t>
            </w:r>
            <w:r>
              <w:rPr>
                <w:b w:val="0"/>
                <w:i w:val="0"/>
                <w:sz w:val="18"/>
              </w:rPr>
              <w:t xml:space="preserve">, </w:t>
            </w:r>
            <w:r>
              <w:rPr>
                <w:rFonts w:ascii="Consolas" w:hAnsi="Consolas"/>
                <w:b w:val="0"/>
                <w:i w:val="0"/>
                <w:color w:val="2C4A6E"/>
                <w:sz w:val="16"/>
              </w:rPr>
              <w:t>ARCH-065</w:t>
            </w:r>
          </w:p>
        </w:tc>
      </w:tr>
      <w:tr>
        <w:tc>
          <w:tcPr>
            <w:tcW w:type="dxa" w:w="3029"/>
            <w:shd w:val="clear" w:color="auto" w:fill="F5F8FB"/>
          </w:tcPr>
          <w:p>
            <w:pPr>
              <w:spacing w:after="40" w:before="40"/>
            </w:pPr>
            <w:r>
              <w:rPr>
                <w:rFonts w:ascii="Consolas" w:hAnsi="Consolas"/>
                <w:b w:val="0"/>
                <w:i w:val="0"/>
                <w:color w:val="2C4A6E"/>
                <w:sz w:val="16"/>
              </w:rPr>
              <w:t>BE-152</w:t>
            </w:r>
            <w:r>
              <w:rPr>
                <w:b w:val="0"/>
                <w:i w:val="0"/>
                <w:sz w:val="18"/>
              </w:rPr>
              <w:t xml:space="preserve"> ‡</w:t>
            </w:r>
          </w:p>
        </w:tc>
        <w:tc>
          <w:tcPr>
            <w:tcW w:type="dxa" w:w="3029"/>
            <w:shd w:val="clear" w:color="auto" w:fill="F5F8FB"/>
          </w:tcPr>
          <w:p>
            <w:pPr>
              <w:spacing w:after="40" w:before="40"/>
            </w:pPr>
            <w:r>
              <w:rPr>
                <w:b w:val="0"/>
                <w:i w:val="0"/>
                <w:sz w:val="18"/>
              </w:rPr>
              <w:t xml:space="preserve">An application service shall treat </w:t>
            </w:r>
            <w:r>
              <w:rPr>
                <w:rFonts w:ascii="Consolas" w:hAnsi="Consolas"/>
                <w:b w:val="0"/>
                <w:i w:val="0"/>
                <w:color w:val="2C4A6E"/>
                <w:sz w:val="16"/>
              </w:rPr>
              <w:t>Unavailable</w:t>
            </w:r>
            <w:r>
              <w:rPr>
                <w:b w:val="0"/>
                <w:i w:val="0"/>
                <w:sz w:val="18"/>
              </w:rPr>
              <w:t xml:space="preserve"> as a distinct case and shall never treat it as success or as failure.</w:t>
            </w:r>
          </w:p>
        </w:tc>
        <w:tc>
          <w:tcPr>
            <w:tcW w:type="dxa" w:w="3029"/>
            <w:shd w:val="clear" w:color="auto" w:fill="F5F8FB"/>
          </w:tcPr>
          <w:p>
            <w:pPr>
              <w:spacing w:after="40" w:before="40"/>
            </w:pPr>
            <w:r>
              <w:rPr>
                <w:rFonts w:ascii="Consolas" w:hAnsi="Consolas"/>
                <w:b w:val="0"/>
                <w:i w:val="0"/>
                <w:color w:val="2C4A6E"/>
                <w:sz w:val="16"/>
              </w:rPr>
              <w:t>BADR-11</w:t>
            </w:r>
            <w:r>
              <w:rPr>
                <w:b w:val="0"/>
                <w:i w:val="0"/>
                <w:sz w:val="18"/>
              </w:rPr>
              <w:t xml:space="preserve">, </w:t>
            </w:r>
            <w:r>
              <w:rPr>
                <w:rFonts w:ascii="Consolas" w:hAnsi="Consolas"/>
                <w:b w:val="0"/>
                <w:i w:val="0"/>
                <w:color w:val="2C4A6E"/>
                <w:sz w:val="16"/>
              </w:rPr>
              <w:t>ARCH-065</w:t>
            </w:r>
            <w:r>
              <w:rPr>
                <w:b w:val="0"/>
                <w:i w:val="0"/>
                <w:sz w:val="18"/>
              </w:rPr>
              <w:t xml:space="preserve">, </w:t>
            </w:r>
            <w:r>
              <w:rPr>
                <w:rFonts w:ascii="Consolas" w:hAnsi="Consolas"/>
                <w:b w:val="0"/>
                <w:i w:val="0"/>
                <w:color w:val="2C4A6E"/>
                <w:sz w:val="16"/>
              </w:rPr>
              <w:t>SRS-REQ-112</w:t>
            </w:r>
          </w:p>
        </w:tc>
      </w:tr>
      <w:tr>
        <w:tc>
          <w:tcPr>
            <w:tcW w:type="dxa" w:w="3029"/>
          </w:tcPr>
          <w:p>
            <w:pPr>
              <w:spacing w:after="40" w:before="40"/>
            </w:pPr>
            <w:r>
              <w:rPr>
                <w:rFonts w:ascii="Consolas" w:hAnsi="Consolas"/>
                <w:b w:val="0"/>
                <w:i w:val="0"/>
                <w:color w:val="2C4A6E"/>
                <w:sz w:val="16"/>
              </w:rPr>
              <w:t>BE-153</w:t>
            </w:r>
            <w:r>
              <w:rPr>
                <w:b w:val="0"/>
                <w:i w:val="0"/>
                <w:sz w:val="18"/>
              </w:rPr>
              <w:t xml:space="preserve"> ‡</w:t>
            </w:r>
          </w:p>
        </w:tc>
        <w:tc>
          <w:tcPr>
            <w:tcW w:type="dxa" w:w="3029"/>
          </w:tcPr>
          <w:p>
            <w:pPr>
              <w:spacing w:after="40" w:before="40"/>
            </w:pPr>
            <w:r>
              <w:rPr>
                <w:b w:val="0"/>
                <w:i w:val="0"/>
                <w:sz w:val="18"/>
              </w:rPr>
              <w:t>No provider type shall appear above the adapter.</w:t>
            </w:r>
          </w:p>
        </w:tc>
        <w:tc>
          <w:tcPr>
            <w:tcW w:type="dxa" w:w="3029"/>
          </w:tcPr>
          <w:p>
            <w:pPr>
              <w:spacing w:after="40" w:before="40"/>
            </w:pPr>
            <w:r>
              <w:rPr>
                <w:rFonts w:ascii="Consolas" w:hAnsi="Consolas"/>
                <w:b w:val="0"/>
                <w:i w:val="0"/>
                <w:color w:val="2C4A6E"/>
                <w:sz w:val="16"/>
              </w:rPr>
              <w:t>BADR-11</w:t>
            </w:r>
            <w:r>
              <w:rPr>
                <w:b w:val="0"/>
                <w:i w:val="0"/>
                <w:sz w:val="18"/>
              </w:rPr>
              <w:t xml:space="preserve">, </w:t>
            </w:r>
            <w:r>
              <w:rPr>
                <w:rFonts w:ascii="Consolas" w:hAnsi="Consolas"/>
                <w:b w:val="0"/>
                <w:i w:val="0"/>
                <w:color w:val="2C4A6E"/>
                <w:sz w:val="16"/>
              </w:rPr>
              <w:t>ARCH-063</w:t>
            </w:r>
          </w:p>
        </w:tc>
      </w:tr>
      <w:tr>
        <w:tc>
          <w:tcPr>
            <w:tcW w:type="dxa" w:w="3029"/>
            <w:shd w:val="clear" w:color="auto" w:fill="F5F8FB"/>
          </w:tcPr>
          <w:p>
            <w:pPr>
              <w:spacing w:after="40" w:before="40"/>
            </w:pPr>
            <w:r>
              <w:rPr>
                <w:rFonts w:ascii="Consolas" w:hAnsi="Consolas"/>
                <w:b w:val="0"/>
                <w:i w:val="0"/>
                <w:color w:val="2C4A6E"/>
                <w:sz w:val="16"/>
              </w:rPr>
              <w:t>BE-154</w:t>
            </w:r>
          </w:p>
        </w:tc>
        <w:tc>
          <w:tcPr>
            <w:tcW w:type="dxa" w:w="3029"/>
            <w:shd w:val="clear" w:color="auto" w:fill="F5F8FB"/>
          </w:tcPr>
          <w:p>
            <w:pPr>
              <w:spacing w:after="40" w:before="40"/>
            </w:pPr>
            <w:r>
              <w:rPr>
                <w:b w:val="0"/>
                <w:i w:val="0"/>
                <w:sz w:val="18"/>
              </w:rPr>
              <w:t>An adapter shall translate a provider error into a port result, without leaking the provider representation.</w:t>
            </w:r>
          </w:p>
        </w:tc>
        <w:tc>
          <w:tcPr>
            <w:tcW w:type="dxa" w:w="3029"/>
            <w:shd w:val="clear" w:color="auto" w:fill="F5F8FB"/>
          </w:tcPr>
          <w:p>
            <w:pPr>
              <w:spacing w:after="40" w:before="40"/>
            </w:pPr>
            <w:r>
              <w:rPr>
                <w:rFonts w:ascii="Consolas" w:hAnsi="Consolas"/>
                <w:b w:val="0"/>
                <w:i w:val="0"/>
                <w:color w:val="2C4A6E"/>
                <w:sz w:val="16"/>
              </w:rPr>
              <w:t>BADR-11</w:t>
            </w:r>
            <w:r>
              <w:rPr>
                <w:b w:val="0"/>
                <w:i w:val="0"/>
                <w:sz w:val="18"/>
              </w:rPr>
              <w:t xml:space="preserve">, </w:t>
            </w:r>
            <w:r>
              <w:rPr>
                <w:rFonts w:ascii="Consolas" w:hAnsi="Consolas"/>
                <w:b w:val="0"/>
                <w:i w:val="0"/>
                <w:color w:val="2C4A6E"/>
                <w:sz w:val="16"/>
              </w:rPr>
              <w:t>BADR-17</w:t>
            </w:r>
          </w:p>
        </w:tc>
      </w:tr>
      <w:tr>
        <w:tc>
          <w:tcPr>
            <w:tcW w:type="dxa" w:w="3029"/>
          </w:tcPr>
          <w:p>
            <w:pPr>
              <w:spacing w:after="40" w:before="40"/>
            </w:pPr>
            <w:r>
              <w:rPr>
                <w:rFonts w:ascii="Consolas" w:hAnsi="Consolas"/>
                <w:b w:val="0"/>
                <w:i w:val="0"/>
                <w:color w:val="2C4A6E"/>
                <w:sz w:val="16"/>
              </w:rPr>
              <w:t>BE-155</w:t>
            </w:r>
          </w:p>
        </w:tc>
        <w:tc>
          <w:tcPr>
            <w:tcW w:type="dxa" w:w="3029"/>
          </w:tcPr>
          <w:p>
            <w:pPr>
              <w:spacing w:after="40" w:before="40"/>
            </w:pPr>
            <w:r>
              <w:rPr>
                <w:b w:val="0"/>
                <w:i w:val="0"/>
                <w:sz w:val="18"/>
              </w:rPr>
              <w:t>An adapter shall be invoked outside a transaction.</w:t>
            </w:r>
          </w:p>
        </w:tc>
        <w:tc>
          <w:tcPr>
            <w:tcW w:type="dxa" w:w="3029"/>
          </w:tcPr>
          <w:p>
            <w:pPr>
              <w:spacing w:after="40" w:before="40"/>
            </w:pPr>
            <w:r>
              <w:rPr>
                <w:rFonts w:ascii="Consolas" w:hAnsi="Consolas"/>
                <w:b w:val="0"/>
                <w:i w:val="0"/>
                <w:color w:val="2C4A6E"/>
                <w:sz w:val="16"/>
              </w:rPr>
              <w:t>BE-050</w:t>
            </w:r>
          </w:p>
        </w:tc>
      </w:tr>
      <w:tr>
        <w:tc>
          <w:tcPr>
            <w:tcW w:type="dxa" w:w="3029"/>
            <w:shd w:val="clear" w:color="auto" w:fill="F5F8FB"/>
          </w:tcPr>
          <w:p>
            <w:pPr>
              <w:spacing w:after="40" w:before="40"/>
            </w:pPr>
            <w:r>
              <w:rPr>
                <w:rFonts w:ascii="Consolas" w:hAnsi="Consolas"/>
                <w:b w:val="0"/>
                <w:i w:val="0"/>
                <w:color w:val="2C4A6E"/>
                <w:sz w:val="16"/>
              </w:rPr>
              <w:t>BE-156</w:t>
            </w:r>
            <w:r>
              <w:rPr>
                <w:b w:val="0"/>
                <w:i w:val="0"/>
                <w:sz w:val="18"/>
              </w:rPr>
              <w:t xml:space="preserve"> ‡</w:t>
            </w:r>
          </w:p>
        </w:tc>
        <w:tc>
          <w:tcPr>
            <w:tcW w:type="dxa" w:w="3029"/>
            <w:shd w:val="clear" w:color="auto" w:fill="F5F8FB"/>
          </w:tcPr>
          <w:p>
            <w:pPr>
              <w:spacing w:after="40" w:before="40"/>
            </w:pPr>
            <w:r>
              <w:rPr>
                <w:b w:val="0"/>
                <w:i w:val="0"/>
                <w:sz w:val="18"/>
              </w:rPr>
              <w:t>An adapter shall not decide business outcome; it shall report what the provider said.</w:t>
            </w:r>
          </w:p>
        </w:tc>
        <w:tc>
          <w:tcPr>
            <w:tcW w:type="dxa" w:w="3029"/>
            <w:shd w:val="clear" w:color="auto" w:fill="F5F8FB"/>
          </w:tcPr>
          <w:p>
            <w:pPr>
              <w:spacing w:after="40" w:before="40"/>
            </w:pPr>
            <w:r>
              <w:rPr>
                <w:rFonts w:ascii="Consolas" w:hAnsi="Consolas"/>
                <w:b w:val="0"/>
                <w:i w:val="0"/>
                <w:color w:val="2C4A6E"/>
                <w:sz w:val="16"/>
              </w:rPr>
              <w:t>BE-011</w:t>
            </w:r>
            <w:r>
              <w:rPr>
                <w:b w:val="0"/>
                <w:i w:val="0"/>
                <w:sz w:val="18"/>
              </w:rPr>
              <w:t xml:space="preserve">, </w:t>
            </w:r>
            <w:r>
              <w:rPr>
                <w:rFonts w:ascii="Consolas" w:hAnsi="Consolas"/>
                <w:b w:val="0"/>
                <w:i w:val="0"/>
                <w:color w:val="2C4A6E"/>
                <w:sz w:val="16"/>
              </w:rPr>
              <w:t>ARCH-066</w:t>
            </w:r>
          </w:p>
        </w:tc>
      </w:tr>
      <w:tr>
        <w:tc>
          <w:tcPr>
            <w:tcW w:type="dxa" w:w="3029"/>
          </w:tcPr>
          <w:p>
            <w:pPr>
              <w:spacing w:after="40" w:before="40"/>
            </w:pPr>
            <w:r>
              <w:rPr>
                <w:rFonts w:ascii="Consolas" w:hAnsi="Consolas"/>
                <w:b w:val="0"/>
                <w:i w:val="0"/>
                <w:color w:val="2C4A6E"/>
                <w:sz w:val="16"/>
              </w:rPr>
              <w:t>BE-157</w:t>
            </w:r>
          </w:p>
        </w:tc>
        <w:tc>
          <w:tcPr>
            <w:tcW w:type="dxa" w:w="3029"/>
          </w:tcPr>
          <w:p>
            <w:pPr>
              <w:spacing w:after="40" w:before="40"/>
            </w:pPr>
            <w:r>
              <w:rPr>
                <w:b w:val="0"/>
                <w:i w:val="0"/>
                <w:sz w:val="18"/>
              </w:rPr>
              <w:t>Provider timeout, retry and circuit behaviour shall be adapter concerns governed by configuration.</w:t>
            </w:r>
          </w:p>
        </w:tc>
        <w:tc>
          <w:tcPr>
            <w:tcW w:type="dxa" w:w="3029"/>
          </w:tcPr>
          <w:p>
            <w:pPr>
              <w:spacing w:after="40" w:before="40"/>
            </w:pPr>
            <w:r>
              <w:rPr>
                <w:rFonts w:ascii="Consolas" w:hAnsi="Consolas"/>
                <w:b w:val="0"/>
                <w:i w:val="0"/>
                <w:color w:val="2C4A6E"/>
                <w:sz w:val="16"/>
              </w:rPr>
              <w:t>ARCH-129</w:t>
            </w:r>
            <w:r>
              <w:rPr>
                <w:b w:val="0"/>
                <w:i w:val="0"/>
                <w:sz w:val="18"/>
              </w:rPr>
              <w:t xml:space="preserve">, </w:t>
            </w:r>
            <w:r>
              <w:rPr>
                <w:rFonts w:ascii="Consolas" w:hAnsi="Consolas"/>
                <w:b w:val="0"/>
                <w:i w:val="0"/>
                <w:color w:val="2C4A6E"/>
                <w:sz w:val="16"/>
              </w:rPr>
              <w:t>SRS-REQ-144</w:t>
            </w:r>
          </w:p>
        </w:tc>
      </w:tr>
      <w:tr>
        <w:tc>
          <w:tcPr>
            <w:tcW w:type="dxa" w:w="3029"/>
            <w:shd w:val="clear" w:color="auto" w:fill="F5F8FB"/>
          </w:tcPr>
          <w:p>
            <w:pPr>
              <w:spacing w:after="40" w:before="40"/>
            </w:pPr>
            <w:r>
              <w:rPr>
                <w:rFonts w:ascii="Consolas" w:hAnsi="Consolas"/>
                <w:b w:val="0"/>
                <w:i w:val="0"/>
                <w:color w:val="2C4A6E"/>
                <w:sz w:val="16"/>
              </w:rPr>
              <w:t>BE-158</w:t>
            </w:r>
            <w:r>
              <w:rPr>
                <w:b w:val="0"/>
                <w:i w:val="0"/>
                <w:sz w:val="18"/>
              </w:rPr>
              <w:t xml:space="preserve"> ‡</w:t>
            </w:r>
          </w:p>
        </w:tc>
        <w:tc>
          <w:tcPr>
            <w:tcW w:type="dxa" w:w="3029"/>
            <w:shd w:val="clear" w:color="auto" w:fill="F5F8FB"/>
          </w:tcPr>
          <w:p>
            <w:pPr>
              <w:spacing w:after="40" w:before="40"/>
            </w:pPr>
            <w:r>
              <w:rPr>
                <w:b w:val="0"/>
                <w:i w:val="0"/>
                <w:sz w:val="18"/>
              </w:rPr>
              <w:t>Payment verification shall be resolved from the provider's confirmation only.</w:t>
            </w:r>
          </w:p>
        </w:tc>
        <w:tc>
          <w:tcPr>
            <w:tcW w:type="dxa" w:w="3029"/>
            <w:shd w:val="clear" w:color="auto" w:fill="F5F8FB"/>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ARCH-128</w:t>
            </w:r>
          </w:p>
        </w:tc>
      </w:tr>
      <w:tr>
        <w:tc>
          <w:tcPr>
            <w:tcW w:type="dxa" w:w="3029"/>
          </w:tcPr>
          <w:p>
            <w:pPr>
              <w:spacing w:after="40" w:before="40"/>
            </w:pPr>
            <w:r>
              <w:rPr>
                <w:rFonts w:ascii="Consolas" w:hAnsi="Consolas"/>
                <w:b w:val="0"/>
                <w:i w:val="0"/>
                <w:color w:val="2C4A6E"/>
                <w:sz w:val="16"/>
              </w:rPr>
              <w:t>BE-159</w:t>
            </w:r>
            <w:r>
              <w:rPr>
                <w:b w:val="0"/>
                <w:i w:val="0"/>
                <w:sz w:val="18"/>
              </w:rPr>
              <w:t xml:space="preserve"> ‡</w:t>
            </w:r>
          </w:p>
        </w:tc>
        <w:tc>
          <w:tcPr>
            <w:tcW w:type="dxa" w:w="3029"/>
          </w:tcPr>
          <w:p>
            <w:pPr>
              <w:spacing w:after="40" w:before="40"/>
            </w:pPr>
            <w:r>
              <w:rPr>
                <w:b w:val="0"/>
                <w:i w:val="0"/>
                <w:sz w:val="18"/>
              </w:rPr>
              <w:t>An unconfirmed payment shall remain pending; the platform shall not assume an outcome.</w:t>
            </w:r>
          </w:p>
        </w:tc>
        <w:tc>
          <w:tcPr>
            <w:tcW w:type="dxa" w:w="3029"/>
          </w:tcPr>
          <w:p>
            <w:pPr>
              <w:spacing w:after="40" w:before="40"/>
            </w:pPr>
            <w:r>
              <w:rPr>
                <w:rFonts w:ascii="Consolas" w:hAnsi="Consolas"/>
                <w:b w:val="0"/>
                <w:i w:val="0"/>
                <w:color w:val="2C4A6E"/>
                <w:sz w:val="16"/>
              </w:rPr>
              <w:t>BE-027</w:t>
            </w:r>
            <w:r>
              <w:rPr>
                <w:b w:val="0"/>
                <w:i w:val="0"/>
                <w:sz w:val="18"/>
              </w:rPr>
              <w:t xml:space="preserve">, </w:t>
            </w:r>
            <w:r>
              <w:rPr>
                <w:rFonts w:ascii="Consolas" w:hAnsi="Consolas"/>
                <w:b w:val="0"/>
                <w:i w:val="0"/>
                <w:color w:val="2C4A6E"/>
                <w:sz w:val="16"/>
              </w:rPr>
              <w:t>FRD-FR-131</w:t>
            </w:r>
          </w:p>
        </w:tc>
      </w:tr>
      <w:tr>
        <w:tc>
          <w:tcPr>
            <w:tcW w:type="dxa" w:w="3029"/>
            <w:shd w:val="clear" w:color="auto" w:fill="F5F8FB"/>
          </w:tcPr>
          <w:p>
            <w:pPr>
              <w:spacing w:after="40" w:before="40"/>
            </w:pPr>
            <w:r>
              <w:rPr>
                <w:rFonts w:ascii="Consolas" w:hAnsi="Consolas"/>
                <w:b w:val="0"/>
                <w:i w:val="0"/>
                <w:color w:val="2C4A6E"/>
                <w:sz w:val="16"/>
              </w:rPr>
              <w:t>BE-160</w:t>
            </w:r>
          </w:p>
        </w:tc>
        <w:tc>
          <w:tcPr>
            <w:tcW w:type="dxa" w:w="3029"/>
            <w:shd w:val="clear" w:color="auto" w:fill="F5F8FB"/>
          </w:tcPr>
          <w:p>
            <w:pPr>
              <w:spacing w:after="40" w:before="40"/>
            </w:pPr>
            <w:r>
              <w:rPr>
                <w:b w:val="0"/>
                <w:i w:val="0"/>
                <w:sz w:val="18"/>
              </w:rPr>
              <w:t>Provider callbacks shall be authenticated and processed idempotently.</w:t>
            </w:r>
          </w:p>
        </w:tc>
        <w:tc>
          <w:tcPr>
            <w:tcW w:type="dxa" w:w="3029"/>
            <w:shd w:val="clear" w:color="auto" w:fill="F5F8FB"/>
          </w:tcPr>
          <w:p>
            <w:pPr>
              <w:spacing w:after="40" w:before="40"/>
            </w:pPr>
            <w:r>
              <w:rPr>
                <w:rFonts w:ascii="Consolas" w:hAnsi="Consolas"/>
                <w:b w:val="0"/>
                <w:i w:val="0"/>
                <w:color w:val="2C4A6E"/>
                <w:sz w:val="16"/>
              </w:rPr>
              <w:t>BADR-08</w:t>
            </w:r>
            <w:r>
              <w:rPr>
                <w:b w:val="0"/>
                <w:i w:val="0"/>
                <w:sz w:val="18"/>
              </w:rPr>
              <w:t xml:space="preserve">, </w:t>
            </w:r>
            <w:r>
              <w:rPr>
                <w:rFonts w:ascii="Consolas" w:hAnsi="Consolas"/>
                <w:b w:val="0"/>
                <w:i w:val="0"/>
                <w:color w:val="2C4A6E"/>
                <w:sz w:val="16"/>
              </w:rPr>
              <w:t>ARCH-128</w:t>
            </w:r>
          </w:p>
        </w:tc>
      </w:tr>
      <w:tr>
        <w:tc>
          <w:tcPr>
            <w:tcW w:type="dxa" w:w="3029"/>
          </w:tcPr>
          <w:p>
            <w:pPr>
              <w:spacing w:after="40" w:before="40"/>
            </w:pPr>
            <w:r>
              <w:rPr>
                <w:rFonts w:ascii="Consolas" w:hAnsi="Consolas"/>
                <w:b w:val="0"/>
                <w:i w:val="0"/>
                <w:color w:val="2C4A6E"/>
                <w:sz w:val="16"/>
              </w:rPr>
              <w:t>BE-161</w:t>
            </w:r>
          </w:p>
        </w:tc>
        <w:tc>
          <w:tcPr>
            <w:tcW w:type="dxa" w:w="3029"/>
          </w:tcPr>
          <w:p>
            <w:pPr>
              <w:spacing w:after="40" w:before="40"/>
            </w:pPr>
            <w:r>
              <w:rPr>
                <w:b w:val="0"/>
                <w:i w:val="0"/>
                <w:sz w:val="18"/>
              </w:rPr>
              <w:t xml:space="preserve">The five providers are </w:t>
            </w:r>
            <w:r>
              <w:rPr>
                <w:rFonts w:ascii="Consolas" w:hAnsi="Consolas"/>
                <w:b w:val="0"/>
                <w:i w:val="0"/>
                <w:color w:val="2C4A6E"/>
                <w:sz w:val="16"/>
              </w:rPr>
              <w:t>[TBD – Business Decision Required]</w:t>
            </w:r>
            <w:r>
              <w:rPr>
                <w:b w:val="0"/>
                <w:i w:val="0"/>
                <w:sz w:val="18"/>
              </w:rPr>
              <w:t xml:space="preserve"> except mapping and notification, which are directed.</w:t>
            </w:r>
          </w:p>
        </w:tc>
        <w:tc>
          <w:tcPr>
            <w:tcW w:type="dxa" w:w="3029"/>
          </w:tcPr>
          <w:p>
            <w:pPr>
              <w:spacing w:after="40" w:before="40"/>
            </w:pPr>
            <w:r>
              <w:rPr>
                <w:rFonts w:ascii="Consolas" w:hAnsi="Consolas"/>
                <w:b w:val="0"/>
                <w:i w:val="0"/>
                <w:color w:val="2C4A6E"/>
                <w:sz w:val="16"/>
              </w:rPr>
              <w:t>BAD-DEC-011</w:t>
            </w:r>
            <w:r>
              <w:rPr>
                <w:b w:val="0"/>
                <w:i w:val="0"/>
                <w:sz w:val="18"/>
              </w:rPr>
              <w:t>, §2 of CMP-DOC-01</w:t>
            </w:r>
          </w:p>
        </w:tc>
      </w:tr>
      <w:tr>
        <w:tc>
          <w:tcPr>
            <w:tcW w:type="dxa" w:w="3029"/>
            <w:shd w:val="clear" w:color="auto" w:fill="F5F8FB"/>
          </w:tcPr>
          <w:p>
            <w:pPr>
              <w:spacing w:after="40" w:before="40"/>
            </w:pPr>
            <w:r>
              <w:rPr>
                <w:rFonts w:ascii="Consolas" w:hAnsi="Consolas"/>
                <w:b w:val="0"/>
                <w:i w:val="0"/>
                <w:color w:val="2C4A6E"/>
                <w:sz w:val="16"/>
              </w:rPr>
              <w:t>BE-162</w:t>
            </w:r>
          </w:p>
        </w:tc>
        <w:tc>
          <w:tcPr>
            <w:tcW w:type="dxa" w:w="3029"/>
            <w:shd w:val="clear" w:color="auto" w:fill="F5F8FB"/>
          </w:tcPr>
          <w:p>
            <w:pPr>
              <w:spacing w:after="40" w:before="40"/>
            </w:pPr>
            <w:r>
              <w:rPr>
                <w:b w:val="0"/>
                <w:i w:val="0"/>
                <w:sz w:val="18"/>
              </w:rPr>
              <w:t xml:space="preserve">An adapter shall be substitutable without change above </w:t>
            </w:r>
            <w:r>
              <w:rPr>
                <w:rFonts w:ascii="Consolas" w:hAnsi="Consolas"/>
                <w:b w:val="0"/>
                <w:i w:val="0"/>
                <w:color w:val="2C4A6E"/>
                <w:sz w:val="16"/>
              </w:rPr>
              <w:t>Infrastructure</w:t>
            </w:r>
            <w:r>
              <w:rPr>
                <w:b w:val="0"/>
                <w:i w:val="0"/>
                <w:sz w:val="18"/>
              </w:rPr>
              <w:t>.</w:t>
            </w:r>
          </w:p>
        </w:tc>
        <w:tc>
          <w:tcPr>
            <w:tcW w:type="dxa" w:w="3029"/>
            <w:shd w:val="clear" w:color="auto" w:fill="F5F8FB"/>
          </w:tcPr>
          <w:p>
            <w:pPr>
              <w:spacing w:after="40" w:before="40"/>
            </w:pPr>
            <w:r>
              <w:rPr>
                <w:rFonts w:ascii="Consolas" w:hAnsi="Consolas"/>
                <w:b w:val="0"/>
                <w:i w:val="0"/>
                <w:color w:val="2C4A6E"/>
                <w:sz w:val="16"/>
              </w:rPr>
              <w:t>ADR-11</w:t>
            </w:r>
            <w:r>
              <w:rPr>
                <w:b w:val="0"/>
                <w:i w:val="0"/>
                <w:sz w:val="18"/>
              </w:rPr>
              <w:t xml:space="preserve">, </w:t>
            </w:r>
            <w:r>
              <w:rPr>
                <w:rFonts w:ascii="Consolas" w:hAnsi="Consolas"/>
                <w:b w:val="0"/>
                <w:i w:val="0"/>
                <w:color w:val="2C4A6E"/>
                <w:sz w:val="16"/>
              </w:rPr>
              <w:t>SRS-REQ-108</w:t>
            </w:r>
          </w:p>
        </w:tc>
      </w:tr>
      <w:tr>
        <w:tc>
          <w:tcPr>
            <w:tcW w:type="dxa" w:w="3029"/>
          </w:tcPr>
          <w:p>
            <w:pPr>
              <w:spacing w:after="40" w:before="40"/>
            </w:pPr>
            <w:r>
              <w:rPr>
                <w:rFonts w:ascii="Consolas" w:hAnsi="Consolas"/>
                <w:b w:val="0"/>
                <w:i w:val="0"/>
                <w:color w:val="2C4A6E"/>
                <w:sz w:val="16"/>
              </w:rPr>
              <w:t>BE-163</w:t>
            </w:r>
          </w:p>
        </w:tc>
        <w:tc>
          <w:tcPr>
            <w:tcW w:type="dxa" w:w="3029"/>
          </w:tcPr>
          <w:p>
            <w:pPr>
              <w:spacing w:after="40" w:before="40"/>
            </w:pPr>
            <w:r>
              <w:rPr>
                <w:b w:val="0"/>
                <w:i w:val="0"/>
                <w:sz w:val="18"/>
              </w:rPr>
              <w:t>A port shall have a test adapter permitting every result to be exercised.</w:t>
            </w:r>
          </w:p>
        </w:tc>
        <w:tc>
          <w:tcPr>
            <w:tcW w:type="dxa" w:w="3029"/>
          </w:tcPr>
          <w:p>
            <w:pPr>
              <w:spacing w:after="40" w:before="40"/>
            </w:pPr>
            <w:r>
              <w:rPr>
                <w:rFonts w:ascii="Consolas" w:hAnsi="Consolas"/>
                <w:b w:val="0"/>
                <w:i w:val="0"/>
                <w:color w:val="2C4A6E"/>
                <w:sz w:val="16"/>
              </w:rPr>
              <w:t>BE-151</w:t>
            </w:r>
            <w:r>
              <w:rPr>
                <w:b w:val="0"/>
                <w:i w:val="0"/>
                <w:sz w:val="18"/>
              </w:rPr>
              <w:t xml:space="preserve">, </w:t>
            </w:r>
            <w:r>
              <w:rPr>
                <w:rFonts w:ascii="Consolas" w:hAnsi="Consolas"/>
                <w:b w:val="0"/>
                <w:i w:val="0"/>
                <w:color w:val="2C4A6E"/>
                <w:sz w:val="16"/>
              </w:rPr>
              <w:t>BADR-11</w:t>
            </w:r>
          </w:p>
        </w:tc>
      </w:tr>
      <w:tr>
        <w:tc>
          <w:tcPr>
            <w:tcW w:type="dxa" w:w="3029"/>
            <w:shd w:val="clear" w:color="auto" w:fill="F5F8FB"/>
          </w:tcPr>
          <w:p>
            <w:pPr>
              <w:spacing w:after="40" w:before="40"/>
            </w:pPr>
            <w:r>
              <w:rPr>
                <w:rFonts w:ascii="Consolas" w:hAnsi="Consolas"/>
                <w:b w:val="0"/>
                <w:i w:val="0"/>
                <w:color w:val="2C4A6E"/>
                <w:sz w:val="16"/>
              </w:rPr>
              <w:t>BE-164</w:t>
            </w:r>
          </w:p>
        </w:tc>
        <w:tc>
          <w:tcPr>
            <w:tcW w:type="dxa" w:w="3029"/>
            <w:shd w:val="clear" w:color="auto" w:fill="F5F8FB"/>
          </w:tcPr>
          <w:p>
            <w:pPr>
              <w:spacing w:after="40" w:before="40"/>
            </w:pPr>
            <w:r>
              <w:rPr>
                <w:b w:val="0"/>
                <w:i w:val="0"/>
                <w:sz w:val="18"/>
              </w:rPr>
              <w:t xml:space="preserve">Emergency dispatch integration remains unresolved and is recorded as </w:t>
            </w:r>
            <w:r>
              <w:rPr>
                <w:rFonts w:ascii="Consolas" w:hAnsi="Consolas"/>
                <w:b w:val="0"/>
                <w:i w:val="0"/>
                <w:color w:val="2C4A6E"/>
                <w:sz w:val="16"/>
              </w:rPr>
              <w:t>GAP-004</w:t>
            </w:r>
            <w:r>
              <w:rPr>
                <w:b w:val="0"/>
                <w:i w:val="0"/>
                <w:sz w:val="18"/>
              </w:rPr>
              <w:t>; the port exists so that its absence is visible rather than assumed.</w:t>
            </w:r>
          </w:p>
        </w:tc>
        <w:tc>
          <w:tcPr>
            <w:tcW w:type="dxa" w:w="3029"/>
            <w:shd w:val="clear" w:color="auto" w:fill="F5F8FB"/>
          </w:tcPr>
          <w:p>
            <w:pPr>
              <w:spacing w:after="40" w:before="40"/>
            </w:pPr>
            <w:r>
              <w:rPr>
                <w:rFonts w:ascii="Consolas" w:hAnsi="Consolas"/>
                <w:b w:val="0"/>
                <w:i w:val="0"/>
                <w:color w:val="2C4A6E"/>
                <w:sz w:val="16"/>
              </w:rPr>
              <w:t>GAP-004</w:t>
            </w:r>
            <w:r>
              <w:rPr>
                <w:b w:val="0"/>
                <w:i w:val="0"/>
                <w:sz w:val="18"/>
              </w:rPr>
              <w:t xml:space="preserve">, </w:t>
            </w:r>
            <w:r>
              <w:rPr>
                <w:rFonts w:ascii="Consolas" w:hAnsi="Consolas"/>
                <w:b w:val="0"/>
                <w:i w:val="0"/>
                <w:color w:val="2C4A6E"/>
                <w:sz w:val="16"/>
              </w:rPr>
              <w:t>SRS-REQ-112</w:t>
            </w:r>
          </w:p>
        </w:tc>
      </w:tr>
    </w:tbl>
    <w:p>
      <w:pPr>
        <w:spacing w:after="80"/>
      </w:pPr>
    </w:p>
    <w:p>
      <w:r>
        <w:br w:type="page"/>
      </w:r>
    </w:p>
    <w:p>
      <w:pPr>
        <w:pStyle w:val="Heading1"/>
      </w:pPr>
      <w:r>
        <w:rPr>
          <w:b/>
          <w:i w:val="0"/>
          <w:color w:val="1F3A5F"/>
          <w:sz w:val="38"/>
        </w:rPr>
        <w:t>13. Policy Configuration and State Machines</w:t>
      </w:r>
    </w:p>
    <w:p>
      <w:pPr>
        <w:pStyle w:val="Heading2"/>
      </w:pPr>
      <w:r>
        <w:rPr>
          <w:b/>
          <w:i w:val="0"/>
          <w:color w:val="1F3A5F"/>
          <w:sz w:val="29"/>
        </w:rPr>
        <w:t>13.1 Policy Configuration</w:t>
      </w:r>
    </w:p>
    <w:p>
      <w:pPr>
        <w:pStyle w:val="CMPCaption"/>
      </w:pPr>
      <w:r>
        <w:rPr>
          <w:i/>
        </w:rPr>
        <w:t>Table 47 — 13.1 Policy Configuration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BE-165</w:t>
            </w:r>
          </w:p>
        </w:tc>
        <w:tc>
          <w:tcPr>
            <w:tcW w:type="dxa" w:w="3029"/>
          </w:tcPr>
          <w:p>
            <w:pPr>
              <w:spacing w:after="40" w:before="40"/>
            </w:pPr>
            <w:r>
              <w:rPr>
                <w:b w:val="0"/>
                <w:i w:val="0"/>
                <w:sz w:val="18"/>
              </w:rPr>
              <w:t>Values a business owner may change without a code change shall be held as policy configuration.</w:t>
            </w:r>
          </w:p>
        </w:tc>
        <w:tc>
          <w:tcPr>
            <w:tcW w:type="dxa" w:w="3029"/>
          </w:tcPr>
          <w:p>
            <w:pPr>
              <w:spacing w:after="40" w:before="40"/>
            </w:pPr>
            <w:r>
              <w:rPr>
                <w:rFonts w:ascii="Consolas" w:hAnsi="Consolas"/>
                <w:b w:val="0"/>
                <w:i w:val="0"/>
                <w:color w:val="2C4A6E"/>
                <w:sz w:val="16"/>
              </w:rPr>
              <w:t>BADR-12</w:t>
            </w:r>
            <w:r>
              <w:rPr>
                <w:b w:val="0"/>
                <w:i w:val="0"/>
                <w:sz w:val="18"/>
              </w:rPr>
              <w:t xml:space="preserve">, </w:t>
            </w:r>
            <w:r>
              <w:rPr>
                <w:rFonts w:ascii="Consolas" w:hAnsi="Consolas"/>
                <w:b w:val="0"/>
                <w:i w:val="0"/>
                <w:color w:val="2C4A6E"/>
                <w:sz w:val="16"/>
              </w:rPr>
              <w:t>SRS-REQ-173</w:t>
            </w:r>
          </w:p>
        </w:tc>
      </w:tr>
      <w:tr>
        <w:tc>
          <w:tcPr>
            <w:tcW w:type="dxa" w:w="3029"/>
            <w:shd w:val="clear" w:color="auto" w:fill="F5F8FB"/>
          </w:tcPr>
          <w:p>
            <w:pPr>
              <w:spacing w:after="40" w:before="40"/>
            </w:pPr>
            <w:r>
              <w:rPr>
                <w:rFonts w:ascii="Consolas" w:hAnsi="Consolas"/>
                <w:b w:val="0"/>
                <w:i w:val="0"/>
                <w:color w:val="2C4A6E"/>
                <w:sz w:val="16"/>
              </w:rPr>
              <w:t>BE-166</w:t>
            </w:r>
          </w:p>
        </w:tc>
        <w:tc>
          <w:tcPr>
            <w:tcW w:type="dxa" w:w="3029"/>
            <w:shd w:val="clear" w:color="auto" w:fill="F5F8FB"/>
          </w:tcPr>
          <w:p>
            <w:pPr>
              <w:spacing w:after="40" w:before="40"/>
            </w:pPr>
            <w:r>
              <w:rPr>
                <w:b w:val="0"/>
                <w:i w:val="0"/>
                <w:sz w:val="18"/>
              </w:rPr>
              <w:t>Policy configuration shall be typed and validated, not free-form.</w:t>
            </w:r>
          </w:p>
        </w:tc>
        <w:tc>
          <w:tcPr>
            <w:tcW w:type="dxa" w:w="3029"/>
            <w:shd w:val="clear" w:color="auto" w:fill="F5F8FB"/>
          </w:tcPr>
          <w:p>
            <w:pPr>
              <w:spacing w:after="40" w:before="40"/>
            </w:pPr>
            <w:r>
              <w:rPr>
                <w:rFonts w:ascii="Consolas" w:hAnsi="Consolas"/>
                <w:b w:val="0"/>
                <w:i w:val="0"/>
                <w:color w:val="2C4A6E"/>
                <w:sz w:val="16"/>
              </w:rPr>
              <w:t>BADR-12</w:t>
            </w:r>
            <w:r>
              <w:rPr>
                <w:b w:val="0"/>
                <w:i w:val="0"/>
                <w:sz w:val="18"/>
              </w:rPr>
              <w:t xml:space="preserve">, </w:t>
            </w:r>
            <w:r>
              <w:rPr>
                <w:rFonts w:ascii="Consolas" w:hAnsi="Consolas"/>
                <w:b w:val="0"/>
                <w:i w:val="0"/>
                <w:color w:val="2C4A6E"/>
                <w:sz w:val="16"/>
              </w:rPr>
              <w:t>BE-174</w:t>
            </w:r>
          </w:p>
        </w:tc>
      </w:tr>
      <w:tr>
        <w:tc>
          <w:tcPr>
            <w:tcW w:type="dxa" w:w="3029"/>
          </w:tcPr>
          <w:p>
            <w:pPr>
              <w:spacing w:after="40" w:before="40"/>
            </w:pPr>
            <w:r>
              <w:rPr>
                <w:rFonts w:ascii="Consolas" w:hAnsi="Consolas"/>
                <w:b w:val="0"/>
                <w:i w:val="0"/>
                <w:color w:val="2C4A6E"/>
                <w:sz w:val="16"/>
              </w:rPr>
              <w:t>BE-167</w:t>
            </w:r>
          </w:p>
        </w:tc>
        <w:tc>
          <w:tcPr>
            <w:tcW w:type="dxa" w:w="3029"/>
          </w:tcPr>
          <w:p>
            <w:pPr>
              <w:spacing w:after="40" w:before="40"/>
            </w:pPr>
            <w:r>
              <w:rPr>
                <w:b w:val="0"/>
                <w:i w:val="0"/>
                <w:sz w:val="18"/>
              </w:rPr>
              <w:t>Policy configuration shall be versioned, and a decision shall record the version it used.</w:t>
            </w:r>
          </w:p>
        </w:tc>
        <w:tc>
          <w:tcPr>
            <w:tcW w:type="dxa" w:w="3029"/>
          </w:tcPr>
          <w:p>
            <w:pPr>
              <w:spacing w:after="40" w:before="40"/>
            </w:pPr>
            <w:r>
              <w:rPr>
                <w:rFonts w:ascii="Consolas" w:hAnsi="Consolas"/>
                <w:b w:val="0"/>
                <w:i w:val="0"/>
                <w:color w:val="2C4A6E"/>
                <w:sz w:val="16"/>
              </w:rPr>
              <w:t>BADR-12</w:t>
            </w:r>
            <w:r>
              <w:rPr>
                <w:b w:val="0"/>
                <w:i w:val="0"/>
                <w:sz w:val="18"/>
              </w:rPr>
              <w:t xml:space="preserve">, </w:t>
            </w:r>
            <w:r>
              <w:rPr>
                <w:rFonts w:ascii="Consolas" w:hAnsi="Consolas"/>
                <w:b w:val="0"/>
                <w:i w:val="0"/>
                <w:color w:val="2C4A6E"/>
                <w:sz w:val="16"/>
              </w:rPr>
              <w:t>ARCH-146</w:t>
            </w:r>
          </w:p>
        </w:tc>
      </w:tr>
      <w:tr>
        <w:tc>
          <w:tcPr>
            <w:tcW w:type="dxa" w:w="3029"/>
            <w:shd w:val="clear" w:color="auto" w:fill="F5F8FB"/>
          </w:tcPr>
          <w:p>
            <w:pPr>
              <w:spacing w:after="40" w:before="40"/>
            </w:pPr>
            <w:r>
              <w:rPr>
                <w:rFonts w:ascii="Consolas" w:hAnsi="Consolas"/>
                <w:b w:val="0"/>
                <w:i w:val="0"/>
                <w:color w:val="2C4A6E"/>
                <w:sz w:val="16"/>
              </w:rPr>
              <w:t>BE-168</w:t>
            </w:r>
          </w:p>
        </w:tc>
        <w:tc>
          <w:tcPr>
            <w:tcW w:type="dxa" w:w="3029"/>
            <w:shd w:val="clear" w:color="auto" w:fill="F5F8FB"/>
          </w:tcPr>
          <w:p>
            <w:pPr>
              <w:spacing w:after="40" w:before="40"/>
            </w:pPr>
            <w:r>
              <w:rPr>
                <w:b w:val="0"/>
                <w:i w:val="0"/>
                <w:sz w:val="18"/>
              </w:rPr>
              <w:t>Policy configuration shall be read through one accessor, not read directly.</w:t>
            </w:r>
          </w:p>
        </w:tc>
        <w:tc>
          <w:tcPr>
            <w:tcW w:type="dxa" w:w="3029"/>
            <w:shd w:val="clear" w:color="auto" w:fill="F5F8FB"/>
          </w:tcPr>
          <w:p>
            <w:pPr>
              <w:spacing w:after="40" w:before="40"/>
            </w:pPr>
            <w:r>
              <w:rPr>
                <w:rFonts w:ascii="Consolas" w:hAnsi="Consolas"/>
                <w:b w:val="0"/>
                <w:i w:val="0"/>
                <w:color w:val="2C4A6E"/>
                <w:sz w:val="16"/>
              </w:rPr>
              <w:t>BADR-12</w:t>
            </w:r>
          </w:p>
        </w:tc>
      </w:tr>
      <w:tr>
        <w:tc>
          <w:tcPr>
            <w:tcW w:type="dxa" w:w="3029"/>
          </w:tcPr>
          <w:p>
            <w:pPr>
              <w:spacing w:after="40" w:before="40"/>
            </w:pPr>
            <w:r>
              <w:rPr>
                <w:rFonts w:ascii="Consolas" w:hAnsi="Consolas"/>
                <w:b w:val="0"/>
                <w:i w:val="0"/>
                <w:color w:val="2C4A6E"/>
                <w:sz w:val="16"/>
              </w:rPr>
              <w:t>BE-169</w:t>
            </w:r>
          </w:p>
        </w:tc>
        <w:tc>
          <w:tcPr>
            <w:tcW w:type="dxa" w:w="3029"/>
          </w:tcPr>
          <w:p>
            <w:pPr>
              <w:spacing w:after="40" w:before="40"/>
            </w:pPr>
            <w:r>
              <w:rPr>
                <w:b w:val="0"/>
                <w:i w:val="0"/>
                <w:sz w:val="18"/>
              </w:rPr>
              <w:t>Policy configuration shall be cached, since it is read on nearly every decision.</w:t>
            </w:r>
          </w:p>
        </w:tc>
        <w:tc>
          <w:tcPr>
            <w:tcW w:type="dxa" w:w="3029"/>
          </w:tcPr>
          <w:p>
            <w:pPr>
              <w:spacing w:after="40" w:before="40"/>
            </w:pPr>
            <w:r>
              <w:rPr>
                <w:rFonts w:ascii="Consolas" w:hAnsi="Consolas"/>
                <w:b w:val="0"/>
                <w:i w:val="0"/>
                <w:color w:val="2C4A6E"/>
                <w:sz w:val="16"/>
              </w:rPr>
              <w:t>BADR-12</w:t>
            </w:r>
          </w:p>
        </w:tc>
      </w:tr>
      <w:tr>
        <w:tc>
          <w:tcPr>
            <w:tcW w:type="dxa" w:w="3029"/>
            <w:shd w:val="clear" w:color="auto" w:fill="F5F8FB"/>
          </w:tcPr>
          <w:p>
            <w:pPr>
              <w:spacing w:after="40" w:before="40"/>
            </w:pPr>
            <w:r>
              <w:rPr>
                <w:rFonts w:ascii="Consolas" w:hAnsi="Consolas"/>
                <w:b w:val="0"/>
                <w:i w:val="0"/>
                <w:color w:val="2C4A6E"/>
                <w:sz w:val="16"/>
              </w:rPr>
              <w:t>BE-170</w:t>
            </w:r>
          </w:p>
        </w:tc>
        <w:tc>
          <w:tcPr>
            <w:tcW w:type="dxa" w:w="3029"/>
            <w:shd w:val="clear" w:color="auto" w:fill="F5F8FB"/>
          </w:tcPr>
          <w:p>
            <w:pPr>
              <w:spacing w:after="40" w:before="40"/>
            </w:pPr>
            <w:r>
              <w:rPr>
                <w:b w:val="0"/>
                <w:i w:val="0"/>
                <w:sz w:val="18"/>
              </w:rPr>
              <w:t>The policy cache shall be invalidated on change; no restart shall be required.</w:t>
            </w:r>
          </w:p>
        </w:tc>
        <w:tc>
          <w:tcPr>
            <w:tcW w:type="dxa" w:w="3029"/>
            <w:shd w:val="clear" w:color="auto" w:fill="F5F8FB"/>
          </w:tcPr>
          <w:p>
            <w:pPr>
              <w:spacing w:after="40" w:before="40"/>
            </w:pPr>
            <w:r>
              <w:rPr>
                <w:rFonts w:ascii="Consolas" w:hAnsi="Consolas"/>
                <w:b w:val="0"/>
                <w:i w:val="0"/>
                <w:color w:val="2C4A6E"/>
                <w:sz w:val="16"/>
              </w:rPr>
              <w:t>BADR-12</w:t>
            </w:r>
          </w:p>
        </w:tc>
      </w:tr>
      <w:tr>
        <w:tc>
          <w:tcPr>
            <w:tcW w:type="dxa" w:w="3029"/>
          </w:tcPr>
          <w:p>
            <w:pPr>
              <w:spacing w:after="40" w:before="40"/>
            </w:pPr>
            <w:r>
              <w:rPr>
                <w:rFonts w:ascii="Consolas" w:hAnsi="Consolas"/>
                <w:b w:val="0"/>
                <w:i w:val="0"/>
                <w:color w:val="2C4A6E"/>
                <w:sz w:val="16"/>
              </w:rPr>
              <w:t>BE-171</w:t>
            </w:r>
          </w:p>
        </w:tc>
        <w:tc>
          <w:tcPr>
            <w:tcW w:type="dxa" w:w="3029"/>
          </w:tcPr>
          <w:p>
            <w:pPr>
              <w:spacing w:after="40" w:before="40"/>
            </w:pPr>
            <w:r>
              <w:rPr>
                <w:b w:val="0"/>
                <w:i w:val="0"/>
                <w:sz w:val="18"/>
              </w:rPr>
              <w:t>Policy configuration shall be distinct from deployment configuration and shall not be held in environment variables.</w:t>
            </w:r>
          </w:p>
        </w:tc>
        <w:tc>
          <w:tcPr>
            <w:tcW w:type="dxa" w:w="3029"/>
          </w:tcPr>
          <w:p>
            <w:pPr>
              <w:spacing w:after="40" w:before="40"/>
            </w:pPr>
            <w:r>
              <w:rPr>
                <w:rFonts w:ascii="Consolas" w:hAnsi="Consolas"/>
                <w:b w:val="0"/>
                <w:i w:val="0"/>
                <w:color w:val="2C4A6E"/>
                <w:sz w:val="16"/>
              </w:rPr>
              <w:t>BE-015</w:t>
            </w:r>
            <w:r>
              <w:rPr>
                <w:b w:val="0"/>
                <w:i w:val="0"/>
                <w:sz w:val="18"/>
              </w:rPr>
              <w:t xml:space="preserve">, </w:t>
            </w:r>
            <w:r>
              <w:rPr>
                <w:rFonts w:ascii="Consolas" w:hAnsi="Consolas"/>
                <w:b w:val="0"/>
                <w:i w:val="0"/>
                <w:color w:val="2C4A6E"/>
                <w:sz w:val="16"/>
              </w:rPr>
              <w:t>BADR-12</w:t>
            </w:r>
          </w:p>
        </w:tc>
      </w:tr>
      <w:tr>
        <w:tc>
          <w:tcPr>
            <w:tcW w:type="dxa" w:w="3029"/>
            <w:shd w:val="clear" w:color="auto" w:fill="F5F8FB"/>
          </w:tcPr>
          <w:p>
            <w:pPr>
              <w:spacing w:after="40" w:before="40"/>
            </w:pPr>
            <w:r>
              <w:rPr>
                <w:rFonts w:ascii="Consolas" w:hAnsi="Consolas"/>
                <w:b w:val="0"/>
                <w:i w:val="0"/>
                <w:color w:val="2C4A6E"/>
                <w:sz w:val="16"/>
              </w:rPr>
              <w:t>BE-172</w:t>
            </w:r>
            <w:r>
              <w:rPr>
                <w:b w:val="0"/>
                <w:i w:val="0"/>
                <w:sz w:val="18"/>
              </w:rPr>
              <w:t xml:space="preserve"> ‡</w:t>
            </w:r>
          </w:p>
        </w:tc>
        <w:tc>
          <w:tcPr>
            <w:tcW w:type="dxa" w:w="3029"/>
            <w:shd w:val="clear" w:color="auto" w:fill="F5F8FB"/>
          </w:tcPr>
          <w:p>
            <w:pPr>
              <w:spacing w:after="40" w:before="40"/>
            </w:pPr>
            <w:r>
              <w:rPr>
                <w:b w:val="0"/>
                <w:i w:val="0"/>
                <w:sz w:val="18"/>
              </w:rPr>
              <w:t>No policy configuration value shall override an absolute business rule.</w:t>
            </w:r>
          </w:p>
        </w:tc>
        <w:tc>
          <w:tcPr>
            <w:tcW w:type="dxa" w:w="3029"/>
            <w:shd w:val="clear" w:color="auto" w:fill="F5F8FB"/>
          </w:tcPr>
          <w:p>
            <w:pPr>
              <w:spacing w:after="40" w:before="40"/>
            </w:pPr>
            <w:r>
              <w:rPr>
                <w:rFonts w:ascii="Consolas" w:hAnsi="Consolas"/>
                <w:b w:val="0"/>
                <w:i w:val="0"/>
                <w:color w:val="2C4A6E"/>
                <w:sz w:val="16"/>
              </w:rPr>
              <w:t>BE-012</w:t>
            </w:r>
            <w:r>
              <w:rPr>
                <w:b w:val="0"/>
                <w:i w:val="0"/>
                <w:sz w:val="18"/>
              </w:rPr>
              <w:t xml:space="preserve">, </w:t>
            </w:r>
            <w:r>
              <w:rPr>
                <w:rFonts w:ascii="Consolas" w:hAnsi="Consolas"/>
                <w:b w:val="0"/>
                <w:i w:val="0"/>
                <w:color w:val="2C4A6E"/>
                <w:sz w:val="16"/>
              </w:rPr>
              <w:t>ARCH-038</w:t>
            </w:r>
          </w:p>
        </w:tc>
      </w:tr>
      <w:tr>
        <w:tc>
          <w:tcPr>
            <w:tcW w:type="dxa" w:w="3029"/>
          </w:tcPr>
          <w:p>
            <w:pPr>
              <w:spacing w:after="40" w:before="40"/>
            </w:pPr>
            <w:r>
              <w:rPr>
                <w:rFonts w:ascii="Consolas" w:hAnsi="Consolas"/>
                <w:b w:val="0"/>
                <w:i w:val="0"/>
                <w:color w:val="2C4A6E"/>
                <w:sz w:val="16"/>
              </w:rPr>
              <w:t>BE-173</w:t>
            </w:r>
          </w:p>
        </w:tc>
        <w:tc>
          <w:tcPr>
            <w:tcW w:type="dxa" w:w="3029"/>
          </w:tcPr>
          <w:p>
            <w:pPr>
              <w:spacing w:after="40" w:before="40"/>
            </w:pPr>
            <w:r>
              <w:rPr>
                <w:b w:val="0"/>
                <w:i w:val="0"/>
                <w:sz w:val="18"/>
              </w:rPr>
              <w:t>A policy change shall be evidenced with actor, previous value and new value.</w:t>
            </w:r>
          </w:p>
        </w:tc>
        <w:tc>
          <w:tcPr>
            <w:tcW w:type="dxa" w:w="3029"/>
          </w:tcPr>
          <w:p>
            <w:pPr>
              <w:spacing w:after="40" w:before="40"/>
            </w:pPr>
            <w:r>
              <w:rPr>
                <w:rFonts w:ascii="Consolas" w:hAnsi="Consolas"/>
                <w:b w:val="0"/>
                <w:i w:val="0"/>
                <w:color w:val="2C4A6E"/>
                <w:sz w:val="16"/>
              </w:rPr>
              <w:t>BE-107</w:t>
            </w:r>
            <w:r>
              <w:rPr>
                <w:b w:val="0"/>
                <w:i w:val="0"/>
                <w:sz w:val="18"/>
              </w:rPr>
              <w:t xml:space="preserve">, </w:t>
            </w:r>
            <w:r>
              <w:rPr>
                <w:rFonts w:ascii="Consolas" w:hAnsi="Consolas"/>
                <w:b w:val="0"/>
                <w:i w:val="0"/>
                <w:color w:val="2C4A6E"/>
                <w:sz w:val="16"/>
              </w:rPr>
              <w:t>ARCH-115</w:t>
            </w:r>
          </w:p>
        </w:tc>
      </w:tr>
      <w:tr>
        <w:tc>
          <w:tcPr>
            <w:tcW w:type="dxa" w:w="3029"/>
            <w:shd w:val="clear" w:color="auto" w:fill="F5F8FB"/>
          </w:tcPr>
          <w:p>
            <w:pPr>
              <w:spacing w:after="40" w:before="40"/>
            </w:pPr>
            <w:r>
              <w:rPr>
                <w:rFonts w:ascii="Consolas" w:hAnsi="Consolas"/>
                <w:b w:val="0"/>
                <w:i w:val="0"/>
                <w:color w:val="2C4A6E"/>
                <w:sz w:val="16"/>
              </w:rPr>
              <w:t>BE-174</w:t>
            </w:r>
          </w:p>
        </w:tc>
        <w:tc>
          <w:tcPr>
            <w:tcW w:type="dxa" w:w="3029"/>
            <w:shd w:val="clear" w:color="auto" w:fill="F5F8FB"/>
          </w:tcPr>
          <w:p>
            <w:pPr>
              <w:spacing w:after="40" w:before="40"/>
            </w:pPr>
            <w:r>
              <w:rPr>
                <w:b w:val="0"/>
                <w:i w:val="0"/>
                <w:sz w:val="18"/>
              </w:rPr>
              <w:t>A policy change shall be validated against its declared constraints before it takes effect.</w:t>
            </w:r>
          </w:p>
        </w:tc>
        <w:tc>
          <w:tcPr>
            <w:tcW w:type="dxa" w:w="3029"/>
            <w:shd w:val="clear" w:color="auto" w:fill="F5F8FB"/>
          </w:tcPr>
          <w:p>
            <w:pPr>
              <w:spacing w:after="40" w:before="40"/>
            </w:pPr>
            <w:r>
              <w:rPr>
                <w:rFonts w:ascii="Consolas" w:hAnsi="Consolas"/>
                <w:b w:val="0"/>
                <w:i w:val="0"/>
                <w:color w:val="2C4A6E"/>
                <w:sz w:val="16"/>
              </w:rPr>
              <w:t>BADR-12</w:t>
            </w:r>
            <w:r>
              <w:rPr>
                <w:b w:val="0"/>
                <w:i w:val="0"/>
                <w:sz w:val="18"/>
              </w:rPr>
              <w:t xml:space="preserve">, </w:t>
            </w:r>
            <w:r>
              <w:rPr>
                <w:rFonts w:ascii="Consolas" w:hAnsi="Consolas"/>
                <w:b w:val="0"/>
                <w:i w:val="0"/>
                <w:color w:val="2C4A6E"/>
                <w:sz w:val="16"/>
              </w:rPr>
              <w:t>ARCH-148</w:t>
            </w:r>
          </w:p>
        </w:tc>
      </w:tr>
    </w:tbl>
    <w:p>
      <w:pPr>
        <w:spacing w:after="80"/>
      </w:pPr>
    </w:p>
    <w:p>
      <w:pPr>
        <w:pStyle w:val="Heading2"/>
      </w:pPr>
      <w:r>
        <w:rPr>
          <w:b/>
          <w:i w:val="0"/>
          <w:color w:val="1F3A5F"/>
          <w:sz w:val="29"/>
        </w:rPr>
        <w:t>13.2 Values Held as Policy Configuration</w:t>
      </w:r>
    </w:p>
    <w:p>
      <w:r>
        <w:rPr>
          <w:b w:val="0"/>
          <w:i w:val="0"/>
        </w:rPr>
        <w:t xml:space="preserve">The following are configuration because their values are unresolved business decisions. Their </w:t>
      </w:r>
      <w:r>
        <w:rPr>
          <w:b/>
          <w:i w:val="0"/>
        </w:rPr>
        <w:t>existence</w:t>
      </w:r>
      <w:r>
        <w:rPr>
          <w:b w:val="0"/>
          <w:i w:val="0"/>
        </w:rPr>
        <w:t xml:space="preserve"> is architecture; their </w:t>
      </w:r>
      <w:r>
        <w:rPr>
          <w:b/>
          <w:i w:val="0"/>
        </w:rPr>
        <w:t>values</w:t>
      </w:r>
      <w:r>
        <w:rPr>
          <w:b w:val="0"/>
          <w:i w:val="0"/>
        </w:rPr>
        <w:t xml:space="preserve"> are not invented here.</w:t>
      </w:r>
    </w:p>
    <w:p>
      <w:pPr>
        <w:pStyle w:val="CMPCaption"/>
      </w:pPr>
      <w:r>
        <w:rPr>
          <w:i/>
        </w:rPr>
        <w:t>Table 48 — 13.2 Values Held as Policy Configuration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Value</w:t>
            </w:r>
          </w:p>
        </w:tc>
        <w:tc>
          <w:tcPr>
            <w:tcW w:type="dxa" w:w="4543"/>
            <w:shd w:val="clear" w:color="auto" w:fill="1F3A5F"/>
          </w:tcPr>
          <w:p>
            <w:pPr>
              <w:spacing w:after="40" w:before="40"/>
            </w:pPr>
            <w:r>
              <w:rPr>
                <w:b/>
                <w:i w:val="0"/>
                <w:color w:val="FFFFFF"/>
                <w:sz w:val="18"/>
              </w:rPr>
              <w:t>Register</w:t>
            </w:r>
          </w:p>
        </w:tc>
      </w:tr>
      <w:tr>
        <w:tc>
          <w:tcPr>
            <w:tcW w:type="dxa" w:w="4543"/>
          </w:tcPr>
          <w:p>
            <w:pPr>
              <w:spacing w:after="40" w:before="40"/>
            </w:pPr>
            <w:r>
              <w:rPr>
                <w:b w:val="0"/>
                <w:i w:val="0"/>
                <w:sz w:val="18"/>
              </w:rPr>
              <w:t>Cancellation window and consequence</w:t>
            </w:r>
          </w:p>
        </w:tc>
        <w:tc>
          <w:tcPr>
            <w:tcW w:type="dxa" w:w="4543"/>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GAP-008</w:t>
            </w:r>
          </w:p>
        </w:tc>
      </w:tr>
      <w:tr>
        <w:tc>
          <w:tcPr>
            <w:tcW w:type="dxa" w:w="4543"/>
            <w:shd w:val="clear" w:color="auto" w:fill="F5F8FB"/>
          </w:tcPr>
          <w:p>
            <w:pPr>
              <w:spacing w:after="40" w:before="40"/>
            </w:pPr>
            <w:r>
              <w:rPr>
                <w:b w:val="0"/>
                <w:i w:val="0"/>
                <w:sz w:val="18"/>
              </w:rPr>
              <w:t>Commission or platform fee treatment</w:t>
            </w:r>
          </w:p>
        </w:tc>
        <w:tc>
          <w:tcPr>
            <w:tcW w:type="dxa" w:w="4543"/>
            <w:shd w:val="clear" w:color="auto" w:fill="F5F8FB"/>
          </w:tcPr>
          <w:p>
            <w:pPr>
              <w:spacing w:after="40" w:before="40"/>
            </w:pPr>
            <w:r>
              <w:rPr>
                <w:rFonts w:ascii="Consolas" w:hAnsi="Consolas"/>
                <w:b w:val="0"/>
                <w:i w:val="0"/>
                <w:color w:val="2C4A6E"/>
                <w:sz w:val="16"/>
              </w:rPr>
              <w:t>[TBD – Business Decision Required]</w:t>
            </w:r>
          </w:p>
        </w:tc>
      </w:tr>
      <w:tr>
        <w:tc>
          <w:tcPr>
            <w:tcW w:type="dxa" w:w="4543"/>
          </w:tcPr>
          <w:p>
            <w:pPr>
              <w:spacing w:after="40" w:before="40"/>
            </w:pPr>
            <w:r>
              <w:rPr>
                <w:b w:val="0"/>
                <w:i w:val="0"/>
                <w:sz w:val="18"/>
              </w:rPr>
              <w:t>Verification levels required per action</w:t>
            </w:r>
          </w:p>
        </w:tc>
        <w:tc>
          <w:tcPr>
            <w:tcW w:type="dxa" w:w="4543"/>
          </w:tcPr>
          <w:p>
            <w:pPr>
              <w:spacing w:after="40" w:before="40"/>
            </w:pPr>
            <w:r>
              <w:rPr>
                <w:rFonts w:ascii="Consolas" w:hAnsi="Consolas"/>
                <w:b w:val="0"/>
                <w:i w:val="0"/>
                <w:color w:val="2C4A6E"/>
                <w:sz w:val="16"/>
              </w:rPr>
              <w:t>[TBD – Business Decision Required]</w:t>
            </w:r>
          </w:p>
        </w:tc>
      </w:tr>
      <w:tr>
        <w:tc>
          <w:tcPr>
            <w:tcW w:type="dxa" w:w="4543"/>
            <w:shd w:val="clear" w:color="auto" w:fill="F5F8FB"/>
          </w:tcPr>
          <w:p>
            <w:pPr>
              <w:spacing w:after="40" w:before="40"/>
            </w:pPr>
            <w:r>
              <w:rPr>
                <w:b w:val="0"/>
                <w:i w:val="0"/>
                <w:sz w:val="18"/>
              </w:rPr>
              <w:t>Rating thresholds and their effects</w:t>
            </w:r>
          </w:p>
        </w:tc>
        <w:tc>
          <w:tcPr>
            <w:tcW w:type="dxa" w:w="4543"/>
            <w:shd w:val="clear" w:color="auto" w:fill="F5F8FB"/>
          </w:tcPr>
          <w:p>
            <w:pPr>
              <w:spacing w:after="40" w:before="40"/>
            </w:pPr>
            <w:r>
              <w:rPr>
                <w:rFonts w:ascii="Consolas" w:hAnsi="Consolas"/>
                <w:b w:val="0"/>
                <w:i w:val="0"/>
                <w:color w:val="2C4A6E"/>
                <w:sz w:val="16"/>
              </w:rPr>
              <w:t>[TBD – Business Decision Required]</w:t>
            </w:r>
          </w:p>
        </w:tc>
      </w:tr>
      <w:tr>
        <w:tc>
          <w:tcPr>
            <w:tcW w:type="dxa" w:w="4543"/>
          </w:tcPr>
          <w:p>
            <w:pPr>
              <w:spacing w:after="40" w:before="40"/>
            </w:pPr>
            <w:r>
              <w:rPr>
                <w:b w:val="0"/>
                <w:i w:val="0"/>
                <w:sz w:val="18"/>
              </w:rPr>
              <w:t>Refund eligibility and window</w:t>
            </w:r>
          </w:p>
        </w:tc>
        <w:tc>
          <w:tcPr>
            <w:tcW w:type="dxa" w:w="4543"/>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GAP-009</w:t>
            </w:r>
          </w:p>
        </w:tc>
      </w:tr>
      <w:tr>
        <w:tc>
          <w:tcPr>
            <w:tcW w:type="dxa" w:w="4543"/>
            <w:shd w:val="clear" w:color="auto" w:fill="F5F8FB"/>
          </w:tcPr>
          <w:p>
            <w:pPr>
              <w:spacing w:after="40" w:before="40"/>
            </w:pPr>
            <w:r>
              <w:rPr>
                <w:b w:val="0"/>
                <w:i w:val="0"/>
                <w:sz w:val="18"/>
              </w:rPr>
              <w:t>Search radius and result limits</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Route-overlap acceptance threshold</w:t>
            </w:r>
          </w:p>
        </w:tc>
        <w:tc>
          <w:tcPr>
            <w:tcW w:type="dxa" w:w="4543"/>
          </w:tcPr>
          <w:p>
            <w:pPr>
              <w:spacing w:after="40" w:before="40"/>
            </w:pPr>
            <w:r>
              <w:rPr>
                <w:rFonts w:ascii="Consolas" w:hAnsi="Consolas"/>
                <w:b w:val="0"/>
                <w:i w:val="0"/>
                <w:color w:val="2C4A6E"/>
                <w:sz w:val="16"/>
              </w:rPr>
              <w:t>[TBD – Business Decision Required]</w:t>
            </w:r>
          </w:p>
        </w:tc>
      </w:tr>
      <w:tr>
        <w:tc>
          <w:tcPr>
            <w:tcW w:type="dxa" w:w="4543"/>
            <w:shd w:val="clear" w:color="auto" w:fill="F5F8FB"/>
          </w:tcPr>
          <w:p>
            <w:pPr>
              <w:spacing w:after="40" w:before="40"/>
            </w:pPr>
            <w:r>
              <w:rPr>
                <w:b w:val="0"/>
                <w:i w:val="0"/>
                <w:sz w:val="18"/>
              </w:rPr>
              <w:t>Job attempt counts and backoff</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Scheduled work frequency</w:t>
            </w:r>
          </w:p>
        </w:tc>
        <w:tc>
          <w:tcPr>
            <w:tcW w:type="dxa" w:w="4543"/>
          </w:tcPr>
          <w:p>
            <w:pPr>
              <w:spacing w:after="40" w:before="40"/>
            </w:pPr>
            <w:r>
              <w:rPr>
                <w:rFonts w:ascii="Consolas" w:hAnsi="Consolas"/>
                <w:b w:val="0"/>
                <w:i w:val="0"/>
                <w:color w:val="2C4A6E"/>
                <w:sz w:val="16"/>
              </w:rPr>
              <w:t>[TBD – Technical Decision Required]</w:t>
            </w:r>
          </w:p>
        </w:tc>
      </w:tr>
      <w:tr>
        <w:tc>
          <w:tcPr>
            <w:tcW w:type="dxa" w:w="4543"/>
            <w:shd w:val="clear" w:color="auto" w:fill="F5F8FB"/>
          </w:tcPr>
          <w:p>
            <w:pPr>
              <w:spacing w:after="40" w:before="40"/>
            </w:pPr>
            <w:r>
              <w:rPr>
                <w:b w:val="0"/>
                <w:i w:val="0"/>
                <w:sz w:val="18"/>
              </w:rPr>
              <w:t>Retention periods per data category</w:t>
            </w:r>
          </w:p>
        </w:tc>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 </w:t>
            </w:r>
            <w:r>
              <w:rPr>
                <w:rFonts w:ascii="Consolas" w:hAnsi="Consolas"/>
                <w:b w:val="0"/>
                <w:i w:val="0"/>
                <w:color w:val="2C4A6E"/>
                <w:sz w:val="16"/>
              </w:rPr>
              <w:t>GAP-012</w:t>
            </w:r>
          </w:p>
        </w:tc>
      </w:tr>
      <w:tr>
        <w:tc>
          <w:tcPr>
            <w:tcW w:type="dxa" w:w="4543"/>
          </w:tcPr>
          <w:p>
            <w:pPr>
              <w:spacing w:after="40" w:before="40"/>
            </w:pPr>
            <w:r>
              <w:rPr>
                <w:b w:val="0"/>
                <w:i w:val="0"/>
                <w:sz w:val="18"/>
              </w:rPr>
              <w:t>Provider timeout and circuit thresholds</w:t>
            </w:r>
          </w:p>
        </w:tc>
        <w:tc>
          <w:tcPr>
            <w:tcW w:type="dxa" w:w="4543"/>
          </w:tcPr>
          <w:p>
            <w:pPr>
              <w:spacing w:after="40" w:before="40"/>
            </w:pPr>
            <w:r>
              <w:rPr>
                <w:rFonts w:ascii="Consolas" w:hAnsi="Consolas"/>
                <w:b w:val="0"/>
                <w:i w:val="0"/>
                <w:color w:val="2C4A6E"/>
                <w:sz w:val="16"/>
              </w:rPr>
              <w:t>[TBD – Technical Decision Required]</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No value above is asserted anywhere in this document. Eleven values are configurable precisely because eleven decisions are outstanding — the architecture is built so that resolving them costs a configuration change rather than a release.</w:t>
            </w:r>
          </w:p>
        </w:tc>
      </w:tr>
    </w:tbl>
    <w:p>
      <w:pPr>
        <w:spacing w:after="80"/>
      </w:pPr>
    </w:p>
    <w:p>
      <w:pPr>
        <w:pStyle w:val="Heading2"/>
      </w:pPr>
      <w:r>
        <w:rPr>
          <w:b/>
          <w:i w:val="0"/>
          <w:color w:val="1F3A5F"/>
          <w:sz w:val="29"/>
        </w:rPr>
        <w:t>13.3 State Machines</w:t>
      </w:r>
    </w:p>
    <w:p>
      <w:pPr>
        <w:pStyle w:val="CMPCaption"/>
      </w:pPr>
      <w:r>
        <w:rPr>
          <w:i/>
        </w:rPr>
        <w:t>Table 49 — 13.3 State Machines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BE-175</w:t>
            </w:r>
          </w:p>
        </w:tc>
        <w:tc>
          <w:tcPr>
            <w:tcW w:type="dxa" w:w="3029"/>
          </w:tcPr>
          <w:p>
            <w:pPr>
              <w:spacing w:after="40" w:before="40"/>
            </w:pPr>
            <w:r>
              <w:rPr>
                <w:b w:val="0"/>
                <w:i w:val="0"/>
                <w:sz w:val="18"/>
              </w:rPr>
              <w:t>Lifecycle transitions shall be evaluated by one engine reading declared definitions.</w:t>
            </w:r>
          </w:p>
        </w:tc>
        <w:tc>
          <w:tcPr>
            <w:tcW w:type="dxa" w:w="3029"/>
          </w:tcPr>
          <w:p>
            <w:pPr>
              <w:spacing w:after="40" w:before="40"/>
            </w:pPr>
            <w:r>
              <w:rPr>
                <w:rFonts w:ascii="Consolas" w:hAnsi="Consolas"/>
                <w:b w:val="0"/>
                <w:i w:val="0"/>
                <w:color w:val="2C4A6E"/>
                <w:sz w:val="16"/>
              </w:rPr>
              <w:t>BADR-13</w:t>
            </w:r>
            <w:r>
              <w:rPr>
                <w:b w:val="0"/>
                <w:i w:val="0"/>
                <w:sz w:val="18"/>
              </w:rPr>
              <w:t xml:space="preserve">, </w:t>
            </w:r>
            <w:r>
              <w:rPr>
                <w:rFonts w:ascii="Consolas" w:hAnsi="Consolas"/>
                <w:b w:val="0"/>
                <w:i w:val="0"/>
                <w:color w:val="2C4A6E"/>
                <w:sz w:val="16"/>
              </w:rPr>
              <w:t>ARCH-037</w:t>
            </w:r>
          </w:p>
        </w:tc>
      </w:tr>
      <w:tr>
        <w:tc>
          <w:tcPr>
            <w:tcW w:type="dxa" w:w="3029"/>
            <w:shd w:val="clear" w:color="auto" w:fill="F5F8FB"/>
          </w:tcPr>
          <w:p>
            <w:pPr>
              <w:spacing w:after="40" w:before="40"/>
            </w:pPr>
            <w:r>
              <w:rPr>
                <w:rFonts w:ascii="Consolas" w:hAnsi="Consolas"/>
                <w:b w:val="0"/>
                <w:i w:val="0"/>
                <w:color w:val="2C4A6E"/>
                <w:sz w:val="16"/>
              </w:rPr>
              <w:t>BE-176</w:t>
            </w:r>
            <w:r>
              <w:rPr>
                <w:b w:val="0"/>
                <w:i w:val="0"/>
                <w:sz w:val="18"/>
              </w:rPr>
              <w:t xml:space="preserve"> ‡</w:t>
            </w:r>
          </w:p>
        </w:tc>
        <w:tc>
          <w:tcPr>
            <w:tcW w:type="dxa" w:w="3029"/>
            <w:shd w:val="clear" w:color="auto" w:fill="F5F8FB"/>
          </w:tcPr>
          <w:p>
            <w:pPr>
              <w:spacing w:after="40" w:before="40"/>
            </w:pPr>
            <w:r>
              <w:rPr>
                <w:b w:val="0"/>
                <w:i w:val="0"/>
                <w:sz w:val="18"/>
              </w:rPr>
              <w:t>An undeclared transition shall be refused.</w:t>
            </w:r>
          </w:p>
        </w:tc>
        <w:tc>
          <w:tcPr>
            <w:tcW w:type="dxa" w:w="3029"/>
            <w:shd w:val="clear" w:color="auto" w:fill="F5F8FB"/>
          </w:tcPr>
          <w:p>
            <w:pPr>
              <w:spacing w:after="40" w:before="40"/>
            </w:pPr>
            <w:r>
              <w:rPr>
                <w:rFonts w:ascii="Consolas" w:hAnsi="Consolas"/>
                <w:b w:val="0"/>
                <w:i w:val="0"/>
                <w:color w:val="2C4A6E"/>
                <w:sz w:val="16"/>
              </w:rPr>
              <w:t>BADR-13</w:t>
            </w:r>
            <w:r>
              <w:rPr>
                <w:b w:val="0"/>
                <w:i w:val="0"/>
                <w:sz w:val="18"/>
              </w:rPr>
              <w:t xml:space="preserve">, </w:t>
            </w:r>
            <w:r>
              <w:rPr>
                <w:rFonts w:ascii="Consolas" w:hAnsi="Consolas"/>
                <w:b w:val="0"/>
                <w:i w:val="0"/>
                <w:color w:val="2C4A6E"/>
                <w:sz w:val="16"/>
              </w:rPr>
              <w:t>SRS-REQ-154</w:t>
            </w:r>
          </w:p>
        </w:tc>
      </w:tr>
      <w:tr>
        <w:tc>
          <w:tcPr>
            <w:tcW w:type="dxa" w:w="3029"/>
          </w:tcPr>
          <w:p>
            <w:pPr>
              <w:spacing w:after="40" w:before="40"/>
            </w:pPr>
            <w:r>
              <w:rPr>
                <w:rFonts w:ascii="Consolas" w:hAnsi="Consolas"/>
                <w:b w:val="0"/>
                <w:i w:val="0"/>
                <w:color w:val="2C4A6E"/>
                <w:sz w:val="16"/>
              </w:rPr>
              <w:t>BE-177</w:t>
            </w:r>
            <w:r>
              <w:rPr>
                <w:b w:val="0"/>
                <w:i w:val="0"/>
                <w:sz w:val="18"/>
              </w:rPr>
              <w:t xml:space="preserve"> ‡</w:t>
            </w:r>
          </w:p>
        </w:tc>
        <w:tc>
          <w:tcPr>
            <w:tcW w:type="dxa" w:w="3029"/>
          </w:tcPr>
          <w:p>
            <w:pPr>
              <w:spacing w:after="40" w:before="40"/>
            </w:pPr>
            <w:r>
              <w:rPr>
                <w:b w:val="0"/>
                <w:i w:val="0"/>
                <w:sz w:val="18"/>
              </w:rPr>
              <w:t>Coded invariants shall hold irrespective of the declared state model; a permissive definition shall not admit a prohibited outcome.</w:t>
            </w:r>
          </w:p>
        </w:tc>
        <w:tc>
          <w:tcPr>
            <w:tcW w:type="dxa" w:w="3029"/>
          </w:tcPr>
          <w:p>
            <w:pPr>
              <w:spacing w:after="40" w:before="40"/>
            </w:pPr>
            <w:r>
              <w:rPr>
                <w:rFonts w:ascii="Consolas" w:hAnsi="Consolas"/>
                <w:b w:val="0"/>
                <w:i w:val="0"/>
                <w:color w:val="2C4A6E"/>
                <w:sz w:val="16"/>
              </w:rPr>
              <w:t>BE-025</w:t>
            </w:r>
            <w:r>
              <w:rPr>
                <w:b w:val="0"/>
                <w:i w:val="0"/>
                <w:sz w:val="18"/>
              </w:rPr>
              <w:t>–</w:t>
            </w:r>
            <w:r>
              <w:rPr>
                <w:rFonts w:ascii="Consolas" w:hAnsi="Consolas"/>
                <w:b w:val="0"/>
                <w:i w:val="0"/>
                <w:color w:val="2C4A6E"/>
                <w:sz w:val="16"/>
              </w:rPr>
              <w:t>BE-030</w:t>
            </w:r>
            <w:r>
              <w:rPr>
                <w:b w:val="0"/>
                <w:i w:val="0"/>
                <w:sz w:val="18"/>
              </w:rPr>
              <w:t xml:space="preserve">, </w:t>
            </w:r>
            <w:r>
              <w:rPr>
                <w:rFonts w:ascii="Consolas" w:hAnsi="Consolas"/>
                <w:b w:val="0"/>
                <w:i w:val="0"/>
                <w:color w:val="2C4A6E"/>
                <w:sz w:val="16"/>
              </w:rPr>
              <w:t>BADR-13</w:t>
            </w:r>
          </w:p>
        </w:tc>
      </w:tr>
      <w:tr>
        <w:tc>
          <w:tcPr>
            <w:tcW w:type="dxa" w:w="3029"/>
            <w:shd w:val="clear" w:color="auto" w:fill="F5F8FB"/>
          </w:tcPr>
          <w:p>
            <w:pPr>
              <w:spacing w:after="40" w:before="40"/>
            </w:pPr>
            <w:r>
              <w:rPr>
                <w:rFonts w:ascii="Consolas" w:hAnsi="Consolas"/>
                <w:b w:val="0"/>
                <w:i w:val="0"/>
                <w:color w:val="2C4A6E"/>
                <w:sz w:val="16"/>
              </w:rPr>
              <w:t>BE-178</w:t>
            </w:r>
          </w:p>
        </w:tc>
        <w:tc>
          <w:tcPr>
            <w:tcW w:type="dxa" w:w="3029"/>
            <w:shd w:val="clear" w:color="auto" w:fill="F5F8FB"/>
          </w:tcPr>
          <w:p>
            <w:pPr>
              <w:spacing w:after="40" w:before="40"/>
            </w:pPr>
            <w:r>
              <w:rPr>
                <w:b w:val="0"/>
                <w:i w:val="0"/>
                <w:sz w:val="18"/>
              </w:rPr>
              <w:t>A transition shall be evidenced with its trigger and actor.</w:t>
            </w:r>
          </w:p>
        </w:tc>
        <w:tc>
          <w:tcPr>
            <w:tcW w:type="dxa" w:w="3029"/>
            <w:shd w:val="clear" w:color="auto" w:fill="F5F8FB"/>
          </w:tcPr>
          <w:p>
            <w:pPr>
              <w:spacing w:after="40" w:before="40"/>
            </w:pPr>
            <w:r>
              <w:rPr>
                <w:rFonts w:ascii="Consolas" w:hAnsi="Consolas"/>
                <w:b w:val="0"/>
                <w:i w:val="0"/>
                <w:color w:val="2C4A6E"/>
                <w:sz w:val="16"/>
              </w:rPr>
              <w:t>BE-107</w:t>
            </w:r>
          </w:p>
        </w:tc>
      </w:tr>
    </w:tbl>
    <w:p>
      <w:pPr>
        <w:spacing w:after="80"/>
      </w:pPr>
    </w:p>
    <w:p>
      <w:r>
        <w:br w:type="page"/>
      </w:r>
    </w:p>
    <w:p>
      <w:pPr>
        <w:pStyle w:val="Heading1"/>
      </w:pPr>
      <w:r>
        <w:rPr>
          <w:b/>
          <w:i w:val="0"/>
          <w:color w:val="1F3A5F"/>
          <w:sz w:val="38"/>
        </w:rPr>
        <w:t>14. Authorisation and Error Handling</w:t>
      </w:r>
    </w:p>
    <w:p>
      <w:pPr>
        <w:pStyle w:val="Heading2"/>
      </w:pPr>
      <w:r>
        <w:rPr>
          <w:b/>
          <w:i w:val="0"/>
          <w:color w:val="1F3A5F"/>
          <w:sz w:val="29"/>
        </w:rPr>
        <w:t>14.1 Authorisation</w:t>
      </w:r>
    </w:p>
    <w:p>
      <w:pPr>
        <w:pStyle w:val="CMPCaption"/>
      </w:pPr>
      <w:r>
        <w:rPr>
          <w:i/>
        </w:rPr>
        <w:t>Table 50 — 14.1 Authorisation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BE-179</w:t>
            </w:r>
            <w:r>
              <w:rPr>
                <w:b w:val="0"/>
                <w:i w:val="0"/>
                <w:sz w:val="18"/>
              </w:rPr>
              <w:t xml:space="preserve"> ‡</w:t>
            </w:r>
          </w:p>
        </w:tc>
        <w:tc>
          <w:tcPr>
            <w:tcW w:type="dxa" w:w="3029"/>
          </w:tcPr>
          <w:p>
            <w:pPr>
              <w:spacing w:after="40" w:before="40"/>
            </w:pPr>
            <w:r>
              <w:rPr>
                <w:b w:val="0"/>
                <w:i w:val="0"/>
                <w:sz w:val="18"/>
              </w:rPr>
              <w:t>Authorisation shall be evaluated in the application layer, on every caller, without exception.</w:t>
            </w:r>
          </w:p>
        </w:tc>
        <w:tc>
          <w:tcPr>
            <w:tcW w:type="dxa" w:w="3029"/>
          </w:tcPr>
          <w:p>
            <w:pPr>
              <w:spacing w:after="40" w:before="40"/>
            </w:pPr>
            <w:r>
              <w:rPr>
                <w:rFonts w:ascii="Consolas" w:hAnsi="Consolas"/>
                <w:b w:val="0"/>
                <w:i w:val="0"/>
                <w:color w:val="2C4A6E"/>
                <w:sz w:val="16"/>
              </w:rPr>
              <w:t>BADR-14</w:t>
            </w:r>
            <w:r>
              <w:rPr>
                <w:b w:val="0"/>
                <w:i w:val="0"/>
                <w:sz w:val="18"/>
              </w:rPr>
              <w:t xml:space="preserve">, </w:t>
            </w:r>
            <w:r>
              <w:rPr>
                <w:rFonts w:ascii="Consolas" w:hAnsi="Consolas"/>
                <w:b w:val="0"/>
                <w:i w:val="0"/>
                <w:color w:val="2C4A6E"/>
                <w:sz w:val="16"/>
              </w:rPr>
              <w:t>ARCH-031</w:t>
            </w:r>
          </w:p>
        </w:tc>
      </w:tr>
      <w:tr>
        <w:tc>
          <w:tcPr>
            <w:tcW w:type="dxa" w:w="3029"/>
            <w:shd w:val="clear" w:color="auto" w:fill="F5F8FB"/>
          </w:tcPr>
          <w:p>
            <w:pPr>
              <w:spacing w:after="40" w:before="40"/>
            </w:pPr>
            <w:r>
              <w:rPr>
                <w:rFonts w:ascii="Consolas" w:hAnsi="Consolas"/>
                <w:b w:val="0"/>
                <w:i w:val="0"/>
                <w:color w:val="2C4A6E"/>
                <w:sz w:val="16"/>
              </w:rPr>
              <w:t>BE-180</w:t>
            </w:r>
            <w:r>
              <w:rPr>
                <w:b w:val="0"/>
                <w:i w:val="0"/>
                <w:sz w:val="18"/>
              </w:rPr>
              <w:t xml:space="preserve"> ‡</w:t>
            </w:r>
          </w:p>
        </w:tc>
        <w:tc>
          <w:tcPr>
            <w:tcW w:type="dxa" w:w="3029"/>
            <w:shd w:val="clear" w:color="auto" w:fill="F5F8FB"/>
          </w:tcPr>
          <w:p>
            <w:pPr>
              <w:spacing w:after="40" w:before="40"/>
            </w:pPr>
            <w:r>
              <w:rPr>
                <w:b w:val="0"/>
                <w:i w:val="0"/>
                <w:sz w:val="18"/>
              </w:rPr>
              <w:t>Authorisation shall not be implemented in transport middleware alone.</w:t>
            </w:r>
          </w:p>
        </w:tc>
        <w:tc>
          <w:tcPr>
            <w:tcW w:type="dxa" w:w="3029"/>
            <w:shd w:val="clear" w:color="auto" w:fill="F5F8FB"/>
          </w:tcPr>
          <w:p>
            <w:pPr>
              <w:spacing w:after="40" w:before="40"/>
            </w:pPr>
            <w:r>
              <w:rPr>
                <w:rFonts w:ascii="Consolas" w:hAnsi="Consolas"/>
                <w:b w:val="0"/>
                <w:i w:val="0"/>
                <w:color w:val="2C4A6E"/>
                <w:sz w:val="16"/>
              </w:rPr>
              <w:t>BADR-14</w:t>
            </w:r>
            <w:r>
              <w:rPr>
                <w:b w:val="0"/>
                <w:i w:val="0"/>
                <w:sz w:val="18"/>
              </w:rPr>
              <w:t xml:space="preserve">, </w:t>
            </w:r>
            <w:r>
              <w:rPr>
                <w:rFonts w:ascii="Consolas" w:hAnsi="Consolas"/>
                <w:b w:val="0"/>
                <w:i w:val="0"/>
                <w:color w:val="2C4A6E"/>
                <w:sz w:val="16"/>
              </w:rPr>
              <w:t>ARCH-031</w:t>
            </w:r>
          </w:p>
        </w:tc>
      </w:tr>
      <w:tr>
        <w:tc>
          <w:tcPr>
            <w:tcW w:type="dxa" w:w="3029"/>
          </w:tcPr>
          <w:p>
            <w:pPr>
              <w:spacing w:after="40" w:before="40"/>
            </w:pPr>
            <w:r>
              <w:rPr>
                <w:rFonts w:ascii="Consolas" w:hAnsi="Consolas"/>
                <w:b w:val="0"/>
                <w:i w:val="0"/>
                <w:color w:val="2C4A6E"/>
                <w:sz w:val="16"/>
              </w:rPr>
              <w:t>BE-181</w:t>
            </w:r>
            <w:r>
              <w:rPr>
                <w:b w:val="0"/>
                <w:i w:val="0"/>
                <w:sz w:val="18"/>
              </w:rPr>
              <w:t xml:space="preserve"> ‡</w:t>
            </w:r>
          </w:p>
        </w:tc>
        <w:tc>
          <w:tcPr>
            <w:tcW w:type="dxa" w:w="3029"/>
          </w:tcPr>
          <w:p>
            <w:pPr>
              <w:spacing w:after="40" w:before="40"/>
            </w:pPr>
            <w:r>
              <w:rPr>
                <w:b w:val="0"/>
                <w:i w:val="0"/>
                <w:sz w:val="18"/>
              </w:rPr>
              <w:t>Ownership and relationship checks shall be evaluated against authoritative state, not against inbound claims.</w:t>
            </w:r>
          </w:p>
        </w:tc>
        <w:tc>
          <w:tcPr>
            <w:tcW w:type="dxa" w:w="3029"/>
          </w:tcPr>
          <w:p>
            <w:pPr>
              <w:spacing w:after="40" w:before="40"/>
            </w:pPr>
            <w:r>
              <w:rPr>
                <w:rFonts w:ascii="Consolas" w:hAnsi="Consolas"/>
                <w:b w:val="0"/>
                <w:i w:val="0"/>
                <w:color w:val="2C4A6E"/>
                <w:sz w:val="16"/>
              </w:rPr>
              <w:t>BE-069</w:t>
            </w:r>
            <w:r>
              <w:rPr>
                <w:b w:val="0"/>
                <w:i w:val="0"/>
                <w:sz w:val="18"/>
              </w:rPr>
              <w:t xml:space="preserve">, </w:t>
            </w:r>
            <w:r>
              <w:rPr>
                <w:rFonts w:ascii="Consolas" w:hAnsi="Consolas"/>
                <w:b w:val="0"/>
                <w:i w:val="0"/>
                <w:color w:val="2C4A6E"/>
                <w:sz w:val="16"/>
              </w:rPr>
              <w:t>SRS-REQ-032</w:t>
            </w:r>
            <w:r>
              <w:rPr>
                <w:b w:val="0"/>
                <w:i w:val="0"/>
                <w:sz w:val="18"/>
              </w:rPr>
              <w:t xml:space="preserve">, </w:t>
            </w:r>
            <w:r>
              <w:rPr>
                <w:rFonts w:ascii="Consolas" w:hAnsi="Consolas"/>
                <w:b w:val="0"/>
                <w:i w:val="0"/>
                <w:color w:val="2C4A6E"/>
                <w:sz w:val="16"/>
              </w:rPr>
              <w:t>ARCH-131</w:t>
            </w:r>
          </w:p>
        </w:tc>
      </w:tr>
      <w:tr>
        <w:tc>
          <w:tcPr>
            <w:tcW w:type="dxa" w:w="3029"/>
            <w:shd w:val="clear" w:color="auto" w:fill="F5F8FB"/>
          </w:tcPr>
          <w:p>
            <w:pPr>
              <w:spacing w:after="40" w:before="40"/>
            </w:pPr>
            <w:r>
              <w:rPr>
                <w:rFonts w:ascii="Consolas" w:hAnsi="Consolas"/>
                <w:b w:val="0"/>
                <w:i w:val="0"/>
                <w:color w:val="2C4A6E"/>
                <w:sz w:val="16"/>
              </w:rPr>
              <w:t>BE-182</w:t>
            </w:r>
          </w:p>
        </w:tc>
        <w:tc>
          <w:tcPr>
            <w:tcW w:type="dxa" w:w="3029"/>
            <w:shd w:val="clear" w:color="auto" w:fill="F5F8FB"/>
          </w:tcPr>
          <w:p>
            <w:pPr>
              <w:spacing w:after="40" w:before="40"/>
            </w:pPr>
            <w:r>
              <w:rPr>
                <w:b w:val="0"/>
                <w:i w:val="0"/>
                <w:sz w:val="18"/>
              </w:rPr>
              <w:t>Authorisation refusal shall be a distinct outcome from absence and from validation failure.</w:t>
            </w:r>
          </w:p>
        </w:tc>
        <w:tc>
          <w:tcPr>
            <w:tcW w:type="dxa" w:w="3029"/>
            <w:shd w:val="clear" w:color="auto" w:fill="F5F8FB"/>
          </w:tcPr>
          <w:p>
            <w:pPr>
              <w:spacing w:after="40" w:before="40"/>
            </w:pPr>
            <w:r>
              <w:rPr>
                <w:rFonts w:ascii="Consolas" w:hAnsi="Consolas"/>
                <w:b w:val="0"/>
                <w:i w:val="0"/>
                <w:color w:val="2C4A6E"/>
                <w:sz w:val="16"/>
              </w:rPr>
              <w:t>BADR-17</w:t>
            </w:r>
          </w:p>
        </w:tc>
      </w:tr>
      <w:tr>
        <w:tc>
          <w:tcPr>
            <w:tcW w:type="dxa" w:w="3029"/>
          </w:tcPr>
          <w:p>
            <w:pPr>
              <w:spacing w:after="40" w:before="40"/>
            </w:pPr>
            <w:r>
              <w:rPr>
                <w:rFonts w:ascii="Consolas" w:hAnsi="Consolas"/>
                <w:b w:val="0"/>
                <w:i w:val="0"/>
                <w:color w:val="2C4A6E"/>
                <w:sz w:val="16"/>
              </w:rPr>
              <w:t>BE-183</w:t>
            </w:r>
          </w:p>
        </w:tc>
        <w:tc>
          <w:tcPr>
            <w:tcW w:type="dxa" w:w="3029"/>
          </w:tcPr>
          <w:p>
            <w:pPr>
              <w:spacing w:after="40" w:before="40"/>
            </w:pPr>
            <w:r>
              <w:rPr>
                <w:b w:val="0"/>
                <w:i w:val="0"/>
                <w:sz w:val="18"/>
              </w:rPr>
              <w:t>Authorisation refusal shall be evidenced.</w:t>
            </w:r>
          </w:p>
        </w:tc>
        <w:tc>
          <w:tcPr>
            <w:tcW w:type="dxa" w:w="3029"/>
          </w:tcPr>
          <w:p>
            <w:pPr>
              <w:spacing w:after="40" w:before="40"/>
            </w:pPr>
            <w:r>
              <w:rPr>
                <w:rFonts w:ascii="Consolas" w:hAnsi="Consolas"/>
                <w:b w:val="0"/>
                <w:i w:val="0"/>
                <w:color w:val="2C4A6E"/>
                <w:sz w:val="16"/>
              </w:rPr>
              <w:t>BE-114</w:t>
            </w:r>
            <w:r>
              <w:rPr>
                <w:b w:val="0"/>
                <w:i w:val="0"/>
                <w:sz w:val="18"/>
              </w:rPr>
              <w:t xml:space="preserve">, </w:t>
            </w:r>
            <w:r>
              <w:rPr>
                <w:rFonts w:ascii="Consolas" w:hAnsi="Consolas"/>
                <w:b w:val="0"/>
                <w:i w:val="0"/>
                <w:color w:val="2C4A6E"/>
                <w:sz w:val="16"/>
              </w:rPr>
              <w:t>ARCH-135</w:t>
            </w:r>
          </w:p>
        </w:tc>
      </w:tr>
      <w:tr>
        <w:tc>
          <w:tcPr>
            <w:tcW w:type="dxa" w:w="3029"/>
            <w:shd w:val="clear" w:color="auto" w:fill="F5F8FB"/>
          </w:tcPr>
          <w:p>
            <w:pPr>
              <w:spacing w:after="40" w:before="40"/>
            </w:pPr>
            <w:r>
              <w:rPr>
                <w:rFonts w:ascii="Consolas" w:hAnsi="Consolas"/>
                <w:b w:val="0"/>
                <w:i w:val="0"/>
                <w:color w:val="2C4A6E"/>
                <w:sz w:val="16"/>
              </w:rPr>
              <w:t>BE-184</w:t>
            </w:r>
          </w:p>
        </w:tc>
        <w:tc>
          <w:tcPr>
            <w:tcW w:type="dxa" w:w="3029"/>
            <w:shd w:val="clear" w:color="auto" w:fill="F5F8FB"/>
          </w:tcPr>
          <w:p>
            <w:pPr>
              <w:spacing w:after="40" w:before="40"/>
            </w:pPr>
            <w:r>
              <w:rPr>
                <w:b w:val="0"/>
                <w:i w:val="0"/>
                <w:sz w:val="18"/>
              </w:rPr>
              <w:t>Session and credential handling are the subject of CMP-DOC-13 and are not specified here.</w:t>
            </w:r>
          </w:p>
        </w:tc>
        <w:tc>
          <w:tcPr>
            <w:tcW w:type="dxa" w:w="3029"/>
            <w:shd w:val="clear" w:color="auto" w:fill="F5F8FB"/>
          </w:tcPr>
          <w:p>
            <w:pPr>
              <w:spacing w:after="40" w:before="40"/>
            </w:pPr>
            <w:r>
              <w:rPr>
                <w:b w:val="0"/>
                <w:i w:val="0"/>
                <w:sz w:val="18"/>
              </w:rPr>
              <w:t>§0.6</w:t>
            </w:r>
          </w:p>
        </w:tc>
      </w:tr>
    </w:tbl>
    <w:p>
      <w:pPr>
        <w:spacing w:after="80"/>
      </w:pPr>
    </w:p>
    <w:p>
      <w:pPr>
        <w:pStyle w:val="Heading2"/>
      </w:pPr>
      <w:r>
        <w:rPr>
          <w:b/>
          <w:i w:val="0"/>
          <w:color w:val="1F3A5F"/>
          <w:sz w:val="29"/>
        </w:rPr>
        <w:t>14.2 Error Handling</w:t>
      </w:r>
    </w:p>
    <w:p>
      <w:pPr>
        <w:pStyle w:val="CMPCaption"/>
      </w:pPr>
      <w:r>
        <w:rPr>
          <w:i/>
        </w:rPr>
        <w:t>Table 51 — 14.2 Error Handling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Branch</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Caller consequence</w:t>
            </w:r>
          </w:p>
        </w:tc>
      </w:tr>
      <w:tr>
        <w:tc>
          <w:tcPr>
            <w:tcW w:type="dxa" w:w="3029"/>
          </w:tcPr>
          <w:p>
            <w:pPr>
              <w:spacing w:after="40" w:before="40"/>
            </w:pPr>
            <w:r>
              <w:rPr>
                <w:b w:val="0"/>
                <w:i w:val="0"/>
                <w:sz w:val="18"/>
              </w:rPr>
              <w:t>Validation failure</w:t>
            </w:r>
          </w:p>
        </w:tc>
        <w:tc>
          <w:tcPr>
            <w:tcW w:type="dxa" w:w="3029"/>
          </w:tcPr>
          <w:p>
            <w:pPr>
              <w:spacing w:after="40" w:before="40"/>
            </w:pPr>
            <w:r>
              <w:rPr>
                <w:b w:val="0"/>
                <w:i w:val="0"/>
                <w:sz w:val="18"/>
              </w:rPr>
              <w:t>The command was malformed</w:t>
            </w:r>
          </w:p>
        </w:tc>
        <w:tc>
          <w:tcPr>
            <w:tcW w:type="dxa" w:w="3029"/>
          </w:tcPr>
          <w:p>
            <w:pPr>
              <w:spacing w:after="40" w:before="40"/>
            </w:pPr>
            <w:r>
              <w:rPr>
                <w:b w:val="0"/>
                <w:i w:val="0"/>
                <w:sz w:val="18"/>
              </w:rPr>
              <w:t>Correctable by the caller</w:t>
            </w:r>
          </w:p>
        </w:tc>
      </w:tr>
      <w:tr>
        <w:tc>
          <w:tcPr>
            <w:tcW w:type="dxa" w:w="3029"/>
            <w:shd w:val="clear" w:color="auto" w:fill="F5F8FB"/>
          </w:tcPr>
          <w:p>
            <w:pPr>
              <w:spacing w:after="40" w:before="40"/>
            </w:pPr>
            <w:r>
              <w:rPr>
                <w:b w:val="0"/>
                <w:i w:val="0"/>
                <w:sz w:val="18"/>
              </w:rPr>
              <w:t>Business refusal</w:t>
            </w:r>
          </w:p>
        </w:tc>
        <w:tc>
          <w:tcPr>
            <w:tcW w:type="dxa" w:w="3029"/>
            <w:shd w:val="clear" w:color="auto" w:fill="F5F8FB"/>
          </w:tcPr>
          <w:p>
            <w:pPr>
              <w:spacing w:after="40" w:before="40"/>
            </w:pPr>
            <w:r>
              <w:rPr>
                <w:b w:val="0"/>
                <w:i w:val="0"/>
                <w:sz w:val="18"/>
              </w:rPr>
              <w:t>A rule declined the operation</w:t>
            </w:r>
          </w:p>
        </w:tc>
        <w:tc>
          <w:tcPr>
            <w:tcW w:type="dxa" w:w="3029"/>
            <w:shd w:val="clear" w:color="auto" w:fill="F5F8FB"/>
          </w:tcPr>
          <w:p>
            <w:pPr>
              <w:spacing w:after="40" w:before="40"/>
            </w:pPr>
            <w:r>
              <w:rPr>
                <w:b w:val="0"/>
                <w:i w:val="0"/>
                <w:sz w:val="18"/>
              </w:rPr>
              <w:t>Not correctable by retry; reason carried</w:t>
            </w:r>
          </w:p>
        </w:tc>
      </w:tr>
      <w:tr>
        <w:tc>
          <w:tcPr>
            <w:tcW w:type="dxa" w:w="3029"/>
          </w:tcPr>
          <w:p>
            <w:pPr>
              <w:spacing w:after="40" w:before="40"/>
            </w:pPr>
            <w:r>
              <w:rPr>
                <w:b w:val="0"/>
                <w:i w:val="0"/>
                <w:sz w:val="18"/>
              </w:rPr>
              <w:t>Dependency unavailable</w:t>
            </w:r>
          </w:p>
        </w:tc>
        <w:tc>
          <w:tcPr>
            <w:tcW w:type="dxa" w:w="3029"/>
          </w:tcPr>
          <w:p>
            <w:pPr>
              <w:spacing w:after="40" w:before="40"/>
            </w:pPr>
            <w:r>
              <w:rPr>
                <w:b w:val="0"/>
                <w:i w:val="0"/>
                <w:sz w:val="18"/>
              </w:rPr>
              <w:t>An external capability did not answer</w:t>
            </w:r>
          </w:p>
        </w:tc>
        <w:tc>
          <w:tcPr>
            <w:tcW w:type="dxa" w:w="3029"/>
          </w:tcPr>
          <w:p>
            <w:pPr>
              <w:spacing w:after="40" w:before="40"/>
            </w:pPr>
            <w:r>
              <w:rPr>
                <w:b w:val="0"/>
                <w:i w:val="0"/>
                <w:sz w:val="18"/>
              </w:rPr>
              <w:t>Retry may succeed; nothing decided</w:t>
            </w:r>
          </w:p>
        </w:tc>
      </w:tr>
      <w:tr>
        <w:tc>
          <w:tcPr>
            <w:tcW w:type="dxa" w:w="3029"/>
            <w:shd w:val="clear" w:color="auto" w:fill="F5F8FB"/>
          </w:tcPr>
          <w:p>
            <w:pPr>
              <w:spacing w:after="40" w:before="40"/>
            </w:pPr>
            <w:r>
              <w:rPr>
                <w:b w:val="0"/>
                <w:i w:val="0"/>
                <w:sz w:val="18"/>
              </w:rPr>
              <w:t>Internal fault</w:t>
            </w:r>
          </w:p>
        </w:tc>
        <w:tc>
          <w:tcPr>
            <w:tcW w:type="dxa" w:w="3029"/>
            <w:shd w:val="clear" w:color="auto" w:fill="F5F8FB"/>
          </w:tcPr>
          <w:p>
            <w:pPr>
              <w:spacing w:after="40" w:before="40"/>
            </w:pPr>
            <w:r>
              <w:rPr>
                <w:b w:val="0"/>
                <w:i w:val="0"/>
                <w:sz w:val="18"/>
              </w:rPr>
              <w:t>The platform failed</w:t>
            </w:r>
          </w:p>
        </w:tc>
        <w:tc>
          <w:tcPr>
            <w:tcW w:type="dxa" w:w="3029"/>
            <w:shd w:val="clear" w:color="auto" w:fill="F5F8FB"/>
          </w:tcPr>
          <w:p>
            <w:pPr>
              <w:spacing w:after="40" w:before="40"/>
            </w:pPr>
            <w:r>
              <w:rPr>
                <w:b w:val="0"/>
                <w:i w:val="0"/>
                <w:sz w:val="18"/>
              </w:rPr>
              <w:t>Not the caller's concern; investigated</w:t>
            </w:r>
          </w:p>
        </w:tc>
      </w:tr>
    </w:tbl>
    <w:p>
      <w:pPr>
        <w:spacing w:after="80"/>
      </w:pPr>
    </w:p>
    <w:p>
      <w:pPr>
        <w:pStyle w:val="CMPCaption"/>
      </w:pPr>
      <w:r>
        <w:rPr>
          <w:i/>
        </w:rPr>
        <w:t>Table 52 — 14.2 Error Handling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BE-185</w:t>
            </w:r>
          </w:p>
        </w:tc>
        <w:tc>
          <w:tcPr>
            <w:tcW w:type="dxa" w:w="3029"/>
          </w:tcPr>
          <w:p>
            <w:pPr>
              <w:spacing w:after="40" w:before="40"/>
            </w:pPr>
            <w:r>
              <w:rPr>
                <w:b w:val="0"/>
                <w:i w:val="0"/>
                <w:sz w:val="18"/>
              </w:rPr>
              <w:t>Exceptions shall fall into exactly the four branches above.</w:t>
            </w:r>
          </w:p>
        </w:tc>
        <w:tc>
          <w:tcPr>
            <w:tcW w:type="dxa" w:w="3029"/>
          </w:tcPr>
          <w:p>
            <w:pPr>
              <w:spacing w:after="40" w:before="40"/>
            </w:pPr>
            <w:r>
              <w:rPr>
                <w:rFonts w:ascii="Consolas" w:hAnsi="Consolas"/>
                <w:b w:val="0"/>
                <w:i w:val="0"/>
                <w:color w:val="2C4A6E"/>
                <w:sz w:val="16"/>
              </w:rPr>
              <w:t>BADR-17</w:t>
            </w:r>
            <w:r>
              <w:rPr>
                <w:b w:val="0"/>
                <w:i w:val="0"/>
                <w:sz w:val="18"/>
              </w:rPr>
              <w:t xml:space="preserve">, </w:t>
            </w:r>
            <w:r>
              <w:rPr>
                <w:rFonts w:ascii="Consolas" w:hAnsi="Consolas"/>
                <w:b w:val="0"/>
                <w:i w:val="0"/>
                <w:color w:val="2C4A6E"/>
                <w:sz w:val="16"/>
              </w:rPr>
              <w:t>SRS-REQ-161</w:t>
            </w:r>
          </w:p>
        </w:tc>
      </w:tr>
      <w:tr>
        <w:tc>
          <w:tcPr>
            <w:tcW w:type="dxa" w:w="3029"/>
            <w:shd w:val="clear" w:color="auto" w:fill="F5F8FB"/>
          </w:tcPr>
          <w:p>
            <w:pPr>
              <w:spacing w:after="40" w:before="40"/>
            </w:pPr>
            <w:r>
              <w:rPr>
                <w:rFonts w:ascii="Consolas" w:hAnsi="Consolas"/>
                <w:b w:val="0"/>
                <w:i w:val="0"/>
                <w:color w:val="2C4A6E"/>
                <w:sz w:val="16"/>
              </w:rPr>
              <w:t>BE-186</w:t>
            </w:r>
            <w:r>
              <w:rPr>
                <w:b w:val="0"/>
                <w:i w:val="0"/>
                <w:sz w:val="18"/>
              </w:rPr>
              <w:t xml:space="preserve"> ‡</w:t>
            </w:r>
          </w:p>
        </w:tc>
        <w:tc>
          <w:tcPr>
            <w:tcW w:type="dxa" w:w="3029"/>
            <w:shd w:val="clear" w:color="auto" w:fill="F5F8FB"/>
          </w:tcPr>
          <w:p>
            <w:pPr>
              <w:spacing w:after="40" w:before="40"/>
            </w:pPr>
            <w:r>
              <w:rPr>
                <w:b w:val="0"/>
                <w:i w:val="0"/>
                <w:sz w:val="18"/>
              </w:rPr>
              <w:t>A business refusal shall never be represented as an internal fault, and an internal fault shall never be represented as a business refusal.</w:t>
            </w:r>
          </w:p>
        </w:tc>
        <w:tc>
          <w:tcPr>
            <w:tcW w:type="dxa" w:w="3029"/>
            <w:shd w:val="clear" w:color="auto" w:fill="F5F8FB"/>
          </w:tcPr>
          <w:p>
            <w:pPr>
              <w:spacing w:after="40" w:before="40"/>
            </w:pPr>
            <w:r>
              <w:rPr>
                <w:rFonts w:ascii="Consolas" w:hAnsi="Consolas"/>
                <w:b w:val="0"/>
                <w:i w:val="0"/>
                <w:color w:val="2C4A6E"/>
                <w:sz w:val="16"/>
              </w:rPr>
              <w:t>BADR-17</w:t>
            </w:r>
            <w:r>
              <w:rPr>
                <w:b w:val="0"/>
                <w:i w:val="0"/>
                <w:sz w:val="18"/>
              </w:rPr>
              <w:t xml:space="preserve">, </w:t>
            </w:r>
            <w:r>
              <w:rPr>
                <w:rFonts w:ascii="Consolas" w:hAnsi="Consolas"/>
                <w:b w:val="0"/>
                <w:i w:val="0"/>
                <w:color w:val="2C4A6E"/>
                <w:sz w:val="16"/>
              </w:rPr>
              <w:t>ARCH-122</w:t>
            </w:r>
          </w:p>
        </w:tc>
      </w:tr>
      <w:tr>
        <w:tc>
          <w:tcPr>
            <w:tcW w:type="dxa" w:w="3029"/>
          </w:tcPr>
          <w:p>
            <w:pPr>
              <w:spacing w:after="40" w:before="40"/>
            </w:pPr>
            <w:r>
              <w:rPr>
                <w:rFonts w:ascii="Consolas" w:hAnsi="Consolas"/>
                <w:b w:val="0"/>
                <w:i w:val="0"/>
                <w:color w:val="2C4A6E"/>
                <w:sz w:val="16"/>
              </w:rPr>
              <w:t>BE-187</w:t>
            </w:r>
            <w:r>
              <w:rPr>
                <w:b w:val="0"/>
                <w:i w:val="0"/>
                <w:sz w:val="18"/>
              </w:rPr>
              <w:t xml:space="preserve"> ‡</w:t>
            </w:r>
          </w:p>
        </w:tc>
        <w:tc>
          <w:tcPr>
            <w:tcW w:type="dxa" w:w="3029"/>
          </w:tcPr>
          <w:p>
            <w:pPr>
              <w:spacing w:after="40" w:before="40"/>
            </w:pPr>
            <w:r>
              <w:rPr>
                <w:b w:val="0"/>
                <w:i w:val="0"/>
                <w:sz w:val="18"/>
              </w:rPr>
              <w:t>A dependency unavailability shall never be represented as a business refusal.</w:t>
            </w:r>
          </w:p>
        </w:tc>
        <w:tc>
          <w:tcPr>
            <w:tcW w:type="dxa" w:w="3029"/>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SRS-REQ-163</w:t>
            </w:r>
          </w:p>
        </w:tc>
      </w:tr>
      <w:tr>
        <w:tc>
          <w:tcPr>
            <w:tcW w:type="dxa" w:w="3029"/>
            <w:shd w:val="clear" w:color="auto" w:fill="F5F8FB"/>
          </w:tcPr>
          <w:p>
            <w:pPr>
              <w:spacing w:after="40" w:before="40"/>
            </w:pPr>
            <w:r>
              <w:rPr>
                <w:rFonts w:ascii="Consolas" w:hAnsi="Consolas"/>
                <w:b w:val="0"/>
                <w:i w:val="0"/>
                <w:color w:val="2C4A6E"/>
                <w:sz w:val="16"/>
              </w:rPr>
              <w:t>BE-188</w:t>
            </w:r>
          </w:p>
        </w:tc>
        <w:tc>
          <w:tcPr>
            <w:tcW w:type="dxa" w:w="3029"/>
            <w:shd w:val="clear" w:color="auto" w:fill="F5F8FB"/>
          </w:tcPr>
          <w:p>
            <w:pPr>
              <w:spacing w:after="40" w:before="40"/>
            </w:pPr>
            <w:r>
              <w:rPr>
                <w:b w:val="0"/>
                <w:i w:val="0"/>
                <w:sz w:val="18"/>
              </w:rPr>
              <w:t>A business refusal shall carry a reason fit to be shown to the affected person.</w:t>
            </w:r>
          </w:p>
        </w:tc>
        <w:tc>
          <w:tcPr>
            <w:tcW w:type="dxa" w:w="3029"/>
            <w:shd w:val="clear" w:color="auto" w:fill="F5F8FB"/>
          </w:tcPr>
          <w:p>
            <w:pPr>
              <w:spacing w:after="40" w:before="40"/>
            </w:pPr>
            <w:r>
              <w:rPr>
                <w:rFonts w:ascii="Consolas" w:hAnsi="Consolas"/>
                <w:b w:val="0"/>
                <w:i w:val="0"/>
                <w:color w:val="2C4A6E"/>
                <w:sz w:val="16"/>
              </w:rPr>
              <w:t>BE-071</w:t>
            </w:r>
            <w:r>
              <w:rPr>
                <w:b w:val="0"/>
                <w:i w:val="0"/>
                <w:sz w:val="18"/>
              </w:rPr>
              <w:t xml:space="preserve">, </w:t>
            </w:r>
            <w:r>
              <w:rPr>
                <w:rFonts w:ascii="Consolas" w:hAnsi="Consolas"/>
                <w:b w:val="0"/>
                <w:i w:val="0"/>
                <w:color w:val="2C4A6E"/>
                <w:sz w:val="16"/>
              </w:rPr>
              <w:t>NFR-087</w:t>
            </w:r>
          </w:p>
        </w:tc>
      </w:tr>
      <w:tr>
        <w:tc>
          <w:tcPr>
            <w:tcW w:type="dxa" w:w="3029"/>
          </w:tcPr>
          <w:p>
            <w:pPr>
              <w:spacing w:after="40" w:before="40"/>
            </w:pPr>
            <w:r>
              <w:rPr>
                <w:rFonts w:ascii="Consolas" w:hAnsi="Consolas"/>
                <w:b w:val="0"/>
                <w:i w:val="0"/>
                <w:color w:val="2C4A6E"/>
                <w:sz w:val="16"/>
              </w:rPr>
              <w:t>BE-189</w:t>
            </w:r>
            <w:r>
              <w:rPr>
                <w:b w:val="0"/>
                <w:i w:val="0"/>
                <w:sz w:val="18"/>
              </w:rPr>
              <w:t xml:space="preserve"> ‡</w:t>
            </w:r>
          </w:p>
        </w:tc>
        <w:tc>
          <w:tcPr>
            <w:tcW w:type="dxa" w:w="3029"/>
          </w:tcPr>
          <w:p>
            <w:pPr>
              <w:spacing w:after="40" w:before="40"/>
            </w:pPr>
            <w:r>
              <w:rPr>
                <w:b w:val="0"/>
                <w:i w:val="0"/>
                <w:sz w:val="18"/>
              </w:rPr>
              <w:t>An internal fault shall not disclose internal detail to a caller.</w:t>
            </w:r>
          </w:p>
        </w:tc>
        <w:tc>
          <w:tcPr>
            <w:tcW w:type="dxa" w:w="3029"/>
          </w:tcPr>
          <w:p>
            <w:pPr>
              <w:spacing w:after="40" w:before="40"/>
            </w:pPr>
            <w:r>
              <w:rPr>
                <w:rFonts w:ascii="Consolas" w:hAnsi="Consolas"/>
                <w:b w:val="0"/>
                <w:i w:val="0"/>
                <w:color w:val="2C4A6E"/>
                <w:sz w:val="16"/>
              </w:rPr>
              <w:t>SRS-REQ-165</w:t>
            </w:r>
          </w:p>
        </w:tc>
      </w:tr>
      <w:tr>
        <w:tc>
          <w:tcPr>
            <w:tcW w:type="dxa" w:w="3029"/>
            <w:shd w:val="clear" w:color="auto" w:fill="F5F8FB"/>
          </w:tcPr>
          <w:p>
            <w:pPr>
              <w:spacing w:after="40" w:before="40"/>
            </w:pPr>
            <w:r>
              <w:rPr>
                <w:rFonts w:ascii="Consolas" w:hAnsi="Consolas"/>
                <w:b w:val="0"/>
                <w:i w:val="0"/>
                <w:color w:val="2C4A6E"/>
                <w:sz w:val="16"/>
              </w:rPr>
              <w:t>BE-190</w:t>
            </w:r>
          </w:p>
        </w:tc>
        <w:tc>
          <w:tcPr>
            <w:tcW w:type="dxa" w:w="3029"/>
            <w:shd w:val="clear" w:color="auto" w:fill="F5F8FB"/>
          </w:tcPr>
          <w:p>
            <w:pPr>
              <w:spacing w:after="40" w:before="40"/>
            </w:pPr>
            <w:r>
              <w:rPr>
                <w:b w:val="0"/>
                <w:i w:val="0"/>
                <w:sz w:val="18"/>
              </w:rPr>
              <w:t>An unhandled exception shall be recorded with correlation identity and shall roll back its transaction.</w:t>
            </w:r>
          </w:p>
        </w:tc>
        <w:tc>
          <w:tcPr>
            <w:tcW w:type="dxa" w:w="3029"/>
            <w:shd w:val="clear" w:color="auto" w:fill="F5F8FB"/>
          </w:tcPr>
          <w:p>
            <w:pPr>
              <w:spacing w:after="40" w:before="40"/>
            </w:pPr>
            <w:r>
              <w:rPr>
                <w:rFonts w:ascii="Consolas" w:hAnsi="Consolas"/>
                <w:b w:val="0"/>
                <w:i w:val="0"/>
                <w:color w:val="2C4A6E"/>
                <w:sz w:val="16"/>
              </w:rPr>
              <w:t>BE-053</w:t>
            </w:r>
            <w:r>
              <w:rPr>
                <w:b w:val="0"/>
                <w:i w:val="0"/>
                <w:sz w:val="18"/>
              </w:rPr>
              <w:t xml:space="preserve">, </w:t>
            </w:r>
            <w:r>
              <w:rPr>
                <w:rFonts w:ascii="Consolas" w:hAnsi="Consolas"/>
                <w:b w:val="0"/>
                <w:i w:val="0"/>
                <w:color w:val="2C4A6E"/>
                <w:sz w:val="16"/>
              </w:rPr>
              <w:t>BE-199</w:t>
            </w:r>
          </w:p>
        </w:tc>
      </w:tr>
    </w:tbl>
    <w:p>
      <w:pPr>
        <w:spacing w:after="80"/>
      </w:pPr>
    </w:p>
    <w:p>
      <w:r>
        <w:br w:type="page"/>
      </w:r>
    </w:p>
    <w:p>
      <w:pPr>
        <w:pStyle w:val="Heading1"/>
      </w:pPr>
      <w:r>
        <w:rPr>
          <w:b/>
          <w:i w:val="0"/>
          <w:color w:val="1F3A5F"/>
          <w:sz w:val="38"/>
        </w:rPr>
        <w:t>15. The Safety Surface</w:t>
      </w:r>
    </w:p>
    <w:p>
      <w:pPr>
        <w:pStyle w:val="CMPCaption"/>
      </w:pPr>
      <w:r>
        <w:rPr>
          <w:i/>
        </w:rPr>
        <w:t>Table 53 — 15. The Safety Surface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BE-191</w:t>
            </w:r>
            <w:r>
              <w:rPr>
                <w:b w:val="0"/>
                <w:i w:val="0"/>
                <w:sz w:val="18"/>
              </w:rPr>
              <w:t xml:space="preserve"> ‡</w:t>
            </w:r>
          </w:p>
        </w:tc>
        <w:tc>
          <w:tcPr>
            <w:tcW w:type="dxa" w:w="3029"/>
          </w:tcPr>
          <w:p>
            <w:pPr>
              <w:spacing w:after="40" w:before="40"/>
            </w:pPr>
            <w:r>
              <w:rPr>
                <w:b w:val="0"/>
                <w:i w:val="0"/>
                <w:sz w:val="18"/>
              </w:rPr>
              <w:t>Safety endpoints shall be bootable as a separate entry point sharing the same code.</w:t>
            </w:r>
          </w:p>
        </w:tc>
        <w:tc>
          <w:tcPr>
            <w:tcW w:type="dxa" w:w="3029"/>
          </w:tcPr>
          <w:p>
            <w:pPr>
              <w:spacing w:after="40" w:before="40"/>
            </w:pPr>
            <w:r>
              <w:rPr>
                <w:rFonts w:ascii="Consolas" w:hAnsi="Consolas"/>
                <w:b w:val="0"/>
                <w:i w:val="0"/>
                <w:color w:val="2C4A6E"/>
                <w:sz w:val="16"/>
              </w:rPr>
              <w:t>BADR-16</w:t>
            </w:r>
            <w:r>
              <w:rPr>
                <w:b w:val="0"/>
                <w:i w:val="0"/>
                <w:sz w:val="18"/>
              </w:rPr>
              <w:t xml:space="preserve">, </w:t>
            </w:r>
            <w:r>
              <w:rPr>
                <w:rFonts w:ascii="Consolas" w:hAnsi="Consolas"/>
                <w:b w:val="0"/>
                <w:i w:val="0"/>
                <w:color w:val="2C4A6E"/>
                <w:sz w:val="16"/>
              </w:rPr>
              <w:t>ARCH-012</w:t>
            </w:r>
          </w:p>
        </w:tc>
      </w:tr>
      <w:tr>
        <w:tc>
          <w:tcPr>
            <w:tcW w:type="dxa" w:w="3029"/>
            <w:shd w:val="clear" w:color="auto" w:fill="F5F8FB"/>
          </w:tcPr>
          <w:p>
            <w:pPr>
              <w:spacing w:after="40" w:before="40"/>
            </w:pPr>
            <w:r>
              <w:rPr>
                <w:rFonts w:ascii="Consolas" w:hAnsi="Consolas"/>
                <w:b w:val="0"/>
                <w:i w:val="0"/>
                <w:color w:val="2C4A6E"/>
                <w:sz w:val="16"/>
              </w:rPr>
              <w:t>BE-192</w:t>
            </w:r>
            <w:r>
              <w:rPr>
                <w:b w:val="0"/>
                <w:i w:val="0"/>
                <w:sz w:val="18"/>
              </w:rPr>
              <w:t xml:space="preserve"> ‡</w:t>
            </w:r>
          </w:p>
        </w:tc>
        <w:tc>
          <w:tcPr>
            <w:tcW w:type="dxa" w:w="3029"/>
            <w:shd w:val="clear" w:color="auto" w:fill="F5F8FB"/>
          </w:tcPr>
          <w:p>
            <w:pPr>
              <w:spacing w:after="40" w:before="40"/>
            </w:pPr>
            <w:r>
              <w:rPr>
                <w:b w:val="0"/>
                <w:i w:val="0"/>
                <w:sz w:val="18"/>
              </w:rPr>
              <w:t>The safety surface shall depend on the minimum set of components required to record and dispatch.</w:t>
            </w:r>
          </w:p>
        </w:tc>
        <w:tc>
          <w:tcPr>
            <w:tcW w:type="dxa" w:w="3029"/>
            <w:shd w:val="clear" w:color="auto" w:fill="F5F8FB"/>
          </w:tcPr>
          <w:p>
            <w:pPr>
              <w:spacing w:after="40" w:before="40"/>
            </w:pPr>
            <w:r>
              <w:rPr>
                <w:rFonts w:ascii="Consolas" w:hAnsi="Consolas"/>
                <w:b w:val="0"/>
                <w:i w:val="0"/>
                <w:color w:val="2C4A6E"/>
                <w:sz w:val="16"/>
              </w:rPr>
              <w:t>BADR-16</w:t>
            </w:r>
            <w:r>
              <w:rPr>
                <w:b w:val="0"/>
                <w:i w:val="0"/>
                <w:sz w:val="18"/>
              </w:rPr>
              <w:t xml:space="preserve">, </w:t>
            </w:r>
            <w:r>
              <w:rPr>
                <w:rFonts w:ascii="Consolas" w:hAnsi="Consolas"/>
                <w:b w:val="0"/>
                <w:i w:val="0"/>
                <w:color w:val="2C4A6E"/>
                <w:sz w:val="16"/>
              </w:rPr>
              <w:t>ARCH-143</w:t>
            </w:r>
          </w:p>
        </w:tc>
      </w:tr>
      <w:tr>
        <w:tc>
          <w:tcPr>
            <w:tcW w:type="dxa" w:w="3029"/>
          </w:tcPr>
          <w:p>
            <w:pPr>
              <w:spacing w:after="40" w:before="40"/>
            </w:pPr>
            <w:r>
              <w:rPr>
                <w:rFonts w:ascii="Consolas" w:hAnsi="Consolas"/>
                <w:b w:val="0"/>
                <w:i w:val="0"/>
                <w:color w:val="2C4A6E"/>
                <w:sz w:val="16"/>
              </w:rPr>
              <w:t>BE-193</w:t>
            </w:r>
            <w:r>
              <w:rPr>
                <w:b w:val="0"/>
                <w:i w:val="0"/>
                <w:sz w:val="18"/>
              </w:rPr>
              <w:t xml:space="preserve"> ‡</w:t>
            </w:r>
          </w:p>
        </w:tc>
        <w:tc>
          <w:tcPr>
            <w:tcW w:type="dxa" w:w="3029"/>
          </w:tcPr>
          <w:p>
            <w:pPr>
              <w:spacing w:after="40" w:before="40"/>
            </w:pPr>
            <w:r>
              <w:rPr>
                <w:b w:val="0"/>
                <w:i w:val="0"/>
                <w:sz w:val="18"/>
              </w:rPr>
              <w:t>The safety surface shall not depend on payment, search, matching, rating or projection components.</w:t>
            </w:r>
          </w:p>
        </w:tc>
        <w:tc>
          <w:tcPr>
            <w:tcW w:type="dxa" w:w="3029"/>
          </w:tcPr>
          <w:p>
            <w:pPr>
              <w:spacing w:after="40" w:before="40"/>
            </w:pPr>
            <w:r>
              <w:rPr>
                <w:rFonts w:ascii="Consolas" w:hAnsi="Consolas"/>
                <w:b w:val="0"/>
                <w:i w:val="0"/>
                <w:color w:val="2C4A6E"/>
                <w:sz w:val="16"/>
              </w:rPr>
              <w:t>BADR-16</w:t>
            </w:r>
            <w:r>
              <w:rPr>
                <w:b w:val="0"/>
                <w:i w:val="0"/>
                <w:sz w:val="18"/>
              </w:rPr>
              <w:t xml:space="preserve">, </w:t>
            </w:r>
            <w:r>
              <w:rPr>
                <w:rFonts w:ascii="Consolas" w:hAnsi="Consolas"/>
                <w:b w:val="0"/>
                <w:i w:val="0"/>
                <w:color w:val="2C4A6E"/>
                <w:sz w:val="16"/>
              </w:rPr>
              <w:t>ARCH-012</w:t>
            </w:r>
          </w:p>
        </w:tc>
      </w:tr>
      <w:tr>
        <w:tc>
          <w:tcPr>
            <w:tcW w:type="dxa" w:w="3029"/>
            <w:shd w:val="clear" w:color="auto" w:fill="F5F8FB"/>
          </w:tcPr>
          <w:p>
            <w:pPr>
              <w:spacing w:after="40" w:before="40"/>
            </w:pPr>
            <w:r>
              <w:rPr>
                <w:rFonts w:ascii="Consolas" w:hAnsi="Consolas"/>
                <w:b w:val="0"/>
                <w:i w:val="0"/>
                <w:color w:val="2C4A6E"/>
                <w:sz w:val="16"/>
              </w:rPr>
              <w:t>BE-194</w:t>
            </w:r>
            <w:r>
              <w:rPr>
                <w:b w:val="0"/>
                <w:i w:val="0"/>
                <w:sz w:val="18"/>
              </w:rPr>
              <w:t xml:space="preserve"> ‡</w:t>
            </w:r>
          </w:p>
        </w:tc>
        <w:tc>
          <w:tcPr>
            <w:tcW w:type="dxa" w:w="3029"/>
            <w:shd w:val="clear" w:color="auto" w:fill="F5F8FB"/>
          </w:tcPr>
          <w:p>
            <w:pPr>
              <w:spacing w:after="40" w:before="40"/>
            </w:pPr>
            <w:r>
              <w:rPr>
                <w:b w:val="0"/>
                <w:i w:val="0"/>
                <w:sz w:val="18"/>
              </w:rPr>
              <w:t>Recording a safety incident shall succeed where any non-essential dependency is unavailable.</w:t>
            </w:r>
          </w:p>
        </w:tc>
        <w:tc>
          <w:tcPr>
            <w:tcW w:type="dxa" w:w="3029"/>
            <w:shd w:val="clear" w:color="auto" w:fill="F5F8FB"/>
          </w:tcPr>
          <w:p>
            <w:pPr>
              <w:spacing w:after="40" w:before="40"/>
            </w:pPr>
            <w:r>
              <w:rPr>
                <w:rFonts w:ascii="Consolas" w:hAnsi="Consolas"/>
                <w:b w:val="0"/>
                <w:i w:val="0"/>
                <w:color w:val="2C4A6E"/>
                <w:sz w:val="16"/>
              </w:rPr>
              <w:t>FRD-FR-187</w:t>
            </w:r>
            <w:r>
              <w:rPr>
                <w:b w:val="0"/>
                <w:i w:val="0"/>
                <w:sz w:val="18"/>
              </w:rPr>
              <w:t xml:space="preserve">, </w:t>
            </w:r>
            <w:r>
              <w:rPr>
                <w:rFonts w:ascii="Consolas" w:hAnsi="Consolas"/>
                <w:b w:val="0"/>
                <w:i w:val="0"/>
                <w:color w:val="2C4A6E"/>
                <w:sz w:val="16"/>
              </w:rPr>
              <w:t>NFR-030</w:t>
            </w:r>
          </w:p>
        </w:tc>
      </w:tr>
      <w:tr>
        <w:tc>
          <w:tcPr>
            <w:tcW w:type="dxa" w:w="3029"/>
          </w:tcPr>
          <w:p>
            <w:pPr>
              <w:spacing w:after="40" w:before="40"/>
            </w:pPr>
            <w:r>
              <w:rPr>
                <w:rFonts w:ascii="Consolas" w:hAnsi="Consolas"/>
                <w:b w:val="0"/>
                <w:i w:val="0"/>
                <w:color w:val="2C4A6E"/>
                <w:sz w:val="16"/>
              </w:rPr>
              <w:t>BE-195</w:t>
            </w:r>
            <w:r>
              <w:rPr>
                <w:b w:val="0"/>
                <w:i w:val="0"/>
                <w:sz w:val="18"/>
              </w:rPr>
              <w:t xml:space="preserve"> ‡</w:t>
            </w:r>
          </w:p>
        </w:tc>
        <w:tc>
          <w:tcPr>
            <w:tcW w:type="dxa" w:w="3029"/>
          </w:tcPr>
          <w:p>
            <w:pPr>
              <w:spacing w:after="40" w:before="40"/>
            </w:pPr>
            <w:r>
              <w:rPr>
                <w:b w:val="0"/>
                <w:i w:val="0"/>
                <w:sz w:val="18"/>
              </w:rPr>
              <w:t>Emergency contact notification shall be attempted through the highest-priority family.</w:t>
            </w:r>
          </w:p>
        </w:tc>
        <w:tc>
          <w:tcPr>
            <w:tcW w:type="dxa" w:w="3029"/>
          </w:tcPr>
          <w:p>
            <w:pPr>
              <w:spacing w:after="40" w:before="40"/>
            </w:pPr>
            <w:r>
              <w:rPr>
                <w:rFonts w:ascii="Consolas" w:hAnsi="Consolas"/>
                <w:b w:val="0"/>
                <w:i w:val="0"/>
                <w:color w:val="2C4A6E"/>
                <w:sz w:val="16"/>
              </w:rPr>
              <w:t>BE-132</w:t>
            </w:r>
            <w:r>
              <w:rPr>
                <w:b w:val="0"/>
                <w:i w:val="0"/>
                <w:sz w:val="18"/>
              </w:rPr>
              <w:t xml:space="preserve">, </w:t>
            </w:r>
            <w:r>
              <w:rPr>
                <w:rFonts w:ascii="Consolas" w:hAnsi="Consolas"/>
                <w:b w:val="0"/>
                <w:i w:val="0"/>
                <w:color w:val="2C4A6E"/>
                <w:sz w:val="16"/>
              </w:rPr>
              <w:t>ARCH-074</w:t>
            </w:r>
          </w:p>
        </w:tc>
      </w:tr>
      <w:tr>
        <w:tc>
          <w:tcPr>
            <w:tcW w:type="dxa" w:w="3029"/>
            <w:shd w:val="clear" w:color="auto" w:fill="F5F8FB"/>
          </w:tcPr>
          <w:p>
            <w:pPr>
              <w:spacing w:after="40" w:before="40"/>
            </w:pPr>
            <w:r>
              <w:rPr>
                <w:rFonts w:ascii="Consolas" w:hAnsi="Consolas"/>
                <w:b w:val="0"/>
                <w:i w:val="0"/>
                <w:color w:val="2C4A6E"/>
                <w:sz w:val="16"/>
              </w:rPr>
              <w:t>BE-196</w:t>
            </w:r>
            <w:r>
              <w:rPr>
                <w:b w:val="0"/>
                <w:i w:val="0"/>
                <w:sz w:val="18"/>
              </w:rPr>
              <w:t xml:space="preserve"> ‡</w:t>
            </w:r>
          </w:p>
        </w:tc>
        <w:tc>
          <w:tcPr>
            <w:tcW w:type="dxa" w:w="3029"/>
            <w:shd w:val="clear" w:color="auto" w:fill="F5F8FB"/>
          </w:tcPr>
          <w:p>
            <w:pPr>
              <w:spacing w:after="40" w:before="40"/>
            </w:pPr>
            <w:r>
              <w:rPr>
                <w:b w:val="0"/>
                <w:i w:val="0"/>
                <w:sz w:val="18"/>
              </w:rPr>
              <w:t>A safety operation shall never be rate-limited to refusal.</w:t>
            </w:r>
          </w:p>
        </w:tc>
        <w:tc>
          <w:tcPr>
            <w:tcW w:type="dxa" w:w="3029"/>
            <w:shd w:val="clear" w:color="auto" w:fill="F5F8FB"/>
          </w:tcPr>
          <w:p>
            <w:pPr>
              <w:spacing w:after="40" w:before="40"/>
            </w:pPr>
            <w:r>
              <w:rPr>
                <w:rFonts w:ascii="Consolas" w:hAnsi="Consolas"/>
                <w:b w:val="0"/>
                <w:i w:val="0"/>
                <w:color w:val="2C4A6E"/>
                <w:sz w:val="16"/>
              </w:rPr>
              <w:t>FRD-FR-188</w:t>
            </w:r>
            <w:r>
              <w:rPr>
                <w:b w:val="0"/>
                <w:i w:val="0"/>
                <w:sz w:val="18"/>
              </w:rPr>
              <w:t xml:space="preserve">, </w:t>
            </w:r>
            <w:r>
              <w:rPr>
                <w:rFonts w:ascii="Consolas" w:hAnsi="Consolas"/>
                <w:b w:val="0"/>
                <w:i w:val="0"/>
                <w:color w:val="2C4A6E"/>
                <w:sz w:val="16"/>
              </w:rPr>
              <w:t>SRS-REQ-170</w:t>
            </w:r>
          </w:p>
        </w:tc>
      </w:tr>
      <w:tr>
        <w:tc>
          <w:tcPr>
            <w:tcW w:type="dxa" w:w="3029"/>
          </w:tcPr>
          <w:p>
            <w:pPr>
              <w:spacing w:after="40" w:before="40"/>
            </w:pPr>
            <w:r>
              <w:rPr>
                <w:rFonts w:ascii="Consolas" w:hAnsi="Consolas"/>
                <w:b w:val="0"/>
                <w:i w:val="0"/>
                <w:color w:val="2C4A6E"/>
                <w:sz w:val="16"/>
              </w:rPr>
              <w:t>BE-197</w:t>
            </w:r>
          </w:p>
        </w:tc>
        <w:tc>
          <w:tcPr>
            <w:tcW w:type="dxa" w:w="3029"/>
          </w:tcPr>
          <w:p>
            <w:pPr>
              <w:spacing w:after="40" w:before="40"/>
            </w:pPr>
            <w:r>
              <w:rPr>
                <w:b w:val="0"/>
                <w:i w:val="0"/>
                <w:sz w:val="18"/>
              </w:rPr>
              <w:t>The safety surface shall be verified by the same test suite in both deployment forms.</w:t>
            </w:r>
          </w:p>
        </w:tc>
        <w:tc>
          <w:tcPr>
            <w:tcW w:type="dxa" w:w="3029"/>
          </w:tcPr>
          <w:p>
            <w:pPr>
              <w:spacing w:after="40" w:before="40"/>
            </w:pPr>
            <w:r>
              <w:rPr>
                <w:rFonts w:ascii="Consolas" w:hAnsi="Consolas"/>
                <w:b w:val="0"/>
                <w:i w:val="0"/>
                <w:color w:val="2C4A6E"/>
                <w:sz w:val="16"/>
              </w:rPr>
              <w:t>BADR-16</w:t>
            </w:r>
            <w:r>
              <w:rPr>
                <w:b w:val="0"/>
                <w:i w:val="0"/>
                <w:sz w:val="18"/>
              </w:rPr>
              <w:t xml:space="preserve">, </w:t>
            </w:r>
            <w:r>
              <w:rPr>
                <w:rFonts w:ascii="Consolas" w:hAnsi="Consolas"/>
                <w:b w:val="0"/>
                <w:i w:val="0"/>
                <w:color w:val="2C4A6E"/>
                <w:sz w:val="16"/>
              </w:rPr>
              <w:t>BE-215</w:t>
            </w:r>
          </w:p>
        </w:tc>
      </w:tr>
      <w:tr>
        <w:tc>
          <w:tcPr>
            <w:tcW w:type="dxa" w:w="3029"/>
            <w:shd w:val="clear" w:color="auto" w:fill="F5F8FB"/>
          </w:tcPr>
          <w:p>
            <w:pPr>
              <w:spacing w:after="40" w:before="40"/>
            </w:pPr>
            <w:r>
              <w:rPr>
                <w:rFonts w:ascii="Consolas" w:hAnsi="Consolas"/>
                <w:b w:val="0"/>
                <w:i w:val="0"/>
                <w:color w:val="2C4A6E"/>
                <w:sz w:val="16"/>
              </w:rPr>
              <w:t>BE-198</w:t>
            </w:r>
          </w:p>
        </w:tc>
        <w:tc>
          <w:tcPr>
            <w:tcW w:type="dxa" w:w="3029"/>
            <w:shd w:val="clear" w:color="auto" w:fill="F5F8FB"/>
          </w:tcPr>
          <w:p>
            <w:pPr>
              <w:spacing w:after="40" w:before="40"/>
            </w:pPr>
            <w:r>
              <w:rPr>
                <w:b w:val="0"/>
                <w:i w:val="0"/>
                <w:sz w:val="18"/>
              </w:rPr>
              <w:t>Whether the separate entry point is deployed at launch is a deployment decision for CMP-DOC-19; the code separation is not conditional on it.</w:t>
            </w:r>
          </w:p>
        </w:tc>
        <w:tc>
          <w:tcPr>
            <w:tcW w:type="dxa" w:w="3029"/>
            <w:shd w:val="clear" w:color="auto" w:fill="F5F8FB"/>
          </w:tcPr>
          <w:p>
            <w:pPr>
              <w:spacing w:after="40" w:before="40"/>
            </w:pPr>
            <w:r>
              <w:rPr>
                <w:rFonts w:ascii="Consolas" w:hAnsi="Consolas"/>
                <w:b w:val="0"/>
                <w:i w:val="0"/>
                <w:color w:val="2C4A6E"/>
                <w:sz w:val="16"/>
              </w:rPr>
              <w:t>BADR-16</w:t>
            </w:r>
            <w:r>
              <w:rPr>
                <w:b w:val="0"/>
                <w:i w:val="0"/>
                <w:sz w:val="18"/>
              </w:rPr>
              <w:t>, §0.6</w:t>
            </w:r>
          </w:p>
        </w:tc>
      </w:tr>
    </w:tbl>
    <w:p>
      <w:pPr>
        <w:spacing w:after="80"/>
      </w:pPr>
    </w:p>
    <w:p>
      <w:r>
        <w:br w:type="page"/>
      </w:r>
    </w:p>
    <w:p>
      <w:pPr>
        <w:pStyle w:val="Heading1"/>
      </w:pPr>
      <w:r>
        <w:rPr>
          <w:b/>
          <w:i w:val="0"/>
          <w:color w:val="1F3A5F"/>
          <w:sz w:val="38"/>
        </w:rPr>
        <w:t>16. Observability</w:t>
      </w:r>
    </w:p>
    <w:p>
      <w:pPr>
        <w:pStyle w:val="CMPCaption"/>
      </w:pPr>
      <w:r>
        <w:rPr>
          <w:i/>
        </w:rPr>
        <w:t>Table 54 — 16. Observability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BE-199</w:t>
            </w:r>
          </w:p>
        </w:tc>
        <w:tc>
          <w:tcPr>
            <w:tcW w:type="dxa" w:w="3029"/>
          </w:tcPr>
          <w:p>
            <w:pPr>
              <w:spacing w:after="40" w:before="40"/>
            </w:pPr>
            <w:r>
              <w:rPr>
                <w:b w:val="0"/>
                <w:i w:val="0"/>
                <w:sz w:val="18"/>
              </w:rPr>
              <w:t>Every inbound operation shall carry a correlation identity through services, jobs and adapters.</w:t>
            </w:r>
          </w:p>
        </w:tc>
        <w:tc>
          <w:tcPr>
            <w:tcW w:type="dxa" w:w="3029"/>
          </w:tcPr>
          <w:p>
            <w:pPr>
              <w:spacing w:after="40" w:before="40"/>
            </w:pPr>
            <w:r>
              <w:rPr>
                <w:b/>
                <w:i w:val="0"/>
                <w:sz w:val="18"/>
              </w:rPr>
              <w:t>originates here</w:t>
            </w:r>
            <w:r>
              <w:rPr>
                <w:b w:val="0"/>
                <w:i w:val="0"/>
                <w:sz w:val="18"/>
              </w:rPr>
              <w:t xml:space="preserve"> (§18.7)</w:t>
            </w:r>
          </w:p>
        </w:tc>
      </w:tr>
      <w:tr>
        <w:tc>
          <w:tcPr>
            <w:tcW w:type="dxa" w:w="3029"/>
            <w:shd w:val="clear" w:color="auto" w:fill="F5F8FB"/>
          </w:tcPr>
          <w:p>
            <w:pPr>
              <w:spacing w:after="40" w:before="40"/>
            </w:pPr>
            <w:r>
              <w:rPr>
                <w:rFonts w:ascii="Consolas" w:hAnsi="Consolas"/>
                <w:b w:val="0"/>
                <w:i w:val="0"/>
                <w:color w:val="2C4A6E"/>
                <w:sz w:val="16"/>
              </w:rPr>
              <w:t>BE-200</w:t>
            </w:r>
          </w:p>
        </w:tc>
        <w:tc>
          <w:tcPr>
            <w:tcW w:type="dxa" w:w="3029"/>
            <w:shd w:val="clear" w:color="auto" w:fill="F5F8FB"/>
          </w:tcPr>
          <w:p>
            <w:pPr>
              <w:spacing w:after="40" w:before="40"/>
            </w:pPr>
            <w:r>
              <w:rPr>
                <w:b w:val="0"/>
                <w:i w:val="0"/>
                <w:sz w:val="18"/>
              </w:rPr>
              <w:t>Logs shall be structured and shall carry correlation identity.</w:t>
            </w:r>
          </w:p>
        </w:tc>
        <w:tc>
          <w:tcPr>
            <w:tcW w:type="dxa" w:w="3029"/>
            <w:shd w:val="clear" w:color="auto" w:fill="F5F8FB"/>
          </w:tcPr>
          <w:p>
            <w:pPr>
              <w:spacing w:after="40" w:before="40"/>
            </w:pPr>
            <w:r>
              <w:rPr>
                <w:b/>
                <w:i w:val="0"/>
                <w:sz w:val="18"/>
              </w:rPr>
              <w:t>originates here</w:t>
            </w:r>
            <w:r>
              <w:rPr>
                <w:b w:val="0"/>
                <w:i w:val="0"/>
                <w:sz w:val="18"/>
              </w:rPr>
              <w:t xml:space="preserve"> (§18.7)</w:t>
            </w:r>
          </w:p>
        </w:tc>
      </w:tr>
      <w:tr>
        <w:tc>
          <w:tcPr>
            <w:tcW w:type="dxa" w:w="3029"/>
          </w:tcPr>
          <w:p>
            <w:pPr>
              <w:spacing w:after="40" w:before="40"/>
            </w:pPr>
            <w:r>
              <w:rPr>
                <w:rFonts w:ascii="Consolas" w:hAnsi="Consolas"/>
                <w:b w:val="0"/>
                <w:i w:val="0"/>
                <w:color w:val="2C4A6E"/>
                <w:sz w:val="16"/>
              </w:rPr>
              <w:t>BE-201</w:t>
            </w:r>
            <w:r>
              <w:rPr>
                <w:b w:val="0"/>
                <w:i w:val="0"/>
                <w:sz w:val="18"/>
              </w:rPr>
              <w:t xml:space="preserve"> ‡</w:t>
            </w:r>
          </w:p>
        </w:tc>
        <w:tc>
          <w:tcPr>
            <w:tcW w:type="dxa" w:w="3029"/>
          </w:tcPr>
          <w:p>
            <w:pPr>
              <w:spacing w:after="40" w:before="40"/>
            </w:pPr>
            <w:r>
              <w:rPr>
                <w:b w:val="0"/>
                <w:i w:val="0"/>
                <w:sz w:val="18"/>
              </w:rPr>
              <w:t>Logs shall not contain payment credentials, precise location or contact details.</w:t>
            </w:r>
          </w:p>
        </w:tc>
        <w:tc>
          <w:tcPr>
            <w:tcW w:type="dxa" w:w="3029"/>
          </w:tcPr>
          <w:p>
            <w:pPr>
              <w:spacing w:after="40" w:before="40"/>
            </w:pPr>
            <w:r>
              <w:rPr>
                <w:rFonts w:ascii="Consolas" w:hAnsi="Consolas"/>
                <w:b w:val="0"/>
                <w:i w:val="0"/>
                <w:color w:val="2C4A6E"/>
                <w:sz w:val="16"/>
              </w:rPr>
              <w:t>BE-097</w:t>
            </w:r>
            <w:r>
              <w:rPr>
                <w:b w:val="0"/>
                <w:i w:val="0"/>
                <w:sz w:val="18"/>
              </w:rPr>
              <w:t xml:space="preserve">, </w:t>
            </w:r>
            <w:r>
              <w:rPr>
                <w:rFonts w:ascii="Consolas" w:hAnsi="Consolas"/>
                <w:b w:val="0"/>
                <w:i w:val="0"/>
                <w:color w:val="2C4A6E"/>
                <w:sz w:val="16"/>
              </w:rPr>
              <w:t>NFR-063</w:t>
            </w:r>
          </w:p>
        </w:tc>
      </w:tr>
      <w:tr>
        <w:tc>
          <w:tcPr>
            <w:tcW w:type="dxa" w:w="3029"/>
            <w:shd w:val="clear" w:color="auto" w:fill="F5F8FB"/>
          </w:tcPr>
          <w:p>
            <w:pPr>
              <w:spacing w:after="40" w:before="40"/>
            </w:pPr>
            <w:r>
              <w:rPr>
                <w:rFonts w:ascii="Consolas" w:hAnsi="Consolas"/>
                <w:b w:val="0"/>
                <w:i w:val="0"/>
                <w:color w:val="2C4A6E"/>
                <w:sz w:val="16"/>
              </w:rPr>
              <w:t>BE-202</w:t>
            </w:r>
          </w:p>
        </w:tc>
        <w:tc>
          <w:tcPr>
            <w:tcW w:type="dxa" w:w="3029"/>
            <w:shd w:val="clear" w:color="auto" w:fill="F5F8FB"/>
          </w:tcPr>
          <w:p>
            <w:pPr>
              <w:spacing w:after="40" w:before="40"/>
            </w:pPr>
            <w:r>
              <w:rPr>
                <w:b w:val="0"/>
                <w:i w:val="0"/>
                <w:sz w:val="18"/>
              </w:rPr>
              <w:t>Operational logging shall be distinct from the evidential log and shall not substitute for it.</w:t>
            </w:r>
          </w:p>
        </w:tc>
        <w:tc>
          <w:tcPr>
            <w:tcW w:type="dxa" w:w="3029"/>
            <w:shd w:val="clear" w:color="auto" w:fill="F5F8FB"/>
          </w:tcPr>
          <w:p>
            <w:pPr>
              <w:spacing w:after="40" w:before="40"/>
            </w:pPr>
            <w:r>
              <w:rPr>
                <w:rFonts w:ascii="Consolas" w:hAnsi="Consolas"/>
                <w:b w:val="0"/>
                <w:i w:val="0"/>
                <w:color w:val="2C4A6E"/>
                <w:sz w:val="16"/>
              </w:rPr>
              <w:t>BE-105</w:t>
            </w:r>
            <w:r>
              <w:rPr>
                <w:b w:val="0"/>
                <w:i w:val="0"/>
                <w:sz w:val="18"/>
              </w:rPr>
              <w:t xml:space="preserve">, </w:t>
            </w:r>
            <w:r>
              <w:rPr>
                <w:rFonts w:ascii="Consolas" w:hAnsi="Consolas"/>
                <w:b w:val="0"/>
                <w:i w:val="0"/>
                <w:color w:val="2C4A6E"/>
                <w:sz w:val="16"/>
              </w:rPr>
              <w:t>ARCH-110</w:t>
            </w:r>
          </w:p>
        </w:tc>
      </w:tr>
      <w:tr>
        <w:tc>
          <w:tcPr>
            <w:tcW w:type="dxa" w:w="3029"/>
          </w:tcPr>
          <w:p>
            <w:pPr>
              <w:spacing w:after="40" w:before="40"/>
            </w:pPr>
            <w:r>
              <w:rPr>
                <w:rFonts w:ascii="Consolas" w:hAnsi="Consolas"/>
                <w:b w:val="0"/>
                <w:i w:val="0"/>
                <w:color w:val="2C4A6E"/>
                <w:sz w:val="16"/>
              </w:rPr>
              <w:t>BE-203</w:t>
            </w:r>
          </w:p>
        </w:tc>
        <w:tc>
          <w:tcPr>
            <w:tcW w:type="dxa" w:w="3029"/>
          </w:tcPr>
          <w:p>
            <w:pPr>
              <w:spacing w:after="40" w:before="40"/>
            </w:pPr>
            <w:r>
              <w:rPr>
                <w:b w:val="0"/>
                <w:i w:val="0"/>
                <w:sz w:val="18"/>
              </w:rPr>
              <w:t>The platform shall expose a health indication distinguishing itself from its dependencies.</w:t>
            </w:r>
          </w:p>
        </w:tc>
        <w:tc>
          <w:tcPr>
            <w:tcW w:type="dxa" w:w="3029"/>
          </w:tcPr>
          <w:p>
            <w:pPr>
              <w:spacing w:after="40" w:before="40"/>
            </w:pPr>
            <w:r>
              <w:rPr>
                <w:rFonts w:ascii="Consolas" w:hAnsi="Consolas"/>
                <w:b w:val="0"/>
                <w:i w:val="0"/>
                <w:color w:val="2C4A6E"/>
                <w:sz w:val="16"/>
              </w:rPr>
              <w:t>NFR-034</w:t>
            </w:r>
            <w:r>
              <w:rPr>
                <w:b w:val="0"/>
                <w:i w:val="0"/>
                <w:sz w:val="18"/>
              </w:rPr>
              <w:t xml:space="preserve">, </w:t>
            </w:r>
            <w:r>
              <w:rPr>
                <w:b/>
                <w:i w:val="0"/>
                <w:sz w:val="18"/>
              </w:rPr>
              <w:t>extended here</w:t>
            </w:r>
            <w:r>
              <w:rPr>
                <w:b w:val="0"/>
                <w:i w:val="0"/>
                <w:sz w:val="18"/>
              </w:rPr>
              <w:t xml:space="preserve"> (§18.7)</w:t>
            </w:r>
          </w:p>
        </w:tc>
      </w:tr>
      <w:tr>
        <w:tc>
          <w:tcPr>
            <w:tcW w:type="dxa" w:w="3029"/>
            <w:shd w:val="clear" w:color="auto" w:fill="F5F8FB"/>
          </w:tcPr>
          <w:p>
            <w:pPr>
              <w:spacing w:after="40" w:before="40"/>
            </w:pPr>
            <w:r>
              <w:rPr>
                <w:rFonts w:ascii="Consolas" w:hAnsi="Consolas"/>
                <w:b w:val="0"/>
                <w:i w:val="0"/>
                <w:color w:val="2C4A6E"/>
                <w:sz w:val="16"/>
              </w:rPr>
              <w:t>BE-204</w:t>
            </w:r>
          </w:p>
        </w:tc>
        <w:tc>
          <w:tcPr>
            <w:tcW w:type="dxa" w:w="3029"/>
            <w:shd w:val="clear" w:color="auto" w:fill="F5F8FB"/>
          </w:tcPr>
          <w:p>
            <w:pPr>
              <w:spacing w:after="40" w:before="40"/>
            </w:pPr>
            <w:r>
              <w:rPr>
                <w:b w:val="0"/>
                <w:i w:val="0"/>
                <w:sz w:val="18"/>
              </w:rPr>
              <w:t>Queue depth and oldest-item age shall be observable per family.</w:t>
            </w:r>
          </w:p>
        </w:tc>
        <w:tc>
          <w:tcPr>
            <w:tcW w:type="dxa" w:w="3029"/>
            <w:shd w:val="clear" w:color="auto" w:fill="F5F8FB"/>
          </w:tcPr>
          <w:p>
            <w:pPr>
              <w:spacing w:after="40" w:before="40"/>
            </w:pPr>
            <w:r>
              <w:rPr>
                <w:rFonts w:ascii="Consolas" w:hAnsi="Consolas"/>
                <w:b w:val="0"/>
                <w:i w:val="0"/>
                <w:color w:val="2C4A6E"/>
                <w:sz w:val="16"/>
              </w:rPr>
              <w:t>BADR-07</w:t>
            </w:r>
            <w:r>
              <w:rPr>
                <w:b w:val="0"/>
                <w:i w:val="0"/>
                <w:sz w:val="18"/>
              </w:rPr>
              <w:t xml:space="preserve">, </w:t>
            </w:r>
            <w:r>
              <w:rPr>
                <w:rFonts w:ascii="Consolas" w:hAnsi="Consolas"/>
                <w:b w:val="0"/>
                <w:i w:val="0"/>
                <w:color w:val="2C4A6E"/>
                <w:sz w:val="16"/>
              </w:rPr>
              <w:t>ARCH-049</w:t>
            </w:r>
            <w:r>
              <w:rPr>
                <w:b w:val="0"/>
                <w:i w:val="0"/>
                <w:sz w:val="18"/>
              </w:rPr>
              <w:t xml:space="preserve">, </w:t>
            </w:r>
            <w:r>
              <w:rPr>
                <w:rFonts w:ascii="Consolas" w:hAnsi="Consolas"/>
                <w:b w:val="0"/>
                <w:i w:val="0"/>
                <w:color w:val="2C4A6E"/>
                <w:sz w:val="16"/>
              </w:rPr>
              <w:t>NFR-121</w:t>
            </w:r>
          </w:p>
        </w:tc>
      </w:tr>
      <w:tr>
        <w:tc>
          <w:tcPr>
            <w:tcW w:type="dxa" w:w="3029"/>
          </w:tcPr>
          <w:p>
            <w:pPr>
              <w:spacing w:after="40" w:before="40"/>
            </w:pPr>
            <w:r>
              <w:rPr>
                <w:rFonts w:ascii="Consolas" w:hAnsi="Consolas"/>
                <w:b w:val="0"/>
                <w:i w:val="0"/>
                <w:color w:val="2C4A6E"/>
                <w:sz w:val="16"/>
              </w:rPr>
              <w:t>BE-205</w:t>
            </w:r>
          </w:p>
        </w:tc>
        <w:tc>
          <w:tcPr>
            <w:tcW w:type="dxa" w:w="3029"/>
          </w:tcPr>
          <w:p>
            <w:pPr>
              <w:spacing w:after="40" w:before="40"/>
            </w:pPr>
            <w:r>
              <w:rPr>
                <w:b w:val="0"/>
                <w:i w:val="0"/>
                <w:sz w:val="18"/>
              </w:rPr>
              <w:t>Failed-job count shall be observable per family.</w:t>
            </w:r>
          </w:p>
        </w:tc>
        <w:tc>
          <w:tcPr>
            <w:tcW w:type="dxa" w:w="3029"/>
          </w:tcPr>
          <w:p>
            <w:pPr>
              <w:spacing w:after="40" w:before="40"/>
            </w:pPr>
            <w:r>
              <w:rPr>
                <w:rFonts w:ascii="Consolas" w:hAnsi="Consolas"/>
                <w:b w:val="0"/>
                <w:i w:val="0"/>
                <w:color w:val="2C4A6E"/>
                <w:sz w:val="16"/>
              </w:rPr>
              <w:t>BE-137</w:t>
            </w:r>
            <w:r>
              <w:rPr>
                <w:b w:val="0"/>
                <w:i w:val="0"/>
                <w:sz w:val="18"/>
              </w:rPr>
              <w:t xml:space="preserve">, </w:t>
            </w:r>
            <w:r>
              <w:rPr>
                <w:rFonts w:ascii="Consolas" w:hAnsi="Consolas"/>
                <w:b w:val="0"/>
                <w:i w:val="0"/>
                <w:color w:val="2C4A6E"/>
                <w:sz w:val="16"/>
              </w:rPr>
              <w:t>ARCH-077</w:t>
            </w:r>
          </w:p>
        </w:tc>
      </w:tr>
      <w:tr>
        <w:tc>
          <w:tcPr>
            <w:tcW w:type="dxa" w:w="3029"/>
            <w:shd w:val="clear" w:color="auto" w:fill="F5F8FB"/>
          </w:tcPr>
          <w:p>
            <w:pPr>
              <w:spacing w:after="40" w:before="40"/>
            </w:pPr>
            <w:r>
              <w:rPr>
                <w:rFonts w:ascii="Consolas" w:hAnsi="Consolas"/>
                <w:b w:val="0"/>
                <w:i w:val="0"/>
                <w:color w:val="2C4A6E"/>
                <w:sz w:val="16"/>
              </w:rPr>
              <w:t>BE-206</w:t>
            </w:r>
          </w:p>
        </w:tc>
        <w:tc>
          <w:tcPr>
            <w:tcW w:type="dxa" w:w="3029"/>
            <w:shd w:val="clear" w:color="auto" w:fill="F5F8FB"/>
          </w:tcPr>
          <w:p>
            <w:pPr>
              <w:spacing w:after="40" w:before="40"/>
            </w:pPr>
            <w:r>
              <w:rPr>
                <w:b w:val="0"/>
                <w:i w:val="0"/>
                <w:sz w:val="18"/>
              </w:rPr>
              <w:t xml:space="preserve">Alert thresholds are </w:t>
            </w:r>
            <w:r>
              <w:rPr>
                <w:rFonts w:ascii="Consolas" w:hAnsi="Consolas"/>
                <w:b w:val="0"/>
                <w:i w:val="0"/>
                <w:color w:val="2C4A6E"/>
                <w:sz w:val="16"/>
              </w:rPr>
              <w:t>[TBD – Technical Decision Required]</w:t>
            </w:r>
            <w:r>
              <w:rPr>
                <w:b w:val="0"/>
                <w:i w:val="0"/>
                <w:sz w:val="18"/>
              </w:rPr>
              <w:t>; the measurements above exist so that thresholds can later be set against real data.</w:t>
            </w:r>
          </w:p>
        </w:tc>
        <w:tc>
          <w:tcPr>
            <w:tcW w:type="dxa" w:w="3029"/>
            <w:shd w:val="clear" w:color="auto" w:fill="F5F8FB"/>
          </w:tcPr>
          <w:p>
            <w:pPr>
              <w:spacing w:after="40" w:before="40"/>
            </w:pPr>
            <w:r>
              <w:rPr>
                <w:rFonts w:ascii="Consolas" w:hAnsi="Consolas"/>
                <w:b w:val="0"/>
                <w:i w:val="0"/>
                <w:color w:val="2C4A6E"/>
                <w:sz w:val="16"/>
              </w:rPr>
              <w:t>SRS-REQ-180</w:t>
            </w:r>
            <w:r>
              <w:rPr>
                <w:b w:val="0"/>
                <w:i w:val="0"/>
                <w:sz w:val="18"/>
              </w:rPr>
              <w:t xml:space="preserve">, </w:t>
            </w:r>
            <w:r>
              <w:rPr>
                <w:rFonts w:ascii="Consolas" w:hAnsi="Consolas"/>
                <w:b w:val="0"/>
                <w:i w:val="0"/>
                <w:color w:val="2C4A6E"/>
                <w:sz w:val="16"/>
              </w:rPr>
              <w:t>GAP-015</w:t>
            </w:r>
          </w:p>
        </w:tc>
      </w:tr>
    </w:tbl>
    <w:p>
      <w:pPr>
        <w:spacing w:after="80"/>
      </w:pPr>
    </w:p>
    <w:p>
      <w:r>
        <w:br w:type="page"/>
      </w:r>
    </w:p>
    <w:p>
      <w:pPr>
        <w:pStyle w:val="Heading1"/>
      </w:pPr>
      <w:r>
        <w:rPr>
          <w:b/>
          <w:i w:val="0"/>
          <w:color w:val="1F3A5F"/>
          <w:sz w:val="38"/>
        </w:rPr>
        <w:t>17. Testing and Structural Enforcement</w:t>
      </w:r>
    </w:p>
    <w:p>
      <w:pPr>
        <w:pStyle w:val="Heading2"/>
      </w:pPr>
      <w:r>
        <w:rPr>
          <w:b/>
          <w:i w:val="0"/>
          <w:color w:val="1F3A5F"/>
          <w:sz w:val="29"/>
        </w:rPr>
        <w:t>17.1 Test Obligations</w:t>
      </w:r>
    </w:p>
    <w:p>
      <w:pPr>
        <w:pStyle w:val="CMPCaption"/>
      </w:pPr>
      <w:r>
        <w:rPr>
          <w:i/>
        </w:rPr>
        <w:t>Table 55 — 17.1 Test Obligations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BE-207</w:t>
            </w:r>
          </w:p>
        </w:tc>
        <w:tc>
          <w:tcPr>
            <w:tcW w:type="dxa" w:w="3029"/>
          </w:tcPr>
          <w:p>
            <w:pPr>
              <w:spacing w:after="40" w:before="40"/>
            </w:pPr>
            <w:r>
              <w:rPr>
                <w:b w:val="0"/>
                <w:i w:val="0"/>
                <w:sz w:val="18"/>
              </w:rPr>
              <w:t>Every domain invariant shall have a test asserting refusal of its violation.</w:t>
            </w:r>
          </w:p>
        </w:tc>
        <w:tc>
          <w:tcPr>
            <w:tcW w:type="dxa" w:w="3029"/>
          </w:tcPr>
          <w:p>
            <w:pPr>
              <w:spacing w:after="40" w:before="40"/>
            </w:pPr>
            <w:r>
              <w:rPr>
                <w:rFonts w:ascii="Consolas" w:hAnsi="Consolas"/>
                <w:b w:val="0"/>
                <w:i w:val="0"/>
                <w:color w:val="2C4A6E"/>
                <w:sz w:val="16"/>
              </w:rPr>
              <w:t>BE-023</w:t>
            </w:r>
            <w:r>
              <w:rPr>
                <w:b w:val="0"/>
                <w:i w:val="0"/>
                <w:sz w:val="18"/>
              </w:rPr>
              <w:t>–</w:t>
            </w:r>
            <w:r>
              <w:rPr>
                <w:rFonts w:ascii="Consolas" w:hAnsi="Consolas"/>
                <w:b w:val="0"/>
                <w:i w:val="0"/>
                <w:color w:val="2C4A6E"/>
                <w:sz w:val="16"/>
              </w:rPr>
              <w:t>BE-033</w:t>
            </w:r>
          </w:p>
        </w:tc>
      </w:tr>
      <w:tr>
        <w:tc>
          <w:tcPr>
            <w:tcW w:type="dxa" w:w="3029"/>
            <w:shd w:val="clear" w:color="auto" w:fill="F5F8FB"/>
          </w:tcPr>
          <w:p>
            <w:pPr>
              <w:spacing w:after="40" w:before="40"/>
            </w:pPr>
            <w:r>
              <w:rPr>
                <w:rFonts w:ascii="Consolas" w:hAnsi="Consolas"/>
                <w:b w:val="0"/>
                <w:i w:val="0"/>
                <w:color w:val="2C4A6E"/>
                <w:sz w:val="16"/>
              </w:rPr>
              <w:t>BE-208</w:t>
            </w:r>
            <w:r>
              <w:rPr>
                <w:b w:val="0"/>
                <w:i w:val="0"/>
                <w:sz w:val="18"/>
              </w:rPr>
              <w:t xml:space="preserve"> ‡</w:t>
            </w:r>
          </w:p>
        </w:tc>
        <w:tc>
          <w:tcPr>
            <w:tcW w:type="dxa" w:w="3029"/>
            <w:shd w:val="clear" w:color="auto" w:fill="F5F8FB"/>
          </w:tcPr>
          <w:p>
            <w:pPr>
              <w:spacing w:after="40" w:before="40"/>
            </w:pPr>
            <w:r>
              <w:rPr>
                <w:b w:val="0"/>
                <w:i w:val="0"/>
                <w:sz w:val="18"/>
              </w:rPr>
              <w:t>Concurrent allocation shall be tested under genuine parallel execution, not simulated sequence.</w:t>
            </w:r>
          </w:p>
        </w:tc>
        <w:tc>
          <w:tcPr>
            <w:tcW w:type="dxa" w:w="3029"/>
            <w:shd w:val="clear" w:color="auto" w:fill="F5F8FB"/>
          </w:tcPr>
          <w:p>
            <w:pPr>
              <w:spacing w:after="40" w:before="40"/>
            </w:pPr>
            <w:r>
              <w:rPr>
                <w:rFonts w:ascii="Consolas" w:hAnsi="Consolas"/>
                <w:b w:val="0"/>
                <w:i w:val="0"/>
                <w:color w:val="2C4A6E"/>
                <w:sz w:val="16"/>
              </w:rPr>
              <w:t>BADR-04</w:t>
            </w:r>
            <w:r>
              <w:rPr>
                <w:b w:val="0"/>
                <w:i w:val="0"/>
                <w:sz w:val="18"/>
              </w:rPr>
              <w:t xml:space="preserve">, </w:t>
            </w:r>
            <w:r>
              <w:rPr>
                <w:rFonts w:ascii="Consolas" w:hAnsi="Consolas"/>
                <w:b w:val="0"/>
                <w:i w:val="0"/>
                <w:color w:val="2C4A6E"/>
                <w:sz w:val="16"/>
              </w:rPr>
              <w:t>SRS-REQ-039</w:t>
            </w:r>
          </w:p>
        </w:tc>
      </w:tr>
      <w:tr>
        <w:tc>
          <w:tcPr>
            <w:tcW w:type="dxa" w:w="3029"/>
          </w:tcPr>
          <w:p>
            <w:pPr>
              <w:spacing w:after="40" w:before="40"/>
            </w:pPr>
            <w:r>
              <w:rPr>
                <w:rFonts w:ascii="Consolas" w:hAnsi="Consolas"/>
                <w:b w:val="0"/>
                <w:i w:val="0"/>
                <w:color w:val="2C4A6E"/>
                <w:sz w:val="16"/>
              </w:rPr>
              <w:t>BE-209</w:t>
            </w:r>
            <w:r>
              <w:rPr>
                <w:b w:val="0"/>
                <w:i w:val="0"/>
                <w:sz w:val="18"/>
              </w:rPr>
              <w:t xml:space="preserve"> ‡</w:t>
            </w:r>
          </w:p>
        </w:tc>
        <w:tc>
          <w:tcPr>
            <w:tcW w:type="dxa" w:w="3029"/>
          </w:tcPr>
          <w:p>
            <w:pPr>
              <w:spacing w:after="40" w:before="40"/>
            </w:pPr>
            <w:r>
              <w:rPr>
                <w:b w:val="0"/>
                <w:i w:val="0"/>
                <w:sz w:val="18"/>
              </w:rPr>
              <w:t>Atomicity of the booking transaction shall be tested by induced mid-transaction failure.</w:t>
            </w:r>
          </w:p>
        </w:tc>
        <w:tc>
          <w:tcPr>
            <w:tcW w:type="dxa" w:w="3029"/>
          </w:tcPr>
          <w:p>
            <w:pPr>
              <w:spacing w:after="40" w:before="40"/>
            </w:pPr>
            <w:r>
              <w:rPr>
                <w:rFonts w:ascii="Consolas" w:hAnsi="Consolas"/>
                <w:b w:val="0"/>
                <w:i w:val="0"/>
                <w:color w:val="2C4A6E"/>
                <w:sz w:val="16"/>
              </w:rPr>
              <w:t>BE-048</w:t>
            </w:r>
            <w:r>
              <w:rPr>
                <w:b w:val="0"/>
                <w:i w:val="0"/>
                <w:sz w:val="18"/>
              </w:rPr>
              <w:t xml:space="preserve">, </w:t>
            </w:r>
            <w:r>
              <w:rPr>
                <w:rFonts w:ascii="Consolas" w:hAnsi="Consolas"/>
                <w:b w:val="0"/>
                <w:i w:val="0"/>
                <w:color w:val="2C4A6E"/>
                <w:sz w:val="16"/>
              </w:rPr>
              <w:t>BE-053</w:t>
            </w:r>
          </w:p>
        </w:tc>
      </w:tr>
      <w:tr>
        <w:tc>
          <w:tcPr>
            <w:tcW w:type="dxa" w:w="3029"/>
            <w:shd w:val="clear" w:color="auto" w:fill="F5F8FB"/>
          </w:tcPr>
          <w:p>
            <w:pPr>
              <w:spacing w:after="40" w:before="40"/>
            </w:pPr>
            <w:r>
              <w:rPr>
                <w:rFonts w:ascii="Consolas" w:hAnsi="Consolas"/>
                <w:b w:val="0"/>
                <w:i w:val="0"/>
                <w:color w:val="2C4A6E"/>
                <w:sz w:val="16"/>
              </w:rPr>
              <w:t>BE-210</w:t>
            </w:r>
          </w:p>
        </w:tc>
        <w:tc>
          <w:tcPr>
            <w:tcW w:type="dxa" w:w="3029"/>
            <w:shd w:val="clear" w:color="auto" w:fill="F5F8FB"/>
          </w:tcPr>
          <w:p>
            <w:pPr>
              <w:spacing w:after="40" w:before="40"/>
            </w:pPr>
            <w:r>
              <w:rPr>
                <w:b w:val="0"/>
                <w:i w:val="0"/>
                <w:sz w:val="18"/>
              </w:rPr>
              <w:t xml:space="preserve">Every port result — including </w:t>
            </w:r>
            <w:r>
              <w:rPr>
                <w:rFonts w:ascii="Consolas" w:hAnsi="Consolas"/>
                <w:b w:val="0"/>
                <w:i w:val="0"/>
                <w:color w:val="2C4A6E"/>
                <w:sz w:val="16"/>
              </w:rPr>
              <w:t>Unavailable</w:t>
            </w:r>
            <w:r>
              <w:rPr>
                <w:b w:val="0"/>
                <w:i w:val="0"/>
                <w:sz w:val="18"/>
              </w:rPr>
              <w:t xml:space="preserve"> — shall be exercised through its test adapter.</w:t>
            </w:r>
          </w:p>
        </w:tc>
        <w:tc>
          <w:tcPr>
            <w:tcW w:type="dxa" w:w="3029"/>
            <w:shd w:val="clear" w:color="auto" w:fill="F5F8FB"/>
          </w:tcPr>
          <w:p>
            <w:pPr>
              <w:spacing w:after="40" w:before="40"/>
            </w:pPr>
            <w:r>
              <w:rPr>
                <w:rFonts w:ascii="Consolas" w:hAnsi="Consolas"/>
                <w:b w:val="0"/>
                <w:i w:val="0"/>
                <w:color w:val="2C4A6E"/>
                <w:sz w:val="16"/>
              </w:rPr>
              <w:t>BE-163</w:t>
            </w:r>
            <w:r>
              <w:rPr>
                <w:b w:val="0"/>
                <w:i w:val="0"/>
                <w:sz w:val="18"/>
              </w:rPr>
              <w:t xml:space="preserve">, </w:t>
            </w:r>
            <w:r>
              <w:rPr>
                <w:rFonts w:ascii="Consolas" w:hAnsi="Consolas"/>
                <w:b w:val="0"/>
                <w:i w:val="0"/>
                <w:color w:val="2C4A6E"/>
                <w:sz w:val="16"/>
              </w:rPr>
              <w:t>BE-152</w:t>
            </w:r>
          </w:p>
        </w:tc>
      </w:tr>
      <w:tr>
        <w:tc>
          <w:tcPr>
            <w:tcW w:type="dxa" w:w="3029"/>
          </w:tcPr>
          <w:p>
            <w:pPr>
              <w:spacing w:after="40" w:before="40"/>
            </w:pPr>
            <w:r>
              <w:rPr>
                <w:rFonts w:ascii="Consolas" w:hAnsi="Consolas"/>
                <w:b w:val="0"/>
                <w:i w:val="0"/>
                <w:color w:val="2C4A6E"/>
                <w:sz w:val="16"/>
              </w:rPr>
              <w:t>BE-211</w:t>
            </w:r>
            <w:r>
              <w:rPr>
                <w:b w:val="0"/>
                <w:i w:val="0"/>
                <w:sz w:val="18"/>
              </w:rPr>
              <w:t xml:space="preserve"> ‡</w:t>
            </w:r>
          </w:p>
        </w:tc>
        <w:tc>
          <w:tcPr>
            <w:tcW w:type="dxa" w:w="3029"/>
          </w:tcPr>
          <w:p>
            <w:pPr>
              <w:spacing w:after="40" w:before="40"/>
            </w:pPr>
            <w:r>
              <w:rPr>
                <w:b w:val="0"/>
                <w:i w:val="0"/>
                <w:sz w:val="18"/>
              </w:rPr>
              <w:t>Idempotent replay shall be tested for every state-changing operation.</w:t>
            </w:r>
          </w:p>
        </w:tc>
        <w:tc>
          <w:tcPr>
            <w:tcW w:type="dxa" w:w="3029"/>
          </w:tcPr>
          <w:p>
            <w:pPr>
              <w:spacing w:after="40" w:before="40"/>
            </w:pPr>
            <w:r>
              <w:rPr>
                <w:rFonts w:ascii="Consolas" w:hAnsi="Consolas"/>
                <w:b w:val="0"/>
                <w:i w:val="0"/>
                <w:color w:val="2C4A6E"/>
                <w:sz w:val="16"/>
              </w:rPr>
              <w:t>BE-135</w:t>
            </w:r>
            <w:r>
              <w:rPr>
                <w:b w:val="0"/>
                <w:i w:val="0"/>
                <w:sz w:val="18"/>
              </w:rPr>
              <w:t xml:space="preserve">, </w:t>
            </w:r>
            <w:r>
              <w:rPr>
                <w:rFonts w:ascii="Consolas" w:hAnsi="Consolas"/>
                <w:b w:val="0"/>
                <w:i w:val="0"/>
                <w:color w:val="2C4A6E"/>
                <w:sz w:val="16"/>
              </w:rPr>
              <w:t>BADR-08</w:t>
            </w:r>
          </w:p>
        </w:tc>
      </w:tr>
      <w:tr>
        <w:tc>
          <w:tcPr>
            <w:tcW w:type="dxa" w:w="3029"/>
            <w:shd w:val="clear" w:color="auto" w:fill="F5F8FB"/>
          </w:tcPr>
          <w:p>
            <w:pPr>
              <w:spacing w:after="40" w:before="40"/>
            </w:pPr>
            <w:r>
              <w:rPr>
                <w:rFonts w:ascii="Consolas" w:hAnsi="Consolas"/>
                <w:b w:val="0"/>
                <w:i w:val="0"/>
                <w:color w:val="2C4A6E"/>
                <w:sz w:val="16"/>
              </w:rPr>
              <w:t>BE-212</w:t>
            </w:r>
            <w:r>
              <w:rPr>
                <w:b w:val="0"/>
                <w:i w:val="0"/>
                <w:sz w:val="18"/>
              </w:rPr>
              <w:t xml:space="preserve"> ‡</w:t>
            </w:r>
          </w:p>
        </w:tc>
        <w:tc>
          <w:tcPr>
            <w:tcW w:type="dxa" w:w="3029"/>
            <w:shd w:val="clear" w:color="auto" w:fill="F5F8FB"/>
          </w:tcPr>
          <w:p>
            <w:pPr>
              <w:spacing w:after="40" w:before="40"/>
            </w:pPr>
            <w:r>
              <w:rPr>
                <w:b w:val="0"/>
                <w:i w:val="0"/>
                <w:sz w:val="18"/>
              </w:rPr>
              <w:t>Evidential chain verification shall be tested against a deliberately altered record.</w:t>
            </w:r>
          </w:p>
        </w:tc>
        <w:tc>
          <w:tcPr>
            <w:tcW w:type="dxa" w:w="3029"/>
            <w:shd w:val="clear" w:color="auto" w:fill="F5F8FB"/>
          </w:tcPr>
          <w:p>
            <w:pPr>
              <w:spacing w:after="40" w:before="40"/>
            </w:pPr>
            <w:r>
              <w:rPr>
                <w:rFonts w:ascii="Consolas" w:hAnsi="Consolas"/>
                <w:b w:val="0"/>
                <w:i w:val="0"/>
                <w:color w:val="2C4A6E"/>
                <w:sz w:val="16"/>
              </w:rPr>
              <w:t>BE-109</w:t>
            </w:r>
            <w:r>
              <w:rPr>
                <w:b w:val="0"/>
                <w:i w:val="0"/>
                <w:sz w:val="18"/>
              </w:rPr>
              <w:t xml:space="preserve">, </w:t>
            </w:r>
            <w:r>
              <w:rPr>
                <w:rFonts w:ascii="Consolas" w:hAnsi="Consolas"/>
                <w:b w:val="0"/>
                <w:i w:val="0"/>
                <w:color w:val="2C4A6E"/>
                <w:sz w:val="16"/>
              </w:rPr>
              <w:t>BE-115</w:t>
            </w:r>
          </w:p>
        </w:tc>
      </w:tr>
      <w:tr>
        <w:tc>
          <w:tcPr>
            <w:tcW w:type="dxa" w:w="3029"/>
          </w:tcPr>
          <w:p>
            <w:pPr>
              <w:spacing w:after="40" w:before="40"/>
            </w:pPr>
            <w:r>
              <w:rPr>
                <w:rFonts w:ascii="Consolas" w:hAnsi="Consolas"/>
                <w:b w:val="0"/>
                <w:i w:val="0"/>
                <w:color w:val="2C4A6E"/>
                <w:sz w:val="16"/>
              </w:rPr>
              <w:t>BE-213</w:t>
            </w:r>
          </w:p>
        </w:tc>
        <w:tc>
          <w:tcPr>
            <w:tcW w:type="dxa" w:w="3029"/>
          </w:tcPr>
          <w:p>
            <w:pPr>
              <w:spacing w:after="40" w:before="40"/>
            </w:pPr>
            <w:r>
              <w:rPr>
                <w:b w:val="0"/>
                <w:i w:val="0"/>
                <w:sz w:val="18"/>
              </w:rPr>
              <w:t>Projection rebuild shall be tested for equivalence with incrementally maintained state.</w:t>
            </w:r>
          </w:p>
        </w:tc>
        <w:tc>
          <w:tcPr>
            <w:tcW w:type="dxa" w:w="3029"/>
          </w:tcPr>
          <w:p>
            <w:pPr>
              <w:spacing w:after="40" w:before="40"/>
            </w:pPr>
            <w:r>
              <w:rPr>
                <w:rFonts w:ascii="Consolas" w:hAnsi="Consolas"/>
                <w:b w:val="0"/>
                <w:i w:val="0"/>
                <w:color w:val="2C4A6E"/>
                <w:sz w:val="16"/>
              </w:rPr>
              <w:t>BE-120</w:t>
            </w:r>
          </w:p>
        </w:tc>
      </w:tr>
      <w:tr>
        <w:tc>
          <w:tcPr>
            <w:tcW w:type="dxa" w:w="3029"/>
            <w:shd w:val="clear" w:color="auto" w:fill="F5F8FB"/>
          </w:tcPr>
          <w:p>
            <w:pPr>
              <w:spacing w:after="40" w:before="40"/>
            </w:pPr>
            <w:r>
              <w:rPr>
                <w:rFonts w:ascii="Consolas" w:hAnsi="Consolas"/>
                <w:b w:val="0"/>
                <w:i w:val="0"/>
                <w:color w:val="2C4A6E"/>
                <w:sz w:val="16"/>
              </w:rPr>
              <w:t>BE-214</w:t>
            </w:r>
            <w:r>
              <w:rPr>
                <w:b w:val="0"/>
                <w:i w:val="0"/>
                <w:sz w:val="18"/>
              </w:rPr>
              <w:t xml:space="preserve"> ‡</w:t>
            </w:r>
          </w:p>
        </w:tc>
        <w:tc>
          <w:tcPr>
            <w:tcW w:type="dxa" w:w="3029"/>
            <w:shd w:val="clear" w:color="auto" w:fill="F5F8FB"/>
          </w:tcPr>
          <w:p>
            <w:pPr>
              <w:spacing w:after="40" w:before="40"/>
            </w:pPr>
            <w:r>
              <w:rPr>
                <w:b w:val="0"/>
                <w:i w:val="0"/>
                <w:sz w:val="18"/>
              </w:rPr>
              <w:t>Administrative operations shall be tested for refusal where they would breach an absolute rule.</w:t>
            </w:r>
          </w:p>
        </w:tc>
        <w:tc>
          <w:tcPr>
            <w:tcW w:type="dxa" w:w="3029"/>
            <w:shd w:val="clear" w:color="auto" w:fill="F5F8FB"/>
          </w:tcPr>
          <w:p>
            <w:pPr>
              <w:spacing w:after="40" w:before="40"/>
            </w:pPr>
            <w:r>
              <w:rPr>
                <w:rFonts w:ascii="Consolas" w:hAnsi="Consolas"/>
                <w:b w:val="0"/>
                <w:i w:val="0"/>
                <w:color w:val="2C4A6E"/>
                <w:sz w:val="16"/>
              </w:rPr>
              <w:t>BE-079</w:t>
            </w:r>
          </w:p>
        </w:tc>
      </w:tr>
      <w:tr>
        <w:tc>
          <w:tcPr>
            <w:tcW w:type="dxa" w:w="3029"/>
          </w:tcPr>
          <w:p>
            <w:pPr>
              <w:spacing w:after="40" w:before="40"/>
            </w:pPr>
            <w:r>
              <w:rPr>
                <w:rFonts w:ascii="Consolas" w:hAnsi="Consolas"/>
                <w:b w:val="0"/>
                <w:i w:val="0"/>
                <w:color w:val="2C4A6E"/>
                <w:sz w:val="16"/>
              </w:rPr>
              <w:t>BE-215</w:t>
            </w:r>
          </w:p>
        </w:tc>
        <w:tc>
          <w:tcPr>
            <w:tcW w:type="dxa" w:w="3029"/>
          </w:tcPr>
          <w:p>
            <w:pPr>
              <w:spacing w:after="40" w:before="40"/>
            </w:pPr>
            <w:r>
              <w:rPr>
                <w:b w:val="0"/>
                <w:i w:val="0"/>
                <w:sz w:val="18"/>
              </w:rPr>
              <w:t>Safety operations shall be tested with non-essential dependencies made unavailable.</w:t>
            </w:r>
          </w:p>
        </w:tc>
        <w:tc>
          <w:tcPr>
            <w:tcW w:type="dxa" w:w="3029"/>
          </w:tcPr>
          <w:p>
            <w:pPr>
              <w:spacing w:after="40" w:before="40"/>
            </w:pPr>
            <w:r>
              <w:rPr>
                <w:rFonts w:ascii="Consolas" w:hAnsi="Consolas"/>
                <w:b w:val="0"/>
                <w:i w:val="0"/>
                <w:color w:val="2C4A6E"/>
                <w:sz w:val="16"/>
              </w:rPr>
              <w:t>BE-194</w:t>
            </w:r>
            <w:r>
              <w:rPr>
                <w:b w:val="0"/>
                <w:i w:val="0"/>
                <w:sz w:val="18"/>
              </w:rPr>
              <w:t xml:space="preserve">, </w:t>
            </w:r>
            <w:r>
              <w:rPr>
                <w:rFonts w:ascii="Consolas" w:hAnsi="Consolas"/>
                <w:b w:val="0"/>
                <w:i w:val="0"/>
                <w:color w:val="2C4A6E"/>
                <w:sz w:val="16"/>
              </w:rPr>
              <w:t>BE-197</w:t>
            </w:r>
          </w:p>
        </w:tc>
      </w:tr>
    </w:tbl>
    <w:p>
      <w:pPr>
        <w:spacing w:after="80"/>
      </w:pPr>
    </w:p>
    <w:p>
      <w:pPr>
        <w:pStyle w:val="Heading2"/>
      </w:pPr>
      <w:r>
        <w:rPr>
          <w:b/>
          <w:i w:val="0"/>
          <w:color w:val="1F3A5F"/>
          <w:sz w:val="29"/>
        </w:rPr>
        <w:t>17.2 Structural Enforcement</w:t>
      </w:r>
    </w:p>
    <w:p>
      <w:r>
        <w:rPr>
          <w:b w:val="0"/>
          <w:i w:val="0"/>
        </w:rPr>
        <w:t>The eight rules below fail the build. They are the mechanism by which this document remains true after the people who wrote it stop reading it.</w:t>
      </w:r>
    </w:p>
    <w:p>
      <w:pPr>
        <w:pStyle w:val="CMPCaption"/>
      </w:pPr>
      <w:r>
        <w:rPr>
          <w:i/>
        </w:rPr>
        <w:t>Table 56 — 17.2 Structural Enforcement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Enforced rule</w:t>
            </w:r>
          </w:p>
        </w:tc>
        <w:tc>
          <w:tcPr>
            <w:tcW w:type="dxa" w:w="3029"/>
            <w:shd w:val="clear" w:color="auto" w:fill="1F3A5F"/>
          </w:tcPr>
          <w:p>
            <w:pPr>
              <w:spacing w:after="40" w:before="40"/>
            </w:pPr>
            <w:r>
              <w:rPr>
                <w:b/>
                <w:i w:val="0"/>
                <w:color w:val="FFFFFF"/>
                <w:sz w:val="18"/>
              </w:rPr>
              <w:t>Protects</w:t>
            </w:r>
          </w:p>
        </w:tc>
      </w:tr>
      <w:tr>
        <w:tc>
          <w:tcPr>
            <w:tcW w:type="dxa" w:w="3029"/>
          </w:tcPr>
          <w:p>
            <w:pPr>
              <w:spacing w:after="40" w:before="40"/>
            </w:pPr>
            <w:r>
              <w:rPr>
                <w:b w:val="0"/>
                <w:i w:val="0"/>
                <w:sz w:val="18"/>
              </w:rPr>
              <w:t>1</w:t>
            </w:r>
          </w:p>
        </w:tc>
        <w:tc>
          <w:tcPr>
            <w:tcW w:type="dxa" w:w="3029"/>
          </w:tcPr>
          <w:p>
            <w:pPr>
              <w:spacing w:after="40" w:before="40"/>
            </w:pPr>
            <w:r>
              <w:rPr>
                <w:rFonts w:ascii="Consolas" w:hAnsi="Consolas"/>
                <w:b w:val="0"/>
                <w:i w:val="0"/>
                <w:color w:val="2C4A6E"/>
                <w:sz w:val="16"/>
              </w:rPr>
              <w:t>Domain</w:t>
            </w:r>
            <w:r>
              <w:rPr>
                <w:b w:val="0"/>
                <w:i w:val="0"/>
                <w:sz w:val="18"/>
              </w:rPr>
              <w:t xml:space="preserve"> references no framework type</w:t>
            </w:r>
          </w:p>
        </w:tc>
        <w:tc>
          <w:tcPr>
            <w:tcW w:type="dxa" w:w="3029"/>
          </w:tcPr>
          <w:p>
            <w:pPr>
              <w:spacing w:after="40" w:before="40"/>
            </w:pPr>
            <w:r>
              <w:rPr>
                <w:rFonts w:ascii="Consolas" w:hAnsi="Consolas"/>
                <w:b w:val="0"/>
                <w:i w:val="0"/>
                <w:color w:val="2C4A6E"/>
                <w:sz w:val="16"/>
              </w:rPr>
              <w:t>BE-002</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Dependencies point inward only</w:t>
            </w:r>
          </w:p>
        </w:tc>
        <w:tc>
          <w:tcPr>
            <w:tcW w:type="dxa" w:w="3029"/>
            <w:shd w:val="clear" w:color="auto" w:fill="F5F8FB"/>
          </w:tcPr>
          <w:p>
            <w:pPr>
              <w:spacing w:after="40" w:before="40"/>
            </w:pPr>
            <w:r>
              <w:rPr>
                <w:rFonts w:ascii="Consolas" w:hAnsi="Consolas"/>
                <w:b w:val="0"/>
                <w:i w:val="0"/>
                <w:color w:val="2C4A6E"/>
                <w:sz w:val="16"/>
              </w:rPr>
              <w:t>BE-003</w:t>
            </w:r>
          </w:p>
        </w:tc>
      </w:tr>
      <w:tr>
        <w:tc>
          <w:tcPr>
            <w:tcW w:type="dxa" w:w="3029"/>
          </w:tcPr>
          <w:p>
            <w:pPr>
              <w:spacing w:after="40" w:before="40"/>
            </w:pPr>
            <w:r>
              <w:rPr>
                <w:b w:val="0"/>
                <w:i w:val="0"/>
                <w:sz w:val="18"/>
              </w:rPr>
              <w:t>3</w:t>
            </w:r>
          </w:p>
        </w:tc>
        <w:tc>
          <w:tcPr>
            <w:tcW w:type="dxa" w:w="3029"/>
          </w:tcPr>
          <w:p>
            <w:pPr>
              <w:spacing w:after="40" w:before="40"/>
            </w:pPr>
            <w:r>
              <w:rPr>
                <w:b w:val="0"/>
                <w:i w:val="0"/>
                <w:sz w:val="18"/>
              </w:rPr>
              <w:t>No ORM type outside the three permitted namespaces</w:t>
            </w:r>
          </w:p>
        </w:tc>
        <w:tc>
          <w:tcPr>
            <w:tcW w:type="dxa" w:w="3029"/>
          </w:tcPr>
          <w:p>
            <w:pPr>
              <w:spacing w:after="40" w:before="40"/>
            </w:pPr>
            <w:r>
              <w:rPr>
                <w:rFonts w:ascii="Consolas" w:hAnsi="Consolas"/>
                <w:b w:val="0"/>
                <w:i w:val="0"/>
                <w:color w:val="2C4A6E"/>
                <w:sz w:val="16"/>
              </w:rPr>
              <w:t>BE-087</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 xml:space="preserve">No transaction control outside </w:t>
            </w:r>
            <w:r>
              <w:rPr>
                <w:rFonts w:ascii="Consolas" w:hAnsi="Consolas"/>
                <w:b w:val="0"/>
                <w:i w:val="0"/>
                <w:color w:val="2C4A6E"/>
                <w:sz w:val="16"/>
              </w:rPr>
              <w:t>Application</w:t>
            </w:r>
          </w:p>
        </w:tc>
        <w:tc>
          <w:tcPr>
            <w:tcW w:type="dxa" w:w="3029"/>
            <w:shd w:val="clear" w:color="auto" w:fill="F5F8FB"/>
          </w:tcPr>
          <w:p>
            <w:pPr>
              <w:spacing w:after="40" w:before="40"/>
            </w:pPr>
            <w:r>
              <w:rPr>
                <w:rFonts w:ascii="Consolas" w:hAnsi="Consolas"/>
                <w:b w:val="0"/>
                <w:i w:val="0"/>
                <w:color w:val="2C4A6E"/>
                <w:sz w:val="16"/>
              </w:rPr>
              <w:t>BE-047</w:t>
            </w:r>
          </w:p>
        </w:tc>
      </w:tr>
      <w:tr>
        <w:tc>
          <w:tcPr>
            <w:tcW w:type="dxa" w:w="3029"/>
          </w:tcPr>
          <w:p>
            <w:pPr>
              <w:spacing w:after="40" w:before="40"/>
            </w:pPr>
            <w:r>
              <w:rPr>
                <w:b w:val="0"/>
                <w:i w:val="0"/>
                <w:sz w:val="18"/>
              </w:rPr>
              <w:t>5</w:t>
            </w:r>
          </w:p>
        </w:tc>
        <w:tc>
          <w:tcPr>
            <w:tcW w:type="dxa" w:w="3029"/>
          </w:tcPr>
          <w:p>
            <w:pPr>
              <w:spacing w:after="40" w:before="40"/>
            </w:pPr>
            <w:r>
              <w:rPr>
                <w:b w:val="0"/>
                <w:i w:val="0"/>
                <w:sz w:val="18"/>
              </w:rPr>
              <w:t>No ORM access from the administrative namespace</w:t>
            </w:r>
          </w:p>
        </w:tc>
        <w:tc>
          <w:tcPr>
            <w:tcW w:type="dxa" w:w="3029"/>
          </w:tcPr>
          <w:p>
            <w:pPr>
              <w:spacing w:after="40" w:before="40"/>
            </w:pPr>
            <w:r>
              <w:rPr>
                <w:rFonts w:ascii="Consolas" w:hAnsi="Consolas"/>
                <w:b w:val="0"/>
                <w:i w:val="0"/>
                <w:color w:val="2C4A6E"/>
                <w:sz w:val="16"/>
              </w:rPr>
              <w:t>BE-075</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No evidential write outside the writer</w:t>
            </w:r>
          </w:p>
        </w:tc>
        <w:tc>
          <w:tcPr>
            <w:tcW w:type="dxa" w:w="3029"/>
            <w:shd w:val="clear" w:color="auto" w:fill="F5F8FB"/>
          </w:tcPr>
          <w:p>
            <w:pPr>
              <w:spacing w:after="40" w:before="40"/>
            </w:pPr>
            <w:r>
              <w:rPr>
                <w:rFonts w:ascii="Consolas" w:hAnsi="Consolas"/>
                <w:b w:val="0"/>
                <w:i w:val="0"/>
                <w:color w:val="2C4A6E"/>
                <w:sz w:val="16"/>
              </w:rPr>
              <w:t>BE-105</w:t>
            </w:r>
          </w:p>
        </w:tc>
      </w:tr>
      <w:tr>
        <w:tc>
          <w:tcPr>
            <w:tcW w:type="dxa" w:w="3029"/>
          </w:tcPr>
          <w:p>
            <w:pPr>
              <w:spacing w:after="40" w:before="40"/>
            </w:pPr>
            <w:r>
              <w:rPr>
                <w:b w:val="0"/>
                <w:i w:val="0"/>
                <w:sz w:val="18"/>
              </w:rPr>
              <w:t>7</w:t>
            </w:r>
          </w:p>
        </w:tc>
        <w:tc>
          <w:tcPr>
            <w:tcW w:type="dxa" w:w="3029"/>
          </w:tcPr>
          <w:p>
            <w:pPr>
              <w:spacing w:after="40" w:before="40"/>
            </w:pPr>
            <w:r>
              <w:rPr>
                <w:b w:val="0"/>
                <w:i w:val="0"/>
                <w:sz w:val="18"/>
              </w:rPr>
              <w:t>No provider type above an adapter</w:t>
            </w:r>
          </w:p>
        </w:tc>
        <w:tc>
          <w:tcPr>
            <w:tcW w:type="dxa" w:w="3029"/>
          </w:tcPr>
          <w:p>
            <w:pPr>
              <w:spacing w:after="40" w:before="40"/>
            </w:pPr>
            <w:r>
              <w:rPr>
                <w:rFonts w:ascii="Consolas" w:hAnsi="Consolas"/>
                <w:b w:val="0"/>
                <w:i w:val="0"/>
                <w:color w:val="2C4A6E"/>
                <w:sz w:val="16"/>
              </w:rPr>
              <w:t>BE-153</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No business rule in a controller, resource, model, listener or job</w:t>
            </w:r>
          </w:p>
        </w:tc>
        <w:tc>
          <w:tcPr>
            <w:tcW w:type="dxa" w:w="3029"/>
            <w:shd w:val="clear" w:color="auto" w:fill="F5F8FB"/>
          </w:tcPr>
          <w:p>
            <w:pPr>
              <w:spacing w:after="40" w:before="40"/>
            </w:pPr>
            <w:r>
              <w:rPr>
                <w:rFonts w:ascii="Consolas" w:hAnsi="Consolas"/>
                <w:b w:val="0"/>
                <w:i w:val="0"/>
                <w:color w:val="2C4A6E"/>
                <w:sz w:val="16"/>
              </w:rPr>
              <w:t>BE-011</w:t>
            </w:r>
          </w:p>
        </w:tc>
      </w:tr>
    </w:tbl>
    <w:p>
      <w:pPr>
        <w:spacing w:after="80"/>
      </w:pPr>
    </w:p>
    <w:p>
      <w:pPr>
        <w:pStyle w:val="CMPCaption"/>
      </w:pPr>
      <w:r>
        <w:rPr>
          <w:i/>
        </w:rPr>
        <w:t>Table 57 — 17.2 Structural Enforcement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BE-216</w:t>
            </w:r>
          </w:p>
        </w:tc>
        <w:tc>
          <w:tcPr>
            <w:tcW w:type="dxa" w:w="3029"/>
          </w:tcPr>
          <w:p>
            <w:pPr>
              <w:spacing w:after="40" w:before="40"/>
            </w:pPr>
            <w:r>
              <w:rPr>
                <w:b w:val="0"/>
                <w:i w:val="0"/>
                <w:sz w:val="18"/>
              </w:rPr>
              <w:t>The eight rules above shall be enforced by static analysis in continuous integration.</w:t>
            </w:r>
          </w:p>
        </w:tc>
        <w:tc>
          <w:tcPr>
            <w:tcW w:type="dxa" w:w="3029"/>
          </w:tcPr>
          <w:p>
            <w:pPr>
              <w:spacing w:after="40" w:before="40"/>
            </w:pPr>
            <w:r>
              <w:rPr>
                <w:rFonts w:ascii="Consolas" w:hAnsi="Consolas"/>
                <w:b w:val="0"/>
                <w:i w:val="0"/>
                <w:color w:val="2C4A6E"/>
                <w:sz w:val="16"/>
              </w:rPr>
              <w:t>BADR-18</w:t>
            </w:r>
            <w:r>
              <w:rPr>
                <w:b w:val="0"/>
                <w:i w:val="0"/>
                <w:sz w:val="18"/>
              </w:rPr>
              <w:t xml:space="preserve">, </w:t>
            </w:r>
            <w:r>
              <w:rPr>
                <w:rFonts w:ascii="Consolas" w:hAnsi="Consolas"/>
                <w:b w:val="0"/>
                <w:i w:val="0"/>
                <w:color w:val="2C4A6E"/>
                <w:sz w:val="16"/>
              </w:rPr>
              <w:t>ADR-23</w:t>
            </w:r>
          </w:p>
        </w:tc>
      </w:tr>
      <w:tr>
        <w:tc>
          <w:tcPr>
            <w:tcW w:type="dxa" w:w="3029"/>
            <w:shd w:val="clear" w:color="auto" w:fill="F5F8FB"/>
          </w:tcPr>
          <w:p>
            <w:pPr>
              <w:spacing w:after="40" w:before="40"/>
            </w:pPr>
            <w:r>
              <w:rPr>
                <w:rFonts w:ascii="Consolas" w:hAnsi="Consolas"/>
                <w:b w:val="0"/>
                <w:i w:val="0"/>
                <w:color w:val="2C4A6E"/>
                <w:sz w:val="16"/>
              </w:rPr>
              <w:t>BE-217</w:t>
            </w:r>
          </w:p>
        </w:tc>
        <w:tc>
          <w:tcPr>
            <w:tcW w:type="dxa" w:w="3029"/>
            <w:shd w:val="clear" w:color="auto" w:fill="F5F8FB"/>
          </w:tcPr>
          <w:p>
            <w:pPr>
              <w:spacing w:after="40" w:before="40"/>
            </w:pPr>
            <w:r>
              <w:rPr>
                <w:b w:val="0"/>
                <w:i w:val="0"/>
                <w:sz w:val="18"/>
              </w:rPr>
              <w:t>A violation shall fail the build; suppression shall require recorded justification.</w:t>
            </w:r>
          </w:p>
        </w:tc>
        <w:tc>
          <w:tcPr>
            <w:tcW w:type="dxa" w:w="3029"/>
            <w:shd w:val="clear" w:color="auto" w:fill="F5F8FB"/>
          </w:tcPr>
          <w:p>
            <w:pPr>
              <w:spacing w:after="40" w:before="40"/>
            </w:pPr>
            <w:r>
              <w:rPr>
                <w:rFonts w:ascii="Consolas" w:hAnsi="Consolas"/>
                <w:b w:val="0"/>
                <w:i w:val="0"/>
                <w:color w:val="2C4A6E"/>
                <w:sz w:val="16"/>
              </w:rPr>
              <w:t>BADR-18</w:t>
            </w:r>
          </w:p>
        </w:tc>
      </w:tr>
      <w:tr>
        <w:tc>
          <w:tcPr>
            <w:tcW w:type="dxa" w:w="3029"/>
          </w:tcPr>
          <w:p>
            <w:pPr>
              <w:spacing w:after="40" w:before="40"/>
            </w:pPr>
            <w:r>
              <w:rPr>
                <w:rFonts w:ascii="Consolas" w:hAnsi="Consolas"/>
                <w:b w:val="0"/>
                <w:i w:val="0"/>
                <w:color w:val="2C4A6E"/>
                <w:sz w:val="16"/>
              </w:rPr>
              <w:t>BE-218</w:t>
            </w:r>
          </w:p>
        </w:tc>
        <w:tc>
          <w:tcPr>
            <w:tcW w:type="dxa" w:w="3029"/>
          </w:tcPr>
          <w:p>
            <w:pPr>
              <w:spacing w:after="40" w:before="40"/>
            </w:pPr>
            <w:r>
              <w:rPr>
                <w:b w:val="0"/>
                <w:i w:val="0"/>
                <w:sz w:val="18"/>
              </w:rPr>
              <w:t>Rules 5, 6 and 8 shall be treated as non-suppressible, as each guards an integrity-critical statement.</w:t>
            </w:r>
          </w:p>
        </w:tc>
        <w:tc>
          <w:tcPr>
            <w:tcW w:type="dxa" w:w="3029"/>
          </w:tcPr>
          <w:p>
            <w:pPr>
              <w:spacing w:after="40" w:before="40"/>
            </w:pPr>
            <w:r>
              <w:rPr>
                <w:rFonts w:ascii="Consolas" w:hAnsi="Consolas"/>
                <w:b w:val="0"/>
                <w:i w:val="0"/>
                <w:color w:val="2C4A6E"/>
                <w:sz w:val="16"/>
              </w:rPr>
              <w:t>BE-075</w:t>
            </w:r>
            <w:r>
              <w:rPr>
                <w:b w:val="0"/>
                <w:i w:val="0"/>
                <w:sz w:val="18"/>
              </w:rPr>
              <w:t xml:space="preserve">, </w:t>
            </w:r>
            <w:r>
              <w:rPr>
                <w:rFonts w:ascii="Consolas" w:hAnsi="Consolas"/>
                <w:b w:val="0"/>
                <w:i w:val="0"/>
                <w:color w:val="2C4A6E"/>
                <w:sz w:val="16"/>
              </w:rPr>
              <w:t>BE-105</w:t>
            </w:r>
            <w:r>
              <w:rPr>
                <w:b w:val="0"/>
                <w:i w:val="0"/>
                <w:sz w:val="18"/>
              </w:rPr>
              <w:t xml:space="preserve">, </w:t>
            </w:r>
            <w:r>
              <w:rPr>
                <w:rFonts w:ascii="Consolas" w:hAnsi="Consolas"/>
                <w:b w:val="0"/>
                <w:i w:val="0"/>
                <w:color w:val="2C4A6E"/>
                <w:sz w:val="16"/>
              </w:rPr>
              <w:t>BE-011</w:t>
            </w:r>
          </w:p>
        </w:tc>
      </w:tr>
    </w:tbl>
    <w:p>
      <w:pPr>
        <w:spacing w:after="80"/>
      </w:pPr>
    </w:p>
    <w:p>
      <w:r>
        <w:br w:type="page"/>
      </w:r>
    </w:p>
    <w:p>
      <w:pPr>
        <w:pStyle w:val="Heading1"/>
      </w:pPr>
      <w:r>
        <w:rPr>
          <w:b/>
          <w:i w:val="0"/>
          <w:color w:val="1F3A5F"/>
          <w:sz w:val="38"/>
        </w:rPr>
        <w:t>18. Traceability</w:t>
      </w:r>
    </w:p>
    <w:p>
      <w:pPr>
        <w:pStyle w:val="Heading2"/>
      </w:pPr>
      <w:r>
        <w:rPr>
          <w:b/>
          <w:i w:val="0"/>
          <w:color w:val="1F3A5F"/>
          <w:sz w:val="29"/>
        </w:rPr>
        <w:t>18.1 Upward Traceability</w:t>
      </w:r>
    </w:p>
    <w:p>
      <w:pPr>
        <w:pStyle w:val="CMPCaption"/>
      </w:pPr>
      <w:r>
        <w:rPr>
          <w:i/>
        </w:rPr>
        <w:t>Table 58 — 18.1 Upward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 document</w:t>
            </w:r>
          </w:p>
        </w:tc>
        <w:tc>
          <w:tcPr>
            <w:tcW w:type="dxa" w:w="4543"/>
            <w:shd w:val="clear" w:color="auto" w:fill="1F3A5F"/>
          </w:tcPr>
          <w:p>
            <w:pPr>
              <w:spacing w:after="40" w:before="40"/>
            </w:pPr>
            <w:r>
              <w:rPr>
                <w:b/>
                <w:i w:val="0"/>
                <w:color w:val="FFFFFF"/>
                <w:sz w:val="18"/>
              </w:rPr>
              <w:t>Basis carried into this document</w:t>
            </w:r>
          </w:p>
        </w:tc>
      </w:tr>
      <w:tr>
        <w:tc>
          <w:tcPr>
            <w:tcW w:type="dxa" w:w="4543"/>
          </w:tcPr>
          <w:p>
            <w:pPr>
              <w:spacing w:after="40" w:before="40"/>
            </w:pPr>
            <w:r>
              <w:rPr>
                <w:b w:val="0"/>
                <w:i w:val="0"/>
                <w:sz w:val="18"/>
              </w:rPr>
              <w:t>CMP-DOC-07 SAD</w:t>
            </w:r>
          </w:p>
        </w:tc>
        <w:tc>
          <w:tcPr>
            <w:tcW w:type="dxa" w:w="4543"/>
          </w:tcPr>
          <w:p>
            <w:pPr>
              <w:spacing w:after="40" w:before="40"/>
            </w:pPr>
            <w:r>
              <w:rPr>
                <w:b w:val="0"/>
                <w:i w:val="0"/>
                <w:sz w:val="18"/>
              </w:rPr>
              <w:t xml:space="preserve">148 </w:t>
            </w:r>
            <w:r>
              <w:rPr>
                <w:rFonts w:ascii="Consolas" w:hAnsi="Consolas"/>
                <w:b w:val="0"/>
                <w:i w:val="0"/>
                <w:color w:val="2C4A6E"/>
                <w:sz w:val="16"/>
              </w:rPr>
              <w:t>ARCH</w:t>
            </w:r>
            <w:r>
              <w:rPr>
                <w:b w:val="0"/>
                <w:i w:val="0"/>
                <w:sz w:val="18"/>
              </w:rPr>
              <w:t xml:space="preserve"> statements; 24 </w:t>
            </w:r>
            <w:r>
              <w:rPr>
                <w:rFonts w:ascii="Consolas" w:hAnsi="Consolas"/>
                <w:b w:val="0"/>
                <w:i w:val="0"/>
                <w:color w:val="2C4A6E"/>
                <w:sz w:val="16"/>
              </w:rPr>
              <w:t>ADR</w:t>
            </w:r>
            <w:r>
              <w:rPr>
                <w:b w:val="0"/>
                <w:i w:val="0"/>
                <w:sz w:val="18"/>
              </w:rPr>
              <w:t>; trust boundaries; component allocation</w:t>
            </w:r>
          </w:p>
        </w:tc>
      </w:tr>
      <w:tr>
        <w:tc>
          <w:tcPr>
            <w:tcW w:type="dxa" w:w="4543"/>
            <w:shd w:val="clear" w:color="auto" w:fill="F5F8FB"/>
          </w:tcPr>
          <w:p>
            <w:pPr>
              <w:spacing w:after="40" w:before="40"/>
            </w:pPr>
            <w:r>
              <w:rPr>
                <w:b w:val="0"/>
                <w:i w:val="0"/>
                <w:sz w:val="18"/>
              </w:rPr>
              <w:t>CMP-DOC-06 SRS</w:t>
            </w:r>
          </w:p>
        </w:tc>
        <w:tc>
          <w:tcPr>
            <w:tcW w:type="dxa" w:w="4543"/>
            <w:shd w:val="clear" w:color="auto" w:fill="F5F8FB"/>
          </w:tcPr>
          <w:p>
            <w:pPr>
              <w:spacing w:after="40" w:before="40"/>
            </w:pPr>
            <w:r>
              <w:rPr>
                <w:b w:val="0"/>
                <w:i w:val="0"/>
                <w:sz w:val="18"/>
              </w:rPr>
              <w:t xml:space="preserve">Backend element allocation; </w:t>
            </w:r>
            <w:r>
              <w:rPr>
                <w:rFonts w:ascii="Consolas" w:hAnsi="Consolas"/>
                <w:b w:val="0"/>
                <w:i w:val="0"/>
                <w:color w:val="2C4A6E"/>
                <w:sz w:val="16"/>
              </w:rPr>
              <w:t>SRS-REQ</w:t>
            </w:r>
            <w:r>
              <w:rPr>
                <w:b w:val="0"/>
                <w:i w:val="0"/>
                <w:sz w:val="18"/>
              </w:rPr>
              <w:t xml:space="preserve"> obligations on the server element</w:t>
            </w:r>
          </w:p>
        </w:tc>
      </w:tr>
      <w:tr>
        <w:tc>
          <w:tcPr>
            <w:tcW w:type="dxa" w:w="4543"/>
          </w:tcPr>
          <w:p>
            <w:pPr>
              <w:spacing w:after="40" w:before="40"/>
            </w:pPr>
            <w:r>
              <w:rPr>
                <w:b w:val="0"/>
                <w:i w:val="0"/>
                <w:sz w:val="18"/>
              </w:rPr>
              <w:t>CMP-DOC-05 NFR</w:t>
            </w:r>
          </w:p>
        </w:tc>
        <w:tc>
          <w:tcPr>
            <w:tcW w:type="dxa" w:w="4543"/>
          </w:tcPr>
          <w:p>
            <w:pPr>
              <w:spacing w:after="40" w:before="40"/>
            </w:pPr>
            <w:r>
              <w:rPr>
                <w:b w:val="0"/>
                <w:i w:val="0"/>
                <w:sz w:val="18"/>
              </w:rPr>
              <w:t>Quality attribute obligations placed on the server</w:t>
            </w:r>
          </w:p>
        </w:tc>
      </w:tr>
      <w:tr>
        <w:tc>
          <w:tcPr>
            <w:tcW w:type="dxa" w:w="4543"/>
            <w:shd w:val="clear" w:color="auto" w:fill="F5F8FB"/>
          </w:tcPr>
          <w:p>
            <w:pPr>
              <w:spacing w:after="40" w:before="40"/>
            </w:pPr>
            <w:r>
              <w:rPr>
                <w:b w:val="0"/>
                <w:i w:val="0"/>
                <w:sz w:val="18"/>
              </w:rPr>
              <w:t>CMP-DOC-04 FRD</w:t>
            </w:r>
          </w:p>
        </w:tc>
        <w:tc>
          <w:tcPr>
            <w:tcW w:type="dxa" w:w="4543"/>
            <w:shd w:val="clear" w:color="auto" w:fill="F5F8FB"/>
          </w:tcPr>
          <w:p>
            <w:pPr>
              <w:spacing w:after="40" w:before="40"/>
            </w:pPr>
            <w:r>
              <w:rPr>
                <w:b w:val="0"/>
                <w:i w:val="0"/>
                <w:sz w:val="18"/>
              </w:rPr>
              <w:t>Functional behaviour the services must realise</w:t>
            </w:r>
          </w:p>
        </w:tc>
      </w:tr>
      <w:tr>
        <w:tc>
          <w:tcPr>
            <w:tcW w:type="dxa" w:w="4543"/>
          </w:tcPr>
          <w:p>
            <w:pPr>
              <w:spacing w:after="40" w:before="40"/>
            </w:pPr>
            <w:r>
              <w:rPr>
                <w:b w:val="0"/>
                <w:i w:val="0"/>
                <w:sz w:val="18"/>
              </w:rPr>
              <w:t>CMP-DOC-01 BAD</w:t>
            </w:r>
          </w:p>
        </w:tc>
        <w:tc>
          <w:tcPr>
            <w:tcW w:type="dxa" w:w="4543"/>
          </w:tcPr>
          <w:p>
            <w:pPr>
              <w:spacing w:after="40" w:before="40"/>
            </w:pPr>
            <w:r>
              <w:rPr>
                <w:b w:val="0"/>
                <w:i w:val="0"/>
                <w:sz w:val="18"/>
              </w:rPr>
              <w:t>Absolute business rules and business decisions</w:t>
            </w:r>
          </w:p>
        </w:tc>
      </w:tr>
    </w:tbl>
    <w:p>
      <w:pPr>
        <w:spacing w:after="80"/>
      </w:pPr>
    </w:p>
    <w:p>
      <w:pPr>
        <w:pStyle w:val="Heading2"/>
      </w:pPr>
      <w:r>
        <w:rPr>
          <w:b/>
          <w:i w:val="0"/>
          <w:color w:val="1F3A5F"/>
          <w:sz w:val="29"/>
        </w:rPr>
        <w:t>18.2 Coverage of the SAD Backend Obligations</w:t>
      </w:r>
    </w:p>
    <w:p>
      <w:r>
        <w:rPr>
          <w:b w:val="0"/>
          <w:i w:val="0"/>
        </w:rPr>
        <w:t>CMP-DOC-07 §7 allocated the following to the backend element. Each is realised here.</w:t>
      </w:r>
    </w:p>
    <w:p>
      <w:pPr>
        <w:pStyle w:val="CMPCaption"/>
      </w:pPr>
      <w:r>
        <w:rPr>
          <w:i/>
        </w:rPr>
        <w:t>Table 59 — 18.2 Coverage of the SAD Backend Obligations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SAD statement</w:t>
            </w:r>
          </w:p>
        </w:tc>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Realised by</w:t>
            </w:r>
          </w:p>
        </w:tc>
      </w:tr>
      <w:tr>
        <w:tc>
          <w:tcPr>
            <w:tcW w:type="dxa" w:w="3029"/>
          </w:tcPr>
          <w:p>
            <w:pPr>
              <w:spacing w:after="40" w:before="40"/>
            </w:pPr>
            <w:r>
              <w:rPr>
                <w:rFonts w:ascii="Consolas" w:hAnsi="Consolas"/>
                <w:b w:val="0"/>
                <w:i w:val="0"/>
                <w:color w:val="2C4A6E"/>
                <w:sz w:val="16"/>
              </w:rPr>
              <w:t>ARCH-005</w:t>
            </w:r>
          </w:p>
        </w:tc>
        <w:tc>
          <w:tcPr>
            <w:tcW w:type="dxa" w:w="3029"/>
          </w:tcPr>
          <w:p>
            <w:pPr>
              <w:spacing w:after="40" w:before="40"/>
            </w:pPr>
            <w:r>
              <w:rPr>
                <w:b w:val="0"/>
                <w:i w:val="0"/>
                <w:sz w:val="18"/>
              </w:rPr>
              <w:t>No client reaches the database</w:t>
            </w:r>
          </w:p>
        </w:tc>
        <w:tc>
          <w:tcPr>
            <w:tcW w:type="dxa" w:w="3029"/>
          </w:tcPr>
          <w:p>
            <w:pPr>
              <w:spacing w:after="40" w:before="40"/>
            </w:pPr>
            <w:r>
              <w:rPr>
                <w:rFonts w:ascii="Consolas" w:hAnsi="Consolas"/>
                <w:b w:val="0"/>
                <w:i w:val="0"/>
                <w:color w:val="2C4A6E"/>
                <w:sz w:val="16"/>
              </w:rPr>
              <w:t>BE-104</w:t>
            </w:r>
          </w:p>
        </w:tc>
      </w:tr>
      <w:tr>
        <w:tc>
          <w:tcPr>
            <w:tcW w:type="dxa" w:w="3029"/>
            <w:shd w:val="clear" w:color="auto" w:fill="F5F8FB"/>
          </w:tcPr>
          <w:p>
            <w:pPr>
              <w:spacing w:after="40" w:before="40"/>
            </w:pPr>
            <w:r>
              <w:rPr>
                <w:rFonts w:ascii="Consolas" w:hAnsi="Consolas"/>
                <w:b w:val="0"/>
                <w:i w:val="0"/>
                <w:color w:val="2C4A6E"/>
                <w:sz w:val="16"/>
              </w:rPr>
              <w:t>ARCH-006</w:t>
            </w:r>
          </w:p>
        </w:tc>
        <w:tc>
          <w:tcPr>
            <w:tcW w:type="dxa" w:w="3029"/>
            <w:shd w:val="clear" w:color="auto" w:fill="F5F8FB"/>
          </w:tcPr>
          <w:p>
            <w:pPr>
              <w:spacing w:after="40" w:before="40"/>
            </w:pPr>
            <w:r>
              <w:rPr>
                <w:b w:val="0"/>
                <w:i w:val="0"/>
                <w:sz w:val="18"/>
              </w:rPr>
              <w:t>All callers enter through one layer</w:t>
            </w:r>
          </w:p>
        </w:tc>
        <w:tc>
          <w:tcPr>
            <w:tcW w:type="dxa" w:w="3029"/>
            <w:shd w:val="clear" w:color="auto" w:fill="F5F8FB"/>
          </w:tcPr>
          <w:p>
            <w:pPr>
              <w:spacing w:after="40" w:before="40"/>
            </w:pPr>
            <w:r>
              <w:rPr>
                <w:rFonts w:ascii="Consolas" w:hAnsi="Consolas"/>
                <w:b w:val="0"/>
                <w:i w:val="0"/>
                <w:color w:val="2C4A6E"/>
                <w:sz w:val="16"/>
              </w:rPr>
              <w:t>BE-013</w:t>
            </w:r>
            <w:r>
              <w:rPr>
                <w:b w:val="0"/>
                <w:i w:val="0"/>
                <w:sz w:val="18"/>
              </w:rPr>
              <w:t xml:space="preserve">, </w:t>
            </w:r>
            <w:r>
              <w:rPr>
                <w:rFonts w:ascii="Consolas" w:hAnsi="Consolas"/>
                <w:b w:val="0"/>
                <w:i w:val="0"/>
                <w:color w:val="2C4A6E"/>
                <w:sz w:val="16"/>
              </w:rPr>
              <w:t>BE-043</w:t>
            </w:r>
          </w:p>
        </w:tc>
      </w:tr>
      <w:tr>
        <w:tc>
          <w:tcPr>
            <w:tcW w:type="dxa" w:w="3029"/>
          </w:tcPr>
          <w:p>
            <w:pPr>
              <w:spacing w:after="40" w:before="40"/>
            </w:pPr>
            <w:r>
              <w:rPr>
                <w:rFonts w:ascii="Consolas" w:hAnsi="Consolas"/>
                <w:b w:val="0"/>
                <w:i w:val="0"/>
                <w:color w:val="2C4A6E"/>
                <w:sz w:val="16"/>
              </w:rPr>
              <w:t>ARCH-007</w:t>
            </w:r>
          </w:p>
        </w:tc>
        <w:tc>
          <w:tcPr>
            <w:tcW w:type="dxa" w:w="3029"/>
          </w:tcPr>
          <w:p>
            <w:pPr>
              <w:spacing w:after="40" w:before="40"/>
            </w:pPr>
            <w:r>
              <w:rPr>
                <w:b w:val="0"/>
                <w:i w:val="0"/>
                <w:sz w:val="18"/>
              </w:rPr>
              <w:t>Interface contains no business rule</w:t>
            </w:r>
          </w:p>
        </w:tc>
        <w:tc>
          <w:tcPr>
            <w:tcW w:type="dxa" w:w="3029"/>
          </w:tcPr>
          <w:p>
            <w:pPr>
              <w:spacing w:after="40" w:before="40"/>
            </w:pPr>
            <w:r>
              <w:rPr>
                <w:rFonts w:ascii="Consolas" w:hAnsi="Consolas"/>
                <w:b w:val="0"/>
                <w:i w:val="0"/>
                <w:color w:val="2C4A6E"/>
                <w:sz w:val="16"/>
              </w:rPr>
              <w:t>BE-005</w:t>
            </w:r>
            <w:r>
              <w:rPr>
                <w:b w:val="0"/>
                <w:i w:val="0"/>
                <w:sz w:val="18"/>
              </w:rPr>
              <w:t xml:space="preserve">, </w:t>
            </w:r>
            <w:r>
              <w:rPr>
                <w:rFonts w:ascii="Consolas" w:hAnsi="Consolas"/>
                <w:b w:val="0"/>
                <w:i w:val="0"/>
                <w:color w:val="2C4A6E"/>
                <w:sz w:val="16"/>
              </w:rPr>
              <w:t>BE-011</w:t>
            </w:r>
          </w:p>
        </w:tc>
      </w:tr>
      <w:tr>
        <w:tc>
          <w:tcPr>
            <w:tcW w:type="dxa" w:w="3029"/>
            <w:shd w:val="clear" w:color="auto" w:fill="F5F8FB"/>
          </w:tcPr>
          <w:p>
            <w:pPr>
              <w:spacing w:after="40" w:before="40"/>
            </w:pPr>
            <w:r>
              <w:rPr>
                <w:rFonts w:ascii="Consolas" w:hAnsi="Consolas"/>
                <w:b w:val="0"/>
                <w:i w:val="0"/>
                <w:color w:val="2C4A6E"/>
                <w:sz w:val="16"/>
              </w:rPr>
              <w:t>ARCH-008</w:t>
            </w:r>
          </w:p>
        </w:tc>
        <w:tc>
          <w:tcPr>
            <w:tcW w:type="dxa" w:w="3029"/>
            <w:shd w:val="clear" w:color="auto" w:fill="F5F8FB"/>
          </w:tcPr>
          <w:p>
            <w:pPr>
              <w:spacing w:after="40" w:before="40"/>
            </w:pPr>
            <w:r>
              <w:rPr>
                <w:b w:val="0"/>
                <w:i w:val="0"/>
                <w:sz w:val="18"/>
              </w:rPr>
              <w:t>Dependencies point inward</w:t>
            </w:r>
          </w:p>
        </w:tc>
        <w:tc>
          <w:tcPr>
            <w:tcW w:type="dxa" w:w="3029"/>
            <w:shd w:val="clear" w:color="auto" w:fill="F5F8FB"/>
          </w:tcPr>
          <w:p>
            <w:pPr>
              <w:spacing w:after="40" w:before="40"/>
            </w:pPr>
            <w:r>
              <w:rPr>
                <w:rFonts w:ascii="Consolas" w:hAnsi="Consolas"/>
                <w:b w:val="0"/>
                <w:i w:val="0"/>
                <w:color w:val="2C4A6E"/>
                <w:sz w:val="16"/>
              </w:rPr>
              <w:t>BE-003</w:t>
            </w:r>
            <w:r>
              <w:rPr>
                <w:b w:val="0"/>
                <w:i w:val="0"/>
                <w:sz w:val="18"/>
              </w:rPr>
              <w:t xml:space="preserve">, </w:t>
            </w:r>
            <w:r>
              <w:rPr>
                <w:rFonts w:ascii="Consolas" w:hAnsi="Consolas"/>
                <w:b w:val="0"/>
                <w:i w:val="0"/>
                <w:color w:val="2C4A6E"/>
                <w:sz w:val="16"/>
              </w:rPr>
              <w:t>BE-014</w:t>
            </w:r>
          </w:p>
        </w:tc>
      </w:tr>
      <w:tr>
        <w:tc>
          <w:tcPr>
            <w:tcW w:type="dxa" w:w="3029"/>
          </w:tcPr>
          <w:p>
            <w:pPr>
              <w:spacing w:after="40" w:before="40"/>
            </w:pPr>
            <w:r>
              <w:rPr>
                <w:rFonts w:ascii="Consolas" w:hAnsi="Consolas"/>
                <w:b w:val="0"/>
                <w:i w:val="0"/>
                <w:color w:val="2C4A6E"/>
                <w:sz w:val="16"/>
              </w:rPr>
              <w:t>ARCH-011</w:t>
            </w:r>
          </w:p>
        </w:tc>
        <w:tc>
          <w:tcPr>
            <w:tcW w:type="dxa" w:w="3029"/>
          </w:tcPr>
          <w:p>
            <w:pPr>
              <w:spacing w:after="40" w:before="40"/>
            </w:pPr>
            <w:r>
              <w:rPr>
                <w:b w:val="0"/>
                <w:i w:val="0"/>
                <w:sz w:val="18"/>
              </w:rPr>
              <w:t>Authoritative state in the relational store</w:t>
            </w:r>
          </w:p>
        </w:tc>
        <w:tc>
          <w:tcPr>
            <w:tcW w:type="dxa" w:w="3029"/>
          </w:tcPr>
          <w:p>
            <w:pPr>
              <w:spacing w:after="40" w:before="40"/>
            </w:pPr>
            <w:r>
              <w:rPr>
                <w:rFonts w:ascii="Consolas" w:hAnsi="Consolas"/>
                <w:b w:val="0"/>
                <w:i w:val="0"/>
                <w:color w:val="2C4A6E"/>
                <w:sz w:val="16"/>
              </w:rPr>
              <w:t>BE-093</w:t>
            </w:r>
          </w:p>
        </w:tc>
      </w:tr>
      <w:tr>
        <w:tc>
          <w:tcPr>
            <w:tcW w:type="dxa" w:w="3029"/>
            <w:shd w:val="clear" w:color="auto" w:fill="F5F8FB"/>
          </w:tcPr>
          <w:p>
            <w:pPr>
              <w:spacing w:after="40" w:before="40"/>
            </w:pPr>
            <w:r>
              <w:rPr>
                <w:rFonts w:ascii="Consolas" w:hAnsi="Consolas"/>
                <w:b w:val="0"/>
                <w:i w:val="0"/>
                <w:color w:val="2C4A6E"/>
                <w:sz w:val="16"/>
              </w:rPr>
              <w:t>ARCH-029</w:t>
            </w:r>
          </w:p>
        </w:tc>
        <w:tc>
          <w:tcPr>
            <w:tcW w:type="dxa" w:w="3029"/>
            <w:shd w:val="clear" w:color="auto" w:fill="F5F8FB"/>
          </w:tcPr>
          <w:p>
            <w:pPr>
              <w:spacing w:after="40" w:before="40"/>
            </w:pPr>
            <w:r>
              <w:rPr>
                <w:b w:val="0"/>
                <w:i w:val="0"/>
                <w:sz w:val="18"/>
              </w:rPr>
              <w:t>Adapters translate only</w:t>
            </w:r>
          </w:p>
        </w:tc>
        <w:tc>
          <w:tcPr>
            <w:tcW w:type="dxa" w:w="3029"/>
            <w:shd w:val="clear" w:color="auto" w:fill="F5F8FB"/>
          </w:tcPr>
          <w:p>
            <w:pPr>
              <w:spacing w:after="40" w:before="40"/>
            </w:pPr>
            <w:r>
              <w:rPr>
                <w:rFonts w:ascii="Consolas" w:hAnsi="Consolas"/>
                <w:b w:val="0"/>
                <w:i w:val="0"/>
                <w:color w:val="2C4A6E"/>
                <w:sz w:val="16"/>
              </w:rPr>
              <w:t>BE-065</w:t>
            </w:r>
            <w:r>
              <w:rPr>
                <w:b w:val="0"/>
                <w:i w:val="0"/>
                <w:sz w:val="18"/>
              </w:rPr>
              <w:t xml:space="preserve">, </w:t>
            </w:r>
            <w:r>
              <w:rPr>
                <w:rFonts w:ascii="Consolas" w:hAnsi="Consolas"/>
                <w:b w:val="0"/>
                <w:i w:val="0"/>
                <w:color w:val="2C4A6E"/>
                <w:sz w:val="16"/>
              </w:rPr>
              <w:t>BE-068</w:t>
            </w:r>
          </w:p>
        </w:tc>
      </w:tr>
      <w:tr>
        <w:tc>
          <w:tcPr>
            <w:tcW w:type="dxa" w:w="3029"/>
          </w:tcPr>
          <w:p>
            <w:pPr>
              <w:spacing w:after="40" w:before="40"/>
            </w:pPr>
            <w:r>
              <w:rPr>
                <w:rFonts w:ascii="Consolas" w:hAnsi="Consolas"/>
                <w:b w:val="0"/>
                <w:i w:val="0"/>
                <w:color w:val="2C4A6E"/>
                <w:sz w:val="16"/>
              </w:rPr>
              <w:t>ARCH-031</w:t>
            </w:r>
          </w:p>
        </w:tc>
        <w:tc>
          <w:tcPr>
            <w:tcW w:type="dxa" w:w="3029"/>
          </w:tcPr>
          <w:p>
            <w:pPr>
              <w:spacing w:after="40" w:before="40"/>
            </w:pPr>
            <w:r>
              <w:rPr>
                <w:b w:val="0"/>
                <w:i w:val="0"/>
                <w:sz w:val="18"/>
              </w:rPr>
              <w:t>Authorisation in the application layer</w:t>
            </w:r>
          </w:p>
        </w:tc>
        <w:tc>
          <w:tcPr>
            <w:tcW w:type="dxa" w:w="3029"/>
          </w:tcPr>
          <w:p>
            <w:pPr>
              <w:spacing w:after="40" w:before="40"/>
            </w:pPr>
            <w:r>
              <w:rPr>
                <w:rFonts w:ascii="Consolas" w:hAnsi="Consolas"/>
                <w:b w:val="0"/>
                <w:i w:val="0"/>
                <w:color w:val="2C4A6E"/>
                <w:sz w:val="16"/>
              </w:rPr>
              <w:t>BE-179</w:t>
            </w:r>
          </w:p>
        </w:tc>
      </w:tr>
      <w:tr>
        <w:tc>
          <w:tcPr>
            <w:tcW w:type="dxa" w:w="3029"/>
            <w:shd w:val="clear" w:color="auto" w:fill="F5F8FB"/>
          </w:tcPr>
          <w:p>
            <w:pPr>
              <w:spacing w:after="40" w:before="40"/>
            </w:pPr>
            <w:r>
              <w:rPr>
                <w:rFonts w:ascii="Consolas" w:hAnsi="Consolas"/>
                <w:b w:val="0"/>
                <w:i w:val="0"/>
                <w:color w:val="2C4A6E"/>
                <w:sz w:val="16"/>
              </w:rPr>
              <w:t>ARCH-033</w:t>
            </w:r>
          </w:p>
        </w:tc>
        <w:tc>
          <w:tcPr>
            <w:tcW w:type="dxa" w:w="3029"/>
            <w:shd w:val="clear" w:color="auto" w:fill="F5F8FB"/>
          </w:tcPr>
          <w:p>
            <w:pPr>
              <w:spacing w:after="40" w:before="40"/>
            </w:pPr>
            <w:r>
              <w:rPr>
                <w:b w:val="0"/>
                <w:i w:val="0"/>
                <w:sz w:val="18"/>
              </w:rPr>
              <w:t>Absolute rules unreachable for override</w:t>
            </w:r>
          </w:p>
        </w:tc>
        <w:tc>
          <w:tcPr>
            <w:tcW w:type="dxa" w:w="3029"/>
            <w:shd w:val="clear" w:color="auto" w:fill="F5F8FB"/>
          </w:tcPr>
          <w:p>
            <w:pPr>
              <w:spacing w:after="40" w:before="40"/>
            </w:pPr>
            <w:r>
              <w:rPr>
                <w:rFonts w:ascii="Consolas" w:hAnsi="Consolas"/>
                <w:b w:val="0"/>
                <w:i w:val="0"/>
                <w:color w:val="2C4A6E"/>
                <w:sz w:val="16"/>
              </w:rPr>
              <w:t>BE-012</w:t>
            </w:r>
            <w:r>
              <w:rPr>
                <w:b w:val="0"/>
                <w:i w:val="0"/>
                <w:sz w:val="18"/>
              </w:rPr>
              <w:t xml:space="preserve">, </w:t>
            </w:r>
            <w:r>
              <w:rPr>
                <w:rFonts w:ascii="Consolas" w:hAnsi="Consolas"/>
                <w:b w:val="0"/>
                <w:i w:val="0"/>
                <w:color w:val="2C4A6E"/>
                <w:sz w:val="16"/>
              </w:rPr>
              <w:t>BE-172</w:t>
            </w:r>
          </w:p>
        </w:tc>
      </w:tr>
      <w:tr>
        <w:tc>
          <w:tcPr>
            <w:tcW w:type="dxa" w:w="3029"/>
          </w:tcPr>
          <w:p>
            <w:pPr>
              <w:spacing w:after="40" w:before="40"/>
            </w:pPr>
            <w:r>
              <w:rPr>
                <w:rFonts w:ascii="Consolas" w:hAnsi="Consolas"/>
                <w:b w:val="0"/>
                <w:i w:val="0"/>
                <w:color w:val="2C4A6E"/>
                <w:sz w:val="16"/>
              </w:rPr>
              <w:t>ARCH-037</w:t>
            </w:r>
          </w:p>
        </w:tc>
        <w:tc>
          <w:tcPr>
            <w:tcW w:type="dxa" w:w="3029"/>
          </w:tcPr>
          <w:p>
            <w:pPr>
              <w:spacing w:after="40" w:before="40"/>
            </w:pPr>
            <w:r>
              <w:rPr>
                <w:b w:val="0"/>
                <w:i w:val="0"/>
                <w:sz w:val="18"/>
              </w:rPr>
              <w:t>One state transition engine</w:t>
            </w:r>
          </w:p>
        </w:tc>
        <w:tc>
          <w:tcPr>
            <w:tcW w:type="dxa" w:w="3029"/>
          </w:tcPr>
          <w:p>
            <w:pPr>
              <w:spacing w:after="40" w:before="40"/>
            </w:pPr>
            <w:r>
              <w:rPr>
                <w:rFonts w:ascii="Consolas" w:hAnsi="Consolas"/>
                <w:b w:val="0"/>
                <w:i w:val="0"/>
                <w:color w:val="2C4A6E"/>
                <w:sz w:val="16"/>
              </w:rPr>
              <w:t>BE-175</w:t>
            </w:r>
          </w:p>
        </w:tc>
      </w:tr>
      <w:tr>
        <w:tc>
          <w:tcPr>
            <w:tcW w:type="dxa" w:w="3029"/>
            <w:shd w:val="clear" w:color="auto" w:fill="F5F8FB"/>
          </w:tcPr>
          <w:p>
            <w:pPr>
              <w:spacing w:after="40" w:before="40"/>
            </w:pPr>
            <w:r>
              <w:rPr>
                <w:rFonts w:ascii="Consolas" w:hAnsi="Consolas"/>
                <w:b w:val="0"/>
                <w:i w:val="0"/>
                <w:color w:val="2C4A6E"/>
                <w:sz w:val="16"/>
              </w:rPr>
              <w:t>ARCH-039</w:t>
            </w:r>
          </w:p>
        </w:tc>
        <w:tc>
          <w:tcPr>
            <w:tcW w:type="dxa" w:w="3029"/>
            <w:shd w:val="clear" w:color="auto" w:fill="F5F8FB"/>
          </w:tcPr>
          <w:p>
            <w:pPr>
              <w:spacing w:after="40" w:before="40"/>
            </w:pPr>
            <w:r>
              <w:rPr>
                <w:b w:val="0"/>
                <w:i w:val="0"/>
                <w:sz w:val="18"/>
              </w:rPr>
              <w:t>Events after commit</w:t>
            </w:r>
          </w:p>
        </w:tc>
        <w:tc>
          <w:tcPr>
            <w:tcW w:type="dxa" w:w="3029"/>
            <w:shd w:val="clear" w:color="auto" w:fill="F5F8FB"/>
          </w:tcPr>
          <w:p>
            <w:pPr>
              <w:spacing w:after="40" w:before="40"/>
            </w:pPr>
            <w:r>
              <w:rPr>
                <w:rFonts w:ascii="Consolas" w:hAnsi="Consolas"/>
                <w:b w:val="0"/>
                <w:i w:val="0"/>
                <w:color w:val="2C4A6E"/>
                <w:sz w:val="16"/>
              </w:rPr>
              <w:t>BE-057</w:t>
            </w:r>
          </w:p>
        </w:tc>
      </w:tr>
      <w:tr>
        <w:tc>
          <w:tcPr>
            <w:tcW w:type="dxa" w:w="3029"/>
          </w:tcPr>
          <w:p>
            <w:pPr>
              <w:spacing w:after="40" w:before="40"/>
            </w:pPr>
            <w:r>
              <w:rPr>
                <w:rFonts w:ascii="Consolas" w:hAnsi="Consolas"/>
                <w:b w:val="0"/>
                <w:i w:val="0"/>
                <w:color w:val="2C4A6E"/>
                <w:sz w:val="16"/>
              </w:rPr>
              <w:t>ARCH-044</w:t>
            </w:r>
          </w:p>
        </w:tc>
        <w:tc>
          <w:tcPr>
            <w:tcW w:type="dxa" w:w="3029"/>
          </w:tcPr>
          <w:p>
            <w:pPr>
              <w:spacing w:after="40" w:before="40"/>
            </w:pPr>
            <w:r>
              <w:rPr>
                <w:b w:val="0"/>
                <w:i w:val="0"/>
                <w:sz w:val="18"/>
              </w:rPr>
              <w:t>Admin implements no rule</w:t>
            </w:r>
          </w:p>
        </w:tc>
        <w:tc>
          <w:tcPr>
            <w:tcW w:type="dxa" w:w="3029"/>
          </w:tcPr>
          <w:p>
            <w:pPr>
              <w:spacing w:after="40" w:before="40"/>
            </w:pPr>
            <w:r>
              <w:rPr>
                <w:rFonts w:ascii="Consolas" w:hAnsi="Consolas"/>
                <w:b w:val="0"/>
                <w:i w:val="0"/>
                <w:color w:val="2C4A6E"/>
                <w:sz w:val="16"/>
              </w:rPr>
              <w:t>BE-076</w:t>
            </w:r>
          </w:p>
        </w:tc>
      </w:tr>
      <w:tr>
        <w:tc>
          <w:tcPr>
            <w:tcW w:type="dxa" w:w="3029"/>
            <w:shd w:val="clear" w:color="auto" w:fill="F5F8FB"/>
          </w:tcPr>
          <w:p>
            <w:pPr>
              <w:spacing w:after="40" w:before="40"/>
            </w:pPr>
            <w:r>
              <w:rPr>
                <w:rFonts w:ascii="Consolas" w:hAnsi="Consolas"/>
                <w:b w:val="0"/>
                <w:i w:val="0"/>
                <w:color w:val="2C4A6E"/>
                <w:sz w:val="16"/>
              </w:rPr>
              <w:t>ARCH-046</w:t>
            </w:r>
          </w:p>
        </w:tc>
        <w:tc>
          <w:tcPr>
            <w:tcW w:type="dxa" w:w="3029"/>
            <w:shd w:val="clear" w:color="auto" w:fill="F5F8FB"/>
          </w:tcPr>
          <w:p>
            <w:pPr>
              <w:spacing w:after="40" w:before="40"/>
            </w:pPr>
            <w:r>
              <w:rPr>
                <w:b w:val="0"/>
                <w:i w:val="0"/>
                <w:sz w:val="18"/>
              </w:rPr>
              <w:t>Admin identity carried through</w:t>
            </w:r>
          </w:p>
        </w:tc>
        <w:tc>
          <w:tcPr>
            <w:tcW w:type="dxa" w:w="3029"/>
            <w:shd w:val="clear" w:color="auto" w:fill="F5F8FB"/>
          </w:tcPr>
          <w:p>
            <w:pPr>
              <w:spacing w:after="40" w:before="40"/>
            </w:pPr>
            <w:r>
              <w:rPr>
                <w:rFonts w:ascii="Consolas" w:hAnsi="Consolas"/>
                <w:b w:val="0"/>
                <w:i w:val="0"/>
                <w:color w:val="2C4A6E"/>
                <w:sz w:val="16"/>
              </w:rPr>
              <w:t>BE-078</w:t>
            </w:r>
          </w:p>
        </w:tc>
      </w:tr>
      <w:tr>
        <w:tc>
          <w:tcPr>
            <w:tcW w:type="dxa" w:w="3029"/>
          </w:tcPr>
          <w:p>
            <w:pPr>
              <w:spacing w:after="40" w:before="40"/>
            </w:pPr>
            <w:r>
              <w:rPr>
                <w:rFonts w:ascii="Consolas" w:hAnsi="Consolas"/>
                <w:b w:val="0"/>
                <w:i w:val="0"/>
                <w:color w:val="2C4A6E"/>
                <w:sz w:val="16"/>
              </w:rPr>
              <w:t>ARCH-047</w:t>
            </w:r>
          </w:p>
        </w:tc>
        <w:tc>
          <w:tcPr>
            <w:tcW w:type="dxa" w:w="3029"/>
          </w:tcPr>
          <w:p>
            <w:pPr>
              <w:spacing w:after="40" w:before="40"/>
            </w:pPr>
            <w:r>
              <w:rPr>
                <w:b w:val="0"/>
                <w:i w:val="0"/>
                <w:sz w:val="18"/>
              </w:rPr>
              <w:t>Admin reads from read models</w:t>
            </w:r>
          </w:p>
        </w:tc>
        <w:tc>
          <w:tcPr>
            <w:tcW w:type="dxa" w:w="3029"/>
          </w:tcPr>
          <w:p>
            <w:pPr>
              <w:spacing w:after="40" w:before="40"/>
            </w:pPr>
            <w:r>
              <w:rPr>
                <w:rFonts w:ascii="Consolas" w:hAnsi="Consolas"/>
                <w:b w:val="0"/>
                <w:i w:val="0"/>
                <w:color w:val="2C4A6E"/>
                <w:sz w:val="16"/>
              </w:rPr>
              <w:t>BE-077</w:t>
            </w:r>
          </w:p>
        </w:tc>
      </w:tr>
      <w:tr>
        <w:tc>
          <w:tcPr>
            <w:tcW w:type="dxa" w:w="3029"/>
            <w:shd w:val="clear" w:color="auto" w:fill="F5F8FB"/>
          </w:tcPr>
          <w:p>
            <w:pPr>
              <w:spacing w:after="40" w:before="40"/>
            </w:pPr>
            <w:r>
              <w:rPr>
                <w:rFonts w:ascii="Consolas" w:hAnsi="Consolas"/>
                <w:b w:val="0"/>
                <w:i w:val="0"/>
                <w:color w:val="2C4A6E"/>
                <w:sz w:val="16"/>
              </w:rPr>
              <w:t>ARCH-061</w:t>
            </w:r>
          </w:p>
        </w:tc>
        <w:tc>
          <w:tcPr>
            <w:tcW w:type="dxa" w:w="3029"/>
            <w:shd w:val="clear" w:color="auto" w:fill="F5F8FB"/>
          </w:tcPr>
          <w:p>
            <w:pPr>
              <w:spacing w:after="40" w:before="40"/>
            </w:pPr>
            <w:r>
              <w:rPr>
                <w:b w:val="0"/>
                <w:i w:val="0"/>
                <w:sz w:val="18"/>
              </w:rPr>
              <w:t>Ports declared in domain terms</w:t>
            </w:r>
          </w:p>
        </w:tc>
        <w:tc>
          <w:tcPr>
            <w:tcW w:type="dxa" w:w="3029"/>
            <w:shd w:val="clear" w:color="auto" w:fill="F5F8FB"/>
          </w:tcPr>
          <w:p>
            <w:pPr>
              <w:spacing w:after="40" w:before="40"/>
            </w:pPr>
            <w:r>
              <w:rPr>
                <w:rFonts w:ascii="Consolas" w:hAnsi="Consolas"/>
                <w:b w:val="0"/>
                <w:i w:val="0"/>
                <w:color w:val="2C4A6E"/>
                <w:sz w:val="16"/>
              </w:rPr>
              <w:t>BE-036</w:t>
            </w:r>
            <w:r>
              <w:rPr>
                <w:b w:val="0"/>
                <w:i w:val="0"/>
                <w:sz w:val="18"/>
              </w:rPr>
              <w:t xml:space="preserve">, </w:t>
            </w:r>
            <w:r>
              <w:rPr>
                <w:rFonts w:ascii="Consolas" w:hAnsi="Consolas"/>
                <w:b w:val="0"/>
                <w:i w:val="0"/>
                <w:color w:val="2C4A6E"/>
                <w:sz w:val="16"/>
              </w:rPr>
              <w:t>BE-149</w:t>
            </w:r>
          </w:p>
        </w:tc>
      </w:tr>
      <w:tr>
        <w:tc>
          <w:tcPr>
            <w:tcW w:type="dxa" w:w="3029"/>
          </w:tcPr>
          <w:p>
            <w:pPr>
              <w:spacing w:after="40" w:before="40"/>
            </w:pPr>
            <w:r>
              <w:rPr>
                <w:rFonts w:ascii="Consolas" w:hAnsi="Consolas"/>
                <w:b w:val="0"/>
                <w:i w:val="0"/>
                <w:color w:val="2C4A6E"/>
                <w:sz w:val="16"/>
              </w:rPr>
              <w:t>ARCH-065</w:t>
            </w:r>
          </w:p>
        </w:tc>
        <w:tc>
          <w:tcPr>
            <w:tcW w:type="dxa" w:w="3029"/>
          </w:tcPr>
          <w:p>
            <w:pPr>
              <w:spacing w:after="40" w:before="40"/>
            </w:pPr>
            <w:r>
              <w:rPr>
                <w:b w:val="0"/>
                <w:i w:val="0"/>
                <w:sz w:val="18"/>
              </w:rPr>
              <w:t>Unavailability is a distinct case</w:t>
            </w:r>
          </w:p>
        </w:tc>
        <w:tc>
          <w:tcPr>
            <w:tcW w:type="dxa" w:w="3029"/>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BE-187</w:t>
            </w:r>
          </w:p>
        </w:tc>
      </w:tr>
      <w:tr>
        <w:tc>
          <w:tcPr>
            <w:tcW w:type="dxa" w:w="3029"/>
            <w:shd w:val="clear" w:color="auto" w:fill="F5F8FB"/>
          </w:tcPr>
          <w:p>
            <w:pPr>
              <w:spacing w:after="40" w:before="40"/>
            </w:pPr>
            <w:r>
              <w:rPr>
                <w:rFonts w:ascii="Consolas" w:hAnsi="Consolas"/>
                <w:b w:val="0"/>
                <w:i w:val="0"/>
                <w:color w:val="2C4A6E"/>
                <w:sz w:val="16"/>
              </w:rPr>
              <w:t>ARCH-087</w:t>
            </w:r>
          </w:p>
        </w:tc>
        <w:tc>
          <w:tcPr>
            <w:tcW w:type="dxa" w:w="3029"/>
            <w:shd w:val="clear" w:color="auto" w:fill="F5F8FB"/>
          </w:tcPr>
          <w:p>
            <w:pPr>
              <w:spacing w:after="40" w:before="40"/>
            </w:pPr>
            <w:r>
              <w:rPr>
                <w:b w:val="0"/>
                <w:i w:val="0"/>
                <w:sz w:val="18"/>
              </w:rPr>
              <w:t>Booking atomicity</w:t>
            </w:r>
          </w:p>
        </w:tc>
        <w:tc>
          <w:tcPr>
            <w:tcW w:type="dxa" w:w="3029"/>
            <w:shd w:val="clear" w:color="auto" w:fill="F5F8FB"/>
          </w:tcPr>
          <w:p>
            <w:pPr>
              <w:spacing w:after="40" w:before="40"/>
            </w:pPr>
            <w:r>
              <w:rPr>
                <w:rFonts w:ascii="Consolas" w:hAnsi="Consolas"/>
                <w:b w:val="0"/>
                <w:i w:val="0"/>
                <w:color w:val="2C4A6E"/>
                <w:sz w:val="16"/>
              </w:rPr>
              <w:t>BE-048</w:t>
            </w:r>
          </w:p>
        </w:tc>
      </w:tr>
      <w:tr>
        <w:tc>
          <w:tcPr>
            <w:tcW w:type="dxa" w:w="3029"/>
          </w:tcPr>
          <w:p>
            <w:pPr>
              <w:spacing w:after="40" w:before="40"/>
            </w:pPr>
            <w:r>
              <w:rPr>
                <w:rFonts w:ascii="Consolas" w:hAnsi="Consolas"/>
                <w:b w:val="0"/>
                <w:i w:val="0"/>
                <w:color w:val="2C4A6E"/>
                <w:sz w:val="16"/>
              </w:rPr>
              <w:t>ARCH-093</w:t>
            </w:r>
          </w:p>
        </w:tc>
        <w:tc>
          <w:tcPr>
            <w:tcW w:type="dxa" w:w="3029"/>
          </w:tcPr>
          <w:p>
            <w:pPr>
              <w:spacing w:after="40" w:before="40"/>
            </w:pPr>
            <w:r>
              <w:rPr>
                <w:b w:val="0"/>
                <w:i w:val="0"/>
                <w:sz w:val="18"/>
              </w:rPr>
              <w:t>One evidential writer</w:t>
            </w:r>
          </w:p>
        </w:tc>
        <w:tc>
          <w:tcPr>
            <w:tcW w:type="dxa" w:w="3029"/>
          </w:tcPr>
          <w:p>
            <w:pPr>
              <w:spacing w:after="40" w:before="40"/>
            </w:pPr>
            <w:r>
              <w:rPr>
                <w:rFonts w:ascii="Consolas" w:hAnsi="Consolas"/>
                <w:b w:val="0"/>
                <w:i w:val="0"/>
                <w:color w:val="2C4A6E"/>
                <w:sz w:val="16"/>
              </w:rPr>
              <w:t>BE-105</w:t>
            </w:r>
          </w:p>
        </w:tc>
      </w:tr>
      <w:tr>
        <w:tc>
          <w:tcPr>
            <w:tcW w:type="dxa" w:w="3029"/>
            <w:shd w:val="clear" w:color="auto" w:fill="F5F8FB"/>
          </w:tcPr>
          <w:p>
            <w:pPr>
              <w:spacing w:after="40" w:before="40"/>
            </w:pPr>
            <w:r>
              <w:rPr>
                <w:rFonts w:ascii="Consolas" w:hAnsi="Consolas"/>
                <w:b w:val="0"/>
                <w:i w:val="0"/>
                <w:color w:val="2C4A6E"/>
                <w:sz w:val="16"/>
              </w:rPr>
              <w:t>ARCH-094</w:t>
            </w:r>
          </w:p>
        </w:tc>
        <w:tc>
          <w:tcPr>
            <w:tcW w:type="dxa" w:w="3029"/>
            <w:shd w:val="clear" w:color="auto" w:fill="F5F8FB"/>
          </w:tcPr>
          <w:p>
            <w:pPr>
              <w:spacing w:after="40" w:before="40"/>
            </w:pPr>
            <w:r>
              <w:rPr>
                <w:b w:val="0"/>
                <w:i w:val="0"/>
                <w:sz w:val="18"/>
              </w:rPr>
              <w:t>Evidential records immutable</w:t>
            </w:r>
          </w:p>
        </w:tc>
        <w:tc>
          <w:tcPr>
            <w:tcW w:type="dxa" w:w="3029"/>
            <w:shd w:val="clear" w:color="auto" w:fill="F5F8FB"/>
          </w:tcPr>
          <w:p>
            <w:pPr>
              <w:spacing w:after="40" w:before="40"/>
            </w:pPr>
            <w:r>
              <w:rPr>
                <w:rFonts w:ascii="Consolas" w:hAnsi="Consolas"/>
                <w:b w:val="0"/>
                <w:i w:val="0"/>
                <w:color w:val="2C4A6E"/>
                <w:sz w:val="16"/>
              </w:rPr>
              <w:t>BE-108</w:t>
            </w:r>
          </w:p>
        </w:tc>
      </w:tr>
      <w:tr>
        <w:tc>
          <w:tcPr>
            <w:tcW w:type="dxa" w:w="3029"/>
          </w:tcPr>
          <w:p>
            <w:pPr>
              <w:spacing w:after="40" w:before="40"/>
            </w:pPr>
            <w:r>
              <w:rPr>
                <w:rFonts w:ascii="Consolas" w:hAnsi="Consolas"/>
                <w:b w:val="0"/>
                <w:i w:val="0"/>
                <w:color w:val="2C4A6E"/>
                <w:sz w:val="16"/>
              </w:rPr>
              <w:t>ARCH-096</w:t>
            </w:r>
          </w:p>
        </w:tc>
        <w:tc>
          <w:tcPr>
            <w:tcW w:type="dxa" w:w="3029"/>
          </w:tcPr>
          <w:p>
            <w:pPr>
              <w:spacing w:after="40" w:before="40"/>
            </w:pPr>
            <w:r>
              <w:rPr>
                <w:b w:val="0"/>
                <w:i w:val="0"/>
                <w:sz w:val="18"/>
              </w:rPr>
              <w:t>Projections from events</w:t>
            </w:r>
          </w:p>
        </w:tc>
        <w:tc>
          <w:tcPr>
            <w:tcW w:type="dxa" w:w="3029"/>
          </w:tcPr>
          <w:p>
            <w:pPr>
              <w:spacing w:after="40" w:before="40"/>
            </w:pPr>
            <w:r>
              <w:rPr>
                <w:rFonts w:ascii="Consolas" w:hAnsi="Consolas"/>
                <w:b w:val="0"/>
                <w:i w:val="0"/>
                <w:color w:val="2C4A6E"/>
                <w:sz w:val="16"/>
              </w:rPr>
              <w:t>BE-119</w:t>
            </w:r>
          </w:p>
        </w:tc>
      </w:tr>
      <w:tr>
        <w:tc>
          <w:tcPr>
            <w:tcW w:type="dxa" w:w="3029"/>
            <w:shd w:val="clear" w:color="auto" w:fill="F5F8FB"/>
          </w:tcPr>
          <w:p>
            <w:pPr>
              <w:spacing w:after="40" w:before="40"/>
            </w:pPr>
            <w:r>
              <w:rPr>
                <w:rFonts w:ascii="Consolas" w:hAnsi="Consolas"/>
                <w:b w:val="0"/>
                <w:i w:val="0"/>
                <w:color w:val="2C4A6E"/>
                <w:sz w:val="16"/>
              </w:rPr>
              <w:t>ARCH-098</w:t>
            </w:r>
          </w:p>
        </w:tc>
        <w:tc>
          <w:tcPr>
            <w:tcW w:type="dxa" w:w="3029"/>
            <w:shd w:val="clear" w:color="auto" w:fill="F5F8FB"/>
          </w:tcPr>
          <w:p>
            <w:pPr>
              <w:spacing w:after="40" w:before="40"/>
            </w:pPr>
            <w:r>
              <w:rPr>
                <w:b w:val="0"/>
                <w:i w:val="0"/>
                <w:sz w:val="18"/>
              </w:rPr>
              <w:t>Projections not decision inputs</w:t>
            </w:r>
          </w:p>
        </w:tc>
        <w:tc>
          <w:tcPr>
            <w:tcW w:type="dxa" w:w="3029"/>
            <w:shd w:val="clear" w:color="auto" w:fill="F5F8FB"/>
          </w:tcPr>
          <w:p>
            <w:pPr>
              <w:spacing w:after="40" w:before="40"/>
            </w:pPr>
            <w:r>
              <w:rPr>
                <w:rFonts w:ascii="Consolas" w:hAnsi="Consolas"/>
                <w:b w:val="0"/>
                <w:i w:val="0"/>
                <w:color w:val="2C4A6E"/>
                <w:sz w:val="16"/>
              </w:rPr>
              <w:t>BE-121</w:t>
            </w:r>
          </w:p>
        </w:tc>
      </w:tr>
      <w:tr>
        <w:tc>
          <w:tcPr>
            <w:tcW w:type="dxa" w:w="3029"/>
          </w:tcPr>
          <w:p>
            <w:pPr>
              <w:spacing w:after="40" w:before="40"/>
            </w:pPr>
            <w:r>
              <w:rPr>
                <w:rFonts w:ascii="Consolas" w:hAnsi="Consolas"/>
                <w:b w:val="0"/>
                <w:i w:val="0"/>
                <w:color w:val="2C4A6E"/>
                <w:sz w:val="16"/>
              </w:rPr>
              <w:t>ARCH-112</w:t>
            </w:r>
          </w:p>
        </w:tc>
        <w:tc>
          <w:tcPr>
            <w:tcW w:type="dxa" w:w="3029"/>
          </w:tcPr>
          <w:p>
            <w:pPr>
              <w:spacing w:after="40" w:before="40"/>
            </w:pPr>
            <w:r>
              <w:rPr>
                <w:b w:val="0"/>
                <w:i w:val="0"/>
                <w:sz w:val="18"/>
              </w:rPr>
              <w:t>Correlation identity</w:t>
            </w:r>
          </w:p>
        </w:tc>
        <w:tc>
          <w:tcPr>
            <w:tcW w:type="dxa" w:w="3029"/>
          </w:tcPr>
          <w:p>
            <w:pPr>
              <w:spacing w:after="40" w:before="40"/>
            </w:pPr>
            <w:r>
              <w:rPr>
                <w:rFonts w:ascii="Consolas" w:hAnsi="Consolas"/>
                <w:b w:val="0"/>
                <w:i w:val="0"/>
                <w:color w:val="2C4A6E"/>
                <w:sz w:val="16"/>
              </w:rPr>
              <w:t>BE-199</w:t>
            </w:r>
          </w:p>
        </w:tc>
      </w:tr>
      <w:tr>
        <w:tc>
          <w:tcPr>
            <w:tcW w:type="dxa" w:w="3029"/>
            <w:shd w:val="clear" w:color="auto" w:fill="F5F8FB"/>
          </w:tcPr>
          <w:p>
            <w:pPr>
              <w:spacing w:after="40" w:before="40"/>
            </w:pPr>
            <w:r>
              <w:rPr>
                <w:rFonts w:ascii="Consolas" w:hAnsi="Consolas"/>
                <w:b w:val="0"/>
                <w:i w:val="0"/>
                <w:color w:val="2C4A6E"/>
                <w:sz w:val="16"/>
              </w:rPr>
              <w:t>ARCH-121</w:t>
            </w:r>
          </w:p>
        </w:tc>
        <w:tc>
          <w:tcPr>
            <w:tcW w:type="dxa" w:w="3029"/>
            <w:shd w:val="clear" w:color="auto" w:fill="F5F8FB"/>
          </w:tcPr>
          <w:p>
            <w:pPr>
              <w:spacing w:after="40" w:before="40"/>
            </w:pPr>
            <w:r>
              <w:rPr>
                <w:b w:val="0"/>
                <w:i w:val="0"/>
                <w:sz w:val="18"/>
              </w:rPr>
              <w:t>Error branches distinguished</w:t>
            </w:r>
          </w:p>
        </w:tc>
        <w:tc>
          <w:tcPr>
            <w:tcW w:type="dxa" w:w="3029"/>
            <w:shd w:val="clear" w:color="auto" w:fill="F5F8FB"/>
          </w:tcPr>
          <w:p>
            <w:pPr>
              <w:spacing w:after="40" w:before="40"/>
            </w:pPr>
            <w:r>
              <w:rPr>
                <w:rFonts w:ascii="Consolas" w:hAnsi="Consolas"/>
                <w:b w:val="0"/>
                <w:i w:val="0"/>
                <w:color w:val="2C4A6E"/>
                <w:sz w:val="16"/>
              </w:rPr>
              <w:t>BE-185</w:t>
            </w:r>
          </w:p>
        </w:tc>
      </w:tr>
      <w:tr>
        <w:tc>
          <w:tcPr>
            <w:tcW w:type="dxa" w:w="3029"/>
          </w:tcPr>
          <w:p>
            <w:pPr>
              <w:spacing w:after="40" w:before="40"/>
            </w:pPr>
            <w:r>
              <w:rPr>
                <w:rFonts w:ascii="Consolas" w:hAnsi="Consolas"/>
                <w:b w:val="0"/>
                <w:i w:val="0"/>
                <w:color w:val="2C4A6E"/>
                <w:sz w:val="16"/>
              </w:rPr>
              <w:t>ARCH-124</w:t>
            </w:r>
          </w:p>
        </w:tc>
        <w:tc>
          <w:tcPr>
            <w:tcW w:type="dxa" w:w="3029"/>
          </w:tcPr>
          <w:p>
            <w:pPr>
              <w:spacing w:after="40" w:before="40"/>
            </w:pPr>
            <w:r>
              <w:rPr>
                <w:b w:val="0"/>
                <w:i w:val="0"/>
                <w:sz w:val="18"/>
              </w:rPr>
              <w:t>Idempotency on state change</w:t>
            </w:r>
          </w:p>
        </w:tc>
        <w:tc>
          <w:tcPr>
            <w:tcW w:type="dxa" w:w="3029"/>
          </w:tcPr>
          <w:p>
            <w:pPr>
              <w:spacing w:after="40" w:before="40"/>
            </w:pPr>
            <w:r>
              <w:rPr>
                <w:rFonts w:ascii="Consolas" w:hAnsi="Consolas"/>
                <w:b w:val="0"/>
                <w:i w:val="0"/>
                <w:color w:val="2C4A6E"/>
                <w:sz w:val="16"/>
              </w:rPr>
              <w:t>BE-045</w:t>
            </w:r>
            <w:r>
              <w:rPr>
                <w:b w:val="0"/>
                <w:i w:val="0"/>
                <w:sz w:val="18"/>
              </w:rPr>
              <w:t xml:space="preserve">, </w:t>
            </w:r>
            <w:r>
              <w:rPr>
                <w:rFonts w:ascii="Consolas" w:hAnsi="Consolas"/>
                <w:b w:val="0"/>
                <w:i w:val="0"/>
                <w:color w:val="2C4A6E"/>
                <w:sz w:val="16"/>
              </w:rPr>
              <w:t>BE-051</w:t>
            </w:r>
          </w:p>
        </w:tc>
      </w:tr>
      <w:tr>
        <w:tc>
          <w:tcPr>
            <w:tcW w:type="dxa" w:w="3029"/>
            <w:shd w:val="clear" w:color="auto" w:fill="F5F8FB"/>
          </w:tcPr>
          <w:p>
            <w:pPr>
              <w:spacing w:after="40" w:before="40"/>
            </w:pPr>
            <w:r>
              <w:rPr>
                <w:rFonts w:ascii="Consolas" w:hAnsi="Consolas"/>
                <w:b w:val="0"/>
                <w:i w:val="0"/>
                <w:color w:val="2C4A6E"/>
                <w:sz w:val="16"/>
              </w:rPr>
              <w:t>ARCH-133</w:t>
            </w:r>
          </w:p>
        </w:tc>
        <w:tc>
          <w:tcPr>
            <w:tcW w:type="dxa" w:w="3029"/>
            <w:shd w:val="clear" w:color="auto" w:fill="F5F8FB"/>
          </w:tcPr>
          <w:p>
            <w:pPr>
              <w:spacing w:after="40" w:before="40"/>
            </w:pPr>
            <w:r>
              <w:rPr>
                <w:b w:val="0"/>
                <w:i w:val="0"/>
                <w:sz w:val="18"/>
              </w:rPr>
              <w:t>Inbound authority values rejected</w:t>
            </w:r>
          </w:p>
        </w:tc>
        <w:tc>
          <w:tcPr>
            <w:tcW w:type="dxa" w:w="3029"/>
            <w:shd w:val="clear" w:color="auto" w:fill="F5F8FB"/>
          </w:tcPr>
          <w:p>
            <w:pPr>
              <w:spacing w:after="40" w:before="40"/>
            </w:pPr>
            <w:r>
              <w:rPr>
                <w:rFonts w:ascii="Consolas" w:hAnsi="Consolas"/>
                <w:b w:val="0"/>
                <w:i w:val="0"/>
                <w:color w:val="2C4A6E"/>
                <w:sz w:val="16"/>
              </w:rPr>
              <w:t>BE-069</w:t>
            </w:r>
          </w:p>
        </w:tc>
      </w:tr>
    </w:tbl>
    <w:p>
      <w:pPr>
        <w:spacing w:after="80"/>
      </w:pPr>
    </w:p>
    <w:p>
      <w:pPr>
        <w:pStyle w:val="Heading2"/>
      </w:pPr>
      <w:r>
        <w:rPr>
          <w:b/>
          <w:i w:val="0"/>
          <w:color w:val="1F3A5F"/>
          <w:sz w:val="29"/>
        </w:rPr>
        <w:t>18.3 Coverage of the Absolute Business Rules</w:t>
      </w:r>
    </w:p>
    <w:p>
      <w:r>
        <w:rPr>
          <w:b w:val="0"/>
          <w:i w:val="0"/>
        </w:rPr>
        <w:t>Every absolute rule identified in CMP-DOC-01 and confirmed in CMP-DOC-05 §4 has a</w:t>
      </w:r>
    </w:p>
    <w:p>
      <w:r>
        <w:rPr>
          <w:b w:val="0"/>
          <w:i w:val="0"/>
        </w:rPr>
        <w:t>backend statement that owns its enforcement.</w:t>
      </w:r>
    </w:p>
    <w:p>
      <w:pPr>
        <w:pStyle w:val="CMPCaption"/>
      </w:pPr>
      <w:r>
        <w:rPr>
          <w:i/>
        </w:rPr>
        <w:t>Table 60 — 18.3 Coverage of the Absolute Business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Absolute rule</w:t>
            </w:r>
          </w:p>
        </w:tc>
        <w:tc>
          <w:tcPr>
            <w:tcW w:type="dxa" w:w="4543"/>
            <w:shd w:val="clear" w:color="auto" w:fill="1F3A5F"/>
          </w:tcPr>
          <w:p>
            <w:pPr>
              <w:spacing w:after="40" w:before="40"/>
            </w:pPr>
            <w:r>
              <w:rPr>
                <w:b/>
                <w:i w:val="0"/>
                <w:color w:val="FFFFFF"/>
                <w:sz w:val="18"/>
              </w:rPr>
              <w:t>Owned by</w:t>
            </w:r>
          </w:p>
        </w:tc>
      </w:tr>
      <w:tr>
        <w:tc>
          <w:tcPr>
            <w:tcW w:type="dxa" w:w="4543"/>
          </w:tcPr>
          <w:p>
            <w:pPr>
              <w:spacing w:after="40" w:before="40"/>
            </w:pPr>
            <w:r>
              <w:rPr>
                <w:b w:val="0"/>
                <w:i w:val="0"/>
                <w:sz w:val="18"/>
              </w:rPr>
              <w:t>Seats never oversold</w:t>
            </w:r>
          </w:p>
        </w:tc>
        <w:tc>
          <w:tcPr>
            <w:tcW w:type="dxa" w:w="4543"/>
          </w:tcPr>
          <w:p>
            <w:pPr>
              <w:spacing w:after="40" w:before="40"/>
            </w:pPr>
            <w:r>
              <w:rPr>
                <w:rFonts w:ascii="Consolas" w:hAnsi="Consolas"/>
                <w:b w:val="0"/>
                <w:i w:val="0"/>
                <w:color w:val="2C4A6E"/>
                <w:sz w:val="16"/>
              </w:rPr>
              <w:t>BE-024</w:t>
            </w:r>
            <w:r>
              <w:rPr>
                <w:b w:val="0"/>
                <w:i w:val="0"/>
                <w:sz w:val="18"/>
              </w:rPr>
              <w:t xml:space="preserve">, </w:t>
            </w:r>
            <w:r>
              <w:rPr>
                <w:rFonts w:ascii="Consolas" w:hAnsi="Consolas"/>
                <w:b w:val="0"/>
                <w:i w:val="0"/>
                <w:color w:val="2C4A6E"/>
                <w:sz w:val="16"/>
              </w:rPr>
              <w:t>BE-055</w:t>
            </w:r>
            <w:r>
              <w:rPr>
                <w:b w:val="0"/>
                <w:i w:val="0"/>
                <w:sz w:val="18"/>
              </w:rPr>
              <w:t xml:space="preserve">, </w:t>
            </w:r>
            <w:r>
              <w:rPr>
                <w:rFonts w:ascii="Consolas" w:hAnsi="Consolas"/>
                <w:b w:val="0"/>
                <w:i w:val="0"/>
                <w:color w:val="2C4A6E"/>
                <w:sz w:val="16"/>
              </w:rPr>
              <w:t>BE-094</w:t>
            </w:r>
          </w:p>
        </w:tc>
      </w:tr>
      <w:tr>
        <w:tc>
          <w:tcPr>
            <w:tcW w:type="dxa" w:w="4543"/>
            <w:shd w:val="clear" w:color="auto" w:fill="F5F8FB"/>
          </w:tcPr>
          <w:p>
            <w:pPr>
              <w:spacing w:after="40" w:before="40"/>
            </w:pPr>
            <w:r>
              <w:rPr>
                <w:b w:val="0"/>
                <w:i w:val="0"/>
                <w:sz w:val="18"/>
              </w:rPr>
              <w:t>No confirmed booking without verified payment</w:t>
            </w:r>
          </w:p>
        </w:tc>
        <w:tc>
          <w:tcPr>
            <w:tcW w:type="dxa" w:w="4543"/>
            <w:shd w:val="clear" w:color="auto" w:fill="F5F8FB"/>
          </w:tcPr>
          <w:p>
            <w:pPr>
              <w:spacing w:after="40" w:before="40"/>
            </w:pPr>
            <w:r>
              <w:rPr>
                <w:rFonts w:ascii="Consolas" w:hAnsi="Consolas"/>
                <w:b w:val="0"/>
                <w:i w:val="0"/>
                <w:color w:val="2C4A6E"/>
                <w:sz w:val="16"/>
              </w:rPr>
              <w:t>BE-025</w:t>
            </w:r>
          </w:p>
        </w:tc>
      </w:tr>
      <w:tr>
        <w:tc>
          <w:tcPr>
            <w:tcW w:type="dxa" w:w="4543"/>
          </w:tcPr>
          <w:p>
            <w:pPr>
              <w:spacing w:after="40" w:before="40"/>
            </w:pPr>
            <w:r>
              <w:rPr>
                <w:b w:val="0"/>
                <w:i w:val="0"/>
                <w:sz w:val="18"/>
              </w:rPr>
              <w:t>Payment status only from the provider</w:t>
            </w:r>
          </w:p>
        </w:tc>
        <w:tc>
          <w:tcPr>
            <w:tcW w:type="dxa" w:w="4543"/>
          </w:tcPr>
          <w:p>
            <w:pPr>
              <w:spacing w:after="40" w:before="40"/>
            </w:pPr>
            <w:r>
              <w:rPr>
                <w:rFonts w:ascii="Consolas" w:hAnsi="Consolas"/>
                <w:b w:val="0"/>
                <w:i w:val="0"/>
                <w:color w:val="2C4A6E"/>
                <w:sz w:val="16"/>
              </w:rPr>
              <w:t>BE-158</w:t>
            </w:r>
            <w:r>
              <w:rPr>
                <w:b w:val="0"/>
                <w:i w:val="0"/>
                <w:sz w:val="18"/>
              </w:rPr>
              <w:t xml:space="preserve">, </w:t>
            </w:r>
            <w:r>
              <w:rPr>
                <w:rFonts w:ascii="Consolas" w:hAnsi="Consolas"/>
                <w:b w:val="0"/>
                <w:i w:val="0"/>
                <w:color w:val="2C4A6E"/>
                <w:sz w:val="16"/>
              </w:rPr>
              <w:t>BE-159</w:t>
            </w:r>
          </w:p>
        </w:tc>
      </w:tr>
      <w:tr>
        <w:tc>
          <w:tcPr>
            <w:tcW w:type="dxa" w:w="4543"/>
            <w:shd w:val="clear" w:color="auto" w:fill="F5F8FB"/>
          </w:tcPr>
          <w:p>
            <w:pPr>
              <w:spacing w:after="40" w:before="40"/>
            </w:pPr>
            <w:r>
              <w:rPr>
                <w:b w:val="0"/>
                <w:i w:val="0"/>
                <w:sz w:val="18"/>
              </w:rPr>
              <w:t>Fare computed server-side only</w:t>
            </w:r>
          </w:p>
        </w:tc>
        <w:tc>
          <w:tcPr>
            <w:tcW w:type="dxa" w:w="4543"/>
            <w:shd w:val="clear" w:color="auto" w:fill="F5F8FB"/>
          </w:tcPr>
          <w:p>
            <w:pPr>
              <w:spacing w:after="40" w:before="40"/>
            </w:pPr>
            <w:r>
              <w:rPr>
                <w:rFonts w:ascii="Consolas" w:hAnsi="Consolas"/>
                <w:b w:val="0"/>
                <w:i w:val="0"/>
                <w:color w:val="2C4A6E"/>
                <w:sz w:val="16"/>
              </w:rPr>
              <w:t>BE-032</w:t>
            </w:r>
          </w:p>
        </w:tc>
      </w:tr>
      <w:tr>
        <w:tc>
          <w:tcPr>
            <w:tcW w:type="dxa" w:w="4543"/>
          </w:tcPr>
          <w:p>
            <w:pPr>
              <w:spacing w:after="40" w:before="40"/>
            </w:pPr>
            <w:r>
              <w:rPr>
                <w:b w:val="0"/>
                <w:i w:val="0"/>
                <w:sz w:val="18"/>
              </w:rPr>
              <w:t>Verification standing server-held only</w:t>
            </w:r>
          </w:p>
        </w:tc>
        <w:tc>
          <w:tcPr>
            <w:tcW w:type="dxa" w:w="4543"/>
          </w:tcPr>
          <w:p>
            <w:pPr>
              <w:spacing w:after="40" w:before="40"/>
            </w:pPr>
            <w:r>
              <w:rPr>
                <w:rFonts w:ascii="Consolas" w:hAnsi="Consolas"/>
                <w:b w:val="0"/>
                <w:i w:val="0"/>
                <w:color w:val="2C4A6E"/>
                <w:sz w:val="16"/>
              </w:rPr>
              <w:t>BE-033</w:t>
            </w:r>
          </w:p>
        </w:tc>
      </w:tr>
      <w:tr>
        <w:tc>
          <w:tcPr>
            <w:tcW w:type="dxa" w:w="4543"/>
            <w:shd w:val="clear" w:color="auto" w:fill="F5F8FB"/>
          </w:tcPr>
          <w:p>
            <w:pPr>
              <w:spacing w:after="40" w:before="40"/>
            </w:pPr>
            <w:r>
              <w:rPr>
                <w:b w:val="0"/>
                <w:i w:val="0"/>
                <w:sz w:val="18"/>
              </w:rPr>
              <w:t>No credential storage</w:t>
            </w:r>
          </w:p>
        </w:tc>
        <w:tc>
          <w:tcPr>
            <w:tcW w:type="dxa" w:w="4543"/>
            <w:shd w:val="clear" w:color="auto" w:fill="F5F8FB"/>
          </w:tcPr>
          <w:p>
            <w:pPr>
              <w:spacing w:after="40" w:before="40"/>
            </w:pPr>
            <w:r>
              <w:rPr>
                <w:rFonts w:ascii="Consolas" w:hAnsi="Consolas"/>
                <w:b w:val="0"/>
                <w:i w:val="0"/>
                <w:color w:val="2C4A6E"/>
                <w:sz w:val="16"/>
              </w:rPr>
              <w:t>BE-097</w:t>
            </w:r>
          </w:p>
        </w:tc>
      </w:tr>
      <w:tr>
        <w:tc>
          <w:tcPr>
            <w:tcW w:type="dxa" w:w="4543"/>
          </w:tcPr>
          <w:p>
            <w:pPr>
              <w:spacing w:after="40" w:before="40"/>
            </w:pPr>
            <w:r>
              <w:rPr>
                <w:b w:val="0"/>
                <w:i w:val="0"/>
                <w:sz w:val="18"/>
              </w:rPr>
              <w:t>Financial records never deleted</w:t>
            </w:r>
          </w:p>
        </w:tc>
        <w:tc>
          <w:tcPr>
            <w:tcW w:type="dxa" w:w="4543"/>
          </w:tcPr>
          <w:p>
            <w:pPr>
              <w:spacing w:after="40" w:before="40"/>
            </w:pPr>
            <w:r>
              <w:rPr>
                <w:rFonts w:ascii="Consolas" w:hAnsi="Consolas"/>
                <w:b w:val="0"/>
                <w:i w:val="0"/>
                <w:color w:val="2C4A6E"/>
                <w:sz w:val="16"/>
              </w:rPr>
              <w:t>BE-096</w:t>
            </w:r>
          </w:p>
        </w:tc>
      </w:tr>
      <w:tr>
        <w:tc>
          <w:tcPr>
            <w:tcW w:type="dxa" w:w="4543"/>
            <w:shd w:val="clear" w:color="auto" w:fill="F5F8FB"/>
          </w:tcPr>
          <w:p>
            <w:pPr>
              <w:spacing w:after="40" w:before="40"/>
            </w:pPr>
            <w:r>
              <w:rPr>
                <w:b w:val="0"/>
                <w:i w:val="0"/>
                <w:sz w:val="18"/>
              </w:rPr>
              <w:t>Safety never degraded by unrelated load</w:t>
            </w:r>
          </w:p>
        </w:tc>
        <w:tc>
          <w:tcPr>
            <w:tcW w:type="dxa" w:w="4543"/>
            <w:shd w:val="clear" w:color="auto" w:fill="F5F8FB"/>
          </w:tcPr>
          <w:p>
            <w:pPr>
              <w:spacing w:after="40" w:before="40"/>
            </w:pPr>
            <w:r>
              <w:rPr>
                <w:rFonts w:ascii="Consolas" w:hAnsi="Consolas"/>
                <w:b w:val="0"/>
                <w:i w:val="0"/>
                <w:color w:val="2C4A6E"/>
                <w:sz w:val="16"/>
              </w:rPr>
              <w:t>BE-132</w:t>
            </w:r>
            <w:r>
              <w:rPr>
                <w:b w:val="0"/>
                <w:i w:val="0"/>
                <w:sz w:val="18"/>
              </w:rPr>
              <w:t xml:space="preserve">, </w:t>
            </w:r>
            <w:r>
              <w:rPr>
                <w:rFonts w:ascii="Consolas" w:hAnsi="Consolas"/>
                <w:b w:val="0"/>
                <w:i w:val="0"/>
                <w:color w:val="2C4A6E"/>
                <w:sz w:val="16"/>
              </w:rPr>
              <w:t>BE-193</w:t>
            </w:r>
            <w:r>
              <w:rPr>
                <w:b w:val="0"/>
                <w:i w:val="0"/>
                <w:sz w:val="18"/>
              </w:rPr>
              <w:t xml:space="preserve">, </w:t>
            </w:r>
            <w:r>
              <w:rPr>
                <w:rFonts w:ascii="Consolas" w:hAnsi="Consolas"/>
                <w:b w:val="0"/>
                <w:i w:val="0"/>
                <w:color w:val="2C4A6E"/>
                <w:sz w:val="16"/>
              </w:rPr>
              <w:t>BE-196</w:t>
            </w:r>
          </w:p>
        </w:tc>
      </w:tr>
      <w:tr>
        <w:tc>
          <w:tcPr>
            <w:tcW w:type="dxa" w:w="4543"/>
          </w:tcPr>
          <w:p>
            <w:pPr>
              <w:spacing w:after="40" w:before="40"/>
            </w:pPr>
            <w:r>
              <w:rPr>
                <w:b w:val="0"/>
                <w:i w:val="0"/>
                <w:sz w:val="18"/>
              </w:rPr>
              <w:t>Evidential records never altered</w:t>
            </w:r>
          </w:p>
        </w:tc>
        <w:tc>
          <w:tcPr>
            <w:tcW w:type="dxa" w:w="4543"/>
          </w:tcPr>
          <w:p>
            <w:pPr>
              <w:spacing w:after="40" w:before="40"/>
            </w:pPr>
            <w:r>
              <w:rPr>
                <w:rFonts w:ascii="Consolas" w:hAnsi="Consolas"/>
                <w:b w:val="0"/>
                <w:i w:val="0"/>
                <w:color w:val="2C4A6E"/>
                <w:sz w:val="16"/>
              </w:rPr>
              <w:t>BE-108</w:t>
            </w:r>
            <w:r>
              <w:rPr>
                <w:b w:val="0"/>
                <w:i w:val="0"/>
                <w:sz w:val="18"/>
              </w:rPr>
              <w:t xml:space="preserve">, </w:t>
            </w:r>
            <w:r>
              <w:rPr>
                <w:rFonts w:ascii="Consolas" w:hAnsi="Consolas"/>
                <w:b w:val="0"/>
                <w:i w:val="0"/>
                <w:color w:val="2C4A6E"/>
                <w:sz w:val="16"/>
              </w:rPr>
              <w:t>BE-109</w:t>
            </w:r>
            <w:r>
              <w:rPr>
                <w:b w:val="0"/>
                <w:i w:val="0"/>
                <w:sz w:val="18"/>
              </w:rPr>
              <w:t xml:space="preserve">, </w:t>
            </w:r>
            <w:r>
              <w:rPr>
                <w:rFonts w:ascii="Consolas" w:hAnsi="Consolas"/>
                <w:b w:val="0"/>
                <w:i w:val="0"/>
                <w:color w:val="2C4A6E"/>
                <w:sz w:val="16"/>
              </w:rPr>
              <w:t>BE-110</w:t>
            </w:r>
          </w:p>
        </w:tc>
      </w:tr>
      <w:tr>
        <w:tc>
          <w:tcPr>
            <w:tcW w:type="dxa" w:w="4543"/>
            <w:shd w:val="clear" w:color="auto" w:fill="F5F8FB"/>
          </w:tcPr>
          <w:p>
            <w:pPr>
              <w:spacing w:after="40" w:before="40"/>
            </w:pPr>
            <w:r>
              <w:rPr>
                <w:b w:val="0"/>
                <w:i w:val="0"/>
                <w:sz w:val="18"/>
              </w:rPr>
              <w:t>No client reaches authoritative state directly</w:t>
            </w:r>
          </w:p>
        </w:tc>
        <w:tc>
          <w:tcPr>
            <w:tcW w:type="dxa" w:w="4543"/>
            <w:shd w:val="clear" w:color="auto" w:fill="F5F8FB"/>
          </w:tcPr>
          <w:p>
            <w:pPr>
              <w:spacing w:after="40" w:before="40"/>
            </w:pPr>
            <w:r>
              <w:rPr>
                <w:rFonts w:ascii="Consolas" w:hAnsi="Consolas"/>
                <w:b w:val="0"/>
                <w:i w:val="0"/>
                <w:color w:val="2C4A6E"/>
                <w:sz w:val="16"/>
              </w:rPr>
              <w:t>BE-104</w:t>
            </w:r>
          </w:p>
        </w:tc>
      </w:tr>
    </w:tbl>
    <w:p>
      <w:pPr>
        <w:spacing w:after="80"/>
      </w:pPr>
    </w:p>
    <w:p>
      <w:pPr>
        <w:pStyle w:val="Heading2"/>
      </w:pPr>
      <w:r>
        <w:rPr>
          <w:b/>
          <w:i w:val="0"/>
          <w:color w:val="1F3A5F"/>
          <w:sz w:val="29"/>
        </w:rPr>
        <w:t>18.4 Downward Traceability</w:t>
      </w:r>
    </w:p>
    <w:p>
      <w:pPr>
        <w:pStyle w:val="CMPCaption"/>
      </w:pPr>
      <w:r>
        <w:rPr>
          <w:i/>
        </w:rPr>
        <w:t>Table 61 — 18.4 Downward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Consuming document</w:t>
            </w:r>
          </w:p>
        </w:tc>
        <w:tc>
          <w:tcPr>
            <w:tcW w:type="dxa" w:w="4543"/>
            <w:shd w:val="clear" w:color="auto" w:fill="1F3A5F"/>
          </w:tcPr>
          <w:p>
            <w:pPr>
              <w:spacing w:after="40" w:before="40"/>
            </w:pPr>
            <w:r>
              <w:rPr>
                <w:b/>
                <w:i w:val="0"/>
                <w:color w:val="FFFFFF"/>
                <w:sz w:val="18"/>
              </w:rPr>
              <w:t>What it must take from here</w:t>
            </w:r>
          </w:p>
        </w:tc>
      </w:tr>
      <w:tr>
        <w:tc>
          <w:tcPr>
            <w:tcW w:type="dxa" w:w="4543"/>
          </w:tcPr>
          <w:p>
            <w:pPr>
              <w:spacing w:after="40" w:before="40"/>
            </w:pPr>
            <w:r>
              <w:rPr>
                <w:b w:val="0"/>
                <w:i w:val="0"/>
                <w:sz w:val="18"/>
              </w:rPr>
              <w:t>CMP-DOC-10 API Specification</w:t>
            </w:r>
          </w:p>
        </w:tc>
        <w:tc>
          <w:tcPr>
            <w:tcW w:type="dxa" w:w="4543"/>
          </w:tcPr>
          <w:p>
            <w:pPr>
              <w:spacing w:after="40" w:before="40"/>
            </w:pPr>
            <w:r>
              <w:rPr>
                <w:b w:val="0"/>
                <w:i w:val="0"/>
                <w:sz w:val="18"/>
              </w:rPr>
              <w:t>The four interface surfaces, versioning, idempotency key handling, the four error branches</w:t>
            </w:r>
          </w:p>
        </w:tc>
      </w:tr>
      <w:tr>
        <w:tc>
          <w:tcPr>
            <w:tcW w:type="dxa" w:w="4543"/>
            <w:shd w:val="clear" w:color="auto" w:fill="F5F8FB"/>
          </w:tcPr>
          <w:p>
            <w:pPr>
              <w:spacing w:after="40" w:before="40"/>
            </w:pPr>
            <w:r>
              <w:rPr>
                <w:b w:val="0"/>
                <w:i w:val="0"/>
                <w:sz w:val="18"/>
              </w:rPr>
              <w:t>CMP-DOC-11 Database Design</w:t>
            </w:r>
          </w:p>
        </w:tc>
        <w:tc>
          <w:tcPr>
            <w:tcW w:type="dxa" w:w="4543"/>
            <w:shd w:val="clear" w:color="auto" w:fill="F5F8FB"/>
          </w:tcPr>
          <w:p>
            <w:pPr>
              <w:spacing w:after="40" w:before="40"/>
            </w:pPr>
            <w:r>
              <w:rPr>
                <w:b w:val="0"/>
                <w:i w:val="0"/>
                <w:sz w:val="18"/>
              </w:rPr>
              <w:t>The nine aggregates, exact monetary representation, the allocation record, the evidential chain, append-only constraints</w:t>
            </w:r>
          </w:p>
        </w:tc>
      </w:tr>
      <w:tr>
        <w:tc>
          <w:tcPr>
            <w:tcW w:type="dxa" w:w="4543"/>
          </w:tcPr>
          <w:p>
            <w:pPr>
              <w:spacing w:after="40" w:before="40"/>
            </w:pPr>
            <w:r>
              <w:rPr>
                <w:b w:val="0"/>
                <w:i w:val="0"/>
                <w:sz w:val="18"/>
              </w:rPr>
              <w:t>CMP-DOC-14 Payment &amp; UPI Specification</w:t>
            </w:r>
          </w:p>
        </w:tc>
        <w:tc>
          <w:tcPr>
            <w:tcW w:type="dxa" w:w="4543"/>
          </w:tcPr>
          <w:p>
            <w:pPr>
              <w:spacing w:after="40" w:before="40"/>
            </w:pPr>
            <w:r>
              <w:rPr>
                <w:b w:val="0"/>
                <w:i w:val="0"/>
                <w:sz w:val="18"/>
              </w:rPr>
              <w:t xml:space="preserve">The payment port, its four-result vocabulary, and </w:t>
            </w:r>
            <w:r>
              <w:rPr>
                <w:rFonts w:ascii="Consolas" w:hAnsi="Consolas"/>
                <w:b w:val="0"/>
                <w:i w:val="0"/>
                <w:color w:val="2C4A6E"/>
                <w:sz w:val="16"/>
              </w:rPr>
              <w:t>BE-158</w:t>
            </w:r>
            <w:r>
              <w:rPr>
                <w:b w:val="0"/>
                <w:i w:val="0"/>
                <w:sz w:val="18"/>
              </w:rPr>
              <w:t>–</w:t>
            </w:r>
            <w:r>
              <w:rPr>
                <w:rFonts w:ascii="Consolas" w:hAnsi="Consolas"/>
                <w:b w:val="0"/>
                <w:i w:val="0"/>
                <w:color w:val="2C4A6E"/>
                <w:sz w:val="16"/>
              </w:rPr>
              <w:t>BE-160</w:t>
            </w:r>
          </w:p>
        </w:tc>
      </w:tr>
      <w:tr>
        <w:tc>
          <w:tcPr>
            <w:tcW w:type="dxa" w:w="4543"/>
            <w:shd w:val="clear" w:color="auto" w:fill="F5F8FB"/>
          </w:tcPr>
          <w:p>
            <w:pPr>
              <w:spacing w:after="40" w:before="40"/>
            </w:pPr>
            <w:r>
              <w:rPr>
                <w:b w:val="0"/>
                <w:i w:val="0"/>
                <w:sz w:val="18"/>
              </w:rPr>
              <w:t>CMP-DOC-16 Communication &amp; Notification</w:t>
            </w:r>
          </w:p>
        </w:tc>
        <w:tc>
          <w:tcPr>
            <w:tcW w:type="dxa" w:w="4543"/>
            <w:shd w:val="clear" w:color="auto" w:fill="F5F8FB"/>
          </w:tcPr>
          <w:p>
            <w:pPr>
              <w:spacing w:after="40" w:before="40"/>
            </w:pPr>
            <w:r>
              <w:rPr>
                <w:b w:val="0"/>
                <w:i w:val="0"/>
                <w:sz w:val="18"/>
              </w:rPr>
              <w:t>The notification port and its four-result vocabulary</w:t>
            </w:r>
          </w:p>
        </w:tc>
      </w:tr>
      <w:tr>
        <w:tc>
          <w:tcPr>
            <w:tcW w:type="dxa" w:w="4543"/>
          </w:tcPr>
          <w:p>
            <w:pPr>
              <w:spacing w:after="40" w:before="40"/>
            </w:pPr>
            <w:r>
              <w:rPr>
                <w:b w:val="0"/>
                <w:i w:val="0"/>
                <w:sz w:val="18"/>
              </w:rPr>
              <w:t>CMP-DOC-17 Admin / Filament Specification</w:t>
            </w:r>
          </w:p>
        </w:tc>
        <w:tc>
          <w:tcPr>
            <w:tcW w:type="dxa" w:w="4543"/>
          </w:tcPr>
          <w:p>
            <w:pPr>
              <w:spacing w:after="40" w:before="40"/>
            </w:pPr>
            <w:r>
              <w:rPr>
                <w:rFonts w:ascii="Consolas" w:hAnsi="Consolas"/>
                <w:b w:val="0"/>
                <w:i w:val="0"/>
                <w:color w:val="2C4A6E"/>
                <w:sz w:val="16"/>
              </w:rPr>
              <w:t>BE-074</w:t>
            </w:r>
            <w:r>
              <w:rPr>
                <w:b w:val="0"/>
                <w:i w:val="0"/>
                <w:sz w:val="18"/>
              </w:rPr>
              <w:t>–</w:t>
            </w:r>
            <w:r>
              <w:rPr>
                <w:rFonts w:ascii="Consolas" w:hAnsi="Consolas"/>
                <w:b w:val="0"/>
                <w:i w:val="0"/>
                <w:color w:val="2C4A6E"/>
                <w:sz w:val="16"/>
              </w:rPr>
              <w:t>BE-082</w:t>
            </w:r>
            <w:r>
              <w:rPr>
                <w:b w:val="0"/>
                <w:i w:val="0"/>
                <w:sz w:val="18"/>
              </w:rPr>
              <w:t xml:space="preserve"> without exception</w:t>
            </w:r>
          </w:p>
        </w:tc>
      </w:tr>
      <w:tr>
        <w:tc>
          <w:tcPr>
            <w:tcW w:type="dxa" w:w="4543"/>
            <w:shd w:val="clear" w:color="auto" w:fill="F5F8FB"/>
          </w:tcPr>
          <w:p>
            <w:pPr>
              <w:spacing w:after="40" w:before="40"/>
            </w:pPr>
            <w:r>
              <w:rPr>
                <w:b w:val="0"/>
                <w:i w:val="0"/>
                <w:sz w:val="18"/>
              </w:rPr>
              <w:t>CMP-DOC-13 Security Design</w:t>
            </w:r>
          </w:p>
        </w:tc>
        <w:tc>
          <w:tcPr>
            <w:tcW w:type="dxa" w:w="4543"/>
            <w:shd w:val="clear" w:color="auto" w:fill="F5F8FB"/>
          </w:tcPr>
          <w:p>
            <w:pPr>
              <w:spacing w:after="40" w:before="40"/>
            </w:pPr>
            <w:r>
              <w:rPr>
                <w:b w:val="0"/>
                <w:i w:val="0"/>
                <w:sz w:val="18"/>
              </w:rPr>
              <w:t>Authorisation placement, credential handling, log redaction, and the two gaps in §18.7</w:t>
            </w:r>
          </w:p>
        </w:tc>
      </w:tr>
      <w:tr>
        <w:tc>
          <w:tcPr>
            <w:tcW w:type="dxa" w:w="4543"/>
          </w:tcPr>
          <w:p>
            <w:pPr>
              <w:spacing w:after="40" w:before="40"/>
            </w:pPr>
            <w:r>
              <w:rPr>
                <w:b w:val="0"/>
                <w:i w:val="0"/>
                <w:sz w:val="18"/>
              </w:rPr>
              <w:t>CMP-DOC-19 DevOps / Deployment</w:t>
            </w:r>
          </w:p>
        </w:tc>
        <w:tc>
          <w:tcPr>
            <w:tcW w:type="dxa" w:w="4543"/>
          </w:tcPr>
          <w:p>
            <w:pPr>
              <w:spacing w:after="40" w:before="40"/>
            </w:pPr>
            <w:r>
              <w:rPr>
                <w:b w:val="0"/>
                <w:i w:val="0"/>
                <w:sz w:val="18"/>
              </w:rPr>
              <w:t>The safety entry point, job family isolation, configuration separation</w:t>
            </w:r>
          </w:p>
        </w:tc>
      </w:tr>
      <w:tr>
        <w:tc>
          <w:tcPr>
            <w:tcW w:type="dxa" w:w="4543"/>
            <w:shd w:val="clear" w:color="auto" w:fill="F5F8FB"/>
          </w:tcPr>
          <w:p>
            <w:pPr>
              <w:spacing w:after="40" w:before="40"/>
            </w:pPr>
            <w:r>
              <w:rPr>
                <w:b w:val="0"/>
                <w:i w:val="0"/>
                <w:sz w:val="18"/>
              </w:rPr>
              <w:t>CMP-DOC-18 Testing &amp; QA</w:t>
            </w:r>
          </w:p>
        </w:tc>
        <w:tc>
          <w:tcPr>
            <w:tcW w:type="dxa" w:w="4543"/>
            <w:shd w:val="clear" w:color="auto" w:fill="F5F8FB"/>
          </w:tcPr>
          <w:p>
            <w:pPr>
              <w:spacing w:after="40" w:before="40"/>
            </w:pPr>
            <w:r>
              <w:rPr>
                <w:b w:val="0"/>
                <w:i w:val="0"/>
                <w:sz w:val="18"/>
              </w:rPr>
              <w:t>The nine test obligations in §17.1</w:t>
            </w:r>
          </w:p>
        </w:tc>
      </w:tr>
    </w:tbl>
    <w:p>
      <w:pPr>
        <w:spacing w:after="80"/>
      </w:pPr>
    </w:p>
    <w:p>
      <w:pPr>
        <w:pStyle w:val="Heading2"/>
      </w:pPr>
      <w:r>
        <w:rPr>
          <w:b/>
          <w:i w:val="0"/>
          <w:color w:val="1F3A5F"/>
          <w:sz w:val="29"/>
        </w:rPr>
        <w:t>18.5 Obligations This Document Places on Others</w:t>
      </w:r>
    </w:p>
    <w:p>
      <w:pPr>
        <w:pStyle w:val="CMPCaption"/>
      </w:pPr>
      <w:r>
        <w:rPr>
          <w:i/>
        </w:rPr>
        <w:t>Table 62 — 18.5 Obligations This Document Places on Others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Document</w:t>
            </w:r>
          </w:p>
        </w:tc>
        <w:tc>
          <w:tcPr>
            <w:tcW w:type="dxa" w:w="4543"/>
            <w:shd w:val="clear" w:color="auto" w:fill="1F3A5F"/>
          </w:tcPr>
          <w:p>
            <w:pPr>
              <w:spacing w:after="40" w:before="40"/>
            </w:pPr>
            <w:r>
              <w:rPr>
                <w:b/>
                <w:i w:val="0"/>
                <w:color w:val="FFFFFF"/>
                <w:sz w:val="18"/>
              </w:rPr>
              <w:t>Obligation</w:t>
            </w:r>
          </w:p>
        </w:tc>
      </w:tr>
      <w:tr>
        <w:tc>
          <w:tcPr>
            <w:tcW w:type="dxa" w:w="4543"/>
          </w:tcPr>
          <w:p>
            <w:pPr>
              <w:spacing w:after="40" w:before="40"/>
            </w:pPr>
            <w:r>
              <w:rPr>
                <w:b/>
                <w:i w:val="0"/>
                <w:sz w:val="18"/>
              </w:rPr>
              <w:t>CMP-DOC-10</w:t>
            </w:r>
          </w:p>
        </w:tc>
        <w:tc>
          <w:tcPr>
            <w:tcW w:type="dxa" w:w="4543"/>
          </w:tcPr>
          <w:p>
            <w:pPr>
              <w:spacing w:after="40" w:before="40"/>
            </w:pPr>
            <w:r>
              <w:rPr>
                <w:b w:val="0"/>
                <w:i w:val="0"/>
                <w:sz w:val="18"/>
              </w:rPr>
              <w:t>Must not introduce an endpoint that bypasses an application service</w:t>
            </w:r>
          </w:p>
        </w:tc>
      </w:tr>
      <w:tr>
        <w:tc>
          <w:tcPr>
            <w:tcW w:type="dxa" w:w="4543"/>
            <w:shd w:val="clear" w:color="auto" w:fill="F5F8FB"/>
          </w:tcPr>
          <w:p>
            <w:pPr>
              <w:spacing w:after="40" w:before="40"/>
            </w:pPr>
            <w:r>
              <w:rPr>
                <w:b/>
                <w:i w:val="0"/>
                <w:sz w:val="18"/>
              </w:rPr>
              <w:t>CMP-DOC-11</w:t>
            </w:r>
          </w:p>
        </w:tc>
        <w:tc>
          <w:tcPr>
            <w:tcW w:type="dxa" w:w="4543"/>
            <w:shd w:val="clear" w:color="auto" w:fill="F5F8FB"/>
          </w:tcPr>
          <w:p>
            <w:pPr>
              <w:spacing w:after="40" w:before="40"/>
            </w:pPr>
            <w:r>
              <w:rPr>
                <w:b w:val="0"/>
                <w:i w:val="0"/>
                <w:sz w:val="18"/>
              </w:rPr>
              <w:t>Must implement the seat constraint as a database constraint, not application-only</w:t>
            </w:r>
          </w:p>
        </w:tc>
      </w:tr>
      <w:tr>
        <w:tc>
          <w:tcPr>
            <w:tcW w:type="dxa" w:w="4543"/>
          </w:tcPr>
          <w:p>
            <w:pPr>
              <w:spacing w:after="40" w:before="40"/>
            </w:pPr>
            <w:r>
              <w:rPr>
                <w:b/>
                <w:i w:val="0"/>
                <w:sz w:val="18"/>
              </w:rPr>
              <w:t>CMP-DOC-11</w:t>
            </w:r>
          </w:p>
        </w:tc>
        <w:tc>
          <w:tcPr>
            <w:tcW w:type="dxa" w:w="4543"/>
          </w:tcPr>
          <w:p>
            <w:pPr>
              <w:spacing w:after="40" w:before="40"/>
            </w:pPr>
            <w:r>
              <w:rPr>
                <w:b w:val="0"/>
                <w:i w:val="0"/>
                <w:sz w:val="18"/>
              </w:rPr>
              <w:t>Must make evidential records physically non-updatable</w:t>
            </w:r>
          </w:p>
        </w:tc>
      </w:tr>
      <w:tr>
        <w:tc>
          <w:tcPr>
            <w:tcW w:type="dxa" w:w="4543"/>
            <w:shd w:val="clear" w:color="auto" w:fill="F5F8FB"/>
          </w:tcPr>
          <w:p>
            <w:pPr>
              <w:spacing w:after="40" w:before="40"/>
            </w:pPr>
            <w:r>
              <w:rPr>
                <w:b/>
                <w:i w:val="0"/>
                <w:sz w:val="18"/>
              </w:rPr>
              <w:t>CMP-DOC-14</w:t>
            </w:r>
          </w:p>
        </w:tc>
        <w:tc>
          <w:tcPr>
            <w:tcW w:type="dxa" w:w="4543"/>
            <w:shd w:val="clear" w:color="auto" w:fill="F5F8FB"/>
          </w:tcPr>
          <w:p>
            <w:pPr>
              <w:spacing w:after="40" w:before="40"/>
            </w:pPr>
            <w:r>
              <w:rPr>
                <w:b w:val="0"/>
                <w:i w:val="0"/>
                <w:sz w:val="18"/>
              </w:rPr>
              <w:t>Must not name a provider in a domain-facing contract</w:t>
            </w:r>
          </w:p>
        </w:tc>
      </w:tr>
      <w:tr>
        <w:tc>
          <w:tcPr>
            <w:tcW w:type="dxa" w:w="4543"/>
          </w:tcPr>
          <w:p>
            <w:pPr>
              <w:spacing w:after="40" w:before="40"/>
            </w:pPr>
            <w:r>
              <w:rPr>
                <w:b/>
                <w:i w:val="0"/>
                <w:sz w:val="18"/>
              </w:rPr>
              <w:t>CMP-DOC-17</w:t>
            </w:r>
          </w:p>
        </w:tc>
        <w:tc>
          <w:tcPr>
            <w:tcW w:type="dxa" w:w="4543"/>
          </w:tcPr>
          <w:p>
            <w:pPr>
              <w:spacing w:after="40" w:before="40"/>
            </w:pPr>
            <w:r>
              <w:rPr>
                <w:b w:val="0"/>
                <w:i w:val="0"/>
                <w:sz w:val="18"/>
              </w:rPr>
              <w:t>Must not specify a Filament screen that reads the ORM</w:t>
            </w:r>
          </w:p>
        </w:tc>
      </w:tr>
      <w:tr>
        <w:tc>
          <w:tcPr>
            <w:tcW w:type="dxa" w:w="4543"/>
            <w:shd w:val="clear" w:color="auto" w:fill="F5F8FB"/>
          </w:tcPr>
          <w:p>
            <w:pPr>
              <w:spacing w:after="40" w:before="40"/>
            </w:pPr>
            <w:r>
              <w:rPr>
                <w:b/>
                <w:i w:val="0"/>
                <w:sz w:val="18"/>
              </w:rPr>
              <w:t>CMP-DOC-19</w:t>
            </w:r>
          </w:p>
        </w:tc>
        <w:tc>
          <w:tcPr>
            <w:tcW w:type="dxa" w:w="4543"/>
            <w:shd w:val="clear" w:color="auto" w:fill="F5F8FB"/>
          </w:tcPr>
          <w:p>
            <w:pPr>
              <w:spacing w:after="40" w:before="40"/>
            </w:pPr>
            <w:r>
              <w:rPr>
                <w:b w:val="0"/>
                <w:i w:val="0"/>
                <w:sz w:val="18"/>
              </w:rPr>
              <w:t xml:space="preserve">Must give the </w:t>
            </w:r>
            <w:r>
              <w:rPr>
                <w:rFonts w:ascii="Consolas" w:hAnsi="Consolas"/>
                <w:b w:val="0"/>
                <w:i w:val="0"/>
                <w:color w:val="2C4A6E"/>
                <w:sz w:val="16"/>
              </w:rPr>
              <w:t>safety</w:t>
            </w:r>
            <w:r>
              <w:rPr>
                <w:b w:val="0"/>
                <w:i w:val="0"/>
                <w:sz w:val="18"/>
              </w:rPr>
              <w:t xml:space="preserve"> family isolated capacity</w:t>
            </w:r>
          </w:p>
        </w:tc>
      </w:tr>
      <w:tr>
        <w:tc>
          <w:tcPr>
            <w:tcW w:type="dxa" w:w="4543"/>
          </w:tcPr>
          <w:p>
            <w:pPr>
              <w:spacing w:after="40" w:before="40"/>
            </w:pPr>
            <w:r>
              <w:rPr>
                <w:b/>
                <w:i w:val="0"/>
                <w:sz w:val="18"/>
              </w:rPr>
              <w:t>CMP-DOC-18</w:t>
            </w:r>
          </w:p>
        </w:tc>
        <w:tc>
          <w:tcPr>
            <w:tcW w:type="dxa" w:w="4543"/>
          </w:tcPr>
          <w:p>
            <w:pPr>
              <w:spacing w:after="40" w:before="40"/>
            </w:pPr>
            <w:r>
              <w:rPr>
                <w:b w:val="0"/>
                <w:i w:val="0"/>
                <w:sz w:val="18"/>
              </w:rPr>
              <w:t>Must run the concurrency test under genuine parallelism</w:t>
            </w:r>
          </w:p>
        </w:tc>
      </w:tr>
    </w:tbl>
    <w:p>
      <w:pPr>
        <w:spacing w:after="80"/>
      </w:pPr>
    </w:p>
    <w:p>
      <w:pPr>
        <w:pStyle w:val="Heading2"/>
      </w:pPr>
      <w:r>
        <w:rPr>
          <w:b/>
          <w:i w:val="0"/>
          <w:color w:val="1F3A5F"/>
          <w:sz w:val="29"/>
        </w:rPr>
        <w:t>18.6 Statements Awaiting a Decision</w:t>
      </w:r>
    </w:p>
    <w:p>
      <w:r>
        <w:rPr>
          <w:rFonts w:ascii="Consolas" w:hAnsi="Consolas"/>
          <w:b w:val="0"/>
          <w:i w:val="0"/>
          <w:color w:val="2C4A6E"/>
          <w:sz w:val="19"/>
        </w:rPr>
        <w:t>TRACEABILITY: TBD</w:t>
      </w:r>
      <w:r>
        <w:rPr>
          <w:b w:val="0"/>
          <w:i w:val="0"/>
        </w:rPr>
        <w:t xml:space="preserve"> is recorded where the consuming decision is not yet made.</w:t>
      </w:r>
    </w:p>
    <w:p>
      <w:pPr>
        <w:pStyle w:val="CMPCaption"/>
      </w:pPr>
      <w:r>
        <w:rPr>
          <w:i/>
        </w:rPr>
        <w:t>Table 63 — 18.6 Statements Awaiting a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Statement</w:t>
            </w:r>
          </w:p>
        </w:tc>
        <w:tc>
          <w:tcPr>
            <w:tcW w:type="dxa" w:w="4543"/>
            <w:shd w:val="clear" w:color="auto" w:fill="1F3A5F"/>
          </w:tcPr>
          <w:p>
            <w:pPr>
              <w:spacing w:after="40" w:before="40"/>
            </w:pPr>
            <w:r>
              <w:rPr>
                <w:b/>
                <w:i w:val="0"/>
                <w:color w:val="FFFFFF"/>
                <w:sz w:val="18"/>
              </w:rPr>
              <w:t>Awaiting</w:t>
            </w:r>
          </w:p>
        </w:tc>
      </w:tr>
      <w:tr>
        <w:tc>
          <w:tcPr>
            <w:tcW w:type="dxa" w:w="4543"/>
          </w:tcPr>
          <w:p>
            <w:pPr>
              <w:spacing w:after="40" w:before="40"/>
            </w:pPr>
            <w:r>
              <w:rPr>
                <w:rFonts w:ascii="Consolas" w:hAnsi="Consolas"/>
                <w:b w:val="0"/>
                <w:i w:val="0"/>
                <w:color w:val="2C4A6E"/>
                <w:sz w:val="16"/>
              </w:rPr>
              <w:t>BE-118</w:t>
            </w:r>
          </w:p>
        </w:tc>
        <w:tc>
          <w:tcPr>
            <w:tcW w:type="dxa" w:w="4543"/>
          </w:tcPr>
          <w:p>
            <w:pPr>
              <w:spacing w:after="40" w:before="40"/>
            </w:pPr>
            <w:r>
              <w:rPr>
                <w:b w:val="0"/>
                <w:i w:val="0"/>
                <w:sz w:val="18"/>
              </w:rPr>
              <w:t xml:space="preserve">Evidential retention period — </w:t>
            </w:r>
            <w:r>
              <w:rPr>
                <w:rFonts w:ascii="Consolas" w:hAnsi="Consolas"/>
                <w:b w:val="0"/>
                <w:i w:val="0"/>
                <w:color w:val="2C4A6E"/>
                <w:sz w:val="16"/>
              </w:rPr>
              <w:t>GAP-012</w:t>
            </w:r>
          </w:p>
        </w:tc>
      </w:tr>
      <w:tr>
        <w:tc>
          <w:tcPr>
            <w:tcW w:type="dxa" w:w="4543"/>
            <w:shd w:val="clear" w:color="auto" w:fill="F5F8FB"/>
          </w:tcPr>
          <w:p>
            <w:pPr>
              <w:spacing w:after="40" w:before="40"/>
            </w:pPr>
            <w:r>
              <w:rPr>
                <w:rFonts w:ascii="Consolas" w:hAnsi="Consolas"/>
                <w:b w:val="0"/>
                <w:i w:val="0"/>
                <w:color w:val="2C4A6E"/>
                <w:sz w:val="16"/>
              </w:rPr>
              <w:t>BE-129</w:t>
            </w:r>
          </w:p>
        </w:tc>
        <w:tc>
          <w:tcPr>
            <w:tcW w:type="dxa" w:w="4543"/>
            <w:shd w:val="clear" w:color="auto" w:fill="F5F8FB"/>
          </w:tcPr>
          <w:p>
            <w:pPr>
              <w:spacing w:after="40" w:before="40"/>
            </w:pPr>
            <w:r>
              <w:rPr>
                <w:b w:val="0"/>
                <w:i w:val="0"/>
                <w:sz w:val="18"/>
              </w:rPr>
              <w:t>Projection inventory — CMP-DOC-17</w:t>
            </w:r>
          </w:p>
        </w:tc>
      </w:tr>
      <w:tr>
        <w:tc>
          <w:tcPr>
            <w:tcW w:type="dxa" w:w="4543"/>
          </w:tcPr>
          <w:p>
            <w:pPr>
              <w:spacing w:after="40" w:before="40"/>
            </w:pPr>
            <w:r>
              <w:rPr>
                <w:rFonts w:ascii="Consolas" w:hAnsi="Consolas"/>
                <w:b w:val="0"/>
                <w:i w:val="0"/>
                <w:color w:val="2C4A6E"/>
                <w:sz w:val="16"/>
              </w:rPr>
              <w:t>BE-130</w:t>
            </w:r>
          </w:p>
        </w:tc>
        <w:tc>
          <w:tcPr>
            <w:tcW w:type="dxa" w:w="4543"/>
          </w:tcPr>
          <w:p>
            <w:pPr>
              <w:spacing w:after="40" w:before="40"/>
            </w:pPr>
            <w:r>
              <w:rPr>
                <w:b w:val="0"/>
                <w:i w:val="0"/>
                <w:sz w:val="18"/>
              </w:rPr>
              <w:t>Synchronous vs deferred projection maintenance</w:t>
            </w:r>
          </w:p>
        </w:tc>
      </w:tr>
      <w:tr>
        <w:tc>
          <w:tcPr>
            <w:tcW w:type="dxa" w:w="4543"/>
            <w:shd w:val="clear" w:color="auto" w:fill="F5F8FB"/>
          </w:tcPr>
          <w:p>
            <w:pPr>
              <w:spacing w:after="40" w:before="40"/>
            </w:pPr>
            <w:r>
              <w:rPr>
                <w:rFonts w:ascii="Consolas" w:hAnsi="Consolas"/>
                <w:b w:val="0"/>
                <w:i w:val="0"/>
                <w:color w:val="2C4A6E"/>
                <w:sz w:val="16"/>
              </w:rPr>
              <w:t>BE-161</w:t>
            </w:r>
          </w:p>
        </w:tc>
        <w:tc>
          <w:tcPr>
            <w:tcW w:type="dxa" w:w="4543"/>
            <w:shd w:val="clear" w:color="auto" w:fill="F5F8FB"/>
          </w:tcPr>
          <w:p>
            <w:pPr>
              <w:spacing w:after="40" w:before="40"/>
            </w:pPr>
            <w:r>
              <w:rPr>
                <w:b w:val="0"/>
                <w:i w:val="0"/>
                <w:sz w:val="18"/>
              </w:rPr>
              <w:t xml:space="preserve">Three of five providers — </w:t>
            </w:r>
            <w:r>
              <w:rPr>
                <w:rFonts w:ascii="Consolas" w:hAnsi="Consolas"/>
                <w:b w:val="0"/>
                <w:i w:val="0"/>
                <w:color w:val="2C4A6E"/>
                <w:sz w:val="16"/>
              </w:rPr>
              <w:t>BAD-DEC-011</w:t>
            </w:r>
          </w:p>
        </w:tc>
      </w:tr>
      <w:tr>
        <w:tc>
          <w:tcPr>
            <w:tcW w:type="dxa" w:w="4543"/>
          </w:tcPr>
          <w:p>
            <w:pPr>
              <w:spacing w:after="40" w:before="40"/>
            </w:pPr>
            <w:r>
              <w:rPr>
                <w:rFonts w:ascii="Consolas" w:hAnsi="Consolas"/>
                <w:b w:val="0"/>
                <w:i w:val="0"/>
                <w:color w:val="2C4A6E"/>
                <w:sz w:val="16"/>
              </w:rPr>
              <w:t>BE-164</w:t>
            </w:r>
          </w:p>
        </w:tc>
        <w:tc>
          <w:tcPr>
            <w:tcW w:type="dxa" w:w="4543"/>
          </w:tcPr>
          <w:p>
            <w:pPr>
              <w:spacing w:after="40" w:before="40"/>
            </w:pPr>
            <w:r>
              <w:rPr>
                <w:b w:val="0"/>
                <w:i w:val="0"/>
                <w:sz w:val="18"/>
              </w:rPr>
              <w:t xml:space="preserve">Emergency dispatch integration — </w:t>
            </w:r>
            <w:r>
              <w:rPr>
                <w:rFonts w:ascii="Consolas" w:hAnsi="Consolas"/>
                <w:b w:val="0"/>
                <w:i w:val="0"/>
                <w:color w:val="2C4A6E"/>
                <w:sz w:val="16"/>
              </w:rPr>
              <w:t>GAP-004</w:t>
            </w:r>
          </w:p>
        </w:tc>
      </w:tr>
      <w:tr>
        <w:tc>
          <w:tcPr>
            <w:tcW w:type="dxa" w:w="4543"/>
            <w:shd w:val="clear" w:color="auto" w:fill="F5F8FB"/>
          </w:tcPr>
          <w:p>
            <w:pPr>
              <w:spacing w:after="40" w:before="40"/>
            </w:pPr>
            <w:r>
              <w:rPr>
                <w:rFonts w:ascii="Consolas" w:hAnsi="Consolas"/>
                <w:b w:val="0"/>
                <w:i w:val="0"/>
                <w:color w:val="2C4A6E"/>
                <w:sz w:val="16"/>
              </w:rPr>
              <w:t>BE-198</w:t>
            </w:r>
          </w:p>
        </w:tc>
        <w:tc>
          <w:tcPr>
            <w:tcW w:type="dxa" w:w="4543"/>
            <w:shd w:val="clear" w:color="auto" w:fill="F5F8FB"/>
          </w:tcPr>
          <w:p>
            <w:pPr>
              <w:spacing w:after="40" w:before="40"/>
            </w:pPr>
            <w:r>
              <w:rPr>
                <w:b w:val="0"/>
                <w:i w:val="0"/>
                <w:sz w:val="18"/>
              </w:rPr>
              <w:t>Safety deployment form — CMP-DOC-19</w:t>
            </w:r>
          </w:p>
        </w:tc>
      </w:tr>
      <w:tr>
        <w:tc>
          <w:tcPr>
            <w:tcW w:type="dxa" w:w="4543"/>
          </w:tcPr>
          <w:p>
            <w:pPr>
              <w:spacing w:after="40" w:before="40"/>
            </w:pPr>
            <w:r>
              <w:rPr>
                <w:rFonts w:ascii="Consolas" w:hAnsi="Consolas"/>
                <w:b w:val="0"/>
                <w:i w:val="0"/>
                <w:color w:val="2C4A6E"/>
                <w:sz w:val="16"/>
              </w:rPr>
              <w:t>BE-206</w:t>
            </w:r>
          </w:p>
        </w:tc>
        <w:tc>
          <w:tcPr>
            <w:tcW w:type="dxa" w:w="4543"/>
          </w:tcPr>
          <w:p>
            <w:pPr>
              <w:spacing w:after="40" w:before="40"/>
            </w:pPr>
            <w:r>
              <w:rPr>
                <w:b w:val="0"/>
                <w:i w:val="0"/>
                <w:sz w:val="18"/>
              </w:rPr>
              <w:t xml:space="preserve">Alert thresholds — </w:t>
            </w:r>
            <w:r>
              <w:rPr>
                <w:rFonts w:ascii="Consolas" w:hAnsi="Consolas"/>
                <w:b w:val="0"/>
                <w:i w:val="0"/>
                <w:color w:val="2C4A6E"/>
                <w:sz w:val="16"/>
              </w:rPr>
              <w:t>GAP-015</w:t>
            </w:r>
          </w:p>
        </w:tc>
      </w:tr>
    </w:tbl>
    <w:p>
      <w:pPr>
        <w:spacing w:after="80"/>
      </w:pPr>
    </w:p>
    <w:p>
      <w:pPr>
        <w:pStyle w:val="Heading2"/>
      </w:pPr>
      <w:r>
        <w:rPr>
          <w:b/>
          <w:i w:val="0"/>
          <w:color w:val="1F3A5F"/>
          <w:sz w:val="29"/>
        </w:rPr>
        <w:t>18.7 Statements Originating in This Document</w:t>
      </w:r>
    </w:p>
    <w:p>
      <w:r>
        <w:rPr>
          <w:b/>
          <w:i w:val="0"/>
        </w:rPr>
        <w:t>FACT.</w:t>
      </w:r>
      <w:r>
        <w:rPr>
          <w:b w:val="0"/>
          <w:i w:val="0"/>
        </w:rPr>
        <w:t xml:space="preserve"> Seven statements have no upstream counterpart. They are disclosed here rather</w:t>
      </w:r>
    </w:p>
    <w:p>
      <w:r>
        <w:rPr>
          <w:b w:val="0"/>
          <w:i w:val="0"/>
        </w:rPr>
        <w:t>than presented as derived, following the practice CMP-DOC-06 §11.5 established.</w:t>
      </w:r>
    </w:p>
    <w:p>
      <w:pPr>
        <w:pStyle w:val="CMPCaption"/>
      </w:pPr>
      <w:r>
        <w:rPr>
          <w:i/>
        </w:rPr>
        <w:t>Table 64 — 18.7 Statements Originating in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Subject</w:t>
            </w:r>
          </w:p>
        </w:tc>
        <w:tc>
          <w:tcPr>
            <w:tcW w:type="dxa" w:w="3029"/>
            <w:shd w:val="clear" w:color="auto" w:fill="1F3A5F"/>
          </w:tcPr>
          <w:p>
            <w:pPr>
              <w:spacing w:after="40" w:before="40"/>
            </w:pPr>
            <w:r>
              <w:rPr>
                <w:b/>
                <w:i w:val="0"/>
                <w:color w:val="FFFFFF"/>
                <w:sz w:val="18"/>
              </w:rPr>
              <w:t>Why there is no upstream source</w:t>
            </w:r>
          </w:p>
        </w:tc>
      </w:tr>
      <w:tr>
        <w:tc>
          <w:tcPr>
            <w:tcW w:type="dxa" w:w="3029"/>
          </w:tcPr>
          <w:p>
            <w:pPr>
              <w:spacing w:after="40" w:before="40"/>
            </w:pPr>
            <w:r>
              <w:rPr>
                <w:rFonts w:ascii="Consolas" w:hAnsi="Consolas"/>
                <w:b w:val="0"/>
                <w:i w:val="0"/>
                <w:color w:val="2C4A6E"/>
                <w:sz w:val="16"/>
              </w:rPr>
              <w:t>BE-095</w:t>
            </w:r>
          </w:p>
        </w:tc>
        <w:tc>
          <w:tcPr>
            <w:tcW w:type="dxa" w:w="3029"/>
          </w:tcPr>
          <w:p>
            <w:pPr>
              <w:spacing w:after="40" w:before="40"/>
            </w:pPr>
            <w:r>
              <w:rPr>
                <w:b w:val="0"/>
                <w:i w:val="0"/>
                <w:sz w:val="18"/>
              </w:rPr>
              <w:t>Exact monetary representation</w:t>
            </w:r>
          </w:p>
        </w:tc>
        <w:tc>
          <w:tcPr>
            <w:tcW w:type="dxa" w:w="3029"/>
          </w:tcPr>
          <w:p>
            <w:pPr>
              <w:spacing w:after="40" w:before="40"/>
            </w:pPr>
            <w:r>
              <w:rPr>
                <w:rFonts w:ascii="Consolas" w:hAnsi="Consolas"/>
                <w:b w:val="0"/>
                <w:i w:val="0"/>
                <w:color w:val="2C4A6E"/>
                <w:sz w:val="16"/>
              </w:rPr>
              <w:t>NFR-127</w:t>
            </w:r>
            <w:r>
              <w:rPr>
                <w:b w:val="0"/>
                <w:i w:val="0"/>
                <w:sz w:val="18"/>
              </w:rPr>
              <w:t xml:space="preserve"> requires balances to reconcile exactly to their ledger entries. Nothing upstream says </w:t>
            </w:r>
            <w:r>
              <w:rPr>
                <w:b w:val="0"/>
                <w:i/>
                <w:sz w:val="18"/>
              </w:rPr>
              <w:t>how</w:t>
            </w:r>
            <w:r>
              <w:rPr>
                <w:b w:val="0"/>
                <w:i w:val="0"/>
                <w:sz w:val="18"/>
              </w:rPr>
              <w:t xml:space="preserve"> money is stored. Exact reconciliation is unachievable in floating point, so the storage rule is stated here.</w:t>
            </w:r>
          </w:p>
        </w:tc>
      </w:tr>
      <w:tr>
        <w:tc>
          <w:tcPr>
            <w:tcW w:type="dxa" w:w="3029"/>
            <w:shd w:val="clear" w:color="auto" w:fill="F5F8FB"/>
          </w:tcPr>
          <w:p>
            <w:pPr>
              <w:spacing w:after="40" w:before="40"/>
            </w:pPr>
            <w:r>
              <w:rPr>
                <w:rFonts w:ascii="Consolas" w:hAnsi="Consolas"/>
                <w:b w:val="0"/>
                <w:i w:val="0"/>
                <w:color w:val="2C4A6E"/>
                <w:sz w:val="16"/>
              </w:rPr>
              <w:t>BE-097</w:t>
            </w:r>
          </w:p>
        </w:tc>
        <w:tc>
          <w:tcPr>
            <w:tcW w:type="dxa" w:w="3029"/>
            <w:shd w:val="clear" w:color="auto" w:fill="F5F8FB"/>
          </w:tcPr>
          <w:p>
            <w:pPr>
              <w:spacing w:after="40" w:before="40"/>
            </w:pPr>
            <w:r>
              <w:rPr>
                <w:b w:val="0"/>
                <w:i w:val="0"/>
                <w:sz w:val="18"/>
              </w:rPr>
              <w:t>Payment instrument credentials never stored, logged or held</w:t>
            </w:r>
          </w:p>
        </w:tc>
        <w:tc>
          <w:tcPr>
            <w:tcW w:type="dxa" w:w="3029"/>
            <w:shd w:val="clear" w:color="auto" w:fill="F5F8FB"/>
          </w:tcPr>
          <w:p>
            <w:pPr>
              <w:spacing w:after="40" w:before="40"/>
            </w:pPr>
            <w:r>
              <w:rPr>
                <w:rFonts w:ascii="Consolas" w:hAnsi="Consolas"/>
                <w:b w:val="0"/>
                <w:i w:val="0"/>
                <w:color w:val="2C4A6E"/>
                <w:sz w:val="16"/>
              </w:rPr>
              <w:t>NFR-053</w:t>
            </w:r>
            <w:r>
              <w:rPr>
                <w:b w:val="0"/>
                <w:i w:val="0"/>
                <w:sz w:val="18"/>
              </w:rPr>
              <w:t xml:space="preserve"> covers </w:t>
            </w:r>
            <w:r>
              <w:rPr>
                <w:b/>
                <w:i w:val="0"/>
                <w:sz w:val="18"/>
              </w:rPr>
              <w:t>authentication</w:t>
            </w:r>
            <w:r>
              <w:rPr>
                <w:b w:val="0"/>
                <w:i w:val="0"/>
                <w:sz w:val="18"/>
              </w:rPr>
              <w:t xml:space="preserve"> credentials only. </w:t>
            </w:r>
            <w:r>
              <w:rPr>
                <w:rFonts w:ascii="Consolas" w:hAnsi="Consolas"/>
                <w:b w:val="0"/>
                <w:i w:val="0"/>
                <w:color w:val="2C4A6E"/>
                <w:sz w:val="16"/>
              </w:rPr>
              <w:t>BAD-RULE-032</w:t>
            </w:r>
            <w:r>
              <w:rPr>
                <w:b w:val="0"/>
                <w:i w:val="0"/>
                <w:sz w:val="18"/>
              </w:rPr>
              <w:t xml:space="preserve"> says a UPI application response is not evidence, which is a different matter. No upstream statement covers payment instrument credentials. </w:t>
            </w:r>
            <w:r>
              <w:rPr>
                <w:b/>
                <w:i w:val="0"/>
                <w:sz w:val="18"/>
              </w:rPr>
              <w:t>This is a requirement-chain gap, not merely a documentation one.</w:t>
            </w:r>
          </w:p>
        </w:tc>
      </w:tr>
      <w:tr>
        <w:tc>
          <w:tcPr>
            <w:tcW w:type="dxa" w:w="3029"/>
          </w:tcPr>
          <w:p>
            <w:pPr>
              <w:spacing w:after="40" w:before="40"/>
            </w:pPr>
            <w:r>
              <w:rPr>
                <w:rFonts w:ascii="Consolas" w:hAnsi="Consolas"/>
                <w:b w:val="0"/>
                <w:i w:val="0"/>
                <w:color w:val="2C4A6E"/>
                <w:sz w:val="16"/>
              </w:rPr>
              <w:t>BE-099</w:t>
            </w:r>
          </w:p>
        </w:tc>
        <w:tc>
          <w:tcPr>
            <w:tcW w:type="dxa" w:w="3029"/>
          </w:tcPr>
          <w:p>
            <w:pPr>
              <w:spacing w:after="40" w:before="40"/>
            </w:pPr>
            <w:r>
              <w:rPr>
                <w:b w:val="0"/>
                <w:i w:val="0"/>
                <w:sz w:val="18"/>
              </w:rPr>
              <w:t>Forward-only, reviewed schema migration</w:t>
            </w:r>
          </w:p>
        </w:tc>
        <w:tc>
          <w:tcPr>
            <w:tcW w:type="dxa" w:w="3029"/>
          </w:tcPr>
          <w:p>
            <w:pPr>
              <w:spacing w:after="40" w:before="40"/>
            </w:pPr>
            <w:r>
              <w:rPr>
                <w:b w:val="0"/>
                <w:i w:val="0"/>
                <w:sz w:val="18"/>
              </w:rPr>
              <w:t>No upstream requirement addresses migration.</w:t>
            </w:r>
          </w:p>
        </w:tc>
      </w:tr>
      <w:tr>
        <w:tc>
          <w:tcPr>
            <w:tcW w:type="dxa" w:w="3029"/>
            <w:shd w:val="clear" w:color="auto" w:fill="F5F8FB"/>
          </w:tcPr>
          <w:p>
            <w:pPr>
              <w:spacing w:after="40" w:before="40"/>
            </w:pPr>
            <w:r>
              <w:rPr>
                <w:rFonts w:ascii="Consolas" w:hAnsi="Consolas"/>
                <w:b w:val="0"/>
                <w:i w:val="0"/>
                <w:color w:val="2C4A6E"/>
                <w:sz w:val="16"/>
              </w:rPr>
              <w:t>BE-102</w:t>
            </w:r>
          </w:p>
        </w:tc>
        <w:tc>
          <w:tcPr>
            <w:tcW w:type="dxa" w:w="3029"/>
            <w:shd w:val="clear" w:color="auto" w:fill="F5F8FB"/>
          </w:tcPr>
          <w:p>
            <w:pPr>
              <w:spacing w:after="40" w:before="40"/>
            </w:pPr>
            <w:r>
              <w:rPr>
                <w:b w:val="0"/>
                <w:i w:val="0"/>
                <w:sz w:val="18"/>
              </w:rPr>
              <w:t>Parameterised query construction</w:t>
            </w:r>
          </w:p>
        </w:tc>
        <w:tc>
          <w:tcPr>
            <w:tcW w:type="dxa" w:w="3029"/>
            <w:shd w:val="clear" w:color="auto" w:fill="F5F8FB"/>
          </w:tcPr>
          <w:p>
            <w:pPr>
              <w:spacing w:after="40" w:before="40"/>
            </w:pPr>
            <w:r>
              <w:rPr>
                <w:b w:val="0"/>
                <w:i w:val="0"/>
                <w:sz w:val="18"/>
              </w:rPr>
              <w:t xml:space="preserve">No upstream requirement addresses injection. </w:t>
            </w:r>
            <w:r>
              <w:rPr>
                <w:rFonts w:ascii="Consolas" w:hAnsi="Consolas"/>
                <w:b w:val="0"/>
                <w:i w:val="0"/>
                <w:color w:val="2C4A6E"/>
                <w:sz w:val="16"/>
              </w:rPr>
              <w:t>NFR-054</w:t>
            </w:r>
            <w:r>
              <w:rPr>
                <w:b w:val="0"/>
                <w:i w:val="0"/>
                <w:sz w:val="18"/>
              </w:rPr>
              <w:t>–</w:t>
            </w:r>
            <w:r>
              <w:rPr>
                <w:rFonts w:ascii="Consolas" w:hAnsi="Consolas"/>
                <w:b w:val="0"/>
                <w:i w:val="0"/>
                <w:color w:val="2C4A6E"/>
                <w:sz w:val="16"/>
              </w:rPr>
              <w:t>NFR-062</w:t>
            </w:r>
            <w:r>
              <w:rPr>
                <w:b w:val="0"/>
                <w:i w:val="0"/>
                <w:sz w:val="18"/>
              </w:rPr>
              <w:t xml:space="preserve"> cover session, authorisation and transport, not query construction. </w:t>
            </w:r>
            <w:r>
              <w:rPr>
                <w:b/>
                <w:i w:val="0"/>
                <w:sz w:val="18"/>
              </w:rPr>
              <w:t>A second requirement-chain gap.</w:t>
            </w:r>
          </w:p>
        </w:tc>
      </w:tr>
      <w:tr>
        <w:tc>
          <w:tcPr>
            <w:tcW w:type="dxa" w:w="3029"/>
          </w:tcPr>
          <w:p>
            <w:pPr>
              <w:spacing w:after="40" w:before="40"/>
            </w:pPr>
            <w:r>
              <w:rPr>
                <w:rFonts w:ascii="Consolas" w:hAnsi="Consolas"/>
                <w:b w:val="0"/>
                <w:i w:val="0"/>
                <w:color w:val="2C4A6E"/>
                <w:sz w:val="16"/>
              </w:rPr>
              <w:t>BE-107</w:t>
            </w:r>
          </w:p>
        </w:tc>
        <w:tc>
          <w:tcPr>
            <w:tcW w:type="dxa" w:w="3029"/>
          </w:tcPr>
          <w:p>
            <w:pPr>
              <w:spacing w:after="40" w:before="40"/>
            </w:pPr>
            <w:r>
              <w:rPr>
                <w:b w:val="0"/>
                <w:i w:val="0"/>
                <w:sz w:val="18"/>
              </w:rPr>
              <w:t>Evidential record content — actor, action, subject, time, outcome, reason</w:t>
            </w:r>
          </w:p>
        </w:tc>
        <w:tc>
          <w:tcPr>
            <w:tcW w:type="dxa" w:w="3029"/>
          </w:tcPr>
          <w:p>
            <w:pPr>
              <w:spacing w:after="40" w:before="40"/>
            </w:pPr>
            <w:r>
              <w:rPr>
                <w:rFonts w:ascii="Consolas" w:hAnsi="Consolas"/>
                <w:b w:val="0"/>
                <w:i w:val="0"/>
                <w:color w:val="2C4A6E"/>
                <w:sz w:val="16"/>
              </w:rPr>
              <w:t>SRS-REQ-153</w:t>
            </w:r>
            <w:r>
              <w:rPr>
                <w:b w:val="0"/>
                <w:i w:val="0"/>
                <w:sz w:val="18"/>
              </w:rPr>
              <w:t xml:space="preserve"> requires the time and cause of a transition. The remaining four fields are added here.</w:t>
            </w:r>
          </w:p>
        </w:tc>
      </w:tr>
      <w:tr>
        <w:tc>
          <w:tcPr>
            <w:tcW w:type="dxa" w:w="3029"/>
            <w:shd w:val="clear" w:color="auto" w:fill="F5F8FB"/>
          </w:tcPr>
          <w:p>
            <w:pPr>
              <w:spacing w:after="40" w:before="40"/>
            </w:pPr>
            <w:r>
              <w:rPr>
                <w:rFonts w:ascii="Consolas" w:hAnsi="Consolas"/>
                <w:b w:val="0"/>
                <w:i w:val="0"/>
                <w:color w:val="2C4A6E"/>
                <w:sz w:val="16"/>
              </w:rPr>
              <w:t>BE-199</w:t>
            </w:r>
            <w:r>
              <w:rPr>
                <w:b w:val="0"/>
                <w:i w:val="0"/>
                <w:sz w:val="18"/>
              </w:rPr>
              <w:t xml:space="preserve">, </w:t>
            </w:r>
            <w:r>
              <w:rPr>
                <w:rFonts w:ascii="Consolas" w:hAnsi="Consolas"/>
                <w:b w:val="0"/>
                <w:i w:val="0"/>
                <w:color w:val="2C4A6E"/>
                <w:sz w:val="16"/>
              </w:rPr>
              <w:t>BE-200</w:t>
            </w:r>
          </w:p>
        </w:tc>
        <w:tc>
          <w:tcPr>
            <w:tcW w:type="dxa" w:w="3029"/>
            <w:shd w:val="clear" w:color="auto" w:fill="F5F8FB"/>
          </w:tcPr>
          <w:p>
            <w:pPr>
              <w:spacing w:after="40" w:before="40"/>
            </w:pPr>
            <w:r>
              <w:rPr>
                <w:b w:val="0"/>
                <w:i w:val="0"/>
                <w:sz w:val="18"/>
              </w:rPr>
              <w:t>Correlation identity and structured logging</w:t>
            </w:r>
          </w:p>
        </w:tc>
        <w:tc>
          <w:tcPr>
            <w:tcW w:type="dxa" w:w="3029"/>
            <w:shd w:val="clear" w:color="auto" w:fill="F5F8FB"/>
          </w:tcPr>
          <w:p>
            <w:pPr>
              <w:spacing w:after="40" w:before="40"/>
            </w:pPr>
            <w:r>
              <w:rPr>
                <w:b w:val="0"/>
                <w:i w:val="0"/>
                <w:sz w:val="18"/>
              </w:rPr>
              <w:t xml:space="preserve">No upstream requirement addresses correlation. </w:t>
            </w:r>
            <w:r>
              <w:rPr>
                <w:rFonts w:ascii="Consolas" w:hAnsi="Consolas"/>
                <w:b w:val="0"/>
                <w:i w:val="0"/>
                <w:color w:val="2C4A6E"/>
                <w:sz w:val="16"/>
              </w:rPr>
              <w:t>NFR-118</w:t>
            </w:r>
            <w:r>
              <w:rPr>
                <w:b w:val="0"/>
                <w:i w:val="0"/>
                <w:sz w:val="18"/>
              </w:rPr>
              <w:t xml:space="preserve"> requires diagnosis of a failed operation without reproduction, which correlation serves but does not name.</w:t>
            </w:r>
          </w:p>
        </w:tc>
      </w:tr>
      <w:tr>
        <w:tc>
          <w:tcPr>
            <w:tcW w:type="dxa" w:w="3029"/>
          </w:tcPr>
          <w:p>
            <w:pPr>
              <w:spacing w:after="40" w:before="40"/>
            </w:pPr>
            <w:r>
              <w:rPr>
                <w:rFonts w:ascii="Consolas" w:hAnsi="Consolas"/>
                <w:b w:val="0"/>
                <w:i w:val="0"/>
                <w:color w:val="2C4A6E"/>
                <w:sz w:val="16"/>
              </w:rPr>
              <w:t>BE-203</w:t>
            </w:r>
          </w:p>
        </w:tc>
        <w:tc>
          <w:tcPr>
            <w:tcW w:type="dxa" w:w="3029"/>
          </w:tcPr>
          <w:p>
            <w:pPr>
              <w:spacing w:after="40" w:before="40"/>
            </w:pPr>
            <w:r>
              <w:rPr>
                <w:b w:val="0"/>
                <w:i w:val="0"/>
                <w:sz w:val="18"/>
              </w:rPr>
              <w:t>Health indication distinguishing platform from dependencies</w:t>
            </w:r>
          </w:p>
        </w:tc>
        <w:tc>
          <w:tcPr>
            <w:tcW w:type="dxa" w:w="3029"/>
          </w:tcPr>
          <w:p>
            <w:pPr>
              <w:spacing w:after="40" w:before="40"/>
            </w:pPr>
            <w:r>
              <w:rPr>
                <w:rFonts w:ascii="Consolas" w:hAnsi="Consolas"/>
                <w:b w:val="0"/>
                <w:i w:val="0"/>
                <w:color w:val="2C4A6E"/>
                <w:sz w:val="16"/>
              </w:rPr>
              <w:t>NFR-034</w:t>
            </w:r>
            <w:r>
              <w:rPr>
                <w:b w:val="0"/>
                <w:i w:val="0"/>
                <w:sz w:val="18"/>
              </w:rPr>
              <w:t xml:space="preserve"> requires a defined degraded mode. Distinguishing the platform's own health from a dependency's is the mechanism, stated here.</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`BE-097` and `BE-102` should be read as findings, not as footnotes.</w:t>
            </w:r>
            <w:r>
              <w:rPr>
                <w:b w:val="0"/>
                <w:i w:val="0"/>
                <w:color w:val="1B2E47"/>
                <w:sz w:val="19"/>
              </w:rPr>
              <w:t xml:space="preserve"> Payment credential handling and injection defence are absent from CMP-DOC-04, CMP-DOC-05 and CMP-DOC-06. The architecture states them because a backend cannot be specified without them, but the requirement chain above has a hole in each place, and </w:t>
            </w:r>
            <w:r>
              <w:rPr>
                <w:b/>
                <w:i w:val="0"/>
                <w:color w:val="1B2E47"/>
                <w:sz w:val="19"/>
              </w:rPr>
              <w:t>CMP-DOC-13 Security Design should close both</w:t>
            </w:r>
            <w:r>
              <w:rPr>
                <w:b w:val="0"/>
                <w:i w:val="0"/>
                <w:color w:val="1B2E47"/>
                <w:sz w:val="19"/>
              </w:rPr>
              <w:t xml:space="preserve"> rather than inherit them silently from here. Recorded as </w:t>
            </w:r>
            <w:r>
              <w:rPr>
                <w:rFonts w:ascii="Consolas" w:hAnsi="Consolas"/>
                <w:b w:val="0"/>
                <w:i w:val="0"/>
                <w:color w:val="2C4A6E"/>
                <w:sz w:val="17"/>
              </w:rPr>
              <w:t>BE-OQ-08</w:t>
            </w:r>
            <w:r>
              <w:rPr>
                <w:b w:val="0"/>
                <w:i w:val="0"/>
                <w:color w:val="1B2E47"/>
                <w:sz w:val="19"/>
              </w:rPr>
              <w:t xml:space="preserve"> and </w:t>
            </w:r>
            <w:r>
              <w:rPr>
                <w:rFonts w:ascii="Consolas" w:hAnsi="Consolas"/>
                <w:b w:val="0"/>
                <w:i w:val="0"/>
                <w:color w:val="2C4A6E"/>
                <w:sz w:val="17"/>
              </w:rPr>
              <w:t>BE-OQ-09</w:t>
            </w:r>
            <w:r>
              <w:rPr>
                <w:b w:val="0"/>
                <w:i w:val="0"/>
                <w:color w:val="1B2E47"/>
                <w:sz w:val="19"/>
              </w:rPr>
              <w:t>.</w:t>
            </w:r>
          </w:p>
        </w:tc>
      </w:tr>
    </w:tbl>
    <w:p>
      <w:pPr>
        <w:spacing w:after="80"/>
      </w:pPr>
    </w:p>
    <w:p>
      <w:r>
        <w:br w:type="page"/>
      </w:r>
    </w:p>
    <w:p>
      <w:pPr>
        <w:pStyle w:val="Heading1"/>
      </w:pPr>
      <w:r>
        <w:rPr>
          <w:b/>
          <w:i w:val="0"/>
          <w:color w:val="1F3A5F"/>
          <w:sz w:val="38"/>
        </w:rPr>
        <w:t>19. Assumptions, Risks and Open Questions</w:t>
      </w:r>
    </w:p>
    <w:p>
      <w:pPr>
        <w:pStyle w:val="Heading2"/>
      </w:pPr>
      <w:r>
        <w:rPr>
          <w:b/>
          <w:i w:val="0"/>
          <w:color w:val="1F3A5F"/>
          <w:sz w:val="29"/>
        </w:rPr>
        <w:t>19.1 Assumptions</w:t>
      </w:r>
    </w:p>
    <w:p>
      <w:pPr>
        <w:pStyle w:val="CMPCaption"/>
      </w:pPr>
      <w:r>
        <w:rPr>
          <w:i/>
        </w:rPr>
        <w:t>Table 65 — 19.1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If false</w:t>
            </w:r>
          </w:p>
        </w:tc>
      </w:tr>
      <w:tr>
        <w:tc>
          <w:tcPr>
            <w:tcW w:type="dxa" w:w="3029"/>
          </w:tcPr>
          <w:p>
            <w:pPr>
              <w:spacing w:after="40" w:before="40"/>
            </w:pPr>
            <w:r>
              <w:rPr>
                <w:rFonts w:ascii="Consolas" w:hAnsi="Consolas"/>
                <w:b w:val="0"/>
                <w:i w:val="0"/>
                <w:color w:val="2C4A6E"/>
                <w:sz w:val="16"/>
              </w:rPr>
              <w:t>BE-ASM-01</w:t>
            </w:r>
          </w:p>
        </w:tc>
        <w:tc>
          <w:tcPr>
            <w:tcW w:type="dxa" w:w="3029"/>
          </w:tcPr>
          <w:p>
            <w:pPr>
              <w:spacing w:after="40" w:before="40"/>
            </w:pPr>
            <w:r>
              <w:rPr>
                <w:b w:val="0"/>
                <w:i w:val="0"/>
                <w:sz w:val="18"/>
              </w:rPr>
              <w:t>A single relational database is sufficient for authoritative state at launch scale.</w:t>
            </w:r>
          </w:p>
        </w:tc>
        <w:tc>
          <w:tcPr>
            <w:tcW w:type="dxa" w:w="3029"/>
          </w:tcPr>
          <w:p>
            <w:pPr>
              <w:spacing w:after="40" w:before="40"/>
            </w:pPr>
            <w:r>
              <w:rPr>
                <w:b w:val="0"/>
                <w:i w:val="0"/>
                <w:sz w:val="18"/>
              </w:rPr>
              <w:t xml:space="preserve">Sharding would disturb </w:t>
            </w:r>
            <w:r>
              <w:rPr>
                <w:rFonts w:ascii="Consolas" w:hAnsi="Consolas"/>
                <w:b w:val="0"/>
                <w:i w:val="0"/>
                <w:color w:val="2C4A6E"/>
                <w:sz w:val="16"/>
              </w:rPr>
              <w:t>BE-093</w:t>
            </w:r>
            <w:r>
              <w:rPr>
                <w:b w:val="0"/>
                <w:i w:val="0"/>
                <w:sz w:val="18"/>
              </w:rPr>
              <w:t xml:space="preserve"> and the locking model.</w:t>
            </w:r>
          </w:p>
        </w:tc>
      </w:tr>
      <w:tr>
        <w:tc>
          <w:tcPr>
            <w:tcW w:type="dxa" w:w="3029"/>
            <w:shd w:val="clear" w:color="auto" w:fill="F5F8FB"/>
          </w:tcPr>
          <w:p>
            <w:pPr>
              <w:spacing w:after="40" w:before="40"/>
            </w:pPr>
            <w:r>
              <w:rPr>
                <w:rFonts w:ascii="Consolas" w:hAnsi="Consolas"/>
                <w:b w:val="0"/>
                <w:i w:val="0"/>
                <w:color w:val="2C4A6E"/>
                <w:sz w:val="16"/>
              </w:rPr>
              <w:t>BE-ASM-02</w:t>
            </w:r>
          </w:p>
        </w:tc>
        <w:tc>
          <w:tcPr>
            <w:tcW w:type="dxa" w:w="3029"/>
            <w:shd w:val="clear" w:color="auto" w:fill="F5F8FB"/>
          </w:tcPr>
          <w:p>
            <w:pPr>
              <w:spacing w:after="40" w:before="40"/>
            </w:pPr>
            <w:r>
              <w:rPr>
                <w:b w:val="0"/>
                <w:i w:val="0"/>
                <w:sz w:val="18"/>
              </w:rPr>
              <w:t>Pessimistic locking on the allocation record will not become a throughput limit at launch scale.</w:t>
            </w:r>
          </w:p>
        </w:tc>
        <w:tc>
          <w:tcPr>
            <w:tcW w:type="dxa" w:w="3029"/>
            <w:shd w:val="clear" w:color="auto" w:fill="F5F8FB"/>
          </w:tcPr>
          <w:p>
            <w:pPr>
              <w:spacing w:after="40" w:before="40"/>
            </w:pPr>
            <w:r>
              <w:rPr>
                <w:rFonts w:ascii="Consolas" w:hAnsi="Consolas"/>
                <w:b w:val="0"/>
                <w:i w:val="0"/>
                <w:color w:val="2C4A6E"/>
                <w:sz w:val="16"/>
              </w:rPr>
              <w:t>BADR-04</w:t>
            </w:r>
            <w:r>
              <w:rPr>
                <w:b w:val="0"/>
                <w:i w:val="0"/>
                <w:sz w:val="18"/>
              </w:rPr>
              <w:t xml:space="preserve"> would need revisiting; the invariant would not.</w:t>
            </w:r>
          </w:p>
        </w:tc>
      </w:tr>
      <w:tr>
        <w:tc>
          <w:tcPr>
            <w:tcW w:type="dxa" w:w="3029"/>
          </w:tcPr>
          <w:p>
            <w:pPr>
              <w:spacing w:after="40" w:before="40"/>
            </w:pPr>
            <w:r>
              <w:rPr>
                <w:rFonts w:ascii="Consolas" w:hAnsi="Consolas"/>
                <w:b w:val="0"/>
                <w:i w:val="0"/>
                <w:color w:val="2C4A6E"/>
                <w:sz w:val="16"/>
              </w:rPr>
              <w:t>BE-ASM-03</w:t>
            </w:r>
          </w:p>
        </w:tc>
        <w:tc>
          <w:tcPr>
            <w:tcW w:type="dxa" w:w="3029"/>
          </w:tcPr>
          <w:p>
            <w:pPr>
              <w:spacing w:after="40" w:before="40"/>
            </w:pPr>
            <w:r>
              <w:rPr>
                <w:b w:val="0"/>
                <w:i w:val="0"/>
                <w:sz w:val="18"/>
              </w:rPr>
              <w:t>Database-backed queues are adequate for the seven families at launch scale.</w:t>
            </w:r>
          </w:p>
        </w:tc>
        <w:tc>
          <w:tcPr>
            <w:tcW w:type="dxa" w:w="3029"/>
          </w:tcPr>
          <w:p>
            <w:pPr>
              <w:spacing w:after="40" w:before="40"/>
            </w:pPr>
            <w:r>
              <w:rPr>
                <w:rFonts w:ascii="Consolas" w:hAnsi="Consolas"/>
                <w:b w:val="0"/>
                <w:i w:val="0"/>
                <w:color w:val="2C4A6E"/>
                <w:sz w:val="16"/>
              </w:rPr>
              <w:t>BE-142</w:t>
            </w:r>
            <w:r>
              <w:rPr>
                <w:b w:val="0"/>
                <w:i w:val="0"/>
                <w:sz w:val="18"/>
              </w:rPr>
              <w:t xml:space="preserve"> anticipates substitution.</w:t>
            </w:r>
          </w:p>
        </w:tc>
      </w:tr>
      <w:tr>
        <w:tc>
          <w:tcPr>
            <w:tcW w:type="dxa" w:w="3029"/>
            <w:shd w:val="clear" w:color="auto" w:fill="F5F8FB"/>
          </w:tcPr>
          <w:p>
            <w:pPr>
              <w:spacing w:after="40" w:before="40"/>
            </w:pPr>
            <w:r>
              <w:rPr>
                <w:rFonts w:ascii="Consolas" w:hAnsi="Consolas"/>
                <w:b w:val="0"/>
                <w:i w:val="0"/>
                <w:color w:val="2C4A6E"/>
                <w:sz w:val="16"/>
              </w:rPr>
              <w:t>BE-ASM-04</w:t>
            </w:r>
          </w:p>
        </w:tc>
        <w:tc>
          <w:tcPr>
            <w:tcW w:type="dxa" w:w="3029"/>
            <w:shd w:val="clear" w:color="auto" w:fill="F5F8FB"/>
          </w:tcPr>
          <w:p>
            <w:pPr>
              <w:spacing w:after="40" w:before="40"/>
            </w:pPr>
            <w:r>
              <w:rPr>
                <w:b w:val="0"/>
                <w:i w:val="0"/>
                <w:sz w:val="18"/>
              </w:rPr>
              <w:t>Payment providers expose a confirmation the platform can treat as authoritative.</w:t>
            </w:r>
          </w:p>
        </w:tc>
        <w:tc>
          <w:tcPr>
            <w:tcW w:type="dxa" w:w="3029"/>
            <w:shd w:val="clear" w:color="auto" w:fill="F5F8FB"/>
          </w:tcPr>
          <w:p>
            <w:pPr>
              <w:spacing w:after="40" w:before="40"/>
            </w:pPr>
            <w:r>
              <w:rPr>
                <w:rFonts w:ascii="Consolas" w:hAnsi="Consolas"/>
                <w:b w:val="0"/>
                <w:i w:val="0"/>
                <w:color w:val="2C4A6E"/>
                <w:sz w:val="16"/>
              </w:rPr>
              <w:t>BE-158</w:t>
            </w:r>
            <w:r>
              <w:rPr>
                <w:b w:val="0"/>
                <w:i w:val="0"/>
                <w:sz w:val="18"/>
              </w:rPr>
              <w:t xml:space="preserve"> becomes unimplementable and pending resolution becomes wholly manual.</w:t>
            </w:r>
          </w:p>
        </w:tc>
      </w:tr>
      <w:tr>
        <w:tc>
          <w:tcPr>
            <w:tcW w:type="dxa" w:w="3029"/>
          </w:tcPr>
          <w:p>
            <w:pPr>
              <w:spacing w:after="40" w:before="40"/>
            </w:pPr>
            <w:r>
              <w:rPr>
                <w:rFonts w:ascii="Consolas" w:hAnsi="Consolas"/>
                <w:b w:val="0"/>
                <w:i w:val="0"/>
                <w:color w:val="2C4A6E"/>
                <w:sz w:val="16"/>
              </w:rPr>
              <w:t>BE-ASM-05</w:t>
            </w:r>
          </w:p>
        </w:tc>
        <w:tc>
          <w:tcPr>
            <w:tcW w:type="dxa" w:w="3029"/>
          </w:tcPr>
          <w:p>
            <w:pPr>
              <w:spacing w:after="40" w:before="40"/>
            </w:pPr>
            <w:r>
              <w:rPr>
                <w:b w:val="0"/>
                <w:i w:val="0"/>
                <w:sz w:val="18"/>
              </w:rPr>
              <w:t>Filament can be constrained to service-only access without fighting the framework throughout.</w:t>
            </w:r>
          </w:p>
        </w:tc>
        <w:tc>
          <w:tcPr>
            <w:tcW w:type="dxa" w:w="3029"/>
          </w:tcPr>
          <w:p>
            <w:pPr>
              <w:spacing w:after="40" w:before="40"/>
            </w:pPr>
            <w:r>
              <w:rPr>
                <w:rFonts w:ascii="Consolas" w:hAnsi="Consolas"/>
                <w:b w:val="0"/>
                <w:i w:val="0"/>
                <w:color w:val="2C4A6E"/>
                <w:sz w:val="16"/>
              </w:rPr>
              <w:t>BADR-15</w:t>
            </w:r>
            <w:r>
              <w:rPr>
                <w:b w:val="0"/>
                <w:i w:val="0"/>
                <w:sz w:val="18"/>
              </w:rPr>
              <w:t xml:space="preserve"> becomes costly and </w:t>
            </w:r>
            <w:r>
              <w:rPr>
                <w:rFonts w:ascii="Consolas" w:hAnsi="Consolas"/>
                <w:b w:val="0"/>
                <w:i w:val="0"/>
                <w:color w:val="2C4A6E"/>
                <w:sz w:val="16"/>
              </w:rPr>
              <w:t>BE-082</w:t>
            </w:r>
            <w:r>
              <w:rPr>
                <w:b w:val="0"/>
                <w:i w:val="0"/>
                <w:sz w:val="18"/>
              </w:rPr>
              <w:t xml:space="preserve"> becomes the only defence.</w:t>
            </w:r>
          </w:p>
        </w:tc>
      </w:tr>
      <w:tr>
        <w:tc>
          <w:tcPr>
            <w:tcW w:type="dxa" w:w="3029"/>
            <w:shd w:val="clear" w:color="auto" w:fill="F5F8FB"/>
          </w:tcPr>
          <w:p>
            <w:pPr>
              <w:spacing w:after="40" w:before="40"/>
            </w:pPr>
            <w:r>
              <w:rPr>
                <w:rFonts w:ascii="Consolas" w:hAnsi="Consolas"/>
                <w:b w:val="0"/>
                <w:i w:val="0"/>
                <w:color w:val="2C4A6E"/>
                <w:sz w:val="16"/>
              </w:rPr>
              <w:t>BE-ASM-06</w:t>
            </w:r>
          </w:p>
        </w:tc>
        <w:tc>
          <w:tcPr>
            <w:tcW w:type="dxa" w:w="3029"/>
            <w:shd w:val="clear" w:color="auto" w:fill="F5F8FB"/>
          </w:tcPr>
          <w:p>
            <w:pPr>
              <w:spacing w:after="40" w:before="40"/>
            </w:pPr>
            <w:r>
              <w:rPr>
                <w:b w:val="0"/>
                <w:i w:val="0"/>
                <w:sz w:val="18"/>
              </w:rPr>
              <w:t>Launch scale figures are unknown; no statement here depends on a specific figure.</w:t>
            </w:r>
          </w:p>
        </w:tc>
        <w:tc>
          <w:tcPr>
            <w:tcW w:type="dxa" w:w="3029"/>
            <w:shd w:val="clear" w:color="auto" w:fill="F5F8FB"/>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rFonts w:ascii="Consolas" w:hAnsi="Consolas"/>
                <w:b w:val="0"/>
                <w:i w:val="0"/>
                <w:color w:val="2C4A6E"/>
                <w:sz w:val="17"/>
              </w:rPr>
              <w:t>BE-ASM-01</w:t>
            </w:r>
            <w:r>
              <w:rPr>
                <w:b w:val="0"/>
                <w:i w:val="0"/>
                <w:color w:val="1B2E47"/>
                <w:sz w:val="19"/>
              </w:rPr>
              <w:t xml:space="preserve">, </w:t>
            </w:r>
            <w:r>
              <w:rPr>
                <w:rFonts w:ascii="Consolas" w:hAnsi="Consolas"/>
                <w:b w:val="0"/>
                <w:i w:val="0"/>
                <w:color w:val="2C4A6E"/>
                <w:sz w:val="17"/>
              </w:rPr>
              <w:t>BE-ASM-02</w:t>
            </w:r>
            <w:r>
              <w:rPr>
                <w:b w:val="0"/>
                <w:i w:val="0"/>
                <w:color w:val="1B2E47"/>
                <w:sz w:val="19"/>
              </w:rPr>
              <w:t xml:space="preserve"> and </w:t>
            </w:r>
            <w:r>
              <w:rPr>
                <w:rFonts w:ascii="Consolas" w:hAnsi="Consolas"/>
                <w:b w:val="0"/>
                <w:i w:val="0"/>
                <w:color w:val="2C4A6E"/>
                <w:sz w:val="17"/>
              </w:rPr>
              <w:t>BE-ASM-03</w:t>
            </w:r>
            <w:r>
              <w:rPr>
                <w:b w:val="0"/>
                <w:i w:val="0"/>
                <w:color w:val="1B2E47"/>
                <w:sz w:val="19"/>
              </w:rPr>
              <w:t xml:space="preserve"> all say "at launch scale," and launch scale is </w:t>
            </w:r>
            <w:r>
              <w:rPr>
                <w:rFonts w:ascii="Consolas" w:hAnsi="Consolas"/>
                <w:b w:val="0"/>
                <w:i w:val="0"/>
                <w:color w:val="2C4A6E"/>
                <w:sz w:val="17"/>
              </w:rPr>
              <w:t>[TBD – Business Decision Required]</w:t>
            </w:r>
            <w:r>
              <w:rPr>
                <w:b w:val="0"/>
                <w:i w:val="0"/>
                <w:color w:val="1B2E47"/>
                <w:sz w:val="19"/>
              </w:rPr>
              <w:t>. Three architectural assumptions therefore rest on a number nobody has supplied. This is disclosed rather than resolved.</w:t>
            </w:r>
          </w:p>
        </w:tc>
      </w:tr>
    </w:tbl>
    <w:p>
      <w:pPr>
        <w:spacing w:after="80"/>
      </w:pPr>
    </w:p>
    <w:p>
      <w:pPr>
        <w:pStyle w:val="Heading2"/>
      </w:pPr>
      <w:r>
        <w:rPr>
          <w:b/>
          <w:i w:val="0"/>
          <w:color w:val="1F3A5F"/>
          <w:sz w:val="29"/>
        </w:rPr>
        <w:t>19.2 Risks</w:t>
      </w:r>
    </w:p>
    <w:p>
      <w:pPr>
        <w:pStyle w:val="CMPCaption"/>
      </w:pPr>
      <w:r>
        <w:rPr>
          <w:i/>
        </w:rPr>
        <w:t>Table 66 — 19.2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BE-RISK-01</w:t>
            </w:r>
          </w:p>
        </w:tc>
        <w:tc>
          <w:tcPr>
            <w:tcW w:type="dxa" w:w="1514"/>
          </w:tcPr>
          <w:p>
            <w:pPr>
              <w:spacing w:after="40" w:before="40"/>
            </w:pPr>
            <w:r>
              <w:rPr>
                <w:b w:val="0"/>
                <w:i w:val="0"/>
                <w:sz w:val="18"/>
              </w:rPr>
              <w:t xml:space="preserve">Business logic accumulates in Filament resources despite </w:t>
            </w:r>
            <w:r>
              <w:rPr>
                <w:rFonts w:ascii="Consolas" w:hAnsi="Consolas"/>
                <w:b w:val="0"/>
                <w:i w:val="0"/>
                <w:color w:val="2C4A6E"/>
                <w:sz w:val="16"/>
              </w:rPr>
              <w:t>BADR-15</w:t>
            </w:r>
            <w:r>
              <w:rPr>
                <w:b w:val="0"/>
                <w:i w:val="0"/>
                <w:sz w:val="18"/>
              </w:rPr>
              <w:t>.</w:t>
            </w:r>
          </w:p>
        </w:tc>
        <w:tc>
          <w:tcPr>
            <w:tcW w:type="dxa" w:w="1514"/>
          </w:tcPr>
          <w:p>
            <w:pPr>
              <w:spacing w:after="40" w:before="40"/>
            </w:pPr>
            <w:r>
              <w:rPr>
                <w:b w:val="0"/>
                <w:i w:val="0"/>
                <w:sz w:val="18"/>
              </w:rPr>
              <w:t>4</w:t>
            </w:r>
          </w:p>
        </w:tc>
        <w:tc>
          <w:tcPr>
            <w:tcW w:type="dxa" w:w="1514"/>
          </w:tcPr>
          <w:p>
            <w:pPr>
              <w:spacing w:after="40" w:before="40"/>
            </w:pPr>
            <w:r>
              <w:rPr>
                <w:b w:val="0"/>
                <w:i w:val="0"/>
                <w:sz w:val="18"/>
              </w:rPr>
              <w:t>5</w:t>
            </w:r>
          </w:p>
        </w:tc>
        <w:tc>
          <w:tcPr>
            <w:tcW w:type="dxa" w:w="1514"/>
          </w:tcPr>
          <w:p>
            <w:pPr>
              <w:spacing w:after="40" w:before="40"/>
            </w:pPr>
            <w:r>
              <w:rPr>
                <w:b w:val="0"/>
                <w:i w:val="0"/>
                <w:sz w:val="18"/>
              </w:rPr>
              <w:t>20</w:t>
            </w:r>
          </w:p>
        </w:tc>
        <w:tc>
          <w:tcPr>
            <w:tcW w:type="dxa" w:w="1514"/>
          </w:tcPr>
          <w:p>
            <w:pPr>
              <w:spacing w:after="40" w:before="40"/>
            </w:pPr>
            <w:r>
              <w:rPr>
                <w:rFonts w:ascii="Consolas" w:hAnsi="Consolas"/>
                <w:b w:val="0"/>
                <w:i w:val="0"/>
                <w:color w:val="2C4A6E"/>
                <w:sz w:val="16"/>
              </w:rPr>
              <w:t>BE-082</w:t>
            </w:r>
            <w:r>
              <w:rPr>
                <w:b w:val="0"/>
                <w:i w:val="0"/>
                <w:sz w:val="18"/>
              </w:rPr>
              <w:t xml:space="preserve"> enforcement rule 5, non-suppressible per </w:t>
            </w:r>
            <w:r>
              <w:rPr>
                <w:rFonts w:ascii="Consolas" w:hAnsi="Consolas"/>
                <w:b w:val="0"/>
                <w:i w:val="0"/>
                <w:color w:val="2C4A6E"/>
                <w:sz w:val="16"/>
              </w:rPr>
              <w:t>BE-218</w:t>
            </w:r>
            <w:r>
              <w:rPr>
                <w:b w:val="0"/>
                <w:i w:val="0"/>
                <w:sz w:val="18"/>
              </w:rPr>
              <w:t>.</w:t>
            </w:r>
          </w:p>
        </w:tc>
      </w:tr>
      <w:tr>
        <w:tc>
          <w:tcPr>
            <w:tcW w:type="dxa" w:w="1514"/>
            <w:shd w:val="clear" w:color="auto" w:fill="F5F8FB"/>
          </w:tcPr>
          <w:p>
            <w:pPr>
              <w:spacing w:after="40" w:before="40"/>
            </w:pPr>
            <w:r>
              <w:rPr>
                <w:rFonts w:ascii="Consolas" w:hAnsi="Consolas"/>
                <w:b w:val="0"/>
                <w:i w:val="0"/>
                <w:color w:val="2C4A6E"/>
                <w:sz w:val="16"/>
              </w:rPr>
              <w:t>BE-RISK-02</w:t>
            </w:r>
          </w:p>
        </w:tc>
        <w:tc>
          <w:tcPr>
            <w:tcW w:type="dxa" w:w="1514"/>
            <w:shd w:val="clear" w:color="auto" w:fill="F5F8FB"/>
          </w:tcPr>
          <w:p>
            <w:pPr>
              <w:spacing w:after="40" w:before="40"/>
            </w:pPr>
            <w:r>
              <w:rPr>
                <w:b w:val="0"/>
                <w:i w:val="0"/>
                <w:sz w:val="18"/>
              </w:rPr>
              <w:t>The four-branch error model degrades into everything being an internal fault.</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16</w:t>
            </w:r>
          </w:p>
        </w:tc>
        <w:tc>
          <w:tcPr>
            <w:tcW w:type="dxa" w:w="1514"/>
            <w:shd w:val="clear" w:color="auto" w:fill="F5F8FB"/>
          </w:tcPr>
          <w:p>
            <w:pPr>
              <w:spacing w:after="40" w:before="40"/>
            </w:pPr>
            <w:r>
              <w:rPr>
                <w:rFonts w:ascii="Consolas" w:hAnsi="Consolas"/>
                <w:b w:val="0"/>
                <w:i w:val="0"/>
                <w:color w:val="2C4A6E"/>
                <w:sz w:val="16"/>
              </w:rPr>
              <w:t>BE-186</w:t>
            </w:r>
            <w:r>
              <w:rPr>
                <w:b w:val="0"/>
                <w:i w:val="0"/>
                <w:sz w:val="18"/>
              </w:rPr>
              <w:t xml:space="preserve">, </w:t>
            </w:r>
            <w:r>
              <w:rPr>
                <w:rFonts w:ascii="Consolas" w:hAnsi="Consolas"/>
                <w:b w:val="0"/>
                <w:i w:val="0"/>
                <w:color w:val="2C4A6E"/>
                <w:sz w:val="16"/>
              </w:rPr>
              <w:t>BE-187</w:t>
            </w:r>
            <w:r>
              <w:rPr>
                <w:b w:val="0"/>
                <w:i w:val="0"/>
                <w:sz w:val="18"/>
              </w:rPr>
              <w:t xml:space="preserve">; caller-visible refusal reasons per </w:t>
            </w:r>
            <w:r>
              <w:rPr>
                <w:rFonts w:ascii="Consolas" w:hAnsi="Consolas"/>
                <w:b w:val="0"/>
                <w:i w:val="0"/>
                <w:color w:val="2C4A6E"/>
                <w:sz w:val="16"/>
              </w:rPr>
              <w:t>BE-188</w:t>
            </w:r>
            <w:r>
              <w:rPr>
                <w:b w:val="0"/>
                <w:i w:val="0"/>
                <w:sz w:val="18"/>
              </w:rPr>
              <w:t>.</w:t>
            </w:r>
          </w:p>
        </w:tc>
      </w:tr>
      <w:tr>
        <w:tc>
          <w:tcPr>
            <w:tcW w:type="dxa" w:w="1514"/>
          </w:tcPr>
          <w:p>
            <w:pPr>
              <w:spacing w:after="40" w:before="40"/>
            </w:pPr>
            <w:r>
              <w:rPr>
                <w:rFonts w:ascii="Consolas" w:hAnsi="Consolas"/>
                <w:b w:val="0"/>
                <w:i w:val="0"/>
                <w:color w:val="2C4A6E"/>
                <w:sz w:val="16"/>
              </w:rPr>
              <w:t>BE-RISK-03</w:t>
            </w:r>
          </w:p>
        </w:tc>
        <w:tc>
          <w:tcPr>
            <w:tcW w:type="dxa" w:w="1514"/>
          </w:tcPr>
          <w:p>
            <w:pPr>
              <w:spacing w:after="40" w:before="40"/>
            </w:pPr>
            <w:r>
              <w:rPr>
                <w:b w:val="0"/>
                <w:i w:val="0"/>
                <w:sz w:val="18"/>
              </w:rPr>
              <w:t>Provider unavailability is coded as failure, producing wrong business outcomes.</w:t>
            </w:r>
          </w:p>
        </w:tc>
        <w:tc>
          <w:tcPr>
            <w:tcW w:type="dxa" w:w="1514"/>
          </w:tcPr>
          <w:p>
            <w:pPr>
              <w:spacing w:after="40" w:before="40"/>
            </w:pPr>
            <w:r>
              <w:rPr>
                <w:b w:val="0"/>
                <w:i w:val="0"/>
                <w:sz w:val="18"/>
              </w:rPr>
              <w:t>3</w:t>
            </w:r>
          </w:p>
        </w:tc>
        <w:tc>
          <w:tcPr>
            <w:tcW w:type="dxa" w:w="1514"/>
          </w:tcPr>
          <w:p>
            <w:pPr>
              <w:spacing w:after="40" w:before="40"/>
            </w:pPr>
            <w:r>
              <w:rPr>
                <w:b w:val="0"/>
                <w:i w:val="0"/>
                <w:sz w:val="18"/>
              </w:rPr>
              <w:t>5</w:t>
            </w:r>
          </w:p>
        </w:tc>
        <w:tc>
          <w:tcPr>
            <w:tcW w:type="dxa" w:w="1514"/>
          </w:tcPr>
          <w:p>
            <w:pPr>
              <w:spacing w:after="40" w:before="40"/>
            </w:pPr>
            <w:r>
              <w:rPr>
                <w:b w:val="0"/>
                <w:i w:val="0"/>
                <w:sz w:val="18"/>
              </w:rPr>
              <w:t>15</w:t>
            </w:r>
          </w:p>
        </w:tc>
        <w:tc>
          <w:tcPr>
            <w:tcW w:type="dxa" w:w="1514"/>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BE-187</w:t>
            </w:r>
            <w:r>
              <w:rPr>
                <w:b w:val="0"/>
                <w:i w:val="0"/>
                <w:sz w:val="18"/>
              </w:rPr>
              <w:t xml:space="preserve">, </w:t>
            </w:r>
            <w:r>
              <w:rPr>
                <w:rFonts w:ascii="Consolas" w:hAnsi="Consolas"/>
                <w:b w:val="0"/>
                <w:i w:val="0"/>
                <w:color w:val="2C4A6E"/>
                <w:sz w:val="16"/>
              </w:rPr>
              <w:t>BE-210</w:t>
            </w:r>
            <w:r>
              <w:rPr>
                <w:b w:val="0"/>
                <w:i w:val="0"/>
                <w:sz w:val="18"/>
              </w:rPr>
              <w:t>.</w:t>
            </w:r>
          </w:p>
        </w:tc>
      </w:tr>
      <w:tr>
        <w:tc>
          <w:tcPr>
            <w:tcW w:type="dxa" w:w="1514"/>
            <w:shd w:val="clear" w:color="auto" w:fill="F5F8FB"/>
          </w:tcPr>
          <w:p>
            <w:pPr>
              <w:spacing w:after="40" w:before="40"/>
            </w:pPr>
            <w:r>
              <w:rPr>
                <w:rFonts w:ascii="Consolas" w:hAnsi="Consolas"/>
                <w:b w:val="0"/>
                <w:i w:val="0"/>
                <w:color w:val="2C4A6E"/>
                <w:sz w:val="16"/>
              </w:rPr>
              <w:t>BE-RISK-04</w:t>
            </w:r>
          </w:p>
        </w:tc>
        <w:tc>
          <w:tcPr>
            <w:tcW w:type="dxa" w:w="1514"/>
            <w:shd w:val="clear" w:color="auto" w:fill="F5F8FB"/>
          </w:tcPr>
          <w:p>
            <w:pPr>
              <w:spacing w:after="40" w:before="40"/>
            </w:pPr>
            <w:r>
              <w:rPr>
                <w:b w:val="0"/>
                <w:i w:val="0"/>
                <w:sz w:val="18"/>
              </w:rPr>
              <w:t>Projections are used as decision inputs once they exist and are convenient.</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15</w:t>
            </w:r>
          </w:p>
        </w:tc>
        <w:tc>
          <w:tcPr>
            <w:tcW w:type="dxa" w:w="1514"/>
            <w:shd w:val="clear" w:color="auto" w:fill="F5F8FB"/>
          </w:tcPr>
          <w:p>
            <w:pPr>
              <w:spacing w:after="40" w:before="40"/>
            </w:pPr>
            <w:r>
              <w:rPr>
                <w:rFonts w:ascii="Consolas" w:hAnsi="Consolas"/>
                <w:b w:val="0"/>
                <w:i w:val="0"/>
                <w:color w:val="2C4A6E"/>
                <w:sz w:val="16"/>
              </w:rPr>
              <w:t>BE-121</w:t>
            </w:r>
            <w:r>
              <w:rPr>
                <w:b w:val="0"/>
                <w:i w:val="0"/>
                <w:sz w:val="18"/>
              </w:rPr>
              <w:t xml:space="preserve">, </w:t>
            </w:r>
            <w:r>
              <w:rPr>
                <w:rFonts w:ascii="Consolas" w:hAnsi="Consolas"/>
                <w:b w:val="0"/>
                <w:i w:val="0"/>
                <w:color w:val="2C4A6E"/>
                <w:sz w:val="16"/>
              </w:rPr>
              <w:t>BE-122</w:t>
            </w:r>
            <w:r>
              <w:rPr>
                <w:b w:val="0"/>
                <w:i w:val="0"/>
                <w:sz w:val="18"/>
              </w:rPr>
              <w:t>.</w:t>
            </w:r>
          </w:p>
        </w:tc>
      </w:tr>
      <w:tr>
        <w:tc>
          <w:tcPr>
            <w:tcW w:type="dxa" w:w="1514"/>
          </w:tcPr>
          <w:p>
            <w:pPr>
              <w:spacing w:after="40" w:before="40"/>
            </w:pPr>
            <w:r>
              <w:rPr>
                <w:rFonts w:ascii="Consolas" w:hAnsi="Consolas"/>
                <w:b w:val="0"/>
                <w:i w:val="0"/>
                <w:color w:val="2C4A6E"/>
                <w:sz w:val="16"/>
              </w:rPr>
              <w:t>BE-RISK-05</w:t>
            </w:r>
          </w:p>
        </w:tc>
        <w:tc>
          <w:tcPr>
            <w:tcW w:type="dxa" w:w="1514"/>
          </w:tcPr>
          <w:p>
            <w:pPr>
              <w:spacing w:after="40" w:before="40"/>
            </w:pPr>
            <w:r>
              <w:rPr>
                <w:b w:val="0"/>
                <w:i w:val="0"/>
                <w:sz w:val="18"/>
              </w:rPr>
              <w:t>Events dispatched inside transactions during hurried work, producing effects for rolled-back operations.</w:t>
            </w:r>
          </w:p>
        </w:tc>
        <w:tc>
          <w:tcPr>
            <w:tcW w:type="dxa" w:w="1514"/>
          </w:tcPr>
          <w:p>
            <w:pPr>
              <w:spacing w:after="40" w:before="40"/>
            </w:pPr>
            <w:r>
              <w:rPr>
                <w:b w:val="0"/>
                <w:i w:val="0"/>
                <w:sz w:val="18"/>
              </w:rPr>
              <w:t>3</w:t>
            </w:r>
          </w:p>
        </w:tc>
        <w:tc>
          <w:tcPr>
            <w:tcW w:type="dxa" w:w="1514"/>
          </w:tcPr>
          <w:p>
            <w:pPr>
              <w:spacing w:after="40" w:before="40"/>
            </w:pPr>
            <w:r>
              <w:rPr>
                <w:b w:val="0"/>
                <w:i w:val="0"/>
                <w:sz w:val="18"/>
              </w:rPr>
              <w:t>4</w:t>
            </w:r>
          </w:p>
        </w:tc>
        <w:tc>
          <w:tcPr>
            <w:tcW w:type="dxa" w:w="1514"/>
          </w:tcPr>
          <w:p>
            <w:pPr>
              <w:spacing w:after="40" w:before="40"/>
            </w:pPr>
            <w:r>
              <w:rPr>
                <w:b w:val="0"/>
                <w:i w:val="0"/>
                <w:sz w:val="18"/>
              </w:rPr>
              <w:t>12</w:t>
            </w:r>
          </w:p>
        </w:tc>
        <w:tc>
          <w:tcPr>
            <w:tcW w:type="dxa" w:w="1514"/>
          </w:tcPr>
          <w:p>
            <w:pPr>
              <w:spacing w:after="40" w:before="40"/>
            </w:pPr>
            <w:r>
              <w:rPr>
                <w:rFonts w:ascii="Consolas" w:hAnsi="Consolas"/>
                <w:b w:val="0"/>
                <w:i w:val="0"/>
                <w:color w:val="2C4A6E"/>
                <w:sz w:val="16"/>
              </w:rPr>
              <w:t>BE-057</w:t>
            </w:r>
            <w:r>
              <w:rPr>
                <w:b w:val="0"/>
                <w:i w:val="0"/>
                <w:sz w:val="18"/>
              </w:rPr>
              <w:t>, enforcement rule 4.</w:t>
            </w:r>
          </w:p>
        </w:tc>
      </w:tr>
      <w:tr>
        <w:tc>
          <w:tcPr>
            <w:tcW w:type="dxa" w:w="1514"/>
            <w:shd w:val="clear" w:color="auto" w:fill="F5F8FB"/>
          </w:tcPr>
          <w:p>
            <w:pPr>
              <w:spacing w:after="40" w:before="40"/>
            </w:pPr>
            <w:r>
              <w:rPr>
                <w:rFonts w:ascii="Consolas" w:hAnsi="Consolas"/>
                <w:b w:val="0"/>
                <w:i w:val="0"/>
                <w:color w:val="2C4A6E"/>
                <w:sz w:val="16"/>
              </w:rPr>
              <w:t>BE-RISK-06</w:t>
            </w:r>
          </w:p>
        </w:tc>
        <w:tc>
          <w:tcPr>
            <w:tcW w:type="dxa" w:w="1514"/>
            <w:shd w:val="clear" w:color="auto" w:fill="F5F8FB"/>
          </w:tcPr>
          <w:p>
            <w:pPr>
              <w:spacing w:after="40" w:before="40"/>
            </w:pPr>
            <w:r>
              <w:rPr>
                <w:b w:val="0"/>
                <w:i w:val="0"/>
                <w:sz w:val="18"/>
              </w:rPr>
              <w:t>Allocation lock contention on popular rides degrades booking latency.</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9</w:t>
            </w:r>
          </w:p>
        </w:tc>
        <w:tc>
          <w:tcPr>
            <w:tcW w:type="dxa" w:w="1514"/>
            <w:shd w:val="clear" w:color="auto" w:fill="F5F8FB"/>
          </w:tcPr>
          <w:p>
            <w:pPr>
              <w:spacing w:after="40" w:before="40"/>
            </w:pPr>
            <w:r>
              <w:rPr>
                <w:rFonts w:ascii="Consolas" w:hAnsi="Consolas"/>
                <w:b w:val="0"/>
                <w:i w:val="0"/>
                <w:color w:val="2C4A6E"/>
                <w:sz w:val="16"/>
              </w:rPr>
              <w:t>BE-054</w:t>
            </w:r>
            <w:r>
              <w:rPr>
                <w:b w:val="0"/>
                <w:i w:val="0"/>
                <w:sz w:val="18"/>
              </w:rPr>
              <w:t xml:space="preserve"> narrow scope; </w:t>
            </w:r>
            <w:r>
              <w:rPr>
                <w:rFonts w:ascii="Consolas" w:hAnsi="Consolas"/>
                <w:b w:val="0"/>
                <w:i w:val="0"/>
                <w:color w:val="2C4A6E"/>
                <w:sz w:val="16"/>
              </w:rPr>
              <w:t>BE-ASM-02</w:t>
            </w:r>
            <w:r>
              <w:rPr>
                <w:b w:val="0"/>
                <w:i w:val="0"/>
                <w:sz w:val="18"/>
              </w:rPr>
              <w:t xml:space="preserve"> disclosed.</w:t>
            </w:r>
          </w:p>
        </w:tc>
      </w:tr>
      <w:tr>
        <w:tc>
          <w:tcPr>
            <w:tcW w:type="dxa" w:w="1514"/>
          </w:tcPr>
          <w:p>
            <w:pPr>
              <w:spacing w:after="40" w:before="40"/>
            </w:pPr>
            <w:r>
              <w:rPr>
                <w:rFonts w:ascii="Consolas" w:hAnsi="Consolas"/>
                <w:b w:val="0"/>
                <w:i w:val="0"/>
                <w:color w:val="2C4A6E"/>
                <w:sz w:val="16"/>
              </w:rPr>
              <w:t>BE-RISK-07</w:t>
            </w:r>
          </w:p>
        </w:tc>
        <w:tc>
          <w:tcPr>
            <w:tcW w:type="dxa" w:w="1514"/>
          </w:tcPr>
          <w:p>
            <w:pPr>
              <w:spacing w:after="40" w:before="40"/>
            </w:pPr>
            <w:r>
              <w:rPr>
                <w:b w:val="0"/>
                <w:i w:val="0"/>
                <w:sz w:val="18"/>
              </w:rPr>
              <w:t>Static analysis rules are suppressed under delivery pressure.</w:t>
            </w:r>
          </w:p>
        </w:tc>
        <w:tc>
          <w:tcPr>
            <w:tcW w:type="dxa" w:w="1514"/>
          </w:tcPr>
          <w:p>
            <w:pPr>
              <w:spacing w:after="40" w:before="40"/>
            </w:pPr>
            <w:r>
              <w:rPr>
                <w:b w:val="0"/>
                <w:i w:val="0"/>
                <w:sz w:val="18"/>
              </w:rPr>
              <w:t>3</w:t>
            </w:r>
          </w:p>
        </w:tc>
        <w:tc>
          <w:tcPr>
            <w:tcW w:type="dxa" w:w="1514"/>
          </w:tcPr>
          <w:p>
            <w:pPr>
              <w:spacing w:after="40" w:before="40"/>
            </w:pPr>
            <w:r>
              <w:rPr>
                <w:b w:val="0"/>
                <w:i w:val="0"/>
                <w:sz w:val="18"/>
              </w:rPr>
              <w:t>4</w:t>
            </w:r>
          </w:p>
        </w:tc>
        <w:tc>
          <w:tcPr>
            <w:tcW w:type="dxa" w:w="1514"/>
          </w:tcPr>
          <w:p>
            <w:pPr>
              <w:spacing w:after="40" w:before="40"/>
            </w:pPr>
            <w:r>
              <w:rPr>
                <w:b w:val="0"/>
                <w:i w:val="0"/>
                <w:sz w:val="18"/>
              </w:rPr>
              <w:t>12</w:t>
            </w:r>
          </w:p>
        </w:tc>
        <w:tc>
          <w:tcPr>
            <w:tcW w:type="dxa" w:w="1514"/>
          </w:tcPr>
          <w:p>
            <w:pPr>
              <w:spacing w:after="40" w:before="40"/>
            </w:pPr>
            <w:r>
              <w:rPr>
                <w:rFonts w:ascii="Consolas" w:hAnsi="Consolas"/>
                <w:b w:val="0"/>
                <w:i w:val="0"/>
                <w:color w:val="2C4A6E"/>
                <w:sz w:val="16"/>
              </w:rPr>
              <w:t>BE-217</w:t>
            </w:r>
            <w:r>
              <w:rPr>
                <w:b w:val="0"/>
                <w:i w:val="0"/>
                <w:sz w:val="18"/>
              </w:rPr>
              <w:t xml:space="preserve"> recorded justification; </w:t>
            </w:r>
            <w:r>
              <w:rPr>
                <w:rFonts w:ascii="Consolas" w:hAnsi="Consolas"/>
                <w:b w:val="0"/>
                <w:i w:val="0"/>
                <w:color w:val="2C4A6E"/>
                <w:sz w:val="16"/>
              </w:rPr>
              <w:t>BE-218</w:t>
            </w:r>
            <w:r>
              <w:rPr>
                <w:b w:val="0"/>
                <w:i w:val="0"/>
                <w:sz w:val="18"/>
              </w:rPr>
              <w:t xml:space="preserve"> non-suppressible set.</w:t>
            </w:r>
          </w:p>
        </w:tc>
      </w:tr>
      <w:tr>
        <w:tc>
          <w:tcPr>
            <w:tcW w:type="dxa" w:w="1514"/>
            <w:shd w:val="clear" w:color="auto" w:fill="F5F8FB"/>
          </w:tcPr>
          <w:p>
            <w:pPr>
              <w:spacing w:after="40" w:before="40"/>
            </w:pPr>
            <w:r>
              <w:rPr>
                <w:rFonts w:ascii="Consolas" w:hAnsi="Consolas"/>
                <w:b w:val="0"/>
                <w:i w:val="0"/>
                <w:color w:val="2C4A6E"/>
                <w:sz w:val="16"/>
              </w:rPr>
              <w:t>BE-RISK-08</w:t>
            </w:r>
          </w:p>
        </w:tc>
        <w:tc>
          <w:tcPr>
            <w:tcW w:type="dxa" w:w="1514"/>
            <w:shd w:val="clear" w:color="auto" w:fill="F5F8FB"/>
          </w:tcPr>
          <w:p>
            <w:pPr>
              <w:spacing w:after="40" w:before="40"/>
            </w:pPr>
            <w:r>
              <w:rPr>
                <w:b w:val="0"/>
                <w:i w:val="0"/>
                <w:sz w:val="18"/>
              </w:rPr>
              <w:t>Fraud remains unowned and no component here is responsible for it.</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16</w:t>
            </w:r>
          </w:p>
        </w:tc>
        <w:tc>
          <w:tcPr>
            <w:tcW w:type="dxa" w:w="1514"/>
            <w:shd w:val="clear" w:color="auto" w:fill="F5F8FB"/>
          </w:tcPr>
          <w:p>
            <w:pPr>
              <w:spacing w:after="40" w:before="40"/>
            </w:pPr>
            <w:r>
              <w:rPr>
                <w:rFonts w:ascii="Consolas" w:hAnsi="Consolas"/>
                <w:b w:val="0"/>
                <w:i w:val="0"/>
                <w:color w:val="2C4A6E"/>
                <w:sz w:val="16"/>
              </w:rPr>
              <w:t>GAP-013</w:t>
            </w:r>
            <w:r>
              <w:rPr>
                <w:b w:val="0"/>
                <w:i w:val="0"/>
                <w:sz w:val="18"/>
              </w:rPr>
              <w:t>, unchanged and still unowned after nine documents.</w:t>
            </w:r>
          </w:p>
        </w:tc>
      </w:tr>
    </w:tbl>
    <w:p>
      <w:pPr>
        <w:spacing w:after="80"/>
      </w:pPr>
    </w:p>
    <w:p>
      <w:pPr>
        <w:pStyle w:val="Heading2"/>
      </w:pPr>
      <w:r>
        <w:rPr>
          <w:b/>
          <w:i w:val="0"/>
          <w:color w:val="1F3A5F"/>
          <w:sz w:val="29"/>
        </w:rPr>
        <w:t>19.3 Open Questions</w:t>
      </w:r>
    </w:p>
    <w:p>
      <w:pPr>
        <w:pStyle w:val="CMPCaption"/>
      </w:pPr>
      <w:r>
        <w:rPr>
          <w:i/>
        </w:rPr>
        <w:t>Table 67 — 19.3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Question</w:t>
            </w:r>
          </w:p>
        </w:tc>
        <w:tc>
          <w:tcPr>
            <w:tcW w:type="dxa" w:w="3029"/>
            <w:shd w:val="clear" w:color="auto" w:fill="1F3A5F"/>
          </w:tcPr>
          <w:p>
            <w:pPr>
              <w:spacing w:after="40" w:before="40"/>
            </w:pPr>
            <w:r>
              <w:rPr>
                <w:b/>
                <w:i w:val="0"/>
                <w:color w:val="FFFFFF"/>
                <w:sz w:val="18"/>
              </w:rPr>
              <w:t>Type</w:t>
            </w:r>
          </w:p>
        </w:tc>
      </w:tr>
      <w:tr>
        <w:tc>
          <w:tcPr>
            <w:tcW w:type="dxa" w:w="3029"/>
          </w:tcPr>
          <w:p>
            <w:pPr>
              <w:spacing w:after="40" w:before="40"/>
            </w:pPr>
            <w:r>
              <w:rPr>
                <w:rFonts w:ascii="Consolas" w:hAnsi="Consolas"/>
                <w:b w:val="0"/>
                <w:i w:val="0"/>
                <w:color w:val="2C4A6E"/>
                <w:sz w:val="16"/>
              </w:rPr>
              <w:t>BE-OQ-01</w:t>
            </w:r>
          </w:p>
        </w:tc>
        <w:tc>
          <w:tcPr>
            <w:tcW w:type="dxa" w:w="3029"/>
          </w:tcPr>
          <w:p>
            <w:pPr>
              <w:spacing w:after="40" w:before="40"/>
            </w:pPr>
            <w:r>
              <w:rPr>
                <w:b w:val="0"/>
                <w:i w:val="0"/>
                <w:sz w:val="18"/>
              </w:rPr>
              <w:t>What is expected launch scale in concurrent bookings?</w:t>
            </w:r>
          </w:p>
        </w:tc>
        <w:tc>
          <w:tcPr>
            <w:tcW w:type="dxa" w:w="3029"/>
          </w:tcPr>
          <w:p>
            <w:pPr>
              <w:spacing w:after="40" w:before="40"/>
            </w:pPr>
            <w:r>
              <w:rPr>
                <w:rFonts w:ascii="Consolas" w:hAnsi="Consolas"/>
                <w:b w:val="0"/>
                <w:i w:val="0"/>
                <w:color w:val="2C4A6E"/>
                <w:sz w:val="16"/>
              </w:rPr>
              <w:t>[TBD – Business Decision Required]</w:t>
            </w:r>
          </w:p>
        </w:tc>
      </w:tr>
      <w:tr>
        <w:tc>
          <w:tcPr>
            <w:tcW w:type="dxa" w:w="3029"/>
            <w:shd w:val="clear" w:color="auto" w:fill="F5F8FB"/>
          </w:tcPr>
          <w:p>
            <w:pPr>
              <w:spacing w:after="40" w:before="40"/>
            </w:pPr>
            <w:r>
              <w:rPr>
                <w:rFonts w:ascii="Consolas" w:hAnsi="Consolas"/>
                <w:b w:val="0"/>
                <w:i w:val="0"/>
                <w:color w:val="2C4A6E"/>
                <w:sz w:val="16"/>
              </w:rPr>
              <w:t>BE-OQ-02</w:t>
            </w:r>
          </w:p>
        </w:tc>
        <w:tc>
          <w:tcPr>
            <w:tcW w:type="dxa" w:w="3029"/>
            <w:shd w:val="clear" w:color="auto" w:fill="F5F8FB"/>
          </w:tcPr>
          <w:p>
            <w:pPr>
              <w:spacing w:after="40" w:before="40"/>
            </w:pPr>
            <w:r>
              <w:rPr>
                <w:b w:val="0"/>
                <w:i w:val="0"/>
                <w:sz w:val="18"/>
              </w:rPr>
              <w:t>Which projections must exist for the administrative surface?</w:t>
            </w:r>
          </w:p>
        </w:tc>
        <w:tc>
          <w:tcPr>
            <w:tcW w:type="dxa" w:w="3029"/>
            <w:shd w:val="clear" w:color="auto" w:fill="F5F8FB"/>
          </w:tcPr>
          <w:p>
            <w:pPr>
              <w:spacing w:after="40" w:before="40"/>
            </w:pPr>
            <w:r>
              <w:rPr>
                <w:rFonts w:ascii="Consolas" w:hAnsi="Consolas"/>
                <w:b w:val="0"/>
                <w:i w:val="0"/>
                <w:color w:val="2C4A6E"/>
                <w:sz w:val="16"/>
              </w:rPr>
              <w:t>[TBD – Technical Decision Required]</w:t>
            </w:r>
          </w:p>
        </w:tc>
      </w:tr>
      <w:tr>
        <w:tc>
          <w:tcPr>
            <w:tcW w:type="dxa" w:w="3029"/>
          </w:tcPr>
          <w:p>
            <w:pPr>
              <w:spacing w:after="40" w:before="40"/>
            </w:pPr>
            <w:r>
              <w:rPr>
                <w:rFonts w:ascii="Consolas" w:hAnsi="Consolas"/>
                <w:b w:val="0"/>
                <w:i w:val="0"/>
                <w:color w:val="2C4A6E"/>
                <w:sz w:val="16"/>
              </w:rPr>
              <w:t>BE-OQ-03</w:t>
            </w:r>
          </w:p>
        </w:tc>
        <w:tc>
          <w:tcPr>
            <w:tcW w:type="dxa" w:w="3029"/>
          </w:tcPr>
          <w:p>
            <w:pPr>
              <w:spacing w:after="40" w:before="40"/>
            </w:pPr>
            <w:r>
              <w:rPr>
                <w:b w:val="0"/>
                <w:i w:val="0"/>
                <w:sz w:val="18"/>
              </w:rPr>
              <w:t>Who owns fraud detection, and in which layer does it sit?</w:t>
            </w:r>
          </w:p>
        </w:tc>
        <w:tc>
          <w:tcPr>
            <w:tcW w:type="dxa" w:w="3029"/>
          </w:tcPr>
          <w:p>
            <w:pPr>
              <w:spacing w:after="40" w:before="40"/>
            </w:pPr>
            <w:r>
              <w:rPr>
                <w:rFonts w:ascii="Consolas" w:hAnsi="Consolas"/>
                <w:b w:val="0"/>
                <w:i w:val="0"/>
                <w:color w:val="2C4A6E"/>
                <w:sz w:val="16"/>
              </w:rPr>
              <w:t>GAP-013</w:t>
            </w:r>
          </w:p>
        </w:tc>
      </w:tr>
      <w:tr>
        <w:tc>
          <w:tcPr>
            <w:tcW w:type="dxa" w:w="3029"/>
            <w:shd w:val="clear" w:color="auto" w:fill="F5F8FB"/>
          </w:tcPr>
          <w:p>
            <w:pPr>
              <w:spacing w:after="40" w:before="40"/>
            </w:pPr>
            <w:r>
              <w:rPr>
                <w:rFonts w:ascii="Consolas" w:hAnsi="Consolas"/>
                <w:b w:val="0"/>
                <w:i w:val="0"/>
                <w:color w:val="2C4A6E"/>
                <w:sz w:val="16"/>
              </w:rPr>
              <w:t>BE-OQ-04</w:t>
            </w:r>
          </w:p>
        </w:tc>
        <w:tc>
          <w:tcPr>
            <w:tcW w:type="dxa" w:w="3029"/>
            <w:shd w:val="clear" w:color="auto" w:fill="F5F8FB"/>
          </w:tcPr>
          <w:p>
            <w:pPr>
              <w:spacing w:after="40" w:before="40"/>
            </w:pPr>
            <w:r>
              <w:rPr>
                <w:b w:val="0"/>
                <w:i w:val="0"/>
                <w:sz w:val="18"/>
              </w:rPr>
              <w:t>What resolves a payment that never confirms and never fails?</w:t>
            </w:r>
          </w:p>
        </w:tc>
        <w:tc>
          <w:tcPr>
            <w:tcW w:type="dxa" w:w="3029"/>
            <w:shd w:val="clear" w:color="auto" w:fill="F5F8FB"/>
          </w:tcPr>
          <w:p>
            <w:pPr>
              <w:spacing w:after="40" w:before="40"/>
            </w:pPr>
            <w:r>
              <w:rPr>
                <w:rFonts w:ascii="Consolas" w:hAnsi="Consolas"/>
                <w:b w:val="0"/>
                <w:i w:val="0"/>
                <w:color w:val="2C4A6E"/>
                <w:sz w:val="16"/>
              </w:rPr>
              <w:t>GAP-009</w:t>
            </w:r>
          </w:p>
        </w:tc>
      </w:tr>
      <w:tr>
        <w:tc>
          <w:tcPr>
            <w:tcW w:type="dxa" w:w="3029"/>
          </w:tcPr>
          <w:p>
            <w:pPr>
              <w:spacing w:after="40" w:before="40"/>
            </w:pPr>
            <w:r>
              <w:rPr>
                <w:rFonts w:ascii="Consolas" w:hAnsi="Consolas"/>
                <w:b w:val="0"/>
                <w:i w:val="0"/>
                <w:color w:val="2C4A6E"/>
                <w:sz w:val="16"/>
              </w:rPr>
              <w:t>BE-OQ-05</w:t>
            </w:r>
          </w:p>
        </w:tc>
        <w:tc>
          <w:tcPr>
            <w:tcW w:type="dxa" w:w="3029"/>
          </w:tcPr>
          <w:p>
            <w:pPr>
              <w:spacing w:after="40" w:before="40"/>
            </w:pPr>
            <w:r>
              <w:rPr>
                <w:b w:val="0"/>
                <w:i w:val="0"/>
                <w:sz w:val="18"/>
              </w:rPr>
              <w:t>Is the safety entry point deployed separately at launch?</w:t>
            </w:r>
          </w:p>
        </w:tc>
        <w:tc>
          <w:tcPr>
            <w:tcW w:type="dxa" w:w="3029"/>
          </w:tcPr>
          <w:p>
            <w:pPr>
              <w:spacing w:after="40" w:before="40"/>
            </w:pPr>
            <w:r>
              <w:rPr>
                <w:rFonts w:ascii="Consolas" w:hAnsi="Consolas"/>
                <w:b w:val="0"/>
                <w:i w:val="0"/>
                <w:color w:val="2C4A6E"/>
                <w:sz w:val="16"/>
              </w:rPr>
              <w:t>[TBD – Technical Decision Required]</w:t>
            </w:r>
          </w:p>
        </w:tc>
      </w:tr>
      <w:tr>
        <w:tc>
          <w:tcPr>
            <w:tcW w:type="dxa" w:w="3029"/>
            <w:shd w:val="clear" w:color="auto" w:fill="F5F8FB"/>
          </w:tcPr>
          <w:p>
            <w:pPr>
              <w:spacing w:after="40" w:before="40"/>
            </w:pPr>
            <w:r>
              <w:rPr>
                <w:rFonts w:ascii="Consolas" w:hAnsi="Consolas"/>
                <w:b w:val="0"/>
                <w:i w:val="0"/>
                <w:color w:val="2C4A6E"/>
                <w:sz w:val="16"/>
              </w:rPr>
              <w:t>BE-OQ-06</w:t>
            </w:r>
          </w:p>
        </w:tc>
        <w:tc>
          <w:tcPr>
            <w:tcW w:type="dxa" w:w="3029"/>
            <w:shd w:val="clear" w:color="auto" w:fill="F5F8FB"/>
          </w:tcPr>
          <w:p>
            <w:pPr>
              <w:spacing w:after="40" w:before="40"/>
            </w:pPr>
            <w:r>
              <w:rPr>
                <w:b w:val="0"/>
                <w:i w:val="0"/>
                <w:sz w:val="18"/>
              </w:rPr>
              <w:t>For how long must evidential records be retained?</w:t>
            </w:r>
          </w:p>
        </w:tc>
        <w:tc>
          <w:tcPr>
            <w:tcW w:type="dxa" w:w="3029"/>
            <w:shd w:val="clear" w:color="auto" w:fill="F5F8FB"/>
          </w:tcPr>
          <w:p>
            <w:pPr>
              <w:spacing w:after="40" w:before="40"/>
            </w:pPr>
            <w:r>
              <w:rPr>
                <w:rFonts w:ascii="Consolas" w:hAnsi="Consolas"/>
                <w:b w:val="0"/>
                <w:i w:val="0"/>
                <w:color w:val="2C4A6E"/>
                <w:sz w:val="16"/>
              </w:rPr>
              <w:t>GAP-012</w:t>
            </w:r>
          </w:p>
        </w:tc>
      </w:tr>
      <w:tr>
        <w:tc>
          <w:tcPr>
            <w:tcW w:type="dxa" w:w="3029"/>
          </w:tcPr>
          <w:p>
            <w:pPr>
              <w:spacing w:after="40" w:before="40"/>
            </w:pPr>
            <w:r>
              <w:rPr>
                <w:rFonts w:ascii="Consolas" w:hAnsi="Consolas"/>
                <w:b w:val="0"/>
                <w:i w:val="0"/>
                <w:color w:val="2C4A6E"/>
                <w:sz w:val="16"/>
              </w:rPr>
              <w:t>BE-OQ-07</w:t>
            </w:r>
          </w:p>
        </w:tc>
        <w:tc>
          <w:tcPr>
            <w:tcW w:type="dxa" w:w="3029"/>
          </w:tcPr>
          <w:p>
            <w:pPr>
              <w:spacing w:after="40" w:before="40"/>
            </w:pPr>
            <w:r>
              <w:rPr>
                <w:b w:val="0"/>
                <w:i w:val="0"/>
                <w:sz w:val="18"/>
              </w:rPr>
              <w:t>What is the emergency dispatch integration, if any?</w:t>
            </w:r>
          </w:p>
        </w:tc>
        <w:tc>
          <w:tcPr>
            <w:tcW w:type="dxa" w:w="3029"/>
          </w:tcPr>
          <w:p>
            <w:pPr>
              <w:spacing w:after="40" w:before="40"/>
            </w:pPr>
            <w:r>
              <w:rPr>
                <w:rFonts w:ascii="Consolas" w:hAnsi="Consolas"/>
                <w:b w:val="0"/>
                <w:i w:val="0"/>
                <w:color w:val="2C4A6E"/>
                <w:sz w:val="16"/>
              </w:rPr>
              <w:t>GAP-004</w:t>
            </w:r>
          </w:p>
        </w:tc>
      </w:tr>
      <w:tr>
        <w:tc>
          <w:tcPr>
            <w:tcW w:type="dxa" w:w="3029"/>
            <w:shd w:val="clear" w:color="auto" w:fill="F5F8FB"/>
          </w:tcPr>
          <w:p>
            <w:pPr>
              <w:spacing w:after="40" w:before="40"/>
            </w:pPr>
            <w:r>
              <w:rPr>
                <w:rFonts w:ascii="Consolas" w:hAnsi="Consolas"/>
                <w:b w:val="0"/>
                <w:i w:val="0"/>
                <w:color w:val="2C4A6E"/>
                <w:sz w:val="16"/>
              </w:rPr>
              <w:t>BE-OQ-08</w:t>
            </w:r>
          </w:p>
        </w:tc>
        <w:tc>
          <w:tcPr>
            <w:tcW w:type="dxa" w:w="3029"/>
            <w:shd w:val="clear" w:color="auto" w:fill="F5F8FB"/>
          </w:tcPr>
          <w:p>
            <w:pPr>
              <w:spacing w:after="40" w:before="40"/>
            </w:pPr>
            <w:r>
              <w:rPr>
                <w:b w:val="0"/>
                <w:i w:val="0"/>
                <w:sz w:val="18"/>
              </w:rPr>
              <w:t>Where in the requirement chain does payment instrument credential handling belong?</w:t>
            </w:r>
          </w:p>
        </w:tc>
        <w:tc>
          <w:tcPr>
            <w:tcW w:type="dxa" w:w="3029"/>
            <w:shd w:val="clear" w:color="auto" w:fill="F5F8FB"/>
          </w:tcPr>
          <w:p>
            <w:pPr>
              <w:spacing w:after="40" w:before="40"/>
            </w:pPr>
            <w:r>
              <w:rPr>
                <w:rFonts w:ascii="Consolas" w:hAnsi="Consolas"/>
                <w:b w:val="0"/>
                <w:i w:val="0"/>
                <w:color w:val="2C4A6E"/>
                <w:sz w:val="16"/>
              </w:rPr>
              <w:t>BE-097</w:t>
            </w:r>
            <w:r>
              <w:rPr>
                <w:b w:val="0"/>
                <w:i w:val="0"/>
                <w:sz w:val="18"/>
              </w:rPr>
              <w:t>, §18.7</w:t>
            </w:r>
          </w:p>
        </w:tc>
      </w:tr>
      <w:tr>
        <w:tc>
          <w:tcPr>
            <w:tcW w:type="dxa" w:w="3029"/>
          </w:tcPr>
          <w:p>
            <w:pPr>
              <w:spacing w:after="40" w:before="40"/>
            </w:pPr>
            <w:r>
              <w:rPr>
                <w:rFonts w:ascii="Consolas" w:hAnsi="Consolas"/>
                <w:b w:val="0"/>
                <w:i w:val="0"/>
                <w:color w:val="2C4A6E"/>
                <w:sz w:val="16"/>
              </w:rPr>
              <w:t>BE-OQ-09</w:t>
            </w:r>
          </w:p>
        </w:tc>
        <w:tc>
          <w:tcPr>
            <w:tcW w:type="dxa" w:w="3029"/>
          </w:tcPr>
          <w:p>
            <w:pPr>
              <w:spacing w:after="40" w:before="40"/>
            </w:pPr>
            <w:r>
              <w:rPr>
                <w:b w:val="0"/>
                <w:i w:val="0"/>
                <w:sz w:val="18"/>
              </w:rPr>
              <w:t>Where in the requirement chain does injection defence belong?</w:t>
            </w:r>
          </w:p>
        </w:tc>
        <w:tc>
          <w:tcPr>
            <w:tcW w:type="dxa" w:w="3029"/>
          </w:tcPr>
          <w:p>
            <w:pPr>
              <w:spacing w:after="40" w:before="40"/>
            </w:pPr>
            <w:r>
              <w:rPr>
                <w:rFonts w:ascii="Consolas" w:hAnsi="Consolas"/>
                <w:b w:val="0"/>
                <w:i w:val="0"/>
                <w:color w:val="2C4A6E"/>
                <w:sz w:val="16"/>
              </w:rPr>
              <w:t>BE-102</w:t>
            </w:r>
            <w:r>
              <w:rPr>
                <w:b w:val="0"/>
                <w:i w:val="0"/>
                <w:sz w:val="18"/>
              </w:rPr>
              <w:t>, §18.7</w:t>
            </w:r>
          </w:p>
        </w:tc>
      </w:tr>
    </w:tbl>
    <w:p>
      <w:pPr>
        <w:spacing w:after="80"/>
      </w:pPr>
    </w:p>
    <w:p>
      <w:r>
        <w:br w:type="page"/>
      </w:r>
    </w:p>
    <w:p>
      <w:pPr>
        <w:pStyle w:val="Heading1"/>
      </w:pPr>
      <w:r>
        <w:rPr>
          <w:b/>
          <w:i w:val="0"/>
          <w:color w:val="1F3A5F"/>
          <w:sz w:val="38"/>
        </w:rPr>
        <w:t>20. Acceptance Criteria for This Document</w:t>
      </w:r>
    </w:p>
    <w:p>
      <w:pPr>
        <w:pStyle w:val="CMPCaption"/>
      </w:pPr>
      <w:r>
        <w:rPr>
          <w:i/>
        </w:rPr>
        <w:t>Table 68 — 20.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Met</w:t>
            </w:r>
          </w:p>
        </w:tc>
      </w:tr>
      <w:tr>
        <w:tc>
          <w:tcPr>
            <w:tcW w:type="dxa" w:w="3029"/>
          </w:tcPr>
          <w:p>
            <w:pPr>
              <w:spacing w:after="40" w:before="40"/>
            </w:pPr>
            <w:r>
              <w:rPr>
                <w:b w:val="0"/>
                <w:i w:val="0"/>
                <w:sz w:val="18"/>
              </w:rPr>
              <w:t>1</w:t>
            </w:r>
          </w:p>
        </w:tc>
        <w:tc>
          <w:tcPr>
            <w:tcW w:type="dxa" w:w="3029"/>
          </w:tcPr>
          <w:p>
            <w:pPr>
              <w:spacing w:after="40" w:before="40"/>
            </w:pPr>
            <w:r>
              <w:rPr>
                <w:b w:val="0"/>
                <w:i w:val="0"/>
                <w:sz w:val="18"/>
              </w:rPr>
              <w:t>Every backend obligation allocated by CMP-DOC-07 is realised by a statement</w:t>
            </w:r>
          </w:p>
        </w:tc>
        <w:tc>
          <w:tcPr>
            <w:tcW w:type="dxa" w:w="3029"/>
          </w:tcPr>
          <w:p>
            <w:pPr>
              <w:spacing w:after="40" w:before="40"/>
            </w:pPr>
            <w:r>
              <w:rPr>
                <w:b w:val="0"/>
                <w:i w:val="0"/>
                <w:sz w:val="18"/>
              </w:rPr>
              <w:t>Yes — §18.2, 24 obligations</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Every absolute business rule has a named backend owner</w:t>
            </w:r>
          </w:p>
        </w:tc>
        <w:tc>
          <w:tcPr>
            <w:tcW w:type="dxa" w:w="3029"/>
            <w:shd w:val="clear" w:color="auto" w:fill="F5F8FB"/>
          </w:tcPr>
          <w:p>
            <w:pPr>
              <w:spacing w:after="40" w:before="40"/>
            </w:pPr>
            <w:r>
              <w:rPr>
                <w:b w:val="0"/>
                <w:i w:val="0"/>
                <w:sz w:val="18"/>
              </w:rPr>
              <w:t>Yes — §18.3, 10 rules</w:t>
            </w:r>
          </w:p>
        </w:tc>
      </w:tr>
      <w:tr>
        <w:tc>
          <w:tcPr>
            <w:tcW w:type="dxa" w:w="3029"/>
          </w:tcPr>
          <w:p>
            <w:pPr>
              <w:spacing w:after="40" w:before="40"/>
            </w:pPr>
            <w:r>
              <w:rPr>
                <w:b w:val="0"/>
                <w:i w:val="0"/>
                <w:sz w:val="18"/>
              </w:rPr>
              <w:t>3</w:t>
            </w:r>
          </w:p>
        </w:tc>
        <w:tc>
          <w:tcPr>
            <w:tcW w:type="dxa" w:w="3029"/>
          </w:tcPr>
          <w:p>
            <w:pPr>
              <w:spacing w:after="40" w:before="40"/>
            </w:pPr>
            <w:r>
              <w:rPr>
                <w:b w:val="0"/>
                <w:i w:val="0"/>
                <w:sz w:val="18"/>
              </w:rPr>
              <w:t>No statement grants the client a business decision</w:t>
            </w:r>
          </w:p>
        </w:tc>
        <w:tc>
          <w:tcPr>
            <w:tcW w:type="dxa" w:w="3029"/>
          </w:tcPr>
          <w:p>
            <w:pPr>
              <w:spacing w:after="40" w:before="40"/>
            </w:pPr>
            <w:r>
              <w:rPr>
                <w:b w:val="0"/>
                <w:i w:val="0"/>
                <w:sz w:val="18"/>
              </w:rPr>
              <w:t>Yes</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No pricing, commission, threshold or retention value is invented</w:t>
            </w:r>
          </w:p>
        </w:tc>
        <w:tc>
          <w:tcPr>
            <w:tcW w:type="dxa" w:w="3029"/>
            <w:shd w:val="clear" w:color="auto" w:fill="F5F8FB"/>
          </w:tcPr>
          <w:p>
            <w:pPr>
              <w:spacing w:after="40" w:before="40"/>
            </w:pPr>
            <w:r>
              <w:rPr>
                <w:b w:val="0"/>
                <w:i w:val="0"/>
                <w:sz w:val="18"/>
              </w:rPr>
              <w:t>Yes — §13.2 lists 11 as unresolved</w:t>
            </w:r>
          </w:p>
        </w:tc>
      </w:tr>
      <w:tr>
        <w:tc>
          <w:tcPr>
            <w:tcW w:type="dxa" w:w="3029"/>
          </w:tcPr>
          <w:p>
            <w:pPr>
              <w:spacing w:after="40" w:before="40"/>
            </w:pPr>
            <w:r>
              <w:rPr>
                <w:b w:val="0"/>
                <w:i w:val="0"/>
                <w:sz w:val="18"/>
              </w:rPr>
              <w:t>5</w:t>
            </w:r>
          </w:p>
        </w:tc>
        <w:tc>
          <w:tcPr>
            <w:tcW w:type="dxa" w:w="3029"/>
          </w:tcPr>
          <w:p>
            <w:pPr>
              <w:spacing w:after="40" w:before="40"/>
            </w:pPr>
            <w:r>
              <w:rPr>
                <w:b w:val="0"/>
                <w:i w:val="0"/>
                <w:sz w:val="18"/>
              </w:rPr>
              <w:t>No physical schema, endpoint or deployment topology is specified</w:t>
            </w:r>
          </w:p>
        </w:tc>
        <w:tc>
          <w:tcPr>
            <w:tcW w:type="dxa" w:w="3029"/>
          </w:tcPr>
          <w:p>
            <w:pPr>
              <w:spacing w:after="40" w:before="40"/>
            </w:pPr>
            <w:r>
              <w:rPr>
                <w:b w:val="0"/>
                <w:i w:val="0"/>
                <w:sz w:val="18"/>
              </w:rPr>
              <w:t>Yes — §0.6 boundaries</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Every decision records alternatives and negative consequences</w:t>
            </w:r>
          </w:p>
        </w:tc>
        <w:tc>
          <w:tcPr>
            <w:tcW w:type="dxa" w:w="3029"/>
            <w:shd w:val="clear" w:color="auto" w:fill="F5F8FB"/>
          </w:tcPr>
          <w:p>
            <w:pPr>
              <w:spacing w:after="40" w:before="40"/>
            </w:pPr>
            <w:r>
              <w:rPr>
                <w:b w:val="0"/>
                <w:i w:val="0"/>
                <w:sz w:val="18"/>
              </w:rPr>
              <w:t>Yes — §3</w:t>
            </w:r>
          </w:p>
        </w:tc>
      </w:tr>
      <w:tr>
        <w:tc>
          <w:tcPr>
            <w:tcW w:type="dxa" w:w="3029"/>
          </w:tcPr>
          <w:p>
            <w:pPr>
              <w:spacing w:after="40" w:before="40"/>
            </w:pPr>
            <w:r>
              <w:rPr>
                <w:b w:val="0"/>
                <w:i w:val="0"/>
                <w:sz w:val="18"/>
              </w:rPr>
              <w:t>7</w:t>
            </w:r>
          </w:p>
        </w:tc>
        <w:tc>
          <w:tcPr>
            <w:tcW w:type="dxa" w:w="3029"/>
          </w:tcPr>
          <w:p>
            <w:pPr>
              <w:spacing w:after="40" w:before="40"/>
            </w:pPr>
            <w:r>
              <w:rPr>
                <w:b w:val="0"/>
                <w:i w:val="0"/>
                <w:sz w:val="18"/>
              </w:rPr>
              <w:t>Every statement names a source, and every cited identifier resolves to a statement that says what is claimed</w:t>
            </w:r>
          </w:p>
        </w:tc>
        <w:tc>
          <w:tcPr>
            <w:tcW w:type="dxa" w:w="3029"/>
          </w:tcPr>
          <w:p>
            <w:pPr>
              <w:spacing w:after="40" w:before="40"/>
            </w:pPr>
            <w:r>
              <w:rPr>
                <w:b w:val="0"/>
                <w:i w:val="0"/>
                <w:sz w:val="18"/>
              </w:rPr>
              <w:t>Yes — 218 of 218 named; all citations resolved against source text at v0.2; 7 with no upstream are disclosed in §18.7</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Statement identifiers are contiguous and unique</w:t>
            </w:r>
          </w:p>
        </w:tc>
        <w:tc>
          <w:tcPr>
            <w:tcW w:type="dxa" w:w="3029"/>
            <w:shd w:val="clear" w:color="auto" w:fill="F5F8FB"/>
          </w:tcPr>
          <w:p>
            <w:pPr>
              <w:spacing w:after="40" w:before="40"/>
            </w:pPr>
            <w:r>
              <w:rPr>
                <w:b w:val="0"/>
                <w:i w:val="0"/>
                <w:sz w:val="18"/>
              </w:rPr>
              <w:t xml:space="preserve">Yes — </w:t>
            </w:r>
            <w:r>
              <w:rPr>
                <w:rFonts w:ascii="Consolas" w:hAnsi="Consolas"/>
                <w:b w:val="0"/>
                <w:i w:val="0"/>
                <w:color w:val="2C4A6E"/>
                <w:sz w:val="16"/>
              </w:rPr>
              <w:t>BE-001</w:t>
            </w:r>
            <w:r>
              <w:rPr>
                <w:b w:val="0"/>
                <w:i w:val="0"/>
                <w:sz w:val="18"/>
              </w:rPr>
              <w:t xml:space="preserve"> … </w:t>
            </w:r>
            <w:r>
              <w:rPr>
                <w:rFonts w:ascii="Consolas" w:hAnsi="Consolas"/>
                <w:b w:val="0"/>
                <w:i w:val="0"/>
                <w:color w:val="2C4A6E"/>
                <w:sz w:val="16"/>
              </w:rPr>
              <w:t>BE-218</w:t>
            </w:r>
          </w:p>
        </w:tc>
      </w:tr>
      <w:tr>
        <w:tc>
          <w:tcPr>
            <w:tcW w:type="dxa" w:w="3029"/>
          </w:tcPr>
          <w:p>
            <w:pPr>
              <w:spacing w:after="40" w:before="40"/>
            </w:pPr>
            <w:r>
              <w:rPr>
                <w:b w:val="0"/>
                <w:i w:val="0"/>
                <w:sz w:val="18"/>
              </w:rPr>
              <w:t>9</w:t>
            </w:r>
          </w:p>
        </w:tc>
        <w:tc>
          <w:tcPr>
            <w:tcW w:type="dxa" w:w="3029"/>
          </w:tcPr>
          <w:p>
            <w:pPr>
              <w:spacing w:after="40" w:before="40"/>
            </w:pPr>
            <w:r>
              <w:rPr>
                <w:b w:val="0"/>
                <w:i w:val="0"/>
                <w:sz w:val="18"/>
              </w:rPr>
              <w:t>Structural enforcement is specified, not merely recommended</w:t>
            </w:r>
          </w:p>
        </w:tc>
        <w:tc>
          <w:tcPr>
            <w:tcW w:type="dxa" w:w="3029"/>
          </w:tcPr>
          <w:p>
            <w:pPr>
              <w:spacing w:after="40" w:before="40"/>
            </w:pPr>
            <w:r>
              <w:rPr>
                <w:b w:val="0"/>
                <w:i w:val="0"/>
                <w:sz w:val="18"/>
              </w:rPr>
              <w:t>Yes — §17.2</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Unresolved matters are registered, not assumed</w:t>
            </w:r>
          </w:p>
        </w:tc>
        <w:tc>
          <w:tcPr>
            <w:tcW w:type="dxa" w:w="3029"/>
            <w:shd w:val="clear" w:color="auto" w:fill="F5F8FB"/>
          </w:tcPr>
          <w:p>
            <w:pPr>
              <w:spacing w:after="40" w:before="40"/>
            </w:pPr>
            <w:r>
              <w:rPr>
                <w:b w:val="0"/>
                <w:i w:val="0"/>
                <w:sz w:val="18"/>
              </w:rPr>
              <w:t>Yes — §18.6, §19.3</w:t>
            </w:r>
          </w:p>
        </w:tc>
      </w:tr>
    </w:tbl>
    <w:p>
      <w:pPr>
        <w:spacing w:after="80"/>
      </w:pPr>
    </w:p>
    <w:p>
      <w:r>
        <w:br w:type="page"/>
      </w:r>
    </w:p>
    <w:p>
      <w:pPr>
        <w:pStyle w:val="Heading1"/>
      </w:pPr>
      <w:r>
        <w:rPr>
          <w:b/>
          <w:i w:val="0"/>
          <w:color w:val="1F3A5F"/>
          <w:sz w:val="38"/>
        </w:rPr>
        <w:t>21. Statistics and Recommendations</w:t>
      </w:r>
    </w:p>
    <w:p>
      <w:pPr>
        <w:pStyle w:val="Heading2"/>
      </w:pPr>
      <w:r>
        <w:rPr>
          <w:b/>
          <w:i w:val="0"/>
          <w:color w:val="1F3A5F"/>
          <w:sz w:val="29"/>
        </w:rPr>
        <w:t>21.1 Document Statistics</w:t>
      </w:r>
    </w:p>
    <w:p>
      <w:pPr>
        <w:pStyle w:val="CMPCaption"/>
      </w:pPr>
      <w:r>
        <w:rPr>
          <w:i/>
        </w:rPr>
        <w:t>Table 69 — 21.1 Document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Backend architectural drivers</w:t>
            </w:r>
          </w:p>
        </w:tc>
        <w:tc>
          <w:tcPr>
            <w:tcW w:type="dxa" w:w="4543"/>
          </w:tcPr>
          <w:p>
            <w:pPr>
              <w:spacing w:after="40" w:before="40"/>
            </w:pPr>
            <w:r>
              <w:rPr>
                <w:b w:val="0"/>
                <w:i w:val="0"/>
                <w:sz w:val="18"/>
              </w:rPr>
              <w:t>12 (</w:t>
            </w:r>
            <w:r>
              <w:rPr>
                <w:rFonts w:ascii="Consolas" w:hAnsi="Consolas"/>
                <w:b w:val="0"/>
                <w:i w:val="0"/>
                <w:color w:val="2C4A6E"/>
                <w:sz w:val="16"/>
              </w:rPr>
              <w:t>BD-01</w:t>
            </w:r>
            <w:r>
              <w:rPr>
                <w:b w:val="0"/>
                <w:i w:val="0"/>
                <w:sz w:val="18"/>
              </w:rPr>
              <w:t xml:space="preserve"> … </w:t>
            </w:r>
            <w:r>
              <w:rPr>
                <w:rFonts w:ascii="Consolas" w:hAnsi="Consolas"/>
                <w:b w:val="0"/>
                <w:i w:val="0"/>
                <w:color w:val="2C4A6E"/>
                <w:sz w:val="16"/>
              </w:rPr>
              <w:t>BD-12</w:t>
            </w:r>
            <w:r>
              <w:rPr>
                <w:b w:val="0"/>
                <w:i w:val="0"/>
                <w:sz w:val="18"/>
              </w:rPr>
              <w:t>)</w:t>
            </w:r>
          </w:p>
        </w:tc>
      </w:tr>
      <w:tr>
        <w:tc>
          <w:tcPr>
            <w:tcW w:type="dxa" w:w="4543"/>
            <w:shd w:val="clear" w:color="auto" w:fill="F5F8FB"/>
          </w:tcPr>
          <w:p>
            <w:pPr>
              <w:spacing w:after="40" w:before="40"/>
            </w:pPr>
            <w:r>
              <w:rPr>
                <w:b w:val="0"/>
                <w:i w:val="0"/>
                <w:sz w:val="18"/>
              </w:rPr>
              <w:t>Backend architecture decisions</w:t>
            </w:r>
          </w:p>
        </w:tc>
        <w:tc>
          <w:tcPr>
            <w:tcW w:type="dxa" w:w="4543"/>
            <w:shd w:val="clear" w:color="auto" w:fill="F5F8FB"/>
          </w:tcPr>
          <w:p>
            <w:pPr>
              <w:spacing w:after="40" w:before="40"/>
            </w:pPr>
            <w:r>
              <w:rPr>
                <w:b w:val="0"/>
                <w:i w:val="0"/>
                <w:sz w:val="18"/>
              </w:rPr>
              <w:t>18 (</w:t>
            </w:r>
            <w:r>
              <w:rPr>
                <w:rFonts w:ascii="Consolas" w:hAnsi="Consolas"/>
                <w:b w:val="0"/>
                <w:i w:val="0"/>
                <w:color w:val="2C4A6E"/>
                <w:sz w:val="16"/>
              </w:rPr>
              <w:t>BADR-01</w:t>
            </w:r>
            <w:r>
              <w:rPr>
                <w:b w:val="0"/>
                <w:i w:val="0"/>
                <w:sz w:val="18"/>
              </w:rPr>
              <w:t xml:space="preserve"> … </w:t>
            </w:r>
            <w:r>
              <w:rPr>
                <w:rFonts w:ascii="Consolas" w:hAnsi="Consolas"/>
                <w:b w:val="0"/>
                <w:i w:val="0"/>
                <w:color w:val="2C4A6E"/>
                <w:sz w:val="16"/>
              </w:rPr>
              <w:t>BADR-18</w:t>
            </w:r>
            <w:r>
              <w:rPr>
                <w:b w:val="0"/>
                <w:i w:val="0"/>
                <w:sz w:val="18"/>
              </w:rPr>
              <w:t>)</w:t>
            </w:r>
          </w:p>
        </w:tc>
      </w:tr>
      <w:tr>
        <w:tc>
          <w:tcPr>
            <w:tcW w:type="dxa" w:w="4543"/>
          </w:tcPr>
          <w:p>
            <w:pPr>
              <w:spacing w:after="40" w:before="40"/>
            </w:pPr>
            <w:r>
              <w:rPr>
                <w:b w:val="0"/>
                <w:i w:val="0"/>
                <w:sz w:val="18"/>
              </w:rPr>
              <w:t>Backend architecture statements</w:t>
            </w:r>
          </w:p>
        </w:tc>
        <w:tc>
          <w:tcPr>
            <w:tcW w:type="dxa" w:w="4543"/>
          </w:tcPr>
          <w:p>
            <w:pPr>
              <w:spacing w:after="40" w:before="40"/>
            </w:pPr>
            <w:r>
              <w:rPr>
                <w:b w:val="0"/>
                <w:i w:val="0"/>
                <w:sz w:val="18"/>
              </w:rPr>
              <w:t>218 (</w:t>
            </w:r>
            <w:r>
              <w:rPr>
                <w:rFonts w:ascii="Consolas" w:hAnsi="Consolas"/>
                <w:b w:val="0"/>
                <w:i w:val="0"/>
                <w:color w:val="2C4A6E"/>
                <w:sz w:val="16"/>
              </w:rPr>
              <w:t>BE-001</w:t>
            </w:r>
            <w:r>
              <w:rPr>
                <w:b w:val="0"/>
                <w:i w:val="0"/>
                <w:sz w:val="18"/>
              </w:rPr>
              <w:t xml:space="preserve"> … </w:t>
            </w:r>
            <w:r>
              <w:rPr>
                <w:rFonts w:ascii="Consolas" w:hAnsi="Consolas"/>
                <w:b w:val="0"/>
                <w:i w:val="0"/>
                <w:color w:val="2C4A6E"/>
                <w:sz w:val="16"/>
              </w:rPr>
              <w:t>BE-218</w:t>
            </w:r>
            <w:r>
              <w:rPr>
                <w:b w:val="0"/>
                <w:i w:val="0"/>
                <w:sz w:val="18"/>
              </w:rPr>
              <w:t>)</w:t>
            </w:r>
          </w:p>
        </w:tc>
      </w:tr>
      <w:tr>
        <w:tc>
          <w:tcPr>
            <w:tcW w:type="dxa" w:w="4543"/>
            <w:shd w:val="clear" w:color="auto" w:fill="F5F8FB"/>
          </w:tcPr>
          <w:p>
            <w:pPr>
              <w:spacing w:after="40" w:before="40"/>
            </w:pPr>
            <w:r>
              <w:rPr>
                <w:b w:val="0"/>
                <w:i w:val="0"/>
                <w:sz w:val="18"/>
              </w:rPr>
              <w:t>Integrity-critical statements (‡)</w:t>
            </w:r>
          </w:p>
        </w:tc>
        <w:tc>
          <w:tcPr>
            <w:tcW w:type="dxa" w:w="4543"/>
            <w:shd w:val="clear" w:color="auto" w:fill="F5F8FB"/>
          </w:tcPr>
          <w:p>
            <w:pPr>
              <w:spacing w:after="40" w:before="40"/>
            </w:pPr>
            <w:r>
              <w:rPr>
                <w:b w:val="0"/>
                <w:i w:val="0"/>
                <w:sz w:val="18"/>
              </w:rPr>
              <w:t>76</w:t>
            </w:r>
          </w:p>
        </w:tc>
      </w:tr>
      <w:tr>
        <w:tc>
          <w:tcPr>
            <w:tcW w:type="dxa" w:w="4543"/>
          </w:tcPr>
          <w:p>
            <w:pPr>
              <w:spacing w:after="40" w:before="40"/>
            </w:pPr>
            <w:r>
              <w:rPr>
                <w:b w:val="0"/>
                <w:i w:val="0"/>
                <w:sz w:val="18"/>
              </w:rPr>
              <w:t>Statements naming a source</w:t>
            </w:r>
          </w:p>
        </w:tc>
        <w:tc>
          <w:tcPr>
            <w:tcW w:type="dxa" w:w="4543"/>
          </w:tcPr>
          <w:p>
            <w:pPr>
              <w:spacing w:after="40" w:before="40"/>
            </w:pPr>
            <w:r>
              <w:rPr>
                <w:b w:val="0"/>
                <w:i w:val="0"/>
                <w:sz w:val="18"/>
              </w:rPr>
              <w:t>218 of 218</w:t>
            </w:r>
          </w:p>
        </w:tc>
      </w:tr>
      <w:tr>
        <w:tc>
          <w:tcPr>
            <w:tcW w:type="dxa" w:w="4543"/>
            <w:shd w:val="clear" w:color="auto" w:fill="F5F8FB"/>
          </w:tcPr>
          <w:p>
            <w:pPr>
              <w:spacing w:after="40" w:before="40"/>
            </w:pPr>
            <w:r>
              <w:rPr>
                <w:b w:val="0"/>
                <w:i w:val="0"/>
                <w:sz w:val="18"/>
              </w:rPr>
              <w:t>Diagrams</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Aggregates</w:t>
            </w:r>
          </w:p>
        </w:tc>
        <w:tc>
          <w:tcPr>
            <w:tcW w:type="dxa" w:w="4543"/>
          </w:tcPr>
          <w:p>
            <w:pPr>
              <w:spacing w:after="40" w:before="40"/>
            </w:pPr>
            <w:r>
              <w:rPr>
                <w:b w:val="0"/>
                <w:i w:val="0"/>
                <w:sz w:val="18"/>
              </w:rPr>
              <w:t>9</w:t>
            </w:r>
          </w:p>
        </w:tc>
      </w:tr>
      <w:tr>
        <w:tc>
          <w:tcPr>
            <w:tcW w:type="dxa" w:w="4543"/>
            <w:shd w:val="clear" w:color="auto" w:fill="F5F8FB"/>
          </w:tcPr>
          <w:p>
            <w:pPr>
              <w:spacing w:after="40" w:before="40"/>
            </w:pPr>
            <w:r>
              <w:rPr>
                <w:b w:val="0"/>
                <w:i w:val="0"/>
                <w:sz w:val="18"/>
              </w:rPr>
              <w:t>Job families</w:t>
            </w:r>
          </w:p>
        </w:tc>
        <w:tc>
          <w:tcPr>
            <w:tcW w:type="dxa" w:w="4543"/>
            <w:shd w:val="clear" w:color="auto" w:fill="F5F8FB"/>
          </w:tcPr>
          <w:p>
            <w:pPr>
              <w:spacing w:after="40" w:before="40"/>
            </w:pPr>
            <w:r>
              <w:rPr>
                <w:b w:val="0"/>
                <w:i w:val="0"/>
                <w:sz w:val="18"/>
              </w:rPr>
              <w:t>7</w:t>
            </w:r>
          </w:p>
        </w:tc>
      </w:tr>
      <w:tr>
        <w:tc>
          <w:tcPr>
            <w:tcW w:type="dxa" w:w="4543"/>
          </w:tcPr>
          <w:p>
            <w:pPr>
              <w:spacing w:after="40" w:before="40"/>
            </w:pPr>
            <w:r>
              <w:rPr>
                <w:b w:val="0"/>
                <w:i w:val="0"/>
                <w:sz w:val="18"/>
              </w:rPr>
              <w:t>Ports</w:t>
            </w:r>
          </w:p>
        </w:tc>
        <w:tc>
          <w:tcPr>
            <w:tcW w:type="dxa" w:w="4543"/>
          </w:tcPr>
          <w:p>
            <w:pPr>
              <w:spacing w:after="40" w:before="40"/>
            </w:pPr>
            <w:r>
              <w:rPr>
                <w:b w:val="0"/>
                <w:i w:val="0"/>
                <w:sz w:val="18"/>
              </w:rPr>
              <w:t>5</w:t>
            </w:r>
          </w:p>
        </w:tc>
      </w:tr>
      <w:tr>
        <w:tc>
          <w:tcPr>
            <w:tcW w:type="dxa" w:w="4543"/>
            <w:shd w:val="clear" w:color="auto" w:fill="F5F8FB"/>
          </w:tcPr>
          <w:p>
            <w:pPr>
              <w:spacing w:after="40" w:before="40"/>
            </w:pPr>
            <w:r>
              <w:rPr>
                <w:b w:val="0"/>
                <w:i w:val="0"/>
                <w:sz w:val="18"/>
              </w:rPr>
              <w:t>Tuning values held as configuration</w:t>
            </w:r>
          </w:p>
        </w:tc>
        <w:tc>
          <w:tcPr>
            <w:tcW w:type="dxa" w:w="4543"/>
            <w:shd w:val="clear" w:color="auto" w:fill="F5F8FB"/>
          </w:tcPr>
          <w:p>
            <w:pPr>
              <w:spacing w:after="40" w:before="40"/>
            </w:pPr>
            <w:r>
              <w:rPr>
                <w:b w:val="0"/>
                <w:i w:val="0"/>
                <w:sz w:val="18"/>
              </w:rPr>
              <w:t>11</w:t>
            </w:r>
          </w:p>
        </w:tc>
      </w:tr>
      <w:tr>
        <w:tc>
          <w:tcPr>
            <w:tcW w:type="dxa" w:w="4543"/>
          </w:tcPr>
          <w:p>
            <w:pPr>
              <w:spacing w:after="40" w:before="40"/>
            </w:pPr>
            <w:r>
              <w:rPr>
                <w:b w:val="0"/>
                <w:i w:val="0"/>
                <w:sz w:val="18"/>
              </w:rPr>
              <w:t>Structural enforcement rules</w:t>
            </w:r>
          </w:p>
        </w:tc>
        <w:tc>
          <w:tcPr>
            <w:tcW w:type="dxa" w:w="4543"/>
          </w:tcPr>
          <w:p>
            <w:pPr>
              <w:spacing w:after="40" w:before="40"/>
            </w:pPr>
            <w:r>
              <w:rPr>
                <w:b w:val="0"/>
                <w:i w:val="0"/>
                <w:sz w:val="18"/>
              </w:rPr>
              <w:t>8 (3 non-suppressible)</w:t>
            </w:r>
          </w:p>
        </w:tc>
      </w:tr>
      <w:tr>
        <w:tc>
          <w:tcPr>
            <w:tcW w:type="dxa" w:w="4543"/>
            <w:shd w:val="clear" w:color="auto" w:fill="F5F8FB"/>
          </w:tcPr>
          <w:p>
            <w:pPr>
              <w:spacing w:after="40" w:before="40"/>
            </w:pPr>
            <w:r>
              <w:rPr>
                <w:b w:val="0"/>
                <w:i w:val="0"/>
                <w:sz w:val="18"/>
              </w:rPr>
              <w:t>Test obligations</w:t>
            </w:r>
          </w:p>
        </w:tc>
        <w:tc>
          <w:tcPr>
            <w:tcW w:type="dxa" w:w="4543"/>
            <w:shd w:val="clear" w:color="auto" w:fill="F5F8FB"/>
          </w:tcPr>
          <w:p>
            <w:pPr>
              <w:spacing w:after="40" w:before="40"/>
            </w:pPr>
            <w:r>
              <w:rPr>
                <w:b w:val="0"/>
                <w:i w:val="0"/>
                <w:sz w:val="18"/>
              </w:rPr>
              <w:t>9</w:t>
            </w:r>
          </w:p>
        </w:tc>
      </w:tr>
      <w:tr>
        <w:tc>
          <w:tcPr>
            <w:tcW w:type="dxa" w:w="4543"/>
          </w:tcPr>
          <w:p>
            <w:pPr>
              <w:spacing w:after="40" w:before="40"/>
            </w:pPr>
            <w:r>
              <w:rPr>
                <w:b w:val="0"/>
                <w:i w:val="0"/>
                <w:sz w:val="18"/>
              </w:rPr>
              <w:t>Statements with no upstream counterpart (§18.7)</w:t>
            </w:r>
          </w:p>
        </w:tc>
        <w:tc>
          <w:tcPr>
            <w:tcW w:type="dxa" w:w="4543"/>
          </w:tcPr>
          <w:p>
            <w:pPr>
              <w:spacing w:after="40" w:before="40"/>
            </w:pPr>
            <w:r>
              <w:rPr>
                <w:b w:val="0"/>
                <w:i w:val="0"/>
                <w:sz w:val="18"/>
              </w:rPr>
              <w:t>7</w:t>
            </w:r>
          </w:p>
        </w:tc>
      </w:tr>
      <w:tr>
        <w:tc>
          <w:tcPr>
            <w:tcW w:type="dxa" w:w="4543"/>
            <w:shd w:val="clear" w:color="auto" w:fill="F5F8FB"/>
          </w:tcPr>
          <w:p>
            <w:pPr>
              <w:spacing w:after="40" w:before="40"/>
            </w:pPr>
            <w:r>
              <w:rPr>
                <w:b w:val="0"/>
                <w:i w:val="0"/>
                <w:sz w:val="18"/>
              </w:rPr>
              <w:t>Assumptions / Risks / Open questions</w:t>
            </w:r>
          </w:p>
        </w:tc>
        <w:tc>
          <w:tcPr>
            <w:tcW w:type="dxa" w:w="4543"/>
            <w:shd w:val="clear" w:color="auto" w:fill="F5F8FB"/>
          </w:tcPr>
          <w:p>
            <w:pPr>
              <w:spacing w:after="40" w:before="40"/>
            </w:pPr>
            <w:r>
              <w:rPr>
                <w:b w:val="0"/>
                <w:i w:val="0"/>
                <w:sz w:val="18"/>
              </w:rPr>
              <w:t>6 / 8 / 9</w:t>
            </w:r>
          </w:p>
        </w:tc>
      </w:tr>
      <w:tr>
        <w:tc>
          <w:tcPr>
            <w:tcW w:type="dxa" w:w="4543"/>
          </w:tcPr>
          <w:p>
            <w:pPr>
              <w:spacing w:after="40" w:before="40"/>
            </w:pPr>
            <w:r>
              <w:rPr>
                <w:rFonts w:ascii="Consolas" w:hAnsi="Consolas"/>
                <w:b w:val="0"/>
                <w:i w:val="0"/>
                <w:color w:val="2C4A6E"/>
                <w:sz w:val="16"/>
              </w:rPr>
              <w:t>[TBD – Business Decision Required]</w:t>
            </w:r>
            <w:r>
              <w:rPr>
                <w:b w:val="0"/>
                <w:i w:val="0"/>
                <w:sz w:val="18"/>
              </w:rPr>
              <w:t xml:space="preserve"> markers</w:t>
            </w:r>
          </w:p>
        </w:tc>
        <w:tc>
          <w:tcPr>
            <w:tcW w:type="dxa" w:w="4543"/>
          </w:tcPr>
          <w:p>
            <w:pPr>
              <w:spacing w:after="40" w:before="40"/>
            </w:pPr>
            <w:r>
              <w:rPr>
                <w:b w:val="0"/>
                <w:i w:val="0"/>
                <w:sz w:val="18"/>
              </w:rPr>
              <w:t>12</w:t>
            </w:r>
          </w:p>
        </w:tc>
      </w:tr>
      <w:tr>
        <w:tc>
          <w:tcPr>
            <w:tcW w:type="dxa" w:w="4543"/>
            <w:shd w:val="clear" w:color="auto" w:fill="F5F8FB"/>
          </w:tcPr>
          <w:p>
            <w:pPr>
              <w:spacing w:after="40" w:before="40"/>
            </w:pPr>
            <w:r>
              <w:rPr>
                <w:rFonts w:ascii="Consolas" w:hAnsi="Consolas"/>
                <w:b w:val="0"/>
                <w:i w:val="0"/>
                <w:color w:val="2C4A6E"/>
                <w:sz w:val="16"/>
              </w:rPr>
              <w:t>[TBD – Technical Decision Required]</w:t>
            </w:r>
            <w:r>
              <w:rPr>
                <w:b w:val="0"/>
                <w:i w:val="0"/>
                <w:sz w:val="18"/>
              </w:rPr>
              <w:t xml:space="preserve"> markers</w:t>
            </w:r>
          </w:p>
        </w:tc>
        <w:tc>
          <w:tcPr>
            <w:tcW w:type="dxa" w:w="4543"/>
            <w:shd w:val="clear" w:color="auto" w:fill="F5F8FB"/>
          </w:tcPr>
          <w:p>
            <w:pPr>
              <w:spacing w:after="40" w:before="40"/>
            </w:pPr>
            <w:r>
              <w:rPr>
                <w:b w:val="0"/>
                <w:i w:val="0"/>
                <w:sz w:val="18"/>
              </w:rPr>
              <w:t>10</w:t>
            </w:r>
          </w:p>
        </w:tc>
      </w:tr>
    </w:tbl>
    <w:p>
      <w:pPr>
        <w:spacing w:after="80"/>
      </w:pPr>
    </w:p>
    <w:p>
      <w:pPr>
        <w:pStyle w:val="Heading3"/>
      </w:pPr>
      <w:r>
        <w:rPr>
          <w:b/>
          <w:i w:val="0"/>
          <w:color w:val="4A6785"/>
          <w:sz w:val="24"/>
        </w:rPr>
        <w:t>Statements by Section</w:t>
      </w:r>
    </w:p>
    <w:p>
      <w:pPr>
        <w:pStyle w:val="CMPCaption"/>
      </w:pPr>
      <w:r>
        <w:rPr>
          <w:i/>
        </w:rPr>
        <w:t>Table 70 — Statements by Section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Section</w:t>
            </w:r>
          </w:p>
        </w:tc>
        <w:tc>
          <w:tcPr>
            <w:tcW w:type="dxa" w:w="3029"/>
            <w:shd w:val="clear" w:color="auto" w:fill="1F3A5F"/>
          </w:tcPr>
          <w:p>
            <w:pPr>
              <w:spacing w:after="40" w:before="40"/>
            </w:pPr>
            <w:r>
              <w:rPr>
                <w:b/>
                <w:i w:val="0"/>
                <w:color w:val="FFFFFF"/>
                <w:sz w:val="18"/>
              </w:rPr>
              <w:t>Statements</w:t>
            </w:r>
          </w:p>
        </w:tc>
      </w:tr>
      <w:tr>
        <w:tc>
          <w:tcPr>
            <w:tcW w:type="dxa" w:w="3029"/>
          </w:tcPr>
          <w:p>
            <w:pPr>
              <w:spacing w:after="40" w:before="40"/>
            </w:pPr>
            <w:r>
              <w:rPr>
                <w:b w:val="0"/>
                <w:i w:val="0"/>
                <w:sz w:val="18"/>
              </w:rPr>
              <w:t>4</w:t>
            </w:r>
          </w:p>
        </w:tc>
        <w:tc>
          <w:tcPr>
            <w:tcW w:type="dxa" w:w="3029"/>
          </w:tcPr>
          <w:p>
            <w:pPr>
              <w:spacing w:after="40" w:before="40"/>
            </w:pPr>
            <w:r>
              <w:rPr>
                <w:b w:val="0"/>
                <w:i w:val="0"/>
                <w:sz w:val="18"/>
              </w:rPr>
              <w:t>Namespace and Layer Structure</w:t>
            </w:r>
          </w:p>
        </w:tc>
        <w:tc>
          <w:tcPr>
            <w:tcW w:type="dxa" w:w="3029"/>
          </w:tcPr>
          <w:p>
            <w:pPr>
              <w:spacing w:after="40" w:before="40"/>
            </w:pPr>
            <w:r>
              <w:rPr>
                <w:b w:val="0"/>
                <w:i w:val="0"/>
                <w:sz w:val="18"/>
              </w:rPr>
              <w:t>16</w:t>
            </w:r>
          </w:p>
        </w:tc>
      </w:tr>
      <w:tr>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Domain Layer</w:t>
            </w:r>
          </w:p>
        </w:tc>
        <w:tc>
          <w:tcPr>
            <w:tcW w:type="dxa" w:w="3029"/>
            <w:shd w:val="clear" w:color="auto" w:fill="F5F8FB"/>
          </w:tcPr>
          <w:p>
            <w:pPr>
              <w:spacing w:after="40" w:before="40"/>
            </w:pPr>
            <w:r>
              <w:rPr>
                <w:b w:val="0"/>
                <w:i w:val="0"/>
                <w:sz w:val="18"/>
              </w:rPr>
              <w:t>24</w:t>
            </w:r>
          </w:p>
        </w:tc>
      </w:tr>
      <w:tr>
        <w:tc>
          <w:tcPr>
            <w:tcW w:type="dxa" w:w="3029"/>
          </w:tcPr>
          <w:p>
            <w:pPr>
              <w:spacing w:after="40" w:before="40"/>
            </w:pPr>
            <w:r>
              <w:rPr>
                <w:b w:val="0"/>
                <w:i w:val="0"/>
                <w:sz w:val="18"/>
              </w:rPr>
              <w:t>6</w:t>
            </w:r>
          </w:p>
        </w:tc>
        <w:tc>
          <w:tcPr>
            <w:tcW w:type="dxa" w:w="3029"/>
          </w:tcPr>
          <w:p>
            <w:pPr>
              <w:spacing w:after="40" w:before="40"/>
            </w:pPr>
            <w:r>
              <w:rPr>
                <w:b w:val="0"/>
                <w:i w:val="0"/>
                <w:sz w:val="18"/>
              </w:rPr>
              <w:t>Application Layer</w:t>
            </w:r>
          </w:p>
        </w:tc>
        <w:tc>
          <w:tcPr>
            <w:tcW w:type="dxa" w:w="3029"/>
          </w:tcPr>
          <w:p>
            <w:pPr>
              <w:spacing w:after="40" w:before="40"/>
            </w:pPr>
            <w:r>
              <w:rPr>
                <w:b w:val="0"/>
                <w:i w:val="0"/>
                <w:sz w:val="18"/>
              </w:rPr>
              <w:t>24</w:t>
            </w:r>
          </w:p>
        </w:tc>
      </w:tr>
      <w:tr>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Interface Surfaces</w:t>
            </w:r>
          </w:p>
        </w:tc>
        <w:tc>
          <w:tcPr>
            <w:tcW w:type="dxa" w:w="3029"/>
            <w:shd w:val="clear" w:color="auto" w:fill="F5F8FB"/>
          </w:tcPr>
          <w:p>
            <w:pPr>
              <w:spacing w:after="40" w:before="40"/>
            </w:pPr>
            <w:r>
              <w:rPr>
                <w:b w:val="0"/>
                <w:i w:val="0"/>
                <w:sz w:val="18"/>
              </w:rPr>
              <w:t>18</w:t>
            </w:r>
          </w:p>
        </w:tc>
      </w:tr>
      <w:tr>
        <w:tc>
          <w:tcPr>
            <w:tcW w:type="dxa" w:w="3029"/>
          </w:tcPr>
          <w:p>
            <w:pPr>
              <w:spacing w:after="40" w:before="40"/>
            </w:pPr>
            <w:r>
              <w:rPr>
                <w:b w:val="0"/>
                <w:i w:val="0"/>
                <w:sz w:val="18"/>
              </w:rPr>
              <w:t>8</w:t>
            </w:r>
          </w:p>
        </w:tc>
        <w:tc>
          <w:tcPr>
            <w:tcW w:type="dxa" w:w="3029"/>
          </w:tcPr>
          <w:p>
            <w:pPr>
              <w:spacing w:after="40" w:before="40"/>
            </w:pPr>
            <w:r>
              <w:rPr>
                <w:b w:val="0"/>
                <w:i w:val="0"/>
                <w:sz w:val="18"/>
              </w:rPr>
              <w:t>Persistence and Repositories</w:t>
            </w:r>
          </w:p>
        </w:tc>
        <w:tc>
          <w:tcPr>
            <w:tcW w:type="dxa" w:w="3029"/>
          </w:tcPr>
          <w:p>
            <w:pPr>
              <w:spacing w:after="40" w:before="40"/>
            </w:pPr>
            <w:r>
              <w:rPr>
                <w:b w:val="0"/>
                <w:i w:val="0"/>
                <w:sz w:val="18"/>
              </w:rPr>
              <w:t>22</w:t>
            </w:r>
          </w:p>
        </w:tc>
      </w:tr>
      <w:tr>
        <w:tc>
          <w:tcPr>
            <w:tcW w:type="dxa" w:w="3029"/>
            <w:shd w:val="clear" w:color="auto" w:fill="F5F8FB"/>
          </w:tcPr>
          <w:p>
            <w:pPr>
              <w:spacing w:after="40" w:before="40"/>
            </w:pPr>
            <w:r>
              <w:rPr>
                <w:b w:val="0"/>
                <w:i w:val="0"/>
                <w:sz w:val="18"/>
              </w:rPr>
              <w:t>9</w:t>
            </w:r>
          </w:p>
        </w:tc>
        <w:tc>
          <w:tcPr>
            <w:tcW w:type="dxa" w:w="3029"/>
            <w:shd w:val="clear" w:color="auto" w:fill="F5F8FB"/>
          </w:tcPr>
          <w:p>
            <w:pPr>
              <w:spacing w:after="40" w:before="40"/>
            </w:pPr>
            <w:r>
              <w:rPr>
                <w:b w:val="0"/>
                <w:i w:val="0"/>
                <w:sz w:val="18"/>
              </w:rPr>
              <w:t>The Evidential Log</w:t>
            </w:r>
          </w:p>
        </w:tc>
        <w:tc>
          <w:tcPr>
            <w:tcW w:type="dxa" w:w="3029"/>
            <w:shd w:val="clear" w:color="auto" w:fill="F5F8FB"/>
          </w:tcPr>
          <w:p>
            <w:pPr>
              <w:spacing w:after="40" w:before="40"/>
            </w:pPr>
            <w:r>
              <w:rPr>
                <w:b w:val="0"/>
                <w:i w:val="0"/>
                <w:sz w:val="18"/>
              </w:rPr>
              <w:t>14</w:t>
            </w:r>
          </w:p>
        </w:tc>
      </w:tr>
      <w:tr>
        <w:tc>
          <w:tcPr>
            <w:tcW w:type="dxa" w:w="3029"/>
          </w:tcPr>
          <w:p>
            <w:pPr>
              <w:spacing w:after="40" w:before="40"/>
            </w:pPr>
            <w:r>
              <w:rPr>
                <w:b w:val="0"/>
                <w:i w:val="0"/>
                <w:sz w:val="18"/>
              </w:rPr>
              <w:t>10</w:t>
            </w:r>
          </w:p>
        </w:tc>
        <w:tc>
          <w:tcPr>
            <w:tcW w:type="dxa" w:w="3029"/>
          </w:tcPr>
          <w:p>
            <w:pPr>
              <w:spacing w:after="40" w:before="40"/>
            </w:pPr>
            <w:r>
              <w:rPr>
                <w:b w:val="0"/>
                <w:i w:val="0"/>
                <w:sz w:val="18"/>
              </w:rPr>
              <w:t>Projections and Read Models</w:t>
            </w:r>
          </w:p>
        </w:tc>
        <w:tc>
          <w:tcPr>
            <w:tcW w:type="dxa" w:w="3029"/>
          </w:tcPr>
          <w:p>
            <w:pPr>
              <w:spacing w:after="40" w:before="40"/>
            </w:pPr>
            <w:r>
              <w:rPr>
                <w:b w:val="0"/>
                <w:i w:val="0"/>
                <w:sz w:val="18"/>
              </w:rPr>
              <w:t>12</w:t>
            </w:r>
          </w:p>
        </w:tc>
      </w:tr>
      <w:tr>
        <w:tc>
          <w:tcPr>
            <w:tcW w:type="dxa" w:w="3029"/>
            <w:shd w:val="clear" w:color="auto" w:fill="F5F8FB"/>
          </w:tcPr>
          <w:p>
            <w:pPr>
              <w:spacing w:after="40" w:before="40"/>
            </w:pPr>
            <w:r>
              <w:rPr>
                <w:b w:val="0"/>
                <w:i w:val="0"/>
                <w:sz w:val="18"/>
              </w:rPr>
              <w:t>11</w:t>
            </w:r>
          </w:p>
        </w:tc>
        <w:tc>
          <w:tcPr>
            <w:tcW w:type="dxa" w:w="3029"/>
            <w:shd w:val="clear" w:color="auto" w:fill="F5F8FB"/>
          </w:tcPr>
          <w:p>
            <w:pPr>
              <w:spacing w:after="40" w:before="40"/>
            </w:pPr>
            <w:r>
              <w:rPr>
                <w:b w:val="0"/>
                <w:i w:val="0"/>
                <w:sz w:val="18"/>
              </w:rPr>
              <w:t>The Work Subsystem</w:t>
            </w:r>
          </w:p>
        </w:tc>
        <w:tc>
          <w:tcPr>
            <w:tcW w:type="dxa" w:w="3029"/>
            <w:shd w:val="clear" w:color="auto" w:fill="F5F8FB"/>
          </w:tcPr>
          <w:p>
            <w:pPr>
              <w:spacing w:after="40" w:before="40"/>
            </w:pPr>
            <w:r>
              <w:rPr>
                <w:b w:val="0"/>
                <w:i w:val="0"/>
                <w:sz w:val="18"/>
              </w:rPr>
              <w:t>18</w:t>
            </w:r>
          </w:p>
        </w:tc>
      </w:tr>
      <w:tr>
        <w:tc>
          <w:tcPr>
            <w:tcW w:type="dxa" w:w="3029"/>
          </w:tcPr>
          <w:p>
            <w:pPr>
              <w:spacing w:after="40" w:before="40"/>
            </w:pPr>
            <w:r>
              <w:rPr>
                <w:b w:val="0"/>
                <w:i w:val="0"/>
                <w:sz w:val="18"/>
              </w:rPr>
              <w:t>12</w:t>
            </w:r>
          </w:p>
        </w:tc>
        <w:tc>
          <w:tcPr>
            <w:tcW w:type="dxa" w:w="3029"/>
          </w:tcPr>
          <w:p>
            <w:pPr>
              <w:spacing w:after="40" w:before="40"/>
            </w:pPr>
            <w:r>
              <w:rPr>
                <w:b w:val="0"/>
                <w:i w:val="0"/>
                <w:sz w:val="18"/>
              </w:rPr>
              <w:t>Ports and Adapters</w:t>
            </w:r>
          </w:p>
        </w:tc>
        <w:tc>
          <w:tcPr>
            <w:tcW w:type="dxa" w:w="3029"/>
          </w:tcPr>
          <w:p>
            <w:pPr>
              <w:spacing w:after="40" w:before="40"/>
            </w:pPr>
            <w:r>
              <w:rPr>
                <w:b w:val="0"/>
                <w:i w:val="0"/>
                <w:sz w:val="18"/>
              </w:rPr>
              <w:t>16</w:t>
            </w:r>
          </w:p>
        </w:tc>
      </w:tr>
      <w:tr>
        <w:tc>
          <w:tcPr>
            <w:tcW w:type="dxa" w:w="3029"/>
            <w:shd w:val="clear" w:color="auto" w:fill="F5F8FB"/>
          </w:tcPr>
          <w:p>
            <w:pPr>
              <w:spacing w:after="40" w:before="40"/>
            </w:pPr>
            <w:r>
              <w:rPr>
                <w:b w:val="0"/>
                <w:i w:val="0"/>
                <w:sz w:val="18"/>
              </w:rPr>
              <w:t>13</w:t>
            </w:r>
          </w:p>
        </w:tc>
        <w:tc>
          <w:tcPr>
            <w:tcW w:type="dxa" w:w="3029"/>
            <w:shd w:val="clear" w:color="auto" w:fill="F5F8FB"/>
          </w:tcPr>
          <w:p>
            <w:pPr>
              <w:spacing w:after="40" w:before="40"/>
            </w:pPr>
            <w:r>
              <w:rPr>
                <w:b w:val="0"/>
                <w:i w:val="0"/>
                <w:sz w:val="18"/>
              </w:rPr>
              <w:t>Policy Configuration and State Machines</w:t>
            </w:r>
          </w:p>
        </w:tc>
        <w:tc>
          <w:tcPr>
            <w:tcW w:type="dxa" w:w="3029"/>
            <w:shd w:val="clear" w:color="auto" w:fill="F5F8FB"/>
          </w:tcPr>
          <w:p>
            <w:pPr>
              <w:spacing w:after="40" w:before="40"/>
            </w:pPr>
            <w:r>
              <w:rPr>
                <w:b w:val="0"/>
                <w:i w:val="0"/>
                <w:sz w:val="18"/>
              </w:rPr>
              <w:t>14</w:t>
            </w:r>
          </w:p>
        </w:tc>
      </w:tr>
      <w:tr>
        <w:tc>
          <w:tcPr>
            <w:tcW w:type="dxa" w:w="3029"/>
          </w:tcPr>
          <w:p>
            <w:pPr>
              <w:spacing w:after="40" w:before="40"/>
            </w:pPr>
            <w:r>
              <w:rPr>
                <w:b w:val="0"/>
                <w:i w:val="0"/>
                <w:sz w:val="18"/>
              </w:rPr>
              <w:t>14</w:t>
            </w:r>
          </w:p>
        </w:tc>
        <w:tc>
          <w:tcPr>
            <w:tcW w:type="dxa" w:w="3029"/>
          </w:tcPr>
          <w:p>
            <w:pPr>
              <w:spacing w:after="40" w:before="40"/>
            </w:pPr>
            <w:r>
              <w:rPr>
                <w:b w:val="0"/>
                <w:i w:val="0"/>
                <w:sz w:val="18"/>
              </w:rPr>
              <w:t>Authorisation and Error Handling</w:t>
            </w:r>
          </w:p>
        </w:tc>
        <w:tc>
          <w:tcPr>
            <w:tcW w:type="dxa" w:w="3029"/>
          </w:tcPr>
          <w:p>
            <w:pPr>
              <w:spacing w:after="40" w:before="40"/>
            </w:pPr>
            <w:r>
              <w:rPr>
                <w:b w:val="0"/>
                <w:i w:val="0"/>
                <w:sz w:val="18"/>
              </w:rPr>
              <w:t>12</w:t>
            </w:r>
          </w:p>
        </w:tc>
      </w:tr>
      <w:tr>
        <w:tc>
          <w:tcPr>
            <w:tcW w:type="dxa" w:w="3029"/>
            <w:shd w:val="clear" w:color="auto" w:fill="F5F8FB"/>
          </w:tcPr>
          <w:p>
            <w:pPr>
              <w:spacing w:after="40" w:before="40"/>
            </w:pPr>
            <w:r>
              <w:rPr>
                <w:b w:val="0"/>
                <w:i w:val="0"/>
                <w:sz w:val="18"/>
              </w:rPr>
              <w:t>15</w:t>
            </w:r>
          </w:p>
        </w:tc>
        <w:tc>
          <w:tcPr>
            <w:tcW w:type="dxa" w:w="3029"/>
            <w:shd w:val="clear" w:color="auto" w:fill="F5F8FB"/>
          </w:tcPr>
          <w:p>
            <w:pPr>
              <w:spacing w:after="40" w:before="40"/>
            </w:pPr>
            <w:r>
              <w:rPr>
                <w:b w:val="0"/>
                <w:i w:val="0"/>
                <w:sz w:val="18"/>
              </w:rPr>
              <w:t>The Safety Surface</w:t>
            </w:r>
          </w:p>
        </w:tc>
        <w:tc>
          <w:tcPr>
            <w:tcW w:type="dxa" w:w="3029"/>
            <w:shd w:val="clear" w:color="auto" w:fill="F5F8FB"/>
          </w:tcPr>
          <w:p>
            <w:pPr>
              <w:spacing w:after="40" w:before="40"/>
            </w:pPr>
            <w:r>
              <w:rPr>
                <w:b w:val="0"/>
                <w:i w:val="0"/>
                <w:sz w:val="18"/>
              </w:rPr>
              <w:t>8</w:t>
            </w:r>
          </w:p>
        </w:tc>
      </w:tr>
      <w:tr>
        <w:tc>
          <w:tcPr>
            <w:tcW w:type="dxa" w:w="3029"/>
          </w:tcPr>
          <w:p>
            <w:pPr>
              <w:spacing w:after="40" w:before="40"/>
            </w:pPr>
            <w:r>
              <w:rPr>
                <w:b w:val="0"/>
                <w:i w:val="0"/>
                <w:sz w:val="18"/>
              </w:rPr>
              <w:t>16</w:t>
            </w:r>
          </w:p>
        </w:tc>
        <w:tc>
          <w:tcPr>
            <w:tcW w:type="dxa" w:w="3029"/>
          </w:tcPr>
          <w:p>
            <w:pPr>
              <w:spacing w:after="40" w:before="40"/>
            </w:pPr>
            <w:r>
              <w:rPr>
                <w:b w:val="0"/>
                <w:i w:val="0"/>
                <w:sz w:val="18"/>
              </w:rPr>
              <w:t>Observability</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b w:val="0"/>
                <w:i w:val="0"/>
                <w:sz w:val="18"/>
              </w:rPr>
              <w:t>17</w:t>
            </w:r>
          </w:p>
        </w:tc>
        <w:tc>
          <w:tcPr>
            <w:tcW w:type="dxa" w:w="3029"/>
            <w:shd w:val="clear" w:color="auto" w:fill="F5F8FB"/>
          </w:tcPr>
          <w:p>
            <w:pPr>
              <w:spacing w:after="40" w:before="40"/>
            </w:pPr>
            <w:r>
              <w:rPr>
                <w:b w:val="0"/>
                <w:i w:val="0"/>
                <w:sz w:val="18"/>
              </w:rPr>
              <w:t>Testing and Structural Enforcement</w:t>
            </w:r>
          </w:p>
        </w:tc>
        <w:tc>
          <w:tcPr>
            <w:tcW w:type="dxa" w:w="3029"/>
            <w:shd w:val="clear" w:color="auto" w:fill="F5F8FB"/>
          </w:tcPr>
          <w:p>
            <w:pPr>
              <w:spacing w:after="40" w:before="40"/>
            </w:pPr>
            <w:r>
              <w:rPr>
                <w:b w:val="0"/>
                <w:i w:val="0"/>
                <w:sz w:val="18"/>
              </w:rPr>
              <w:t>12</w:t>
            </w:r>
          </w:p>
        </w:tc>
      </w:tr>
      <w:tr>
        <w:tc>
          <w:tcPr>
            <w:tcW w:type="dxa" w:w="3029"/>
          </w:tcPr>
          <w:p>
            <w:pPr>
              <w:spacing w:after="40" w:before="40"/>
            </w:pPr>
          </w:p>
        </w:tc>
        <w:tc>
          <w:tcPr>
            <w:tcW w:type="dxa" w:w="3029"/>
          </w:tcPr>
          <w:p>
            <w:pPr>
              <w:spacing w:after="40" w:before="40"/>
            </w:pPr>
            <w:r>
              <w:rPr>
                <w:b/>
                <w:i w:val="0"/>
                <w:sz w:val="18"/>
              </w:rPr>
              <w:t>Total</w:t>
            </w:r>
          </w:p>
        </w:tc>
        <w:tc>
          <w:tcPr>
            <w:tcW w:type="dxa" w:w="3029"/>
          </w:tcPr>
          <w:p>
            <w:pPr>
              <w:spacing w:after="40" w:before="40"/>
            </w:pPr>
            <w:r>
              <w:rPr>
                <w:b/>
                <w:i w:val="0"/>
                <w:sz w:val="18"/>
              </w:rPr>
              <w:t>218</w:t>
            </w:r>
          </w:p>
        </w:tc>
      </w:tr>
    </w:tbl>
    <w:p>
      <w:pPr>
        <w:spacing w:after="80"/>
      </w:pPr>
    </w:p>
    <w:p>
      <w:pPr>
        <w:pStyle w:val="Heading2"/>
      </w:pPr>
      <w:r>
        <w:rPr>
          <w:b/>
          <w:i w:val="0"/>
          <w:color w:val="1F3A5F"/>
          <w:sz w:val="29"/>
        </w:rPr>
        <w:t>21.2 What This Document Could Not Settle</w:t>
      </w:r>
    </w:p>
    <w:p>
      <w:pPr>
        <w:pStyle w:val="CMPCaption"/>
      </w:pPr>
      <w:r>
        <w:rPr>
          <w:i/>
        </w:rPr>
        <w:t>Table 71 — 21.2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Why not settled</w:t>
            </w:r>
          </w:p>
        </w:tc>
      </w:tr>
      <w:tr>
        <w:tc>
          <w:tcPr>
            <w:tcW w:type="dxa" w:w="4543"/>
          </w:tcPr>
          <w:p>
            <w:pPr>
              <w:spacing w:after="40" w:before="40"/>
            </w:pPr>
            <w:r>
              <w:rPr>
                <w:b w:val="0"/>
                <w:i w:val="0"/>
                <w:sz w:val="18"/>
              </w:rPr>
              <w:t>Launch scale</w:t>
            </w:r>
          </w:p>
        </w:tc>
        <w:tc>
          <w:tcPr>
            <w:tcW w:type="dxa" w:w="4543"/>
          </w:tcPr>
          <w:p>
            <w:pPr>
              <w:spacing w:after="40" w:before="40"/>
            </w:pPr>
            <w:r>
              <w:rPr>
                <w:b w:val="0"/>
                <w:i w:val="0"/>
                <w:sz w:val="18"/>
              </w:rPr>
              <w:t>No figure supplied; three assumptions rest on it</w:t>
            </w:r>
          </w:p>
        </w:tc>
      </w:tr>
      <w:tr>
        <w:tc>
          <w:tcPr>
            <w:tcW w:type="dxa" w:w="4543"/>
            <w:shd w:val="clear" w:color="auto" w:fill="F5F8FB"/>
          </w:tcPr>
          <w:p>
            <w:pPr>
              <w:spacing w:after="40" w:before="40"/>
            </w:pPr>
            <w:r>
              <w:rPr>
                <w:b w:val="0"/>
                <w:i w:val="0"/>
                <w:sz w:val="18"/>
              </w:rPr>
              <w:t>Fraud ownership</w:t>
            </w:r>
          </w:p>
        </w:tc>
        <w:tc>
          <w:tcPr>
            <w:tcW w:type="dxa" w:w="4543"/>
            <w:shd w:val="clear" w:color="auto" w:fill="F5F8FB"/>
          </w:tcPr>
          <w:p>
            <w:pPr>
              <w:spacing w:after="40" w:before="40"/>
            </w:pPr>
            <w:r>
              <w:rPr>
                <w:b w:val="0"/>
                <w:i w:val="0"/>
                <w:sz w:val="18"/>
              </w:rPr>
              <w:t>Unowned since CMP-DOC-01; no document has claimed it</w:t>
            </w:r>
          </w:p>
        </w:tc>
      </w:tr>
      <w:tr>
        <w:tc>
          <w:tcPr>
            <w:tcW w:type="dxa" w:w="4543"/>
          </w:tcPr>
          <w:p>
            <w:pPr>
              <w:spacing w:after="40" w:before="40"/>
            </w:pPr>
            <w:r>
              <w:rPr>
                <w:b w:val="0"/>
                <w:i w:val="0"/>
                <w:sz w:val="18"/>
              </w:rPr>
              <w:t>Return of value on a failed trip</w:t>
            </w:r>
          </w:p>
        </w:tc>
        <w:tc>
          <w:tcPr>
            <w:tcW w:type="dxa" w:w="4543"/>
          </w:tcPr>
          <w:p>
            <w:pPr>
              <w:spacing w:after="40" w:before="40"/>
            </w:pPr>
            <w:r>
              <w:rPr>
                <w:rFonts w:ascii="Consolas" w:hAnsi="Consolas"/>
                <w:b w:val="0"/>
                <w:i w:val="0"/>
                <w:color w:val="2C4A6E"/>
                <w:sz w:val="16"/>
              </w:rPr>
              <w:t>GAP-009</w:t>
            </w:r>
            <w:r>
              <w:rPr>
                <w:b w:val="0"/>
                <w:i w:val="0"/>
                <w:sz w:val="18"/>
              </w:rPr>
              <w:t>, open since CMP-DOC-04</w:t>
            </w:r>
          </w:p>
        </w:tc>
      </w:tr>
      <w:tr>
        <w:tc>
          <w:tcPr>
            <w:tcW w:type="dxa" w:w="4543"/>
            <w:shd w:val="clear" w:color="auto" w:fill="F5F8FB"/>
          </w:tcPr>
          <w:p>
            <w:pPr>
              <w:spacing w:after="40" w:before="40"/>
            </w:pPr>
            <w:r>
              <w:rPr>
                <w:b w:val="0"/>
                <w:i w:val="0"/>
                <w:sz w:val="18"/>
              </w:rPr>
              <w:t>Driver cancellation consequence</w:t>
            </w:r>
          </w:p>
        </w:tc>
        <w:tc>
          <w:tcPr>
            <w:tcW w:type="dxa" w:w="4543"/>
            <w:shd w:val="clear" w:color="auto" w:fill="F5F8FB"/>
          </w:tcPr>
          <w:p>
            <w:pPr>
              <w:spacing w:after="40" w:before="40"/>
            </w:pPr>
            <w:r>
              <w:rPr>
                <w:rFonts w:ascii="Consolas" w:hAnsi="Consolas"/>
                <w:b w:val="0"/>
                <w:i w:val="0"/>
                <w:color w:val="2C4A6E"/>
                <w:sz w:val="16"/>
              </w:rPr>
              <w:t>GAP-008</w:t>
            </w:r>
            <w:r>
              <w:rPr>
                <w:b w:val="0"/>
                <w:i w:val="0"/>
                <w:sz w:val="18"/>
              </w:rPr>
              <w:t>, open since CMP-DOC-04</w:t>
            </w:r>
          </w:p>
        </w:tc>
      </w:tr>
      <w:tr>
        <w:tc>
          <w:tcPr>
            <w:tcW w:type="dxa" w:w="4543"/>
          </w:tcPr>
          <w:p>
            <w:pPr>
              <w:spacing w:after="40" w:before="40"/>
            </w:pPr>
            <w:r>
              <w:rPr>
                <w:b w:val="0"/>
                <w:i w:val="0"/>
                <w:sz w:val="18"/>
              </w:rPr>
              <w:t>Emergency dispatch</w:t>
            </w:r>
          </w:p>
        </w:tc>
        <w:tc>
          <w:tcPr>
            <w:tcW w:type="dxa" w:w="4543"/>
          </w:tcPr>
          <w:p>
            <w:pPr>
              <w:spacing w:after="40" w:before="40"/>
            </w:pPr>
            <w:r>
              <w:rPr>
                <w:rFonts w:ascii="Consolas" w:hAnsi="Consolas"/>
                <w:b w:val="0"/>
                <w:i w:val="0"/>
                <w:color w:val="2C4A6E"/>
                <w:sz w:val="16"/>
              </w:rPr>
              <w:t>GAP-004</w:t>
            </w:r>
            <w:r>
              <w:rPr>
                <w:b w:val="0"/>
                <w:i w:val="0"/>
                <w:sz w:val="18"/>
              </w:rPr>
              <w:t>, open since CMP-DOC-04</w:t>
            </w:r>
          </w:p>
        </w:tc>
      </w:tr>
      <w:tr>
        <w:tc>
          <w:tcPr>
            <w:tcW w:type="dxa" w:w="4543"/>
            <w:shd w:val="clear" w:color="auto" w:fill="F5F8FB"/>
          </w:tcPr>
          <w:p>
            <w:pPr>
              <w:spacing w:after="40" w:before="40"/>
            </w:pPr>
            <w:r>
              <w:rPr>
                <w:b w:val="0"/>
                <w:i w:val="0"/>
                <w:sz w:val="18"/>
              </w:rPr>
              <w:t>Three of five providers</w:t>
            </w:r>
          </w:p>
        </w:tc>
        <w:tc>
          <w:tcPr>
            <w:tcW w:type="dxa" w:w="4543"/>
            <w:shd w:val="clear" w:color="auto" w:fill="F5F8FB"/>
          </w:tcPr>
          <w:p>
            <w:pPr>
              <w:spacing w:after="40" w:before="40"/>
            </w:pPr>
            <w:r>
              <w:rPr>
                <w:b w:val="0"/>
                <w:i w:val="0"/>
                <w:sz w:val="18"/>
              </w:rPr>
              <w:t>Business decision outstanding</w:t>
            </w:r>
          </w:p>
        </w:tc>
      </w:tr>
      <w:tr>
        <w:tc>
          <w:tcPr>
            <w:tcW w:type="dxa" w:w="4543"/>
          </w:tcPr>
          <w:p>
            <w:pPr>
              <w:spacing w:after="40" w:before="40"/>
            </w:pPr>
            <w:r>
              <w:rPr>
                <w:b w:val="0"/>
                <w:i w:val="0"/>
                <w:sz w:val="18"/>
              </w:rPr>
              <w:t>Retention periods</w:t>
            </w:r>
          </w:p>
        </w:tc>
        <w:tc>
          <w:tcPr>
            <w:tcW w:type="dxa" w:w="4543"/>
          </w:tcPr>
          <w:p>
            <w:pPr>
              <w:spacing w:after="40" w:before="40"/>
            </w:pPr>
            <w:r>
              <w:rPr>
                <w:b w:val="0"/>
                <w:i w:val="0"/>
                <w:sz w:val="18"/>
              </w:rPr>
              <w:t>Business decision outstanding</w:t>
            </w:r>
          </w:p>
        </w:tc>
      </w:tr>
    </w:tbl>
    <w:p>
      <w:pPr>
        <w:spacing w:after="80"/>
      </w:pPr>
    </w:p>
    <w:p>
      <w:pPr>
        <w:pStyle w:val="Heading2"/>
      </w:pPr>
      <w:r>
        <w:rPr>
          <w:b/>
          <w:i w:val="0"/>
          <w:color w:val="1F3A5F"/>
          <w:sz w:val="29"/>
        </w:rPr>
        <w:t>21.3 Recommendations</w:t>
      </w:r>
    </w:p>
    <w:p>
      <w:pPr>
        <w:pStyle w:val="CMPCaption"/>
      </w:pPr>
      <w:r>
        <w:rPr>
          <w:i/>
        </w:rPr>
        <w:t>Table 72 — 21.3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Recommendation</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R-1</w:t>
            </w:r>
          </w:p>
        </w:tc>
        <w:tc>
          <w:tcPr>
            <w:tcW w:type="dxa" w:w="3029"/>
          </w:tcPr>
          <w:p>
            <w:pPr>
              <w:spacing w:after="40" w:before="40"/>
            </w:pPr>
            <w:r>
              <w:rPr>
                <w:b w:val="0"/>
                <w:i w:val="0"/>
                <w:sz w:val="18"/>
              </w:rPr>
              <w:t xml:space="preserve">Implement the eight static analysis rules </w:t>
            </w:r>
            <w:r>
              <w:rPr>
                <w:b/>
                <w:i w:val="0"/>
                <w:sz w:val="18"/>
              </w:rPr>
              <w:t>before</w:t>
            </w:r>
            <w:r>
              <w:rPr>
                <w:b w:val="0"/>
                <w:i w:val="0"/>
                <w:sz w:val="18"/>
              </w:rPr>
              <w:t xml:space="preserve"> the first feature.</w:t>
            </w:r>
          </w:p>
        </w:tc>
        <w:tc>
          <w:tcPr>
            <w:tcW w:type="dxa" w:w="3029"/>
          </w:tcPr>
          <w:p>
            <w:pPr>
              <w:spacing w:after="40" w:before="40"/>
            </w:pPr>
            <w:r>
              <w:rPr>
                <w:b w:val="0"/>
                <w:i w:val="0"/>
                <w:sz w:val="18"/>
              </w:rPr>
              <w:t xml:space="preserve">Retrofitting </w:t>
            </w:r>
            <w:r>
              <w:rPr>
                <w:rFonts w:ascii="Consolas" w:hAnsi="Consolas"/>
                <w:b w:val="0"/>
                <w:i w:val="0"/>
                <w:color w:val="2C4A6E"/>
                <w:sz w:val="16"/>
              </w:rPr>
              <w:t>BE-075</w:t>
            </w:r>
            <w:r>
              <w:rPr>
                <w:b w:val="0"/>
                <w:i w:val="0"/>
                <w:sz w:val="18"/>
              </w:rPr>
              <w:t xml:space="preserve"> and </w:t>
            </w:r>
            <w:r>
              <w:rPr>
                <w:rFonts w:ascii="Consolas" w:hAnsi="Consolas"/>
                <w:b w:val="0"/>
                <w:i w:val="0"/>
                <w:color w:val="2C4A6E"/>
                <w:sz w:val="16"/>
              </w:rPr>
              <w:t>BE-011</w:t>
            </w:r>
            <w:r>
              <w:rPr>
                <w:b w:val="0"/>
                <w:i w:val="0"/>
                <w:sz w:val="18"/>
              </w:rPr>
              <w:t xml:space="preserve"> after Filament screens exist is a rewrite, not a fix. </w:t>
            </w:r>
            <w:r>
              <w:rPr>
                <w:rFonts w:ascii="Consolas" w:hAnsi="Consolas"/>
                <w:b w:val="0"/>
                <w:i w:val="0"/>
                <w:color w:val="2C4A6E"/>
                <w:sz w:val="16"/>
              </w:rPr>
              <w:t>BE-RISK-01</w:t>
            </w:r>
            <w:r>
              <w:rPr>
                <w:b w:val="0"/>
                <w:i w:val="0"/>
                <w:sz w:val="18"/>
              </w:rPr>
              <w:t xml:space="preserve"> is the highest-severity risk in this document.</w:t>
            </w:r>
          </w:p>
        </w:tc>
      </w:tr>
      <w:tr>
        <w:tc>
          <w:tcPr>
            <w:tcW w:type="dxa" w:w="3029"/>
            <w:shd w:val="clear" w:color="auto" w:fill="F5F8FB"/>
          </w:tcPr>
          <w:p>
            <w:pPr>
              <w:spacing w:after="40" w:before="40"/>
            </w:pPr>
            <w:r>
              <w:rPr>
                <w:b w:val="0"/>
                <w:i w:val="0"/>
                <w:sz w:val="18"/>
              </w:rPr>
              <w:t>R-2</w:t>
            </w:r>
          </w:p>
        </w:tc>
        <w:tc>
          <w:tcPr>
            <w:tcW w:type="dxa" w:w="3029"/>
            <w:shd w:val="clear" w:color="auto" w:fill="F5F8FB"/>
          </w:tcPr>
          <w:p>
            <w:pPr>
              <w:spacing w:after="40" w:before="40"/>
            </w:pPr>
            <w:r>
              <w:rPr>
                <w:b w:val="0"/>
                <w:i w:val="0"/>
                <w:sz w:val="18"/>
              </w:rPr>
              <w:t>Write the concurrency test (</w:t>
            </w:r>
            <w:r>
              <w:rPr>
                <w:rFonts w:ascii="Consolas" w:hAnsi="Consolas"/>
                <w:b w:val="0"/>
                <w:i w:val="0"/>
                <w:color w:val="2C4A6E"/>
                <w:sz w:val="16"/>
              </w:rPr>
              <w:t>BE-208</w:t>
            </w:r>
            <w:r>
              <w:rPr>
                <w:b w:val="0"/>
                <w:i w:val="0"/>
                <w:sz w:val="18"/>
              </w:rPr>
              <w:t>) before the booking service.</w:t>
            </w:r>
          </w:p>
        </w:tc>
        <w:tc>
          <w:tcPr>
            <w:tcW w:type="dxa" w:w="3029"/>
            <w:shd w:val="clear" w:color="auto" w:fill="F5F8FB"/>
          </w:tcPr>
          <w:p>
            <w:pPr>
              <w:spacing w:after="40" w:before="40"/>
            </w:pPr>
            <w:r>
              <w:rPr>
                <w:b w:val="0"/>
                <w:i w:val="0"/>
                <w:sz w:val="18"/>
              </w:rPr>
              <w:t>It is the only test that proves the platform's single most consequential rule. Written afterwards, it tends to be written to pass.</w:t>
            </w:r>
          </w:p>
        </w:tc>
      </w:tr>
      <w:tr>
        <w:tc>
          <w:tcPr>
            <w:tcW w:type="dxa" w:w="3029"/>
          </w:tcPr>
          <w:p>
            <w:pPr>
              <w:spacing w:after="40" w:before="40"/>
            </w:pPr>
            <w:r>
              <w:rPr>
                <w:b w:val="0"/>
                <w:i w:val="0"/>
                <w:sz w:val="18"/>
              </w:rPr>
              <w:t>R-3</w:t>
            </w:r>
          </w:p>
        </w:tc>
        <w:tc>
          <w:tcPr>
            <w:tcW w:type="dxa" w:w="3029"/>
          </w:tcPr>
          <w:p>
            <w:pPr>
              <w:spacing w:after="40" w:before="40"/>
            </w:pPr>
            <w:r>
              <w:rPr>
                <w:b w:val="0"/>
                <w:i w:val="0"/>
                <w:sz w:val="18"/>
              </w:rPr>
              <w:t>Assign fraud ownership before CMP-DOC-10.</w:t>
            </w:r>
          </w:p>
        </w:tc>
        <w:tc>
          <w:tcPr>
            <w:tcW w:type="dxa" w:w="3029"/>
          </w:tcPr>
          <w:p>
            <w:pPr>
              <w:spacing w:after="40" w:before="40"/>
            </w:pPr>
            <w:r>
              <w:rPr>
                <w:rFonts w:ascii="Consolas" w:hAnsi="Consolas"/>
                <w:b w:val="0"/>
                <w:i w:val="0"/>
                <w:color w:val="2C4A6E"/>
                <w:sz w:val="16"/>
              </w:rPr>
              <w:t>GAP-013</w:t>
            </w:r>
            <w:r>
              <w:rPr>
                <w:b w:val="0"/>
                <w:i w:val="0"/>
                <w:sz w:val="18"/>
              </w:rPr>
              <w:t xml:space="preserve"> has now survived nine documents. Each further document makes retrofitting more expensive, and the API surface is where it would first become visible.</w:t>
            </w:r>
          </w:p>
        </w:tc>
      </w:tr>
      <w:tr>
        <w:tc>
          <w:tcPr>
            <w:tcW w:type="dxa" w:w="3029"/>
            <w:shd w:val="clear" w:color="auto" w:fill="F5F8FB"/>
          </w:tcPr>
          <w:p>
            <w:pPr>
              <w:spacing w:after="40" w:before="40"/>
            </w:pPr>
            <w:r>
              <w:rPr>
                <w:b w:val="0"/>
                <w:i w:val="0"/>
                <w:sz w:val="18"/>
              </w:rPr>
              <w:t>R-4</w:t>
            </w:r>
          </w:p>
        </w:tc>
        <w:tc>
          <w:tcPr>
            <w:tcW w:type="dxa" w:w="3029"/>
            <w:shd w:val="clear" w:color="auto" w:fill="F5F8FB"/>
          </w:tcPr>
          <w:p>
            <w:pPr>
              <w:spacing w:after="40" w:before="40"/>
            </w:pPr>
            <w:r>
              <w:rPr>
                <w:b w:val="0"/>
                <w:i w:val="0"/>
                <w:sz w:val="18"/>
              </w:rPr>
              <w:t>Obtain a launch-scale figure before CMP-DOC-11.</w:t>
            </w:r>
          </w:p>
        </w:tc>
        <w:tc>
          <w:tcPr>
            <w:tcW w:type="dxa" w:w="3029"/>
            <w:shd w:val="clear" w:color="auto" w:fill="F5F8FB"/>
          </w:tcPr>
          <w:p>
            <w:pPr>
              <w:spacing w:after="40" w:before="40"/>
            </w:pPr>
            <w:r>
              <w:rPr>
                <w:rFonts w:ascii="Consolas" w:hAnsi="Consolas"/>
                <w:b w:val="0"/>
                <w:i w:val="0"/>
                <w:color w:val="2C4A6E"/>
                <w:sz w:val="16"/>
              </w:rPr>
              <w:t>BE-ASM-01</w:t>
            </w:r>
            <w:r>
              <w:rPr>
                <w:b w:val="0"/>
                <w:i w:val="0"/>
                <w:sz w:val="18"/>
              </w:rPr>
              <w:t>–</w:t>
            </w:r>
            <w:r>
              <w:rPr>
                <w:rFonts w:ascii="Consolas" w:hAnsi="Consolas"/>
                <w:b w:val="0"/>
                <w:i w:val="0"/>
                <w:color w:val="2C4A6E"/>
                <w:sz w:val="16"/>
              </w:rPr>
              <w:t>03</w:t>
            </w:r>
            <w:r>
              <w:rPr>
                <w:b w:val="0"/>
                <w:i w:val="0"/>
                <w:sz w:val="18"/>
              </w:rPr>
              <w:t xml:space="preserve"> and the entire index and partitioning strategy depend on it.</w:t>
            </w:r>
          </w:p>
        </w:tc>
      </w:tr>
      <w:tr>
        <w:tc>
          <w:tcPr>
            <w:tcW w:type="dxa" w:w="3029"/>
          </w:tcPr>
          <w:p>
            <w:pPr>
              <w:spacing w:after="40" w:before="40"/>
            </w:pPr>
            <w:r>
              <w:rPr>
                <w:b w:val="0"/>
                <w:i w:val="0"/>
                <w:sz w:val="18"/>
              </w:rPr>
              <w:t>R-5</w:t>
            </w:r>
          </w:p>
        </w:tc>
        <w:tc>
          <w:tcPr>
            <w:tcW w:type="dxa" w:w="3029"/>
          </w:tcPr>
          <w:p>
            <w:pPr>
              <w:spacing w:after="40" w:before="40"/>
            </w:pPr>
            <w:r>
              <w:rPr>
                <w:b w:val="0"/>
                <w:i w:val="0"/>
                <w:sz w:val="18"/>
              </w:rPr>
              <w:t xml:space="preserve">Resolve </w:t>
            </w:r>
            <w:r>
              <w:rPr>
                <w:rFonts w:ascii="Consolas" w:hAnsi="Consolas"/>
                <w:b w:val="0"/>
                <w:i w:val="0"/>
                <w:color w:val="2C4A6E"/>
                <w:sz w:val="16"/>
              </w:rPr>
              <w:t>GAP-008</w:t>
            </w:r>
            <w:r>
              <w:rPr>
                <w:b w:val="0"/>
                <w:i w:val="0"/>
                <w:sz w:val="18"/>
              </w:rPr>
              <w:t xml:space="preserve"> and </w:t>
            </w:r>
            <w:r>
              <w:rPr>
                <w:rFonts w:ascii="Consolas" w:hAnsi="Consolas"/>
                <w:b w:val="0"/>
                <w:i w:val="0"/>
                <w:color w:val="2C4A6E"/>
                <w:sz w:val="16"/>
              </w:rPr>
              <w:t>GAP-009</w:t>
            </w:r>
            <w:r>
              <w:rPr>
                <w:b w:val="0"/>
                <w:i w:val="0"/>
                <w:sz w:val="18"/>
              </w:rPr>
              <w:t xml:space="preserve"> before implementation of the payment services.</w:t>
            </w:r>
          </w:p>
        </w:tc>
        <w:tc>
          <w:tcPr>
            <w:tcW w:type="dxa" w:w="3029"/>
          </w:tcPr>
          <w:p>
            <w:pPr>
              <w:spacing w:after="40" w:before="40"/>
            </w:pPr>
            <w:r>
              <w:rPr>
                <w:b w:val="0"/>
                <w:i w:val="0"/>
                <w:sz w:val="18"/>
              </w:rPr>
              <w:t>Both are product defects, not technical gaps: the platform currently has no defined answer for a rider who paid for a trip that did not happen.</w:t>
            </w:r>
          </w:p>
        </w:tc>
      </w:tr>
      <w:tr>
        <w:tc>
          <w:tcPr>
            <w:tcW w:type="dxa" w:w="3029"/>
            <w:shd w:val="clear" w:color="auto" w:fill="F5F8FB"/>
          </w:tcPr>
          <w:p>
            <w:pPr>
              <w:spacing w:after="40" w:before="40"/>
            </w:pPr>
            <w:r>
              <w:rPr>
                <w:b w:val="0"/>
                <w:i w:val="0"/>
                <w:sz w:val="18"/>
              </w:rPr>
              <w:t>R-6</w:t>
            </w:r>
          </w:p>
        </w:tc>
        <w:tc>
          <w:tcPr>
            <w:tcW w:type="dxa" w:w="3029"/>
            <w:shd w:val="clear" w:color="auto" w:fill="F5F8FB"/>
          </w:tcPr>
          <w:p>
            <w:pPr>
              <w:spacing w:after="40" w:before="40"/>
            </w:pPr>
            <w:r>
              <w:rPr>
                <w:b w:val="0"/>
                <w:i w:val="0"/>
                <w:sz w:val="18"/>
              </w:rPr>
              <w:t xml:space="preserve">Treat </w:t>
            </w:r>
            <w:r>
              <w:rPr>
                <w:rFonts w:ascii="Consolas" w:hAnsi="Consolas"/>
                <w:b w:val="0"/>
                <w:i w:val="0"/>
                <w:color w:val="2C4A6E"/>
                <w:sz w:val="16"/>
              </w:rPr>
              <w:t>BE-074</w:t>
            </w:r>
            <w:r>
              <w:rPr>
                <w:b w:val="0"/>
                <w:i w:val="0"/>
                <w:sz w:val="18"/>
              </w:rPr>
              <w:t>–</w:t>
            </w:r>
            <w:r>
              <w:rPr>
                <w:rFonts w:ascii="Consolas" w:hAnsi="Consolas"/>
                <w:b w:val="0"/>
                <w:i w:val="0"/>
                <w:color w:val="2C4A6E"/>
                <w:sz w:val="16"/>
              </w:rPr>
              <w:t>BE-082</w:t>
            </w:r>
            <w:r>
              <w:rPr>
                <w:b w:val="0"/>
                <w:i w:val="0"/>
                <w:sz w:val="18"/>
              </w:rPr>
              <w:t xml:space="preserve"> as non-negotiable in CMP-DOC-17 review.</w:t>
            </w:r>
          </w:p>
        </w:tc>
        <w:tc>
          <w:tcPr>
            <w:tcW w:type="dxa" w:w="3029"/>
            <w:shd w:val="clear" w:color="auto" w:fill="F5F8FB"/>
          </w:tcPr>
          <w:p>
            <w:pPr>
              <w:spacing w:after="40" w:before="40"/>
            </w:pPr>
            <w:r>
              <w:rPr>
                <w:rFonts w:ascii="Consolas" w:hAnsi="Consolas"/>
                <w:b w:val="0"/>
                <w:i w:val="0"/>
                <w:color w:val="2C4A6E"/>
                <w:sz w:val="16"/>
              </w:rPr>
              <w:t>SRS-RISK-003</w:t>
            </w:r>
            <w:r>
              <w:rPr>
                <w:b w:val="0"/>
                <w:i w:val="0"/>
                <w:sz w:val="18"/>
              </w:rPr>
              <w:t xml:space="preserve"> rated admin rule duplication severity 9 — the highest integrity risk identified in the requirements chain.</w:t>
            </w:r>
          </w:p>
        </w:tc>
      </w:tr>
    </w:tbl>
    <w:p>
      <w:pPr>
        <w:spacing w:after="80"/>
      </w:pPr>
    </w:p>
    <w:p>
      <w:pPr>
        <w:pStyle w:val="Heading2"/>
      </w:pPr>
      <w:r>
        <w:rPr>
          <w:b/>
          <w:i w:val="0"/>
          <w:color w:val="1F3A5F"/>
          <w:sz w:val="29"/>
        </w:rPr>
        <w:t>21.4 Recommendation Status</w:t>
      </w:r>
    </w:p>
    <w:p>
      <w:pPr>
        <w:pStyle w:val="CMPCaption"/>
      </w:pPr>
      <w:r>
        <w:rPr>
          <w:i/>
        </w:rPr>
        <w:t>Table 73 — 21.4 Recommendation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Recommendation</w:t>
            </w:r>
          </w:p>
        </w:tc>
        <w:tc>
          <w:tcPr>
            <w:tcW w:type="dxa" w:w="4543"/>
            <w:shd w:val="clear" w:color="auto" w:fill="1F3A5F"/>
          </w:tcPr>
          <w:p>
            <w:pPr>
              <w:spacing w:after="40" w:before="40"/>
            </w:pPr>
            <w:r>
              <w:rPr>
                <w:b/>
                <w:i w:val="0"/>
                <w:color w:val="FFFFFF"/>
                <w:sz w:val="18"/>
              </w:rPr>
              <w:t>Status</w:t>
            </w:r>
          </w:p>
        </w:tc>
      </w:tr>
      <w:tr>
        <w:tc>
          <w:tcPr>
            <w:tcW w:type="dxa" w:w="4543"/>
          </w:tcPr>
          <w:p>
            <w:pPr>
              <w:spacing w:after="40" w:before="40"/>
            </w:pPr>
            <w:r>
              <w:rPr>
                <w:b w:val="0"/>
                <w:i w:val="0"/>
                <w:sz w:val="18"/>
              </w:rPr>
              <w:t>R-1 … R-6</w:t>
            </w:r>
          </w:p>
        </w:tc>
        <w:tc>
          <w:tcPr>
            <w:tcW w:type="dxa" w:w="4543"/>
          </w:tcPr>
          <w:p>
            <w:pPr>
              <w:spacing w:after="40" w:before="40"/>
            </w:pPr>
            <w:r>
              <w:rPr>
                <w:b w:val="0"/>
                <w:i w:val="0"/>
                <w:sz w:val="18"/>
              </w:rPr>
              <w:t>Recorded. None accepted, rejected or scheduled — this document is Draft and unapproved.</w:t>
            </w:r>
          </w:p>
        </w:tc>
      </w:tr>
    </w:tbl>
    <w:p>
      <w:pPr>
        <w:spacing w:after="80"/>
      </w:pPr>
    </w:p>
    <w:p>
      <w:r>
        <w:br w:type="page"/>
      </w:r>
    </w:p>
    <w:p>
      <w:pPr>
        <w:pStyle w:val="Heading1"/>
      </w:pPr>
      <w:r>
        <w:rPr>
          <w:b/>
          <w:i w:val="0"/>
          <w:color w:val="1F3A5F"/>
          <w:sz w:val="38"/>
        </w:rPr>
        <w:t>Appendix A — Statement Index</w:t>
      </w:r>
    </w:p>
    <w:p>
      <w:pPr>
        <w:pStyle w:val="CMPCaption"/>
      </w:pPr>
      <w:r>
        <w:rPr>
          <w:i/>
        </w:rPr>
        <w:t>Table 74 — Appendix A — Statement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Range</w:t>
            </w:r>
          </w:p>
        </w:tc>
        <w:tc>
          <w:tcPr>
            <w:tcW w:type="dxa" w:w="4543"/>
            <w:shd w:val="clear" w:color="auto" w:fill="1F3A5F"/>
          </w:tcPr>
          <w:p>
            <w:pPr>
              <w:spacing w:after="40" w:before="40"/>
            </w:pPr>
            <w:r>
              <w:rPr>
                <w:b/>
                <w:i w:val="0"/>
                <w:color w:val="FFFFFF"/>
                <w:sz w:val="18"/>
              </w:rPr>
              <w:t>Section</w:t>
            </w:r>
          </w:p>
        </w:tc>
      </w:tr>
      <w:tr>
        <w:tc>
          <w:tcPr>
            <w:tcW w:type="dxa" w:w="4543"/>
          </w:tcPr>
          <w:p>
            <w:pPr>
              <w:spacing w:after="40" w:before="40"/>
            </w:pPr>
            <w:r>
              <w:rPr>
                <w:rFonts w:ascii="Consolas" w:hAnsi="Consolas"/>
                <w:b w:val="0"/>
                <w:i w:val="0"/>
                <w:color w:val="2C4A6E"/>
                <w:sz w:val="16"/>
              </w:rPr>
              <w:t>BE-001</w:t>
            </w:r>
            <w:r>
              <w:rPr>
                <w:b w:val="0"/>
                <w:i w:val="0"/>
                <w:sz w:val="18"/>
              </w:rPr>
              <w:t xml:space="preserve"> – </w:t>
            </w:r>
            <w:r>
              <w:rPr>
                <w:rFonts w:ascii="Consolas" w:hAnsi="Consolas"/>
                <w:b w:val="0"/>
                <w:i w:val="0"/>
                <w:color w:val="2C4A6E"/>
                <w:sz w:val="16"/>
              </w:rPr>
              <w:t>BE-016</w:t>
            </w:r>
          </w:p>
        </w:tc>
        <w:tc>
          <w:tcPr>
            <w:tcW w:type="dxa" w:w="4543"/>
          </w:tcPr>
          <w:p>
            <w:pPr>
              <w:spacing w:after="40" w:before="40"/>
            </w:pPr>
            <w:r>
              <w:rPr>
                <w:b w:val="0"/>
                <w:i w:val="0"/>
                <w:sz w:val="18"/>
              </w:rPr>
              <w:t>Namespace and Layer Structure</w:t>
            </w:r>
          </w:p>
        </w:tc>
      </w:tr>
      <w:tr>
        <w:tc>
          <w:tcPr>
            <w:tcW w:type="dxa" w:w="4543"/>
            <w:shd w:val="clear" w:color="auto" w:fill="F5F8FB"/>
          </w:tcPr>
          <w:p>
            <w:pPr>
              <w:spacing w:after="40" w:before="40"/>
            </w:pPr>
            <w:r>
              <w:rPr>
                <w:rFonts w:ascii="Consolas" w:hAnsi="Consolas"/>
                <w:b w:val="0"/>
                <w:i w:val="0"/>
                <w:color w:val="2C4A6E"/>
                <w:sz w:val="16"/>
              </w:rPr>
              <w:t>BE-017</w:t>
            </w:r>
            <w:r>
              <w:rPr>
                <w:b w:val="0"/>
                <w:i w:val="0"/>
                <w:sz w:val="18"/>
              </w:rPr>
              <w:t xml:space="preserve"> – </w:t>
            </w:r>
            <w:r>
              <w:rPr>
                <w:rFonts w:ascii="Consolas" w:hAnsi="Consolas"/>
                <w:b w:val="0"/>
                <w:i w:val="0"/>
                <w:color w:val="2C4A6E"/>
                <w:sz w:val="16"/>
              </w:rPr>
              <w:t>BE-040</w:t>
            </w:r>
          </w:p>
        </w:tc>
        <w:tc>
          <w:tcPr>
            <w:tcW w:type="dxa" w:w="4543"/>
            <w:shd w:val="clear" w:color="auto" w:fill="F5F8FB"/>
          </w:tcPr>
          <w:p>
            <w:pPr>
              <w:spacing w:after="40" w:before="40"/>
            </w:pPr>
            <w:r>
              <w:rPr>
                <w:b w:val="0"/>
                <w:i w:val="0"/>
                <w:sz w:val="18"/>
              </w:rPr>
              <w:t>Domain Layer</w:t>
            </w:r>
          </w:p>
        </w:tc>
      </w:tr>
      <w:tr>
        <w:tc>
          <w:tcPr>
            <w:tcW w:type="dxa" w:w="4543"/>
          </w:tcPr>
          <w:p>
            <w:pPr>
              <w:spacing w:after="40" w:before="40"/>
            </w:pPr>
            <w:r>
              <w:rPr>
                <w:rFonts w:ascii="Consolas" w:hAnsi="Consolas"/>
                <w:b w:val="0"/>
                <w:i w:val="0"/>
                <w:color w:val="2C4A6E"/>
                <w:sz w:val="16"/>
              </w:rPr>
              <w:t>BE-041</w:t>
            </w:r>
            <w:r>
              <w:rPr>
                <w:b w:val="0"/>
                <w:i w:val="0"/>
                <w:sz w:val="18"/>
              </w:rPr>
              <w:t xml:space="preserve"> – </w:t>
            </w:r>
            <w:r>
              <w:rPr>
                <w:rFonts w:ascii="Consolas" w:hAnsi="Consolas"/>
                <w:b w:val="0"/>
                <w:i w:val="0"/>
                <w:color w:val="2C4A6E"/>
                <w:sz w:val="16"/>
              </w:rPr>
              <w:t>BE-064</w:t>
            </w:r>
          </w:p>
        </w:tc>
        <w:tc>
          <w:tcPr>
            <w:tcW w:type="dxa" w:w="4543"/>
          </w:tcPr>
          <w:p>
            <w:pPr>
              <w:spacing w:after="40" w:before="40"/>
            </w:pPr>
            <w:r>
              <w:rPr>
                <w:b w:val="0"/>
                <w:i w:val="0"/>
                <w:sz w:val="18"/>
              </w:rPr>
              <w:t>Application Layer</w:t>
            </w:r>
          </w:p>
        </w:tc>
      </w:tr>
      <w:tr>
        <w:tc>
          <w:tcPr>
            <w:tcW w:type="dxa" w:w="4543"/>
            <w:shd w:val="clear" w:color="auto" w:fill="F5F8FB"/>
          </w:tcPr>
          <w:p>
            <w:pPr>
              <w:spacing w:after="40" w:before="40"/>
            </w:pPr>
            <w:r>
              <w:rPr>
                <w:rFonts w:ascii="Consolas" w:hAnsi="Consolas"/>
                <w:b w:val="0"/>
                <w:i w:val="0"/>
                <w:color w:val="2C4A6E"/>
                <w:sz w:val="16"/>
              </w:rPr>
              <w:t>BE-065</w:t>
            </w:r>
            <w:r>
              <w:rPr>
                <w:b w:val="0"/>
                <w:i w:val="0"/>
                <w:sz w:val="18"/>
              </w:rPr>
              <w:t xml:space="preserve"> – </w:t>
            </w:r>
            <w:r>
              <w:rPr>
                <w:rFonts w:ascii="Consolas" w:hAnsi="Consolas"/>
                <w:b w:val="0"/>
                <w:i w:val="0"/>
                <w:color w:val="2C4A6E"/>
                <w:sz w:val="16"/>
              </w:rPr>
              <w:t>BE-082</w:t>
            </w:r>
          </w:p>
        </w:tc>
        <w:tc>
          <w:tcPr>
            <w:tcW w:type="dxa" w:w="4543"/>
            <w:shd w:val="clear" w:color="auto" w:fill="F5F8FB"/>
          </w:tcPr>
          <w:p>
            <w:pPr>
              <w:spacing w:after="40" w:before="40"/>
            </w:pPr>
            <w:r>
              <w:rPr>
                <w:b w:val="0"/>
                <w:i w:val="0"/>
                <w:sz w:val="18"/>
              </w:rPr>
              <w:t>Interface Surfaces</w:t>
            </w:r>
          </w:p>
        </w:tc>
      </w:tr>
      <w:tr>
        <w:tc>
          <w:tcPr>
            <w:tcW w:type="dxa" w:w="4543"/>
          </w:tcPr>
          <w:p>
            <w:pPr>
              <w:spacing w:after="40" w:before="40"/>
            </w:pPr>
            <w:r>
              <w:rPr>
                <w:rFonts w:ascii="Consolas" w:hAnsi="Consolas"/>
                <w:b w:val="0"/>
                <w:i w:val="0"/>
                <w:color w:val="2C4A6E"/>
                <w:sz w:val="16"/>
              </w:rPr>
              <w:t>BE-083</w:t>
            </w:r>
            <w:r>
              <w:rPr>
                <w:b w:val="0"/>
                <w:i w:val="0"/>
                <w:sz w:val="18"/>
              </w:rPr>
              <w:t xml:space="preserve"> – </w:t>
            </w:r>
            <w:r>
              <w:rPr>
                <w:rFonts w:ascii="Consolas" w:hAnsi="Consolas"/>
                <w:b w:val="0"/>
                <w:i w:val="0"/>
                <w:color w:val="2C4A6E"/>
                <w:sz w:val="16"/>
              </w:rPr>
              <w:t>BE-104</w:t>
            </w:r>
          </w:p>
        </w:tc>
        <w:tc>
          <w:tcPr>
            <w:tcW w:type="dxa" w:w="4543"/>
          </w:tcPr>
          <w:p>
            <w:pPr>
              <w:spacing w:after="40" w:before="40"/>
            </w:pPr>
            <w:r>
              <w:rPr>
                <w:b w:val="0"/>
                <w:i w:val="0"/>
                <w:sz w:val="18"/>
              </w:rPr>
              <w:t>Persistence and Repositories</w:t>
            </w:r>
          </w:p>
        </w:tc>
      </w:tr>
      <w:tr>
        <w:tc>
          <w:tcPr>
            <w:tcW w:type="dxa" w:w="4543"/>
            <w:shd w:val="clear" w:color="auto" w:fill="F5F8FB"/>
          </w:tcPr>
          <w:p>
            <w:pPr>
              <w:spacing w:after="40" w:before="40"/>
            </w:pPr>
            <w:r>
              <w:rPr>
                <w:rFonts w:ascii="Consolas" w:hAnsi="Consolas"/>
                <w:b w:val="0"/>
                <w:i w:val="0"/>
                <w:color w:val="2C4A6E"/>
                <w:sz w:val="16"/>
              </w:rPr>
              <w:t>BE-105</w:t>
            </w:r>
            <w:r>
              <w:rPr>
                <w:b w:val="0"/>
                <w:i w:val="0"/>
                <w:sz w:val="18"/>
              </w:rPr>
              <w:t xml:space="preserve"> – </w:t>
            </w:r>
            <w:r>
              <w:rPr>
                <w:rFonts w:ascii="Consolas" w:hAnsi="Consolas"/>
                <w:b w:val="0"/>
                <w:i w:val="0"/>
                <w:color w:val="2C4A6E"/>
                <w:sz w:val="16"/>
              </w:rPr>
              <w:t>BE-118</w:t>
            </w:r>
          </w:p>
        </w:tc>
        <w:tc>
          <w:tcPr>
            <w:tcW w:type="dxa" w:w="4543"/>
            <w:shd w:val="clear" w:color="auto" w:fill="F5F8FB"/>
          </w:tcPr>
          <w:p>
            <w:pPr>
              <w:spacing w:after="40" w:before="40"/>
            </w:pPr>
            <w:r>
              <w:rPr>
                <w:b w:val="0"/>
                <w:i w:val="0"/>
                <w:sz w:val="18"/>
              </w:rPr>
              <w:t>The Evidential Log</w:t>
            </w:r>
          </w:p>
        </w:tc>
      </w:tr>
      <w:tr>
        <w:tc>
          <w:tcPr>
            <w:tcW w:type="dxa" w:w="4543"/>
          </w:tcPr>
          <w:p>
            <w:pPr>
              <w:spacing w:after="40" w:before="40"/>
            </w:pPr>
            <w:r>
              <w:rPr>
                <w:rFonts w:ascii="Consolas" w:hAnsi="Consolas"/>
                <w:b w:val="0"/>
                <w:i w:val="0"/>
                <w:color w:val="2C4A6E"/>
                <w:sz w:val="16"/>
              </w:rPr>
              <w:t>BE-119</w:t>
            </w:r>
            <w:r>
              <w:rPr>
                <w:b w:val="0"/>
                <w:i w:val="0"/>
                <w:sz w:val="18"/>
              </w:rPr>
              <w:t xml:space="preserve"> – </w:t>
            </w:r>
            <w:r>
              <w:rPr>
                <w:rFonts w:ascii="Consolas" w:hAnsi="Consolas"/>
                <w:b w:val="0"/>
                <w:i w:val="0"/>
                <w:color w:val="2C4A6E"/>
                <w:sz w:val="16"/>
              </w:rPr>
              <w:t>BE-130</w:t>
            </w:r>
          </w:p>
        </w:tc>
        <w:tc>
          <w:tcPr>
            <w:tcW w:type="dxa" w:w="4543"/>
          </w:tcPr>
          <w:p>
            <w:pPr>
              <w:spacing w:after="40" w:before="40"/>
            </w:pPr>
            <w:r>
              <w:rPr>
                <w:b w:val="0"/>
                <w:i w:val="0"/>
                <w:sz w:val="18"/>
              </w:rPr>
              <w:t>Projections and Read Models</w:t>
            </w:r>
          </w:p>
        </w:tc>
      </w:tr>
      <w:tr>
        <w:tc>
          <w:tcPr>
            <w:tcW w:type="dxa" w:w="4543"/>
            <w:shd w:val="clear" w:color="auto" w:fill="F5F8FB"/>
          </w:tcPr>
          <w:p>
            <w:pPr>
              <w:spacing w:after="40" w:before="40"/>
            </w:pPr>
            <w:r>
              <w:rPr>
                <w:rFonts w:ascii="Consolas" w:hAnsi="Consolas"/>
                <w:b w:val="0"/>
                <w:i w:val="0"/>
                <w:color w:val="2C4A6E"/>
                <w:sz w:val="16"/>
              </w:rPr>
              <w:t>BE-131</w:t>
            </w:r>
            <w:r>
              <w:rPr>
                <w:b w:val="0"/>
                <w:i w:val="0"/>
                <w:sz w:val="18"/>
              </w:rPr>
              <w:t xml:space="preserve"> – </w:t>
            </w:r>
            <w:r>
              <w:rPr>
                <w:rFonts w:ascii="Consolas" w:hAnsi="Consolas"/>
                <w:b w:val="0"/>
                <w:i w:val="0"/>
                <w:color w:val="2C4A6E"/>
                <w:sz w:val="16"/>
              </w:rPr>
              <w:t>BE-148</w:t>
            </w:r>
          </w:p>
        </w:tc>
        <w:tc>
          <w:tcPr>
            <w:tcW w:type="dxa" w:w="4543"/>
            <w:shd w:val="clear" w:color="auto" w:fill="F5F8FB"/>
          </w:tcPr>
          <w:p>
            <w:pPr>
              <w:spacing w:after="40" w:before="40"/>
            </w:pPr>
            <w:r>
              <w:rPr>
                <w:b w:val="0"/>
                <w:i w:val="0"/>
                <w:sz w:val="18"/>
              </w:rPr>
              <w:t>The Work Subsystem</w:t>
            </w:r>
          </w:p>
        </w:tc>
      </w:tr>
      <w:tr>
        <w:tc>
          <w:tcPr>
            <w:tcW w:type="dxa" w:w="4543"/>
          </w:tcPr>
          <w:p>
            <w:pPr>
              <w:spacing w:after="40" w:before="40"/>
            </w:pPr>
            <w:r>
              <w:rPr>
                <w:rFonts w:ascii="Consolas" w:hAnsi="Consolas"/>
                <w:b w:val="0"/>
                <w:i w:val="0"/>
                <w:color w:val="2C4A6E"/>
                <w:sz w:val="16"/>
              </w:rPr>
              <w:t>BE-149</w:t>
            </w:r>
            <w:r>
              <w:rPr>
                <w:b w:val="0"/>
                <w:i w:val="0"/>
                <w:sz w:val="18"/>
              </w:rPr>
              <w:t xml:space="preserve"> – </w:t>
            </w:r>
            <w:r>
              <w:rPr>
                <w:rFonts w:ascii="Consolas" w:hAnsi="Consolas"/>
                <w:b w:val="0"/>
                <w:i w:val="0"/>
                <w:color w:val="2C4A6E"/>
                <w:sz w:val="16"/>
              </w:rPr>
              <w:t>BE-164</w:t>
            </w:r>
          </w:p>
        </w:tc>
        <w:tc>
          <w:tcPr>
            <w:tcW w:type="dxa" w:w="4543"/>
          </w:tcPr>
          <w:p>
            <w:pPr>
              <w:spacing w:after="40" w:before="40"/>
            </w:pPr>
            <w:r>
              <w:rPr>
                <w:b w:val="0"/>
                <w:i w:val="0"/>
                <w:sz w:val="18"/>
              </w:rPr>
              <w:t>Ports and Adapters</w:t>
            </w:r>
          </w:p>
        </w:tc>
      </w:tr>
      <w:tr>
        <w:tc>
          <w:tcPr>
            <w:tcW w:type="dxa" w:w="4543"/>
            <w:shd w:val="clear" w:color="auto" w:fill="F5F8FB"/>
          </w:tcPr>
          <w:p>
            <w:pPr>
              <w:spacing w:after="40" w:before="40"/>
            </w:pPr>
            <w:r>
              <w:rPr>
                <w:rFonts w:ascii="Consolas" w:hAnsi="Consolas"/>
                <w:b w:val="0"/>
                <w:i w:val="0"/>
                <w:color w:val="2C4A6E"/>
                <w:sz w:val="16"/>
              </w:rPr>
              <w:t>BE-165</w:t>
            </w:r>
            <w:r>
              <w:rPr>
                <w:b w:val="0"/>
                <w:i w:val="0"/>
                <w:sz w:val="18"/>
              </w:rPr>
              <w:t xml:space="preserve"> – </w:t>
            </w:r>
            <w:r>
              <w:rPr>
                <w:rFonts w:ascii="Consolas" w:hAnsi="Consolas"/>
                <w:b w:val="0"/>
                <w:i w:val="0"/>
                <w:color w:val="2C4A6E"/>
                <w:sz w:val="16"/>
              </w:rPr>
              <w:t>BE-178</w:t>
            </w:r>
          </w:p>
        </w:tc>
        <w:tc>
          <w:tcPr>
            <w:tcW w:type="dxa" w:w="4543"/>
            <w:shd w:val="clear" w:color="auto" w:fill="F5F8FB"/>
          </w:tcPr>
          <w:p>
            <w:pPr>
              <w:spacing w:after="40" w:before="40"/>
            </w:pPr>
            <w:r>
              <w:rPr>
                <w:b w:val="0"/>
                <w:i w:val="0"/>
                <w:sz w:val="18"/>
              </w:rPr>
              <w:t>Policy Configuration and State Machines</w:t>
            </w:r>
          </w:p>
        </w:tc>
      </w:tr>
      <w:tr>
        <w:tc>
          <w:tcPr>
            <w:tcW w:type="dxa" w:w="4543"/>
          </w:tcPr>
          <w:p>
            <w:pPr>
              <w:spacing w:after="40" w:before="40"/>
            </w:pPr>
            <w:r>
              <w:rPr>
                <w:rFonts w:ascii="Consolas" w:hAnsi="Consolas"/>
                <w:b w:val="0"/>
                <w:i w:val="0"/>
                <w:color w:val="2C4A6E"/>
                <w:sz w:val="16"/>
              </w:rPr>
              <w:t>BE-179</w:t>
            </w:r>
            <w:r>
              <w:rPr>
                <w:b w:val="0"/>
                <w:i w:val="0"/>
                <w:sz w:val="18"/>
              </w:rPr>
              <w:t xml:space="preserve"> – </w:t>
            </w:r>
            <w:r>
              <w:rPr>
                <w:rFonts w:ascii="Consolas" w:hAnsi="Consolas"/>
                <w:b w:val="0"/>
                <w:i w:val="0"/>
                <w:color w:val="2C4A6E"/>
                <w:sz w:val="16"/>
              </w:rPr>
              <w:t>BE-190</w:t>
            </w:r>
          </w:p>
        </w:tc>
        <w:tc>
          <w:tcPr>
            <w:tcW w:type="dxa" w:w="4543"/>
          </w:tcPr>
          <w:p>
            <w:pPr>
              <w:spacing w:after="40" w:before="40"/>
            </w:pPr>
            <w:r>
              <w:rPr>
                <w:b w:val="0"/>
                <w:i w:val="0"/>
                <w:sz w:val="18"/>
              </w:rPr>
              <w:t>Authorisation and Error Handling</w:t>
            </w:r>
          </w:p>
        </w:tc>
      </w:tr>
      <w:tr>
        <w:tc>
          <w:tcPr>
            <w:tcW w:type="dxa" w:w="4543"/>
            <w:shd w:val="clear" w:color="auto" w:fill="F5F8FB"/>
          </w:tcPr>
          <w:p>
            <w:pPr>
              <w:spacing w:after="40" w:before="40"/>
            </w:pPr>
            <w:r>
              <w:rPr>
                <w:rFonts w:ascii="Consolas" w:hAnsi="Consolas"/>
                <w:b w:val="0"/>
                <w:i w:val="0"/>
                <w:color w:val="2C4A6E"/>
                <w:sz w:val="16"/>
              </w:rPr>
              <w:t>BE-191</w:t>
            </w:r>
            <w:r>
              <w:rPr>
                <w:b w:val="0"/>
                <w:i w:val="0"/>
                <w:sz w:val="18"/>
              </w:rPr>
              <w:t xml:space="preserve"> – </w:t>
            </w:r>
            <w:r>
              <w:rPr>
                <w:rFonts w:ascii="Consolas" w:hAnsi="Consolas"/>
                <w:b w:val="0"/>
                <w:i w:val="0"/>
                <w:color w:val="2C4A6E"/>
                <w:sz w:val="16"/>
              </w:rPr>
              <w:t>BE-198</w:t>
            </w:r>
          </w:p>
        </w:tc>
        <w:tc>
          <w:tcPr>
            <w:tcW w:type="dxa" w:w="4543"/>
            <w:shd w:val="clear" w:color="auto" w:fill="F5F8FB"/>
          </w:tcPr>
          <w:p>
            <w:pPr>
              <w:spacing w:after="40" w:before="40"/>
            </w:pPr>
            <w:r>
              <w:rPr>
                <w:b w:val="0"/>
                <w:i w:val="0"/>
                <w:sz w:val="18"/>
              </w:rPr>
              <w:t>The Safety Surface</w:t>
            </w:r>
          </w:p>
        </w:tc>
      </w:tr>
      <w:tr>
        <w:tc>
          <w:tcPr>
            <w:tcW w:type="dxa" w:w="4543"/>
          </w:tcPr>
          <w:p>
            <w:pPr>
              <w:spacing w:after="40" w:before="40"/>
            </w:pPr>
            <w:r>
              <w:rPr>
                <w:rFonts w:ascii="Consolas" w:hAnsi="Consolas"/>
                <w:b w:val="0"/>
                <w:i w:val="0"/>
                <w:color w:val="2C4A6E"/>
                <w:sz w:val="16"/>
              </w:rPr>
              <w:t>BE-199</w:t>
            </w:r>
            <w:r>
              <w:rPr>
                <w:b w:val="0"/>
                <w:i w:val="0"/>
                <w:sz w:val="18"/>
              </w:rPr>
              <w:t xml:space="preserve"> – </w:t>
            </w:r>
            <w:r>
              <w:rPr>
                <w:rFonts w:ascii="Consolas" w:hAnsi="Consolas"/>
                <w:b w:val="0"/>
                <w:i w:val="0"/>
                <w:color w:val="2C4A6E"/>
                <w:sz w:val="16"/>
              </w:rPr>
              <w:t>BE-206</w:t>
            </w:r>
          </w:p>
        </w:tc>
        <w:tc>
          <w:tcPr>
            <w:tcW w:type="dxa" w:w="4543"/>
          </w:tcPr>
          <w:p>
            <w:pPr>
              <w:spacing w:after="40" w:before="40"/>
            </w:pPr>
            <w:r>
              <w:rPr>
                <w:b w:val="0"/>
                <w:i w:val="0"/>
                <w:sz w:val="18"/>
              </w:rPr>
              <w:t>Observability</w:t>
            </w:r>
          </w:p>
        </w:tc>
      </w:tr>
      <w:tr>
        <w:tc>
          <w:tcPr>
            <w:tcW w:type="dxa" w:w="4543"/>
            <w:shd w:val="clear" w:color="auto" w:fill="F5F8FB"/>
          </w:tcPr>
          <w:p>
            <w:pPr>
              <w:spacing w:after="40" w:before="40"/>
            </w:pPr>
            <w:r>
              <w:rPr>
                <w:rFonts w:ascii="Consolas" w:hAnsi="Consolas"/>
                <w:b w:val="0"/>
                <w:i w:val="0"/>
                <w:color w:val="2C4A6E"/>
                <w:sz w:val="16"/>
              </w:rPr>
              <w:t>BE-207</w:t>
            </w:r>
            <w:r>
              <w:rPr>
                <w:b w:val="0"/>
                <w:i w:val="0"/>
                <w:sz w:val="18"/>
              </w:rPr>
              <w:t xml:space="preserve"> – </w:t>
            </w:r>
            <w:r>
              <w:rPr>
                <w:rFonts w:ascii="Consolas" w:hAnsi="Consolas"/>
                <w:b w:val="0"/>
                <w:i w:val="0"/>
                <w:color w:val="2C4A6E"/>
                <w:sz w:val="16"/>
              </w:rPr>
              <w:t>BE-218</w:t>
            </w:r>
          </w:p>
        </w:tc>
        <w:tc>
          <w:tcPr>
            <w:tcW w:type="dxa" w:w="4543"/>
            <w:shd w:val="clear" w:color="auto" w:fill="F5F8FB"/>
          </w:tcPr>
          <w:p>
            <w:pPr>
              <w:spacing w:after="40" w:before="40"/>
            </w:pPr>
            <w:r>
              <w:rPr>
                <w:b w:val="0"/>
                <w:i w:val="0"/>
                <w:sz w:val="18"/>
              </w:rPr>
              <w:t>Testing and Structural Enforcement</w:t>
            </w:r>
          </w:p>
        </w:tc>
      </w:tr>
    </w:tbl>
    <w:p>
      <w:pPr>
        <w:spacing w:after="80"/>
      </w:pPr>
    </w:p>
    <w:p>
      <w:pPr>
        <w:pStyle w:val="Heading2"/>
      </w:pPr>
      <w:r>
        <w:rPr>
          <w:b/>
          <w:i w:val="0"/>
          <w:color w:val="1F3A5F"/>
          <w:sz w:val="29"/>
        </w:rPr>
        <w:t>A.1 Integrity-Critical Statements (‡)</w:t>
      </w:r>
    </w:p>
    <w:p>
      <w:r>
        <w:rPr>
          <w:b w:val="0"/>
          <w:i w:val="0"/>
        </w:rPr>
        <w:t>The 76 statements below carry ‡. A change to any of them requires re-verification of the</w:t>
      </w:r>
    </w:p>
    <w:p>
      <w:r>
        <w:rPr>
          <w:b w:val="0"/>
          <w:i w:val="0"/>
        </w:rPr>
        <w:t>absolute business rule it protects.</w:t>
      </w:r>
    </w:p>
    <w:p>
      <w:r>
        <w:rPr>
          <w:rFonts w:ascii="Consolas" w:hAnsi="Consolas"/>
          <w:b w:val="0"/>
          <w:i w:val="0"/>
          <w:color w:val="2C4A6E"/>
          <w:sz w:val="19"/>
        </w:rPr>
        <w:t>BE-023</w:t>
      </w:r>
      <w:r>
        <w:rPr>
          <w:b w:val="0"/>
          <w:i w:val="0"/>
        </w:rPr>
        <w:t xml:space="preserve">, </w:t>
      </w:r>
      <w:r>
        <w:rPr>
          <w:rFonts w:ascii="Consolas" w:hAnsi="Consolas"/>
          <w:b w:val="0"/>
          <w:i w:val="0"/>
          <w:color w:val="2C4A6E"/>
          <w:sz w:val="19"/>
        </w:rPr>
        <w:t>BE-024</w:t>
      </w:r>
      <w:r>
        <w:rPr>
          <w:b w:val="0"/>
          <w:i w:val="0"/>
        </w:rPr>
        <w:t xml:space="preserve">, </w:t>
      </w:r>
      <w:r>
        <w:rPr>
          <w:rFonts w:ascii="Consolas" w:hAnsi="Consolas"/>
          <w:b w:val="0"/>
          <w:i w:val="0"/>
          <w:color w:val="2C4A6E"/>
          <w:sz w:val="19"/>
        </w:rPr>
        <w:t>BE-025</w:t>
      </w:r>
      <w:r>
        <w:rPr>
          <w:b w:val="0"/>
          <w:i w:val="0"/>
        </w:rPr>
        <w:t xml:space="preserve">, </w:t>
      </w:r>
      <w:r>
        <w:rPr>
          <w:rFonts w:ascii="Consolas" w:hAnsi="Consolas"/>
          <w:b w:val="0"/>
          <w:i w:val="0"/>
          <w:color w:val="2C4A6E"/>
          <w:sz w:val="19"/>
        </w:rPr>
        <w:t>BE-026</w:t>
      </w:r>
      <w:r>
        <w:rPr>
          <w:b w:val="0"/>
          <w:i w:val="0"/>
        </w:rPr>
        <w:t xml:space="preserve">, </w:t>
      </w:r>
      <w:r>
        <w:rPr>
          <w:rFonts w:ascii="Consolas" w:hAnsi="Consolas"/>
          <w:b w:val="0"/>
          <w:i w:val="0"/>
          <w:color w:val="2C4A6E"/>
          <w:sz w:val="19"/>
        </w:rPr>
        <w:t>BE-027</w:t>
      </w:r>
      <w:r>
        <w:rPr>
          <w:b w:val="0"/>
          <w:i w:val="0"/>
        </w:rPr>
        <w:t xml:space="preserve">, </w:t>
      </w:r>
      <w:r>
        <w:rPr>
          <w:rFonts w:ascii="Consolas" w:hAnsi="Consolas"/>
          <w:b w:val="0"/>
          <w:i w:val="0"/>
          <w:color w:val="2C4A6E"/>
          <w:sz w:val="19"/>
        </w:rPr>
        <w:t>BE-028</w:t>
      </w:r>
      <w:r>
        <w:rPr>
          <w:b w:val="0"/>
          <w:i w:val="0"/>
        </w:rPr>
        <w:t xml:space="preserve">, </w:t>
      </w:r>
      <w:r>
        <w:rPr>
          <w:rFonts w:ascii="Consolas" w:hAnsi="Consolas"/>
          <w:b w:val="0"/>
          <w:i w:val="0"/>
          <w:color w:val="2C4A6E"/>
          <w:sz w:val="19"/>
        </w:rPr>
        <w:t>BE-029</w:t>
      </w:r>
      <w:r>
        <w:rPr>
          <w:b w:val="0"/>
          <w:i w:val="0"/>
        </w:rPr>
        <w:t xml:space="preserve">, </w:t>
      </w:r>
      <w:r>
        <w:rPr>
          <w:rFonts w:ascii="Consolas" w:hAnsi="Consolas"/>
          <w:b w:val="0"/>
          <w:i w:val="0"/>
          <w:color w:val="2C4A6E"/>
          <w:sz w:val="19"/>
        </w:rPr>
        <w:t>BE-030</w:t>
      </w:r>
      <w:r>
        <w:rPr>
          <w:b w:val="0"/>
          <w:i w:val="0"/>
        </w:rPr>
        <w:t xml:space="preserve">, </w:t>
      </w:r>
      <w:r>
        <w:rPr>
          <w:rFonts w:ascii="Consolas" w:hAnsi="Consolas"/>
          <w:b w:val="0"/>
          <w:i w:val="0"/>
          <w:color w:val="2C4A6E"/>
          <w:sz w:val="19"/>
        </w:rPr>
        <w:t>BE-031</w:t>
      </w:r>
      <w:r>
        <w:rPr>
          <w:b w:val="0"/>
          <w:i w:val="0"/>
        </w:rPr>
        <w:t>,</w:t>
      </w:r>
    </w:p>
    <w:p>
      <w:r>
        <w:rPr>
          <w:rFonts w:ascii="Consolas" w:hAnsi="Consolas"/>
          <w:b w:val="0"/>
          <w:i w:val="0"/>
          <w:color w:val="2C4A6E"/>
          <w:sz w:val="19"/>
        </w:rPr>
        <w:t>BE-032</w:t>
      </w:r>
      <w:r>
        <w:rPr>
          <w:b w:val="0"/>
          <w:i w:val="0"/>
        </w:rPr>
        <w:t xml:space="preserve">, </w:t>
      </w:r>
      <w:r>
        <w:rPr>
          <w:rFonts w:ascii="Consolas" w:hAnsi="Consolas"/>
          <w:b w:val="0"/>
          <w:i w:val="0"/>
          <w:color w:val="2C4A6E"/>
          <w:sz w:val="19"/>
        </w:rPr>
        <w:t>BE-033</w:t>
      </w:r>
      <w:r>
        <w:rPr>
          <w:b w:val="0"/>
          <w:i w:val="0"/>
        </w:rPr>
        <w:t xml:space="preserve">, </w:t>
      </w:r>
      <w:r>
        <w:rPr>
          <w:rFonts w:ascii="Consolas" w:hAnsi="Consolas"/>
          <w:b w:val="0"/>
          <w:i w:val="0"/>
          <w:color w:val="2C4A6E"/>
          <w:sz w:val="19"/>
        </w:rPr>
        <w:t>BE-047</w:t>
      </w:r>
      <w:r>
        <w:rPr>
          <w:b w:val="0"/>
          <w:i w:val="0"/>
        </w:rPr>
        <w:t xml:space="preserve">, </w:t>
      </w:r>
      <w:r>
        <w:rPr>
          <w:rFonts w:ascii="Consolas" w:hAnsi="Consolas"/>
          <w:b w:val="0"/>
          <w:i w:val="0"/>
          <w:color w:val="2C4A6E"/>
          <w:sz w:val="19"/>
        </w:rPr>
        <w:t>BE-048</w:t>
      </w:r>
      <w:r>
        <w:rPr>
          <w:b w:val="0"/>
          <w:i w:val="0"/>
        </w:rPr>
        <w:t xml:space="preserve">, </w:t>
      </w:r>
      <w:r>
        <w:rPr>
          <w:rFonts w:ascii="Consolas" w:hAnsi="Consolas"/>
          <w:b w:val="0"/>
          <w:i w:val="0"/>
          <w:color w:val="2C4A6E"/>
          <w:sz w:val="19"/>
        </w:rPr>
        <w:t>BE-049</w:t>
      </w:r>
      <w:r>
        <w:rPr>
          <w:b w:val="0"/>
          <w:i w:val="0"/>
        </w:rPr>
        <w:t xml:space="preserve">, </w:t>
      </w:r>
      <w:r>
        <w:rPr>
          <w:rFonts w:ascii="Consolas" w:hAnsi="Consolas"/>
          <w:b w:val="0"/>
          <w:i w:val="0"/>
          <w:color w:val="2C4A6E"/>
          <w:sz w:val="19"/>
        </w:rPr>
        <w:t>BE-050</w:t>
      </w:r>
      <w:r>
        <w:rPr>
          <w:b w:val="0"/>
          <w:i w:val="0"/>
        </w:rPr>
        <w:t xml:space="preserve">, </w:t>
      </w:r>
      <w:r>
        <w:rPr>
          <w:rFonts w:ascii="Consolas" w:hAnsi="Consolas"/>
          <w:b w:val="0"/>
          <w:i w:val="0"/>
          <w:color w:val="2C4A6E"/>
          <w:sz w:val="19"/>
        </w:rPr>
        <w:t>BE-051</w:t>
      </w:r>
      <w:r>
        <w:rPr>
          <w:b w:val="0"/>
          <w:i w:val="0"/>
        </w:rPr>
        <w:t xml:space="preserve">, </w:t>
      </w:r>
      <w:r>
        <w:rPr>
          <w:rFonts w:ascii="Consolas" w:hAnsi="Consolas"/>
          <w:b w:val="0"/>
          <w:i w:val="0"/>
          <w:color w:val="2C4A6E"/>
          <w:sz w:val="19"/>
        </w:rPr>
        <w:t>BE-053</w:t>
      </w:r>
      <w:r>
        <w:rPr>
          <w:b w:val="0"/>
          <w:i w:val="0"/>
        </w:rPr>
        <w:t xml:space="preserve">, </w:t>
      </w:r>
      <w:r>
        <w:rPr>
          <w:rFonts w:ascii="Consolas" w:hAnsi="Consolas"/>
          <w:b w:val="0"/>
          <w:i w:val="0"/>
          <w:color w:val="2C4A6E"/>
          <w:sz w:val="19"/>
        </w:rPr>
        <w:t>BE-055</w:t>
      </w:r>
      <w:r>
        <w:rPr>
          <w:b w:val="0"/>
          <w:i w:val="0"/>
        </w:rPr>
        <w:t>,</w:t>
      </w:r>
    </w:p>
    <w:p>
      <w:r>
        <w:rPr>
          <w:rFonts w:ascii="Consolas" w:hAnsi="Consolas"/>
          <w:b w:val="0"/>
          <w:i w:val="0"/>
          <w:color w:val="2C4A6E"/>
          <w:sz w:val="19"/>
        </w:rPr>
        <w:t>BE-056</w:t>
      </w:r>
      <w:r>
        <w:rPr>
          <w:b w:val="0"/>
          <w:i w:val="0"/>
        </w:rPr>
        <w:t xml:space="preserve">, </w:t>
      </w:r>
      <w:r>
        <w:rPr>
          <w:rFonts w:ascii="Consolas" w:hAnsi="Consolas"/>
          <w:b w:val="0"/>
          <w:i w:val="0"/>
          <w:color w:val="2C4A6E"/>
          <w:sz w:val="19"/>
        </w:rPr>
        <w:t>BE-057</w:t>
      </w:r>
      <w:r>
        <w:rPr>
          <w:b w:val="0"/>
          <w:i w:val="0"/>
        </w:rPr>
        <w:t xml:space="preserve">, </w:t>
      </w:r>
      <w:r>
        <w:rPr>
          <w:rFonts w:ascii="Consolas" w:hAnsi="Consolas"/>
          <w:b w:val="0"/>
          <w:i w:val="0"/>
          <w:color w:val="2C4A6E"/>
          <w:sz w:val="19"/>
        </w:rPr>
        <w:t>BE-069</w:t>
      </w:r>
      <w:r>
        <w:rPr>
          <w:b w:val="0"/>
          <w:i w:val="0"/>
        </w:rPr>
        <w:t xml:space="preserve">, </w:t>
      </w:r>
      <w:r>
        <w:rPr>
          <w:rFonts w:ascii="Consolas" w:hAnsi="Consolas"/>
          <w:b w:val="0"/>
          <w:i w:val="0"/>
          <w:color w:val="2C4A6E"/>
          <w:sz w:val="19"/>
        </w:rPr>
        <w:t>BE-074</w:t>
      </w:r>
      <w:r>
        <w:rPr>
          <w:b w:val="0"/>
          <w:i w:val="0"/>
        </w:rPr>
        <w:t xml:space="preserve">, </w:t>
      </w:r>
      <w:r>
        <w:rPr>
          <w:rFonts w:ascii="Consolas" w:hAnsi="Consolas"/>
          <w:b w:val="0"/>
          <w:i w:val="0"/>
          <w:color w:val="2C4A6E"/>
          <w:sz w:val="19"/>
        </w:rPr>
        <w:t>BE-075</w:t>
      </w:r>
      <w:r>
        <w:rPr>
          <w:b w:val="0"/>
          <w:i w:val="0"/>
        </w:rPr>
        <w:t xml:space="preserve">, </w:t>
      </w:r>
      <w:r>
        <w:rPr>
          <w:rFonts w:ascii="Consolas" w:hAnsi="Consolas"/>
          <w:b w:val="0"/>
          <w:i w:val="0"/>
          <w:color w:val="2C4A6E"/>
          <w:sz w:val="19"/>
        </w:rPr>
        <w:t>BE-076</w:t>
      </w:r>
      <w:r>
        <w:rPr>
          <w:b w:val="0"/>
          <w:i w:val="0"/>
        </w:rPr>
        <w:t xml:space="preserve">, </w:t>
      </w:r>
      <w:r>
        <w:rPr>
          <w:rFonts w:ascii="Consolas" w:hAnsi="Consolas"/>
          <w:b w:val="0"/>
          <w:i w:val="0"/>
          <w:color w:val="2C4A6E"/>
          <w:sz w:val="19"/>
        </w:rPr>
        <w:t>BE-077</w:t>
      </w:r>
      <w:r>
        <w:rPr>
          <w:b w:val="0"/>
          <w:i w:val="0"/>
        </w:rPr>
        <w:t xml:space="preserve">, </w:t>
      </w:r>
      <w:r>
        <w:rPr>
          <w:rFonts w:ascii="Consolas" w:hAnsi="Consolas"/>
          <w:b w:val="0"/>
          <w:i w:val="0"/>
          <w:color w:val="2C4A6E"/>
          <w:sz w:val="19"/>
        </w:rPr>
        <w:t>BE-078</w:t>
      </w:r>
      <w:r>
        <w:rPr>
          <w:b w:val="0"/>
          <w:i w:val="0"/>
        </w:rPr>
        <w:t xml:space="preserve">, </w:t>
      </w:r>
      <w:r>
        <w:rPr>
          <w:rFonts w:ascii="Consolas" w:hAnsi="Consolas"/>
          <w:b w:val="0"/>
          <w:i w:val="0"/>
          <w:color w:val="2C4A6E"/>
          <w:sz w:val="19"/>
        </w:rPr>
        <w:t>BE-079</w:t>
      </w:r>
      <w:r>
        <w:rPr>
          <w:b w:val="0"/>
          <w:i w:val="0"/>
        </w:rPr>
        <w:t>,</w:t>
      </w:r>
    </w:p>
    <w:p>
      <w:r>
        <w:rPr>
          <w:rFonts w:ascii="Consolas" w:hAnsi="Consolas"/>
          <w:b w:val="0"/>
          <w:i w:val="0"/>
          <w:color w:val="2C4A6E"/>
          <w:sz w:val="19"/>
        </w:rPr>
        <w:t>BE-093</w:t>
      </w:r>
      <w:r>
        <w:rPr>
          <w:b w:val="0"/>
          <w:i w:val="0"/>
        </w:rPr>
        <w:t xml:space="preserve">, </w:t>
      </w:r>
      <w:r>
        <w:rPr>
          <w:rFonts w:ascii="Consolas" w:hAnsi="Consolas"/>
          <w:b w:val="0"/>
          <w:i w:val="0"/>
          <w:color w:val="2C4A6E"/>
          <w:sz w:val="19"/>
        </w:rPr>
        <w:t>BE-094</w:t>
      </w:r>
      <w:r>
        <w:rPr>
          <w:b w:val="0"/>
          <w:i w:val="0"/>
        </w:rPr>
        <w:t xml:space="preserve">, </w:t>
      </w:r>
      <w:r>
        <w:rPr>
          <w:rFonts w:ascii="Consolas" w:hAnsi="Consolas"/>
          <w:b w:val="0"/>
          <w:i w:val="0"/>
          <w:color w:val="2C4A6E"/>
          <w:sz w:val="19"/>
        </w:rPr>
        <w:t>BE-095</w:t>
      </w:r>
      <w:r>
        <w:rPr>
          <w:b w:val="0"/>
          <w:i w:val="0"/>
        </w:rPr>
        <w:t xml:space="preserve">, </w:t>
      </w:r>
      <w:r>
        <w:rPr>
          <w:rFonts w:ascii="Consolas" w:hAnsi="Consolas"/>
          <w:b w:val="0"/>
          <w:i w:val="0"/>
          <w:color w:val="2C4A6E"/>
          <w:sz w:val="19"/>
        </w:rPr>
        <w:t>BE-096</w:t>
      </w:r>
      <w:r>
        <w:rPr>
          <w:b w:val="0"/>
          <w:i w:val="0"/>
        </w:rPr>
        <w:t xml:space="preserve">, </w:t>
      </w:r>
      <w:r>
        <w:rPr>
          <w:rFonts w:ascii="Consolas" w:hAnsi="Consolas"/>
          <w:b w:val="0"/>
          <w:i w:val="0"/>
          <w:color w:val="2C4A6E"/>
          <w:sz w:val="19"/>
        </w:rPr>
        <w:t>BE-097</w:t>
      </w:r>
      <w:r>
        <w:rPr>
          <w:b w:val="0"/>
          <w:i w:val="0"/>
        </w:rPr>
        <w:t xml:space="preserve">, </w:t>
      </w:r>
      <w:r>
        <w:rPr>
          <w:rFonts w:ascii="Consolas" w:hAnsi="Consolas"/>
          <w:b w:val="0"/>
          <w:i w:val="0"/>
          <w:color w:val="2C4A6E"/>
          <w:sz w:val="19"/>
        </w:rPr>
        <w:t>BE-098</w:t>
      </w:r>
      <w:r>
        <w:rPr>
          <w:b w:val="0"/>
          <w:i w:val="0"/>
        </w:rPr>
        <w:t xml:space="preserve">, </w:t>
      </w:r>
      <w:r>
        <w:rPr>
          <w:rFonts w:ascii="Consolas" w:hAnsi="Consolas"/>
          <w:b w:val="0"/>
          <w:i w:val="0"/>
          <w:color w:val="2C4A6E"/>
          <w:sz w:val="19"/>
        </w:rPr>
        <w:t>BE-104</w:t>
      </w:r>
      <w:r>
        <w:rPr>
          <w:b w:val="0"/>
          <w:i w:val="0"/>
        </w:rPr>
        <w:t xml:space="preserve">, </w:t>
      </w:r>
      <w:r>
        <w:rPr>
          <w:rFonts w:ascii="Consolas" w:hAnsi="Consolas"/>
          <w:b w:val="0"/>
          <w:i w:val="0"/>
          <w:color w:val="2C4A6E"/>
          <w:sz w:val="19"/>
        </w:rPr>
        <w:t>BE-105</w:t>
      </w:r>
      <w:r>
        <w:rPr>
          <w:b w:val="0"/>
          <w:i w:val="0"/>
        </w:rPr>
        <w:t xml:space="preserve">, </w:t>
      </w:r>
      <w:r>
        <w:rPr>
          <w:rFonts w:ascii="Consolas" w:hAnsi="Consolas"/>
          <w:b w:val="0"/>
          <w:i w:val="0"/>
          <w:color w:val="2C4A6E"/>
          <w:sz w:val="19"/>
        </w:rPr>
        <w:t>BE-106</w:t>
      </w:r>
      <w:r>
        <w:rPr>
          <w:b w:val="0"/>
          <w:i w:val="0"/>
        </w:rPr>
        <w:t>,</w:t>
      </w:r>
    </w:p>
    <w:p>
      <w:r>
        <w:rPr>
          <w:rFonts w:ascii="Consolas" w:hAnsi="Consolas"/>
          <w:b w:val="0"/>
          <w:i w:val="0"/>
          <w:color w:val="2C4A6E"/>
          <w:sz w:val="19"/>
        </w:rPr>
        <w:t>BE-107</w:t>
      </w:r>
      <w:r>
        <w:rPr>
          <w:b w:val="0"/>
          <w:i w:val="0"/>
        </w:rPr>
        <w:t xml:space="preserve">, </w:t>
      </w:r>
      <w:r>
        <w:rPr>
          <w:rFonts w:ascii="Consolas" w:hAnsi="Consolas"/>
          <w:b w:val="0"/>
          <w:i w:val="0"/>
          <w:color w:val="2C4A6E"/>
          <w:sz w:val="19"/>
        </w:rPr>
        <w:t>BE-108</w:t>
      </w:r>
      <w:r>
        <w:rPr>
          <w:b w:val="0"/>
          <w:i w:val="0"/>
        </w:rPr>
        <w:t xml:space="preserve">, </w:t>
      </w:r>
      <w:r>
        <w:rPr>
          <w:rFonts w:ascii="Consolas" w:hAnsi="Consolas"/>
          <w:b w:val="0"/>
          <w:i w:val="0"/>
          <w:color w:val="2C4A6E"/>
          <w:sz w:val="19"/>
        </w:rPr>
        <w:t>BE-109</w:t>
      </w:r>
      <w:r>
        <w:rPr>
          <w:b w:val="0"/>
          <w:i w:val="0"/>
        </w:rPr>
        <w:t xml:space="preserve">, </w:t>
      </w:r>
      <w:r>
        <w:rPr>
          <w:rFonts w:ascii="Consolas" w:hAnsi="Consolas"/>
          <w:b w:val="0"/>
          <w:i w:val="0"/>
          <w:color w:val="2C4A6E"/>
          <w:sz w:val="19"/>
        </w:rPr>
        <w:t>BE-110</w:t>
      </w:r>
      <w:r>
        <w:rPr>
          <w:b w:val="0"/>
          <w:i w:val="0"/>
        </w:rPr>
        <w:t xml:space="preserve">, </w:t>
      </w:r>
      <w:r>
        <w:rPr>
          <w:rFonts w:ascii="Consolas" w:hAnsi="Consolas"/>
          <w:b w:val="0"/>
          <w:i w:val="0"/>
          <w:color w:val="2C4A6E"/>
          <w:sz w:val="19"/>
        </w:rPr>
        <w:t>BE-111</w:t>
      </w:r>
      <w:r>
        <w:rPr>
          <w:b w:val="0"/>
          <w:i w:val="0"/>
        </w:rPr>
        <w:t xml:space="preserve">, </w:t>
      </w:r>
      <w:r>
        <w:rPr>
          <w:rFonts w:ascii="Consolas" w:hAnsi="Consolas"/>
          <w:b w:val="0"/>
          <w:i w:val="0"/>
          <w:color w:val="2C4A6E"/>
          <w:sz w:val="19"/>
        </w:rPr>
        <w:t>BE-112</w:t>
      </w:r>
      <w:r>
        <w:rPr>
          <w:b w:val="0"/>
          <w:i w:val="0"/>
        </w:rPr>
        <w:t xml:space="preserve">, </w:t>
      </w:r>
      <w:r>
        <w:rPr>
          <w:rFonts w:ascii="Consolas" w:hAnsi="Consolas"/>
          <w:b w:val="0"/>
          <w:i w:val="0"/>
          <w:color w:val="2C4A6E"/>
          <w:sz w:val="19"/>
        </w:rPr>
        <w:t>BE-113</w:t>
      </w:r>
      <w:r>
        <w:rPr>
          <w:b w:val="0"/>
          <w:i w:val="0"/>
        </w:rPr>
        <w:t xml:space="preserve">, </w:t>
      </w:r>
      <w:r>
        <w:rPr>
          <w:rFonts w:ascii="Consolas" w:hAnsi="Consolas"/>
          <w:b w:val="0"/>
          <w:i w:val="0"/>
          <w:color w:val="2C4A6E"/>
          <w:sz w:val="19"/>
        </w:rPr>
        <w:t>BE-114</w:t>
      </w:r>
      <w:r>
        <w:rPr>
          <w:b w:val="0"/>
          <w:i w:val="0"/>
        </w:rPr>
        <w:t xml:space="preserve">, </w:t>
      </w:r>
      <w:r>
        <w:rPr>
          <w:rFonts w:ascii="Consolas" w:hAnsi="Consolas"/>
          <w:b w:val="0"/>
          <w:i w:val="0"/>
          <w:color w:val="2C4A6E"/>
          <w:sz w:val="19"/>
        </w:rPr>
        <w:t>BE-121</w:t>
      </w:r>
      <w:r>
        <w:rPr>
          <w:b w:val="0"/>
          <w:i w:val="0"/>
        </w:rPr>
        <w:t>,</w:t>
      </w:r>
    </w:p>
    <w:p>
      <w:r>
        <w:rPr>
          <w:rFonts w:ascii="Consolas" w:hAnsi="Consolas"/>
          <w:b w:val="0"/>
          <w:i w:val="0"/>
          <w:color w:val="2C4A6E"/>
          <w:sz w:val="19"/>
        </w:rPr>
        <w:t>BE-122</w:t>
      </w:r>
      <w:r>
        <w:rPr>
          <w:b w:val="0"/>
          <w:i w:val="0"/>
        </w:rPr>
        <w:t xml:space="preserve">, </w:t>
      </w:r>
      <w:r>
        <w:rPr>
          <w:rFonts w:ascii="Consolas" w:hAnsi="Consolas"/>
          <w:b w:val="0"/>
          <w:i w:val="0"/>
          <w:color w:val="2C4A6E"/>
          <w:sz w:val="19"/>
        </w:rPr>
        <w:t>BE-132</w:t>
      </w:r>
      <w:r>
        <w:rPr>
          <w:b w:val="0"/>
          <w:i w:val="0"/>
        </w:rPr>
        <w:t xml:space="preserve">, </w:t>
      </w:r>
      <w:r>
        <w:rPr>
          <w:rFonts w:ascii="Consolas" w:hAnsi="Consolas"/>
          <w:b w:val="0"/>
          <w:i w:val="0"/>
          <w:color w:val="2C4A6E"/>
          <w:sz w:val="19"/>
        </w:rPr>
        <w:t>BE-135</w:t>
      </w:r>
      <w:r>
        <w:rPr>
          <w:b w:val="0"/>
          <w:i w:val="0"/>
        </w:rPr>
        <w:t xml:space="preserve">, </w:t>
      </w:r>
      <w:r>
        <w:rPr>
          <w:rFonts w:ascii="Consolas" w:hAnsi="Consolas"/>
          <w:b w:val="0"/>
          <w:i w:val="0"/>
          <w:color w:val="2C4A6E"/>
          <w:sz w:val="19"/>
        </w:rPr>
        <w:t>BE-138</w:t>
      </w:r>
      <w:r>
        <w:rPr>
          <w:b w:val="0"/>
          <w:i w:val="0"/>
        </w:rPr>
        <w:t xml:space="preserve">, </w:t>
      </w:r>
      <w:r>
        <w:rPr>
          <w:rFonts w:ascii="Consolas" w:hAnsi="Consolas"/>
          <w:b w:val="0"/>
          <w:i w:val="0"/>
          <w:color w:val="2C4A6E"/>
          <w:sz w:val="19"/>
        </w:rPr>
        <w:t>BE-144</w:t>
      </w:r>
      <w:r>
        <w:rPr>
          <w:b w:val="0"/>
          <w:i w:val="0"/>
        </w:rPr>
        <w:t xml:space="preserve">, </w:t>
      </w:r>
      <w:r>
        <w:rPr>
          <w:rFonts w:ascii="Consolas" w:hAnsi="Consolas"/>
          <w:b w:val="0"/>
          <w:i w:val="0"/>
          <w:color w:val="2C4A6E"/>
          <w:sz w:val="19"/>
        </w:rPr>
        <w:t>BE-152</w:t>
      </w:r>
      <w:r>
        <w:rPr>
          <w:b w:val="0"/>
          <w:i w:val="0"/>
        </w:rPr>
        <w:t xml:space="preserve">, </w:t>
      </w:r>
      <w:r>
        <w:rPr>
          <w:rFonts w:ascii="Consolas" w:hAnsi="Consolas"/>
          <w:b w:val="0"/>
          <w:i w:val="0"/>
          <w:color w:val="2C4A6E"/>
          <w:sz w:val="19"/>
        </w:rPr>
        <w:t>BE-153</w:t>
      </w:r>
      <w:r>
        <w:rPr>
          <w:b w:val="0"/>
          <w:i w:val="0"/>
        </w:rPr>
        <w:t xml:space="preserve">, </w:t>
      </w:r>
      <w:r>
        <w:rPr>
          <w:rFonts w:ascii="Consolas" w:hAnsi="Consolas"/>
          <w:b w:val="0"/>
          <w:i w:val="0"/>
          <w:color w:val="2C4A6E"/>
          <w:sz w:val="19"/>
        </w:rPr>
        <w:t>BE-156</w:t>
      </w:r>
      <w:r>
        <w:rPr>
          <w:b w:val="0"/>
          <w:i w:val="0"/>
        </w:rPr>
        <w:t xml:space="preserve">, </w:t>
      </w:r>
      <w:r>
        <w:rPr>
          <w:rFonts w:ascii="Consolas" w:hAnsi="Consolas"/>
          <w:b w:val="0"/>
          <w:i w:val="0"/>
          <w:color w:val="2C4A6E"/>
          <w:sz w:val="19"/>
        </w:rPr>
        <w:t>BE-158</w:t>
      </w:r>
      <w:r>
        <w:rPr>
          <w:b w:val="0"/>
          <w:i w:val="0"/>
        </w:rPr>
        <w:t>,</w:t>
      </w:r>
    </w:p>
    <w:p>
      <w:r>
        <w:rPr>
          <w:rFonts w:ascii="Consolas" w:hAnsi="Consolas"/>
          <w:b w:val="0"/>
          <w:i w:val="0"/>
          <w:color w:val="2C4A6E"/>
          <w:sz w:val="19"/>
        </w:rPr>
        <w:t>BE-159</w:t>
      </w:r>
      <w:r>
        <w:rPr>
          <w:b w:val="0"/>
          <w:i w:val="0"/>
        </w:rPr>
        <w:t xml:space="preserve">, </w:t>
      </w:r>
      <w:r>
        <w:rPr>
          <w:rFonts w:ascii="Consolas" w:hAnsi="Consolas"/>
          <w:b w:val="0"/>
          <w:i w:val="0"/>
          <w:color w:val="2C4A6E"/>
          <w:sz w:val="19"/>
        </w:rPr>
        <w:t>BE-172</w:t>
      </w:r>
      <w:r>
        <w:rPr>
          <w:b w:val="0"/>
          <w:i w:val="0"/>
        </w:rPr>
        <w:t xml:space="preserve">, </w:t>
      </w:r>
      <w:r>
        <w:rPr>
          <w:rFonts w:ascii="Consolas" w:hAnsi="Consolas"/>
          <w:b w:val="0"/>
          <w:i w:val="0"/>
          <w:color w:val="2C4A6E"/>
          <w:sz w:val="19"/>
        </w:rPr>
        <w:t>BE-176</w:t>
      </w:r>
      <w:r>
        <w:rPr>
          <w:b w:val="0"/>
          <w:i w:val="0"/>
        </w:rPr>
        <w:t xml:space="preserve">, </w:t>
      </w:r>
      <w:r>
        <w:rPr>
          <w:rFonts w:ascii="Consolas" w:hAnsi="Consolas"/>
          <w:b w:val="0"/>
          <w:i w:val="0"/>
          <w:color w:val="2C4A6E"/>
          <w:sz w:val="19"/>
        </w:rPr>
        <w:t>BE-177</w:t>
      </w:r>
      <w:r>
        <w:rPr>
          <w:b w:val="0"/>
          <w:i w:val="0"/>
        </w:rPr>
        <w:t xml:space="preserve">, </w:t>
      </w:r>
      <w:r>
        <w:rPr>
          <w:rFonts w:ascii="Consolas" w:hAnsi="Consolas"/>
          <w:b w:val="0"/>
          <w:i w:val="0"/>
          <w:color w:val="2C4A6E"/>
          <w:sz w:val="19"/>
        </w:rPr>
        <w:t>BE-179</w:t>
      </w:r>
      <w:r>
        <w:rPr>
          <w:b w:val="0"/>
          <w:i w:val="0"/>
        </w:rPr>
        <w:t xml:space="preserve">, </w:t>
      </w:r>
      <w:r>
        <w:rPr>
          <w:rFonts w:ascii="Consolas" w:hAnsi="Consolas"/>
          <w:b w:val="0"/>
          <w:i w:val="0"/>
          <w:color w:val="2C4A6E"/>
          <w:sz w:val="19"/>
        </w:rPr>
        <w:t>BE-180</w:t>
      </w:r>
      <w:r>
        <w:rPr>
          <w:b w:val="0"/>
          <w:i w:val="0"/>
        </w:rPr>
        <w:t xml:space="preserve">, </w:t>
      </w:r>
      <w:r>
        <w:rPr>
          <w:rFonts w:ascii="Consolas" w:hAnsi="Consolas"/>
          <w:b w:val="0"/>
          <w:i w:val="0"/>
          <w:color w:val="2C4A6E"/>
          <w:sz w:val="19"/>
        </w:rPr>
        <w:t>BE-181</w:t>
      </w:r>
      <w:r>
        <w:rPr>
          <w:b w:val="0"/>
          <w:i w:val="0"/>
        </w:rPr>
        <w:t xml:space="preserve">, </w:t>
      </w:r>
      <w:r>
        <w:rPr>
          <w:rFonts w:ascii="Consolas" w:hAnsi="Consolas"/>
          <w:b w:val="0"/>
          <w:i w:val="0"/>
          <w:color w:val="2C4A6E"/>
          <w:sz w:val="19"/>
        </w:rPr>
        <w:t>BE-186</w:t>
      </w:r>
      <w:r>
        <w:rPr>
          <w:b w:val="0"/>
          <w:i w:val="0"/>
        </w:rPr>
        <w:t xml:space="preserve">, </w:t>
      </w:r>
      <w:r>
        <w:rPr>
          <w:rFonts w:ascii="Consolas" w:hAnsi="Consolas"/>
          <w:b w:val="0"/>
          <w:i w:val="0"/>
          <w:color w:val="2C4A6E"/>
          <w:sz w:val="19"/>
        </w:rPr>
        <w:t>BE-187</w:t>
      </w:r>
      <w:r>
        <w:rPr>
          <w:b w:val="0"/>
          <w:i w:val="0"/>
        </w:rPr>
        <w:t>,</w:t>
      </w:r>
    </w:p>
    <w:p>
      <w:r>
        <w:rPr>
          <w:rFonts w:ascii="Consolas" w:hAnsi="Consolas"/>
          <w:b w:val="0"/>
          <w:i w:val="0"/>
          <w:color w:val="2C4A6E"/>
          <w:sz w:val="19"/>
        </w:rPr>
        <w:t>BE-189</w:t>
      </w:r>
      <w:r>
        <w:rPr>
          <w:b w:val="0"/>
          <w:i w:val="0"/>
        </w:rPr>
        <w:t xml:space="preserve">, </w:t>
      </w:r>
      <w:r>
        <w:rPr>
          <w:rFonts w:ascii="Consolas" w:hAnsi="Consolas"/>
          <w:b w:val="0"/>
          <w:i w:val="0"/>
          <w:color w:val="2C4A6E"/>
          <w:sz w:val="19"/>
        </w:rPr>
        <w:t>BE-191</w:t>
      </w:r>
      <w:r>
        <w:rPr>
          <w:b w:val="0"/>
          <w:i w:val="0"/>
        </w:rPr>
        <w:t xml:space="preserve">, </w:t>
      </w:r>
      <w:r>
        <w:rPr>
          <w:rFonts w:ascii="Consolas" w:hAnsi="Consolas"/>
          <w:b w:val="0"/>
          <w:i w:val="0"/>
          <w:color w:val="2C4A6E"/>
          <w:sz w:val="19"/>
        </w:rPr>
        <w:t>BE-192</w:t>
      </w:r>
      <w:r>
        <w:rPr>
          <w:b w:val="0"/>
          <w:i w:val="0"/>
        </w:rPr>
        <w:t xml:space="preserve">, </w:t>
      </w:r>
      <w:r>
        <w:rPr>
          <w:rFonts w:ascii="Consolas" w:hAnsi="Consolas"/>
          <w:b w:val="0"/>
          <w:i w:val="0"/>
          <w:color w:val="2C4A6E"/>
          <w:sz w:val="19"/>
        </w:rPr>
        <w:t>BE-193</w:t>
      </w:r>
      <w:r>
        <w:rPr>
          <w:b w:val="0"/>
          <w:i w:val="0"/>
        </w:rPr>
        <w:t xml:space="preserve">, </w:t>
      </w:r>
      <w:r>
        <w:rPr>
          <w:rFonts w:ascii="Consolas" w:hAnsi="Consolas"/>
          <w:b w:val="0"/>
          <w:i w:val="0"/>
          <w:color w:val="2C4A6E"/>
          <w:sz w:val="19"/>
        </w:rPr>
        <w:t>BE-194</w:t>
      </w:r>
      <w:r>
        <w:rPr>
          <w:b w:val="0"/>
          <w:i w:val="0"/>
        </w:rPr>
        <w:t xml:space="preserve">, </w:t>
      </w:r>
      <w:r>
        <w:rPr>
          <w:rFonts w:ascii="Consolas" w:hAnsi="Consolas"/>
          <w:b w:val="0"/>
          <w:i w:val="0"/>
          <w:color w:val="2C4A6E"/>
          <w:sz w:val="19"/>
        </w:rPr>
        <w:t>BE-195</w:t>
      </w:r>
      <w:r>
        <w:rPr>
          <w:b w:val="0"/>
          <w:i w:val="0"/>
        </w:rPr>
        <w:t xml:space="preserve">, </w:t>
      </w:r>
      <w:r>
        <w:rPr>
          <w:rFonts w:ascii="Consolas" w:hAnsi="Consolas"/>
          <w:b w:val="0"/>
          <w:i w:val="0"/>
          <w:color w:val="2C4A6E"/>
          <w:sz w:val="19"/>
        </w:rPr>
        <w:t>BE-196</w:t>
      </w:r>
      <w:r>
        <w:rPr>
          <w:b w:val="0"/>
          <w:i w:val="0"/>
        </w:rPr>
        <w:t xml:space="preserve">, </w:t>
      </w:r>
      <w:r>
        <w:rPr>
          <w:rFonts w:ascii="Consolas" w:hAnsi="Consolas"/>
          <w:b w:val="0"/>
          <w:i w:val="0"/>
          <w:color w:val="2C4A6E"/>
          <w:sz w:val="19"/>
        </w:rPr>
        <w:t>BE-201</w:t>
      </w:r>
      <w:r>
        <w:rPr>
          <w:b w:val="0"/>
          <w:i w:val="0"/>
        </w:rPr>
        <w:t xml:space="preserve">, </w:t>
      </w:r>
      <w:r>
        <w:rPr>
          <w:rFonts w:ascii="Consolas" w:hAnsi="Consolas"/>
          <w:b w:val="0"/>
          <w:i w:val="0"/>
          <w:color w:val="2C4A6E"/>
          <w:sz w:val="19"/>
        </w:rPr>
        <w:t>BE-208</w:t>
      </w:r>
      <w:r>
        <w:rPr>
          <w:b w:val="0"/>
          <w:i w:val="0"/>
        </w:rPr>
        <w:t>,</w:t>
      </w:r>
    </w:p>
    <w:p>
      <w:r>
        <w:rPr>
          <w:rFonts w:ascii="Consolas" w:hAnsi="Consolas"/>
          <w:b w:val="0"/>
          <w:i w:val="0"/>
          <w:color w:val="2C4A6E"/>
          <w:sz w:val="19"/>
        </w:rPr>
        <w:t>BE-209</w:t>
      </w:r>
      <w:r>
        <w:rPr>
          <w:b w:val="0"/>
          <w:i w:val="0"/>
        </w:rPr>
        <w:t xml:space="preserve">, </w:t>
      </w:r>
      <w:r>
        <w:rPr>
          <w:rFonts w:ascii="Consolas" w:hAnsi="Consolas"/>
          <w:b w:val="0"/>
          <w:i w:val="0"/>
          <w:color w:val="2C4A6E"/>
          <w:sz w:val="19"/>
        </w:rPr>
        <w:t>BE-211</w:t>
      </w:r>
      <w:r>
        <w:rPr>
          <w:b w:val="0"/>
          <w:i w:val="0"/>
        </w:rPr>
        <w:t xml:space="preserve">, </w:t>
      </w:r>
      <w:r>
        <w:rPr>
          <w:rFonts w:ascii="Consolas" w:hAnsi="Consolas"/>
          <w:b w:val="0"/>
          <w:i w:val="0"/>
          <w:color w:val="2C4A6E"/>
          <w:sz w:val="19"/>
        </w:rPr>
        <w:t>BE-212</w:t>
      </w:r>
      <w:r>
        <w:rPr>
          <w:b w:val="0"/>
          <w:i w:val="0"/>
        </w:rPr>
        <w:t xml:space="preserve">, </w:t>
      </w:r>
      <w:r>
        <w:rPr>
          <w:rFonts w:ascii="Consolas" w:hAnsi="Consolas"/>
          <w:b w:val="0"/>
          <w:i w:val="0"/>
          <w:color w:val="2C4A6E"/>
          <w:sz w:val="19"/>
        </w:rPr>
        <w:t>BE-214</w:t>
      </w:r>
    </w:p>
    <w:p>
      <w:r>
        <w:br w:type="page"/>
      </w:r>
    </w:p>
    <w:p>
      <w:pPr>
        <w:pStyle w:val="Heading1"/>
      </w:pPr>
      <w:r>
        <w:rPr>
          <w:b/>
          <w:i w:val="0"/>
          <w:color w:val="1F3A5F"/>
          <w:sz w:val="38"/>
        </w:rPr>
        <w:t>Appendix B — Decision Index</w:t>
      </w:r>
    </w:p>
    <w:p>
      <w:pPr>
        <w:pStyle w:val="CMPCaption"/>
      </w:pPr>
      <w:r>
        <w:rPr>
          <w:i/>
        </w:rPr>
        <w:t>Table 75 — Appendix B — Decision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BADR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BADR-01</w:t>
            </w:r>
          </w:p>
        </w:tc>
        <w:tc>
          <w:tcPr>
            <w:tcW w:type="dxa" w:w="3029"/>
          </w:tcPr>
          <w:p>
            <w:pPr>
              <w:spacing w:after="40" w:before="40"/>
            </w:pPr>
            <w:r>
              <w:rPr>
                <w:b w:val="0"/>
                <w:i w:val="0"/>
                <w:sz w:val="18"/>
              </w:rPr>
              <w:t>Domain-centric namespaces</w:t>
            </w:r>
          </w:p>
        </w:tc>
        <w:tc>
          <w:tcPr>
            <w:tcW w:type="dxa" w:w="3029"/>
          </w:tcPr>
          <w:p>
            <w:pPr>
              <w:spacing w:after="40" w:before="40"/>
            </w:pPr>
            <w:r>
              <w:rPr>
                <w:b w:val="0"/>
                <w:i w:val="0"/>
                <w:sz w:val="18"/>
              </w:rPr>
              <w:t>§3.1</w:t>
            </w:r>
          </w:p>
        </w:tc>
      </w:tr>
      <w:tr>
        <w:tc>
          <w:tcPr>
            <w:tcW w:type="dxa" w:w="3029"/>
            <w:shd w:val="clear" w:color="auto" w:fill="F5F8FB"/>
          </w:tcPr>
          <w:p>
            <w:pPr>
              <w:spacing w:after="40" w:before="40"/>
            </w:pPr>
            <w:r>
              <w:rPr>
                <w:rFonts w:ascii="Consolas" w:hAnsi="Consolas"/>
                <w:b w:val="0"/>
                <w:i w:val="0"/>
                <w:color w:val="2C4A6E"/>
                <w:sz w:val="16"/>
              </w:rPr>
              <w:t>BADR-02</w:t>
            </w:r>
          </w:p>
        </w:tc>
        <w:tc>
          <w:tcPr>
            <w:tcW w:type="dxa" w:w="3029"/>
            <w:shd w:val="clear" w:color="auto" w:fill="F5F8FB"/>
          </w:tcPr>
          <w:p>
            <w:pPr>
              <w:spacing w:after="40" w:before="40"/>
            </w:pPr>
            <w:r>
              <w:rPr>
                <w:b w:val="0"/>
                <w:i w:val="0"/>
                <w:sz w:val="18"/>
              </w:rPr>
              <w:t>Nine aggregates</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rFonts w:ascii="Consolas" w:hAnsi="Consolas"/>
                <w:b w:val="0"/>
                <w:i w:val="0"/>
                <w:color w:val="2C4A6E"/>
                <w:sz w:val="16"/>
              </w:rPr>
              <w:t>BADR-03</w:t>
            </w:r>
          </w:p>
        </w:tc>
        <w:tc>
          <w:tcPr>
            <w:tcW w:type="dxa" w:w="3029"/>
          </w:tcPr>
          <w:p>
            <w:pPr>
              <w:spacing w:after="40" w:before="40"/>
            </w:pPr>
            <w:r>
              <w:rPr>
                <w:b w:val="0"/>
                <w:i w:val="0"/>
                <w:sz w:val="18"/>
              </w:rPr>
              <w:t>Application services own transactions</w:t>
            </w:r>
          </w:p>
        </w:tc>
        <w:tc>
          <w:tcPr>
            <w:tcW w:type="dxa" w:w="3029"/>
          </w:tcPr>
          <w:p>
            <w:pPr>
              <w:spacing w:after="40" w:before="40"/>
            </w:pPr>
            <w:r>
              <w:rPr>
                <w:b w:val="0"/>
                <w:i w:val="0"/>
                <w:sz w:val="18"/>
              </w:rPr>
              <w:t>§3.3</w:t>
            </w:r>
          </w:p>
        </w:tc>
      </w:tr>
      <w:tr>
        <w:tc>
          <w:tcPr>
            <w:tcW w:type="dxa" w:w="3029"/>
            <w:shd w:val="clear" w:color="auto" w:fill="F5F8FB"/>
          </w:tcPr>
          <w:p>
            <w:pPr>
              <w:spacing w:after="40" w:before="40"/>
            </w:pPr>
            <w:r>
              <w:rPr>
                <w:rFonts w:ascii="Consolas" w:hAnsi="Consolas"/>
                <w:b w:val="0"/>
                <w:i w:val="0"/>
                <w:color w:val="2C4A6E"/>
                <w:sz w:val="16"/>
              </w:rPr>
              <w:t>BADR-04</w:t>
            </w:r>
          </w:p>
        </w:tc>
        <w:tc>
          <w:tcPr>
            <w:tcW w:type="dxa" w:w="3029"/>
            <w:shd w:val="clear" w:color="auto" w:fill="F5F8FB"/>
          </w:tcPr>
          <w:p>
            <w:pPr>
              <w:spacing w:after="40" w:before="40"/>
            </w:pPr>
            <w:r>
              <w:rPr>
                <w:b w:val="0"/>
                <w:i w:val="0"/>
                <w:sz w:val="18"/>
              </w:rPr>
              <w:t>Pessimistic lock plus database constraint</w:t>
            </w:r>
          </w:p>
        </w:tc>
        <w:tc>
          <w:tcPr>
            <w:tcW w:type="dxa" w:w="3029"/>
            <w:shd w:val="clear" w:color="auto" w:fill="F5F8FB"/>
          </w:tcPr>
          <w:p>
            <w:pPr>
              <w:spacing w:after="40" w:before="40"/>
            </w:pPr>
            <w:r>
              <w:rPr>
                <w:b w:val="0"/>
                <w:i w:val="0"/>
                <w:sz w:val="18"/>
              </w:rPr>
              <w:t>§3.4</w:t>
            </w:r>
          </w:p>
        </w:tc>
      </w:tr>
      <w:tr>
        <w:tc>
          <w:tcPr>
            <w:tcW w:type="dxa" w:w="3029"/>
          </w:tcPr>
          <w:p>
            <w:pPr>
              <w:spacing w:after="40" w:before="40"/>
            </w:pPr>
            <w:r>
              <w:rPr>
                <w:rFonts w:ascii="Consolas" w:hAnsi="Consolas"/>
                <w:b w:val="0"/>
                <w:i w:val="0"/>
                <w:color w:val="2C4A6E"/>
                <w:sz w:val="16"/>
              </w:rPr>
              <w:t>BADR-05</w:t>
            </w:r>
          </w:p>
        </w:tc>
        <w:tc>
          <w:tcPr>
            <w:tcW w:type="dxa" w:w="3029"/>
          </w:tcPr>
          <w:p>
            <w:pPr>
              <w:spacing w:after="40" w:before="40"/>
            </w:pPr>
            <w:r>
              <w:rPr>
                <w:b w:val="0"/>
                <w:i w:val="0"/>
                <w:sz w:val="18"/>
              </w:rPr>
              <w:t>Repository interfaces in the domain</w:t>
            </w:r>
          </w:p>
        </w:tc>
        <w:tc>
          <w:tcPr>
            <w:tcW w:type="dxa" w:w="3029"/>
          </w:tcPr>
          <w:p>
            <w:pPr>
              <w:spacing w:after="40" w:before="40"/>
            </w:pPr>
            <w:r>
              <w:rPr>
                <w:b w:val="0"/>
                <w:i w:val="0"/>
                <w:sz w:val="18"/>
              </w:rPr>
              <w:t>§3.5</w:t>
            </w:r>
          </w:p>
        </w:tc>
      </w:tr>
      <w:tr>
        <w:tc>
          <w:tcPr>
            <w:tcW w:type="dxa" w:w="3029"/>
            <w:shd w:val="clear" w:color="auto" w:fill="F5F8FB"/>
          </w:tcPr>
          <w:p>
            <w:pPr>
              <w:spacing w:after="40" w:before="40"/>
            </w:pPr>
            <w:r>
              <w:rPr>
                <w:rFonts w:ascii="Consolas" w:hAnsi="Consolas"/>
                <w:b w:val="0"/>
                <w:i w:val="0"/>
                <w:color w:val="2C4A6E"/>
                <w:sz w:val="16"/>
              </w:rPr>
              <w:t>BADR-06</w:t>
            </w:r>
          </w:p>
        </w:tc>
        <w:tc>
          <w:tcPr>
            <w:tcW w:type="dxa" w:w="3029"/>
            <w:shd w:val="clear" w:color="auto" w:fill="F5F8FB"/>
          </w:tcPr>
          <w:p>
            <w:pPr>
              <w:spacing w:after="40" w:before="40"/>
            </w:pPr>
            <w:r>
              <w:rPr>
                <w:b w:val="0"/>
                <w:i w:val="0"/>
                <w:sz w:val="18"/>
              </w:rPr>
              <w:t>Domain events after commit</w:t>
            </w:r>
          </w:p>
        </w:tc>
        <w:tc>
          <w:tcPr>
            <w:tcW w:type="dxa" w:w="3029"/>
            <w:shd w:val="clear" w:color="auto" w:fill="F5F8FB"/>
          </w:tcPr>
          <w:p>
            <w:pPr>
              <w:spacing w:after="40" w:before="40"/>
            </w:pPr>
            <w:r>
              <w:rPr>
                <w:b w:val="0"/>
                <w:i w:val="0"/>
                <w:sz w:val="18"/>
              </w:rPr>
              <w:t>§3.6</w:t>
            </w:r>
          </w:p>
        </w:tc>
      </w:tr>
      <w:tr>
        <w:tc>
          <w:tcPr>
            <w:tcW w:type="dxa" w:w="3029"/>
          </w:tcPr>
          <w:p>
            <w:pPr>
              <w:spacing w:after="40" w:before="40"/>
            </w:pPr>
            <w:r>
              <w:rPr>
                <w:rFonts w:ascii="Consolas" w:hAnsi="Consolas"/>
                <w:b w:val="0"/>
                <w:i w:val="0"/>
                <w:color w:val="2C4A6E"/>
                <w:sz w:val="16"/>
              </w:rPr>
              <w:t>BADR-07</w:t>
            </w:r>
          </w:p>
        </w:tc>
        <w:tc>
          <w:tcPr>
            <w:tcW w:type="dxa" w:w="3029"/>
          </w:tcPr>
          <w:p>
            <w:pPr>
              <w:spacing w:after="40" w:before="40"/>
            </w:pPr>
            <w:r>
              <w:rPr>
                <w:b w:val="0"/>
                <w:i w:val="0"/>
                <w:sz w:val="18"/>
              </w:rPr>
              <w:t>Seven job families</w:t>
            </w:r>
          </w:p>
        </w:tc>
        <w:tc>
          <w:tcPr>
            <w:tcW w:type="dxa" w:w="3029"/>
          </w:tcPr>
          <w:p>
            <w:pPr>
              <w:spacing w:after="40" w:before="40"/>
            </w:pPr>
            <w:r>
              <w:rPr>
                <w:b w:val="0"/>
                <w:i w:val="0"/>
                <w:sz w:val="18"/>
              </w:rPr>
              <w:t>§3.7</w:t>
            </w:r>
          </w:p>
        </w:tc>
      </w:tr>
      <w:tr>
        <w:tc>
          <w:tcPr>
            <w:tcW w:type="dxa" w:w="3029"/>
            <w:shd w:val="clear" w:color="auto" w:fill="F5F8FB"/>
          </w:tcPr>
          <w:p>
            <w:pPr>
              <w:spacing w:after="40" w:before="40"/>
            </w:pPr>
            <w:r>
              <w:rPr>
                <w:rFonts w:ascii="Consolas" w:hAnsi="Consolas"/>
                <w:b w:val="0"/>
                <w:i w:val="0"/>
                <w:color w:val="2C4A6E"/>
                <w:sz w:val="16"/>
              </w:rPr>
              <w:t>BADR-08</w:t>
            </w:r>
          </w:p>
        </w:tc>
        <w:tc>
          <w:tcPr>
            <w:tcW w:type="dxa" w:w="3029"/>
            <w:shd w:val="clear" w:color="auto" w:fill="F5F8FB"/>
          </w:tcPr>
          <w:p>
            <w:pPr>
              <w:spacing w:after="40" w:before="40"/>
            </w:pPr>
            <w:r>
              <w:rPr>
                <w:b w:val="0"/>
                <w:i w:val="0"/>
                <w:sz w:val="18"/>
              </w:rPr>
              <w:t>Idempotency registry in the same transaction</w:t>
            </w:r>
          </w:p>
        </w:tc>
        <w:tc>
          <w:tcPr>
            <w:tcW w:type="dxa" w:w="3029"/>
            <w:shd w:val="clear" w:color="auto" w:fill="F5F8FB"/>
          </w:tcPr>
          <w:p>
            <w:pPr>
              <w:spacing w:after="40" w:before="40"/>
            </w:pPr>
            <w:r>
              <w:rPr>
                <w:b w:val="0"/>
                <w:i w:val="0"/>
                <w:sz w:val="18"/>
              </w:rPr>
              <w:t>§3.8</w:t>
            </w:r>
          </w:p>
        </w:tc>
      </w:tr>
      <w:tr>
        <w:tc>
          <w:tcPr>
            <w:tcW w:type="dxa" w:w="3029"/>
          </w:tcPr>
          <w:p>
            <w:pPr>
              <w:spacing w:after="40" w:before="40"/>
            </w:pPr>
            <w:r>
              <w:rPr>
                <w:rFonts w:ascii="Consolas" w:hAnsi="Consolas"/>
                <w:b w:val="0"/>
                <w:i w:val="0"/>
                <w:color w:val="2C4A6E"/>
                <w:sz w:val="16"/>
              </w:rPr>
              <w:t>BADR-09</w:t>
            </w:r>
          </w:p>
        </w:tc>
        <w:tc>
          <w:tcPr>
            <w:tcW w:type="dxa" w:w="3029"/>
          </w:tcPr>
          <w:p>
            <w:pPr>
              <w:spacing w:after="40" w:before="40"/>
            </w:pPr>
            <w:r>
              <w:rPr>
                <w:b w:val="0"/>
                <w:i w:val="0"/>
                <w:sz w:val="18"/>
              </w:rPr>
              <w:t>One evidential writer, append-only, chained</w:t>
            </w:r>
          </w:p>
        </w:tc>
        <w:tc>
          <w:tcPr>
            <w:tcW w:type="dxa" w:w="3029"/>
          </w:tcPr>
          <w:p>
            <w:pPr>
              <w:spacing w:after="40" w:before="40"/>
            </w:pPr>
            <w:r>
              <w:rPr>
                <w:b w:val="0"/>
                <w:i w:val="0"/>
                <w:sz w:val="18"/>
              </w:rPr>
              <w:t>§3.9</w:t>
            </w:r>
          </w:p>
        </w:tc>
      </w:tr>
      <w:tr>
        <w:tc>
          <w:tcPr>
            <w:tcW w:type="dxa" w:w="3029"/>
            <w:shd w:val="clear" w:color="auto" w:fill="F5F8FB"/>
          </w:tcPr>
          <w:p>
            <w:pPr>
              <w:spacing w:after="40" w:before="40"/>
            </w:pPr>
            <w:r>
              <w:rPr>
                <w:rFonts w:ascii="Consolas" w:hAnsi="Consolas"/>
                <w:b w:val="0"/>
                <w:i w:val="0"/>
                <w:color w:val="2C4A6E"/>
                <w:sz w:val="16"/>
              </w:rPr>
              <w:t>BADR-10</w:t>
            </w:r>
          </w:p>
        </w:tc>
        <w:tc>
          <w:tcPr>
            <w:tcW w:type="dxa" w:w="3029"/>
            <w:shd w:val="clear" w:color="auto" w:fill="F5F8FB"/>
          </w:tcPr>
          <w:p>
            <w:pPr>
              <w:spacing w:after="40" w:before="40"/>
            </w:pPr>
            <w:r>
              <w:rPr>
                <w:b w:val="0"/>
                <w:i w:val="0"/>
                <w:sz w:val="18"/>
              </w:rPr>
              <w:t>Rebuildable projections</w:t>
            </w:r>
          </w:p>
        </w:tc>
        <w:tc>
          <w:tcPr>
            <w:tcW w:type="dxa" w:w="3029"/>
            <w:shd w:val="clear" w:color="auto" w:fill="F5F8FB"/>
          </w:tcPr>
          <w:p>
            <w:pPr>
              <w:spacing w:after="40" w:before="40"/>
            </w:pPr>
            <w:r>
              <w:rPr>
                <w:b w:val="0"/>
                <w:i w:val="0"/>
                <w:sz w:val="18"/>
              </w:rPr>
              <w:t>§3.10</w:t>
            </w:r>
          </w:p>
        </w:tc>
      </w:tr>
      <w:tr>
        <w:tc>
          <w:tcPr>
            <w:tcW w:type="dxa" w:w="3029"/>
          </w:tcPr>
          <w:p>
            <w:pPr>
              <w:spacing w:after="40" w:before="40"/>
            </w:pPr>
            <w:r>
              <w:rPr>
                <w:rFonts w:ascii="Consolas" w:hAnsi="Consolas"/>
                <w:b w:val="0"/>
                <w:i w:val="0"/>
                <w:color w:val="2C4A6E"/>
                <w:sz w:val="16"/>
              </w:rPr>
              <w:t>BADR-11</w:t>
            </w:r>
          </w:p>
        </w:tc>
        <w:tc>
          <w:tcPr>
            <w:tcW w:type="dxa" w:w="3029"/>
          </w:tcPr>
          <w:p>
            <w:pPr>
              <w:spacing w:after="40" w:before="40"/>
            </w:pPr>
            <w:r>
              <w:rPr>
                <w:b w:val="0"/>
                <w:i w:val="0"/>
                <w:sz w:val="18"/>
              </w:rPr>
              <w:t>Four-result port vocabulary</w:t>
            </w:r>
          </w:p>
        </w:tc>
        <w:tc>
          <w:tcPr>
            <w:tcW w:type="dxa" w:w="3029"/>
          </w:tcPr>
          <w:p>
            <w:pPr>
              <w:spacing w:after="40" w:before="40"/>
            </w:pPr>
            <w:r>
              <w:rPr>
                <w:b w:val="0"/>
                <w:i w:val="0"/>
                <w:sz w:val="18"/>
              </w:rPr>
              <w:t>§3.11</w:t>
            </w:r>
          </w:p>
        </w:tc>
      </w:tr>
      <w:tr>
        <w:tc>
          <w:tcPr>
            <w:tcW w:type="dxa" w:w="3029"/>
            <w:shd w:val="clear" w:color="auto" w:fill="F5F8FB"/>
          </w:tcPr>
          <w:p>
            <w:pPr>
              <w:spacing w:after="40" w:before="40"/>
            </w:pPr>
            <w:r>
              <w:rPr>
                <w:rFonts w:ascii="Consolas" w:hAnsi="Consolas"/>
                <w:b w:val="0"/>
                <w:i w:val="0"/>
                <w:color w:val="2C4A6E"/>
                <w:sz w:val="16"/>
              </w:rPr>
              <w:t>BADR-12</w:t>
            </w:r>
          </w:p>
        </w:tc>
        <w:tc>
          <w:tcPr>
            <w:tcW w:type="dxa" w:w="3029"/>
            <w:shd w:val="clear" w:color="auto" w:fill="F5F8FB"/>
          </w:tcPr>
          <w:p>
            <w:pPr>
              <w:spacing w:after="40" w:before="40"/>
            </w:pPr>
            <w:r>
              <w:rPr>
                <w:b w:val="0"/>
                <w:i w:val="0"/>
                <w:sz w:val="18"/>
              </w:rPr>
              <w:t>Typed, versioned policy configuration</w:t>
            </w:r>
          </w:p>
        </w:tc>
        <w:tc>
          <w:tcPr>
            <w:tcW w:type="dxa" w:w="3029"/>
            <w:shd w:val="clear" w:color="auto" w:fill="F5F8FB"/>
          </w:tcPr>
          <w:p>
            <w:pPr>
              <w:spacing w:after="40" w:before="40"/>
            </w:pPr>
            <w:r>
              <w:rPr>
                <w:b w:val="0"/>
                <w:i w:val="0"/>
                <w:sz w:val="18"/>
              </w:rPr>
              <w:t>§3.12</w:t>
            </w:r>
          </w:p>
        </w:tc>
      </w:tr>
      <w:tr>
        <w:tc>
          <w:tcPr>
            <w:tcW w:type="dxa" w:w="3029"/>
          </w:tcPr>
          <w:p>
            <w:pPr>
              <w:spacing w:after="40" w:before="40"/>
            </w:pPr>
            <w:r>
              <w:rPr>
                <w:rFonts w:ascii="Consolas" w:hAnsi="Consolas"/>
                <w:b w:val="0"/>
                <w:i w:val="0"/>
                <w:color w:val="2C4A6E"/>
                <w:sz w:val="16"/>
              </w:rPr>
              <w:t>BADR-13</w:t>
            </w:r>
          </w:p>
        </w:tc>
        <w:tc>
          <w:tcPr>
            <w:tcW w:type="dxa" w:w="3029"/>
          </w:tcPr>
          <w:p>
            <w:pPr>
              <w:spacing w:after="40" w:before="40"/>
            </w:pPr>
            <w:r>
              <w:rPr>
                <w:b w:val="0"/>
                <w:i w:val="0"/>
                <w:sz w:val="18"/>
              </w:rPr>
              <w:t>Configuration-driven state machines</w:t>
            </w:r>
          </w:p>
        </w:tc>
        <w:tc>
          <w:tcPr>
            <w:tcW w:type="dxa" w:w="3029"/>
          </w:tcPr>
          <w:p>
            <w:pPr>
              <w:spacing w:after="40" w:before="40"/>
            </w:pPr>
            <w:r>
              <w:rPr>
                <w:b w:val="0"/>
                <w:i w:val="0"/>
                <w:sz w:val="18"/>
              </w:rPr>
              <w:t>§3.13</w:t>
            </w:r>
          </w:p>
        </w:tc>
      </w:tr>
      <w:tr>
        <w:tc>
          <w:tcPr>
            <w:tcW w:type="dxa" w:w="3029"/>
            <w:shd w:val="clear" w:color="auto" w:fill="F5F8FB"/>
          </w:tcPr>
          <w:p>
            <w:pPr>
              <w:spacing w:after="40" w:before="40"/>
            </w:pPr>
            <w:r>
              <w:rPr>
                <w:rFonts w:ascii="Consolas" w:hAnsi="Consolas"/>
                <w:b w:val="0"/>
                <w:i w:val="0"/>
                <w:color w:val="2C4A6E"/>
                <w:sz w:val="16"/>
              </w:rPr>
              <w:t>BADR-14</w:t>
            </w:r>
          </w:p>
        </w:tc>
        <w:tc>
          <w:tcPr>
            <w:tcW w:type="dxa" w:w="3029"/>
            <w:shd w:val="clear" w:color="auto" w:fill="F5F8FB"/>
          </w:tcPr>
          <w:p>
            <w:pPr>
              <w:spacing w:after="40" w:before="40"/>
            </w:pPr>
            <w:r>
              <w:rPr>
                <w:b w:val="0"/>
                <w:i w:val="0"/>
                <w:sz w:val="18"/>
              </w:rPr>
              <w:t>Authorisation in the application layer</w:t>
            </w:r>
          </w:p>
        </w:tc>
        <w:tc>
          <w:tcPr>
            <w:tcW w:type="dxa" w:w="3029"/>
            <w:shd w:val="clear" w:color="auto" w:fill="F5F8FB"/>
          </w:tcPr>
          <w:p>
            <w:pPr>
              <w:spacing w:after="40" w:before="40"/>
            </w:pPr>
            <w:r>
              <w:rPr>
                <w:b w:val="0"/>
                <w:i w:val="0"/>
                <w:sz w:val="18"/>
              </w:rPr>
              <w:t>§3.14</w:t>
            </w:r>
          </w:p>
        </w:tc>
      </w:tr>
      <w:tr>
        <w:tc>
          <w:tcPr>
            <w:tcW w:type="dxa" w:w="3029"/>
          </w:tcPr>
          <w:p>
            <w:pPr>
              <w:spacing w:after="40" w:before="40"/>
            </w:pPr>
            <w:r>
              <w:rPr>
                <w:rFonts w:ascii="Consolas" w:hAnsi="Consolas"/>
                <w:b w:val="0"/>
                <w:i w:val="0"/>
                <w:color w:val="2C4A6E"/>
                <w:sz w:val="16"/>
              </w:rPr>
              <w:t>BADR-15</w:t>
            </w:r>
          </w:p>
        </w:tc>
        <w:tc>
          <w:tcPr>
            <w:tcW w:type="dxa" w:w="3029"/>
          </w:tcPr>
          <w:p>
            <w:pPr>
              <w:spacing w:after="40" w:before="40"/>
            </w:pPr>
            <w:r>
              <w:rPr>
                <w:b w:val="0"/>
                <w:i w:val="0"/>
                <w:sz w:val="18"/>
              </w:rPr>
              <w:t>Filament through application services only</w:t>
            </w:r>
          </w:p>
        </w:tc>
        <w:tc>
          <w:tcPr>
            <w:tcW w:type="dxa" w:w="3029"/>
          </w:tcPr>
          <w:p>
            <w:pPr>
              <w:spacing w:after="40" w:before="40"/>
            </w:pPr>
            <w:r>
              <w:rPr>
                <w:b w:val="0"/>
                <w:i w:val="0"/>
                <w:sz w:val="18"/>
              </w:rPr>
              <w:t>§3.15</w:t>
            </w:r>
          </w:p>
        </w:tc>
      </w:tr>
      <w:tr>
        <w:tc>
          <w:tcPr>
            <w:tcW w:type="dxa" w:w="3029"/>
            <w:shd w:val="clear" w:color="auto" w:fill="F5F8FB"/>
          </w:tcPr>
          <w:p>
            <w:pPr>
              <w:spacing w:after="40" w:before="40"/>
            </w:pPr>
            <w:r>
              <w:rPr>
                <w:rFonts w:ascii="Consolas" w:hAnsi="Consolas"/>
                <w:b w:val="0"/>
                <w:i w:val="0"/>
                <w:color w:val="2C4A6E"/>
                <w:sz w:val="16"/>
              </w:rPr>
              <w:t>BADR-16</w:t>
            </w:r>
          </w:p>
        </w:tc>
        <w:tc>
          <w:tcPr>
            <w:tcW w:type="dxa" w:w="3029"/>
            <w:shd w:val="clear" w:color="auto" w:fill="F5F8FB"/>
          </w:tcPr>
          <w:p>
            <w:pPr>
              <w:spacing w:after="40" w:before="40"/>
            </w:pPr>
            <w:r>
              <w:rPr>
                <w:b w:val="0"/>
                <w:i w:val="0"/>
                <w:sz w:val="18"/>
              </w:rPr>
              <w:t>Separately bootable safety surface</w:t>
            </w:r>
          </w:p>
        </w:tc>
        <w:tc>
          <w:tcPr>
            <w:tcW w:type="dxa" w:w="3029"/>
            <w:shd w:val="clear" w:color="auto" w:fill="F5F8FB"/>
          </w:tcPr>
          <w:p>
            <w:pPr>
              <w:spacing w:after="40" w:before="40"/>
            </w:pPr>
            <w:r>
              <w:rPr>
                <w:b w:val="0"/>
                <w:i w:val="0"/>
                <w:sz w:val="18"/>
              </w:rPr>
              <w:t>§3.16</w:t>
            </w:r>
          </w:p>
        </w:tc>
      </w:tr>
      <w:tr>
        <w:tc>
          <w:tcPr>
            <w:tcW w:type="dxa" w:w="3029"/>
          </w:tcPr>
          <w:p>
            <w:pPr>
              <w:spacing w:after="40" w:before="40"/>
            </w:pPr>
            <w:r>
              <w:rPr>
                <w:rFonts w:ascii="Consolas" w:hAnsi="Consolas"/>
                <w:b w:val="0"/>
                <w:i w:val="0"/>
                <w:color w:val="2C4A6E"/>
                <w:sz w:val="16"/>
              </w:rPr>
              <w:t>BADR-17</w:t>
            </w:r>
          </w:p>
        </w:tc>
        <w:tc>
          <w:tcPr>
            <w:tcW w:type="dxa" w:w="3029"/>
          </w:tcPr>
          <w:p>
            <w:pPr>
              <w:spacing w:after="40" w:before="40"/>
            </w:pPr>
            <w:r>
              <w:rPr>
                <w:b w:val="0"/>
                <w:i w:val="0"/>
                <w:sz w:val="18"/>
              </w:rPr>
              <w:t>Four-branch exception hierarchy</w:t>
            </w:r>
          </w:p>
        </w:tc>
        <w:tc>
          <w:tcPr>
            <w:tcW w:type="dxa" w:w="3029"/>
          </w:tcPr>
          <w:p>
            <w:pPr>
              <w:spacing w:after="40" w:before="40"/>
            </w:pPr>
            <w:r>
              <w:rPr>
                <w:b w:val="0"/>
                <w:i w:val="0"/>
                <w:sz w:val="18"/>
              </w:rPr>
              <w:t>§3.17</w:t>
            </w:r>
          </w:p>
        </w:tc>
      </w:tr>
      <w:tr>
        <w:tc>
          <w:tcPr>
            <w:tcW w:type="dxa" w:w="3029"/>
            <w:shd w:val="clear" w:color="auto" w:fill="F5F8FB"/>
          </w:tcPr>
          <w:p>
            <w:pPr>
              <w:spacing w:after="40" w:before="40"/>
            </w:pPr>
            <w:r>
              <w:rPr>
                <w:rFonts w:ascii="Consolas" w:hAnsi="Consolas"/>
                <w:b w:val="0"/>
                <w:i w:val="0"/>
                <w:color w:val="2C4A6E"/>
                <w:sz w:val="16"/>
              </w:rPr>
              <w:t>BADR-18</w:t>
            </w:r>
          </w:p>
        </w:tc>
        <w:tc>
          <w:tcPr>
            <w:tcW w:type="dxa" w:w="3029"/>
            <w:shd w:val="clear" w:color="auto" w:fill="F5F8FB"/>
          </w:tcPr>
          <w:p>
            <w:pPr>
              <w:spacing w:after="40" w:before="40"/>
            </w:pPr>
            <w:r>
              <w:rPr>
                <w:b w:val="0"/>
                <w:i w:val="0"/>
                <w:sz w:val="18"/>
              </w:rPr>
              <w:t>Static analysis enforcing eight rules</w:t>
            </w:r>
          </w:p>
        </w:tc>
        <w:tc>
          <w:tcPr>
            <w:tcW w:type="dxa" w:w="3029"/>
            <w:shd w:val="clear" w:color="auto" w:fill="F5F8FB"/>
          </w:tcPr>
          <w:p>
            <w:pPr>
              <w:spacing w:after="40" w:before="40"/>
            </w:pPr>
            <w:r>
              <w:rPr>
                <w:b w:val="0"/>
                <w:i w:val="0"/>
                <w:sz w:val="18"/>
              </w:rPr>
              <w:t>§3.17</w:t>
            </w:r>
          </w:p>
        </w:tc>
      </w:tr>
    </w:tbl>
    <w:p>
      <w:pPr>
        <w:spacing w:after="80"/>
      </w:pPr>
    </w:p>
    <w:p>
      <w:r>
        <w:br w:type="page"/>
      </w:r>
    </w:p>
    <w:p>
      <w:pPr>
        <w:pStyle w:val="Heading1"/>
      </w:pPr>
      <w:r>
        <w:rPr>
          <w:b/>
          <w:i w:val="0"/>
          <w:color w:val="1F3A5F"/>
          <w:sz w:val="38"/>
        </w:rPr>
        <w:t>Appendix C — Terminology Reference</w:t>
      </w:r>
    </w:p>
    <w:p>
      <w:pPr>
        <w:pStyle w:val="CMPCaption"/>
      </w:pPr>
      <w:r>
        <w:rPr>
          <w:i/>
        </w:rPr>
        <w:t>Table 76 — Appendix C — Terminology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Term</w:t>
            </w:r>
          </w:p>
        </w:tc>
        <w:tc>
          <w:tcPr>
            <w:tcW w:type="dxa" w:w="4543"/>
            <w:shd w:val="clear" w:color="auto" w:fill="1F3A5F"/>
          </w:tcPr>
          <w:p>
            <w:pPr>
              <w:spacing w:after="40" w:before="40"/>
            </w:pPr>
            <w:r>
              <w:rPr>
                <w:b/>
                <w:i w:val="0"/>
                <w:color w:val="FFFFFF"/>
                <w:sz w:val="18"/>
              </w:rPr>
              <w:t>Meaning in this document</w:t>
            </w:r>
          </w:p>
        </w:tc>
      </w:tr>
      <w:tr>
        <w:tc>
          <w:tcPr>
            <w:tcW w:type="dxa" w:w="4543"/>
          </w:tcPr>
          <w:p>
            <w:pPr>
              <w:spacing w:after="40" w:before="40"/>
            </w:pPr>
            <w:r>
              <w:rPr>
                <w:b w:val="0"/>
                <w:i w:val="0"/>
                <w:sz w:val="18"/>
              </w:rPr>
              <w:t>Aggregate</w:t>
            </w:r>
          </w:p>
        </w:tc>
        <w:tc>
          <w:tcPr>
            <w:tcW w:type="dxa" w:w="4543"/>
          </w:tcPr>
          <w:p>
            <w:pPr>
              <w:spacing w:after="40" w:before="40"/>
            </w:pPr>
            <w:r>
              <w:rPr>
                <w:b w:val="0"/>
                <w:i w:val="0"/>
                <w:sz w:val="18"/>
              </w:rPr>
              <w:t>A cluster of domain state with one entry point that enforces its own invariants</w:t>
            </w:r>
          </w:p>
        </w:tc>
      </w:tr>
      <w:tr>
        <w:tc>
          <w:tcPr>
            <w:tcW w:type="dxa" w:w="4543"/>
            <w:shd w:val="clear" w:color="auto" w:fill="F5F8FB"/>
          </w:tcPr>
          <w:p>
            <w:pPr>
              <w:spacing w:after="40" w:before="40"/>
            </w:pPr>
            <w:r>
              <w:rPr>
                <w:b w:val="0"/>
                <w:i w:val="0"/>
                <w:sz w:val="18"/>
              </w:rPr>
              <w:t>Application service</w:t>
            </w:r>
          </w:p>
        </w:tc>
        <w:tc>
          <w:tcPr>
            <w:tcW w:type="dxa" w:w="4543"/>
            <w:shd w:val="clear" w:color="auto" w:fill="F5F8FB"/>
          </w:tcPr>
          <w:p>
            <w:pPr>
              <w:spacing w:after="40" w:before="40"/>
            </w:pPr>
            <w:r>
              <w:rPr>
                <w:b w:val="0"/>
                <w:i w:val="0"/>
                <w:sz w:val="18"/>
              </w:rPr>
              <w:t>The single unit of work for a use case; owns the transaction</w:t>
            </w:r>
          </w:p>
        </w:tc>
      </w:tr>
      <w:tr>
        <w:tc>
          <w:tcPr>
            <w:tcW w:type="dxa" w:w="4543"/>
          </w:tcPr>
          <w:p>
            <w:pPr>
              <w:spacing w:after="40" w:before="40"/>
            </w:pPr>
            <w:r>
              <w:rPr>
                <w:b w:val="0"/>
                <w:i w:val="0"/>
                <w:sz w:val="18"/>
              </w:rPr>
              <w:t>Absolute rule</w:t>
            </w:r>
          </w:p>
        </w:tc>
        <w:tc>
          <w:tcPr>
            <w:tcW w:type="dxa" w:w="4543"/>
          </w:tcPr>
          <w:p>
            <w:pPr>
              <w:spacing w:after="40" w:before="40"/>
            </w:pPr>
            <w:r>
              <w:rPr>
                <w:b w:val="0"/>
                <w:i w:val="0"/>
                <w:sz w:val="18"/>
              </w:rPr>
              <w:t>A business rule no configuration, role or override may relax</w:t>
            </w:r>
          </w:p>
        </w:tc>
      </w:tr>
      <w:tr>
        <w:tc>
          <w:tcPr>
            <w:tcW w:type="dxa" w:w="4543"/>
            <w:shd w:val="clear" w:color="auto" w:fill="F5F8FB"/>
          </w:tcPr>
          <w:p>
            <w:pPr>
              <w:spacing w:after="40" w:before="40"/>
            </w:pPr>
            <w:r>
              <w:rPr>
                <w:b w:val="0"/>
                <w:i w:val="0"/>
                <w:sz w:val="18"/>
              </w:rPr>
              <w:t>Evidential record</w:t>
            </w:r>
          </w:p>
        </w:tc>
        <w:tc>
          <w:tcPr>
            <w:tcW w:type="dxa" w:w="4543"/>
            <w:shd w:val="clear" w:color="auto" w:fill="F5F8FB"/>
          </w:tcPr>
          <w:p>
            <w:pPr>
              <w:spacing w:after="40" w:before="40"/>
            </w:pPr>
            <w:r>
              <w:rPr>
                <w:b w:val="0"/>
                <w:i w:val="0"/>
                <w:sz w:val="18"/>
              </w:rPr>
              <w:t>An append-only, chained record of what was done, by whom, with what outcome</w:t>
            </w:r>
          </w:p>
        </w:tc>
      </w:tr>
      <w:tr>
        <w:tc>
          <w:tcPr>
            <w:tcW w:type="dxa" w:w="4543"/>
          </w:tcPr>
          <w:p>
            <w:pPr>
              <w:spacing w:after="40" w:before="40"/>
            </w:pPr>
            <w:r>
              <w:rPr>
                <w:b w:val="0"/>
                <w:i w:val="0"/>
                <w:sz w:val="18"/>
              </w:rPr>
              <w:t>Idempotency registry</w:t>
            </w:r>
          </w:p>
        </w:tc>
        <w:tc>
          <w:tcPr>
            <w:tcW w:type="dxa" w:w="4543"/>
          </w:tcPr>
          <w:p>
            <w:pPr>
              <w:spacing w:after="40" w:before="40"/>
            </w:pPr>
            <w:r>
              <w:rPr>
                <w:b w:val="0"/>
                <w:i w:val="0"/>
                <w:sz w:val="18"/>
              </w:rPr>
              <w:t>The record that makes a repeated operation produce one effect</w:t>
            </w:r>
          </w:p>
        </w:tc>
      </w:tr>
      <w:tr>
        <w:tc>
          <w:tcPr>
            <w:tcW w:type="dxa" w:w="4543"/>
            <w:shd w:val="clear" w:color="auto" w:fill="F5F8FB"/>
          </w:tcPr>
          <w:p>
            <w:pPr>
              <w:spacing w:after="40" w:before="40"/>
            </w:pPr>
            <w:r>
              <w:rPr>
                <w:b w:val="0"/>
                <w:i w:val="0"/>
                <w:sz w:val="18"/>
              </w:rPr>
              <w:t>Integrity-critical (‡)</w:t>
            </w:r>
          </w:p>
        </w:tc>
        <w:tc>
          <w:tcPr>
            <w:tcW w:type="dxa" w:w="4543"/>
            <w:shd w:val="clear" w:color="auto" w:fill="F5F8FB"/>
          </w:tcPr>
          <w:p>
            <w:pPr>
              <w:spacing w:after="40" w:before="40"/>
            </w:pPr>
            <w:r>
              <w:rPr>
                <w:b w:val="0"/>
                <w:i w:val="0"/>
                <w:sz w:val="18"/>
              </w:rPr>
              <w:t>A statement whose violation permits an absolute rule to be broken</w:t>
            </w:r>
          </w:p>
        </w:tc>
      </w:tr>
      <w:tr>
        <w:tc>
          <w:tcPr>
            <w:tcW w:type="dxa" w:w="4543"/>
          </w:tcPr>
          <w:p>
            <w:pPr>
              <w:spacing w:after="40" w:before="40"/>
            </w:pPr>
            <w:r>
              <w:rPr>
                <w:b w:val="0"/>
                <w:i w:val="0"/>
                <w:sz w:val="18"/>
              </w:rPr>
              <w:t>Policy configuration</w:t>
            </w:r>
          </w:p>
        </w:tc>
        <w:tc>
          <w:tcPr>
            <w:tcW w:type="dxa" w:w="4543"/>
          </w:tcPr>
          <w:p>
            <w:pPr>
              <w:spacing w:after="40" w:before="40"/>
            </w:pPr>
            <w:r>
              <w:rPr>
                <w:b w:val="0"/>
                <w:i w:val="0"/>
                <w:sz w:val="18"/>
              </w:rPr>
              <w:t>A business-owned value, typed and versioned, changeable without release</w:t>
            </w:r>
          </w:p>
        </w:tc>
      </w:tr>
      <w:tr>
        <w:tc>
          <w:tcPr>
            <w:tcW w:type="dxa" w:w="4543"/>
            <w:shd w:val="clear" w:color="auto" w:fill="F5F8FB"/>
          </w:tcPr>
          <w:p>
            <w:pPr>
              <w:spacing w:after="40" w:before="40"/>
            </w:pPr>
            <w:r>
              <w:rPr>
                <w:b w:val="0"/>
                <w:i w:val="0"/>
                <w:sz w:val="18"/>
              </w:rPr>
              <w:t>Port</w:t>
            </w:r>
          </w:p>
        </w:tc>
        <w:tc>
          <w:tcPr>
            <w:tcW w:type="dxa" w:w="4543"/>
            <w:shd w:val="clear" w:color="auto" w:fill="F5F8FB"/>
          </w:tcPr>
          <w:p>
            <w:pPr>
              <w:spacing w:after="40" w:before="40"/>
            </w:pPr>
            <w:r>
              <w:rPr>
                <w:b w:val="0"/>
                <w:i w:val="0"/>
                <w:sz w:val="18"/>
              </w:rPr>
              <w:t>A domain-side interface for a capability the platform does not provide</w:t>
            </w:r>
          </w:p>
        </w:tc>
      </w:tr>
      <w:tr>
        <w:tc>
          <w:tcPr>
            <w:tcW w:type="dxa" w:w="4543"/>
          </w:tcPr>
          <w:p>
            <w:pPr>
              <w:spacing w:after="40" w:before="40"/>
            </w:pPr>
            <w:r>
              <w:rPr>
                <w:b w:val="0"/>
                <w:i w:val="0"/>
                <w:sz w:val="18"/>
              </w:rPr>
              <w:t>Projection</w:t>
            </w:r>
          </w:p>
        </w:tc>
        <w:tc>
          <w:tcPr>
            <w:tcW w:type="dxa" w:w="4543"/>
          </w:tcPr>
          <w:p>
            <w:pPr>
              <w:spacing w:after="40" w:before="40"/>
            </w:pPr>
            <w:r>
              <w:rPr>
                <w:b w:val="0"/>
                <w:i w:val="0"/>
                <w:sz w:val="18"/>
              </w:rPr>
              <w:t>A derived read model, rebuildable, never a decision input</w:t>
            </w:r>
          </w:p>
        </w:tc>
      </w:tr>
      <w:tr>
        <w:tc>
          <w:tcPr>
            <w:tcW w:type="dxa" w:w="4543"/>
            <w:shd w:val="clear" w:color="auto" w:fill="F5F8FB"/>
          </w:tcPr>
          <w:p>
            <w:pPr>
              <w:spacing w:after="40" w:before="40"/>
            </w:pPr>
            <w:r>
              <w:rPr>
                <w:rFonts w:ascii="Consolas" w:hAnsi="Consolas"/>
                <w:b w:val="0"/>
                <w:i w:val="0"/>
                <w:color w:val="2C4A6E"/>
                <w:sz w:val="16"/>
              </w:rPr>
              <w:t>Unavailable</w:t>
            </w:r>
          </w:p>
        </w:tc>
        <w:tc>
          <w:tcPr>
            <w:tcW w:type="dxa" w:w="4543"/>
            <w:shd w:val="clear" w:color="auto" w:fill="F5F8FB"/>
          </w:tcPr>
          <w:p>
            <w:pPr>
              <w:spacing w:after="40" w:before="40"/>
            </w:pPr>
            <w:r>
              <w:rPr>
                <w:b w:val="0"/>
                <w:i w:val="0"/>
                <w:sz w:val="18"/>
              </w:rPr>
              <w:t>A port result meaning nothing was decided — neither success nor failure</w:t>
            </w:r>
          </w:p>
        </w:tc>
      </w:tr>
    </w:tbl>
    <w:p>
      <w:pPr>
        <w:spacing w:after="80"/>
      </w:pPr>
    </w:p>
    <w:p>
      <w:pPr>
        <w:pStyle w:val="Heading2"/>
      </w:pPr>
      <w:r>
        <w:rPr>
          <w:b/>
          <w:i w:val="0"/>
          <w:color w:val="1F3A5F"/>
          <w:sz w:val="29"/>
        </w:rPr>
        <w:t>C.1 The Booking Transaction</w:t>
      </w:r>
    </w:p>
    <w:p>
      <w:r>
        <w:rPr>
          <w:b w:val="0"/>
          <w:i w:val="0"/>
        </w:rPr>
        <w:t>The single most consequential sequence in the platform, shown for reference. Note that</w:t>
      </w:r>
    </w:p>
    <w:p>
      <w:r>
        <w:rPr>
          <w:b w:val="0"/>
          <w:i w:val="0"/>
        </w:rPr>
        <w:t xml:space="preserve">the provider call precedes the transaction, per </w:t>
      </w:r>
      <w:r>
        <w:rPr>
          <w:rFonts w:ascii="Consolas" w:hAnsi="Consolas"/>
          <w:b w:val="0"/>
          <w:i w:val="0"/>
          <w:color w:val="2C4A6E"/>
          <w:sz w:val="19"/>
        </w:rPr>
        <w:t>BE-050</w:t>
      </w:r>
      <w:r>
        <w:rPr>
          <w:b w:val="0"/>
          <w:i w:val="0"/>
        </w:rPr>
        <w:t xml:space="preserve"> and </w:t>
      </w:r>
      <w:r>
        <w:rPr>
          <w:rFonts w:ascii="Consolas" w:hAnsi="Consolas"/>
          <w:b w:val="0"/>
          <w:i w:val="0"/>
          <w:color w:val="2C4A6E"/>
          <w:sz w:val="19"/>
        </w:rPr>
        <w:t>BE-052</w:t>
      </w:r>
      <w:r>
        <w:rPr>
          <w:b w:val="0"/>
          <w:i w:val="0"/>
        </w:rPr>
        <w:t>.</w:t>
      </w:r>
    </w:p>
    <w:p>
      <w:pPr>
        <w:keepNext/>
        <w:spacing w:before="160" w:after="40"/>
        <w:jc w:val="center"/>
      </w:pPr>
      <w:r>
        <w:drawing>
          <wp:inline xmlns:a="http://schemas.openxmlformats.org/drawingml/2006/main" xmlns:pic="http://schemas.openxmlformats.org/drawingml/2006/picture">
            <wp:extent cx="5760720" cy="3188375"/>
            <wp:docPr id="6" name="Picture 6"/>
            <wp:cNvGraphicFramePr>
              <a:graphicFrameLocks noChangeAspect="1"/>
            </wp:cNvGraphicFramePr>
            <a:graphic>
              <a:graphicData uri="http://schemas.openxmlformats.org/drawingml/2006/picture">
                <pic:pic>
                  <pic:nvPicPr>
                    <pic:cNvPr id="0" name="d06.png"/>
                    <pic:cNvPicPr/>
                  </pic:nvPicPr>
                  <pic:blipFill>
                    <a:blip r:embed="rId16"/>
                    <a:stretch>
                      <a:fillRect/>
                    </a:stretch>
                  </pic:blipFill>
                  <pic:spPr>
                    <a:xfrm>
                      <a:off x="0" y="0"/>
                      <a:ext cx="5760720" cy="3188375"/>
                    </a:xfrm>
                    <a:prstGeom prst="rect"/>
                  </pic:spPr>
                </pic:pic>
              </a:graphicData>
            </a:graphic>
          </wp:inline>
        </w:drawing>
      </w:r>
    </w:p>
    <w:p>
      <w:pPr>
        <w:pStyle w:val="CMPCaption"/>
      </w:pPr>
      <w:r>
        <w:rPr>
          <w:i/>
        </w:rPr>
        <w:t>Figure 6 — C.1 The Booking Transaction</w:t>
      </w:r>
    </w:p>
    <w:p>
      <w:r>
        <w:rPr>
          <w:b w:val="0"/>
          <w:i/>
        </w:rPr>
        <w:t>End of CMP-DOC-09 Backend Architecture Document, version 0.1, Draft.</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CMP-DOC-09  Backend Architecture Document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