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Database Design Document</w:t>
      </w:r>
    </w:p>
    <w:p>
      <w:pPr>
        <w:jc w:val="center"/>
      </w:pPr>
      <w:r>
        <w:rPr>
          <w:b/>
          <w:color w:val="4A6785"/>
          <w:sz w:val="26"/>
        </w:rPr>
        <w:t>DATABASE</w:t>
      </w:r>
    </w:p>
    <w:p>
      <w:pPr>
        <w:spacing w:before="160"/>
        <w:jc w:val="center"/>
      </w:pPr>
      <w:r>
        <w:rPr>
          <w:color w:val="5A6373"/>
          <w:sz w:val="24"/>
        </w:rPr>
        <w:t>Document ID:  CMP-DOC-11</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Software Architect / Backend Lead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CMP-DOC-10, all Draft, none approved (CMP-DOC-09 at v0.2, the remainder at v0.1)</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r>
        <w:rPr>
          <w:b/>
          <w:i w:val="0"/>
        </w:rPr>
        <w:t>Carpool Mobility Platform (CMP)</w:t>
      </w:r>
    </w:p>
    <w:p>
      <w:pPr>
        <w:pStyle w:val="Heading1"/>
      </w:pPr>
      <w:r>
        <w:rPr>
          <w:b/>
          <w:i w:val="0"/>
          <w:color w:val="1F3A5F"/>
          <w:sz w:val="38"/>
        </w:rPr>
        <w:t>0. Document Control</w:t>
      </w:r>
    </w:p>
    <w:p>
      <w:pPr>
        <w:pStyle w:val="Heading2"/>
      </w:pPr>
      <w:r>
        <w:rPr>
          <w:b/>
          <w:i w:val="0"/>
          <w:color w:val="1F3A5F"/>
          <w:sz w:val="29"/>
        </w:rPr>
        <w:t>0.1 Document Metadata</w:t>
      </w:r>
    </w:p>
    <w:p>
      <w:pPr>
        <w:pStyle w:val="CMPCaption"/>
      </w:pPr>
      <w:r>
        <w:rPr>
          <w:i/>
        </w:rPr>
        <w:t>Table 1 — 0.1 Document Metadata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Database Design Document</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DATABASE</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Software Architect / Backend Lead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CMP-DOC-10, </w:t>
            </w:r>
            <w:r>
              <w:rPr>
                <w:b/>
                <w:i w:val="0"/>
                <w:sz w:val="18"/>
              </w:rPr>
              <w:t>all Draft, none approved</w:t>
            </w:r>
            <w:r>
              <w:rPr>
                <w:b w:val="0"/>
                <w:i w:val="0"/>
                <w:sz w:val="18"/>
              </w:rPr>
              <w:t xml:space="preserve"> (CMP-DOC-09 at v0.2, the remainder at v0.1)</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CMP-DOC-13 (Security), CMP-DOC-14 (Payment &amp; UPI), CMP-DOC-15 (GPS / Live Trip), CMP-DOC-17 (Admin / Filament), CMP-DOC-19 (DevOps / Deployment)</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2026-08-17</w:t>
            </w:r>
          </w:p>
        </w:tc>
        <w:tc>
          <w:tcPr>
            <w:tcW w:type="dxa" w:w="1817"/>
          </w:tcPr>
          <w:p>
            <w:pPr>
              <w:spacing w:after="40" w:before="40"/>
            </w:pPr>
            <w:r>
              <w:rPr>
                <w:b w:val="0"/>
                <w:i w:val="0"/>
                <w:sz w:val="18"/>
              </w:rPr>
              <w:t>Software Architect / Backend Lead (AI-assisted)</w:t>
            </w:r>
          </w:p>
        </w:tc>
        <w:tc>
          <w:tcPr>
            <w:tcW w:type="dxa" w:w="1817"/>
          </w:tcPr>
          <w:p>
            <w:pPr>
              <w:spacing w:after="40" w:before="40"/>
            </w:pPr>
            <w:r>
              <w:rPr>
                <w:b w:val="0"/>
                <w:i w:val="0"/>
                <w:sz w:val="18"/>
              </w:rPr>
              <w:t xml:space="preserve">Initial issue. Specifies the MySQL physical design: 10 data drivers, </w:t>
            </w:r>
            <w:r>
              <w:rPr>
                <w:b/>
                <w:i w:val="0"/>
                <w:sz w:val="18"/>
              </w:rPr>
              <w:t>16 database decisions</w:t>
            </w:r>
            <w:r>
              <w:rPr>
                <w:b w:val="0"/>
                <w:i w:val="0"/>
                <w:sz w:val="18"/>
              </w:rPr>
              <w:t>, six storage domains, schema conventions, the operational schema for nine aggregates, the seat allocation record, the ledger, the evidential log, projections, operational machinery, historical integrity, retention and removal, indexing and access paths, the integrity constraint register, migration, and backup and recovery. Issues 232 statements (</w:t>
            </w:r>
            <w:r>
              <w:rPr>
                <w:rFonts w:ascii="Consolas" w:hAnsi="Consolas"/>
                <w:b w:val="0"/>
                <w:i w:val="0"/>
                <w:color w:val="2C4A6E"/>
                <w:sz w:val="16"/>
              </w:rPr>
              <w:t>DB-001</w:t>
            </w:r>
            <w:r>
              <w:rPr>
                <w:b w:val="0"/>
                <w:i w:val="0"/>
                <w:sz w:val="18"/>
              </w:rPr>
              <w:t xml:space="preserve"> … </w:t>
            </w:r>
            <w:r>
              <w:rPr>
                <w:rFonts w:ascii="Consolas" w:hAnsi="Consolas"/>
                <w:b w:val="0"/>
                <w:i w:val="0"/>
                <w:color w:val="2C4A6E"/>
                <w:sz w:val="16"/>
              </w:rPr>
              <w:t>DB-232</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i w:val="0"/>
                <w:sz w:val="18"/>
              </w:rPr>
              <w:t>Backend Lead</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Backend Developers</w:t>
            </w:r>
          </w:p>
        </w:tc>
        <w:tc>
          <w:tcPr>
            <w:tcW w:type="dxa" w:w="4543"/>
          </w:tcPr>
          <w:p>
            <w:pPr>
              <w:spacing w:after="40" w:before="40"/>
            </w:pPr>
            <w:r>
              <w:rPr>
                <w:b/>
                <w:i w:val="0"/>
                <w:sz w:val="18"/>
              </w:rPr>
              <w:t>Primary consumer</w:t>
            </w:r>
          </w:p>
        </w:tc>
      </w:tr>
      <w:tr>
        <w:tc>
          <w:tcPr>
            <w:tcW w:type="dxa" w:w="4543"/>
            <w:shd w:val="clear" w:color="auto" w:fill="F5F8FB"/>
          </w:tcPr>
          <w:p>
            <w:pPr>
              <w:spacing w:after="40" w:before="40"/>
            </w:pPr>
            <w:r>
              <w:rPr>
                <w:b w:val="0"/>
                <w:i w:val="0"/>
                <w:sz w:val="18"/>
              </w:rPr>
              <w:t>Software Architect — Backend</w:t>
            </w:r>
          </w:p>
        </w:tc>
        <w:tc>
          <w:tcPr>
            <w:tcW w:type="dxa" w:w="4543"/>
            <w:shd w:val="clear" w:color="auto" w:fill="F5F8FB"/>
          </w:tcPr>
          <w:p>
            <w:pPr>
              <w:spacing w:after="40" w:before="40"/>
            </w:pPr>
            <w:r>
              <w:rPr>
                <w:b w:val="0"/>
                <w:i w:val="0"/>
                <w:sz w:val="18"/>
              </w:rPr>
              <w:t>Consistency with CMP-DOC-09</w:t>
            </w:r>
          </w:p>
        </w:tc>
      </w:tr>
      <w:tr>
        <w:tc>
          <w:tcPr>
            <w:tcW w:type="dxa" w:w="4543"/>
          </w:tcPr>
          <w:p>
            <w:pPr>
              <w:spacing w:after="40" w:before="40"/>
            </w:pPr>
            <w:r>
              <w:rPr>
                <w:b w:val="0"/>
                <w:i w:val="0"/>
                <w:sz w:val="18"/>
              </w:rPr>
              <w:t>Solution Architect</w:t>
            </w:r>
          </w:p>
        </w:tc>
        <w:tc>
          <w:tcPr>
            <w:tcW w:type="dxa" w:w="4543"/>
          </w:tcPr>
          <w:p>
            <w:pPr>
              <w:spacing w:after="40" w:before="40"/>
            </w:pPr>
            <w:r>
              <w:rPr>
                <w:b w:val="0"/>
                <w:i w:val="0"/>
                <w:sz w:val="18"/>
              </w:rPr>
              <w:t>Consistency with CMP-DOC-07 §8</w:t>
            </w:r>
          </w:p>
        </w:tc>
      </w:tr>
      <w:tr>
        <w:tc>
          <w:tcPr>
            <w:tcW w:type="dxa" w:w="4543"/>
            <w:shd w:val="clear" w:color="auto" w:fill="F5F8FB"/>
          </w:tcPr>
          <w:p>
            <w:pPr>
              <w:spacing w:after="40" w:before="40"/>
            </w:pPr>
            <w:r>
              <w:rPr>
                <w:b w:val="0"/>
                <w:i w:val="0"/>
                <w:sz w:val="18"/>
              </w:rPr>
              <w:t>Security Analyst</w:t>
            </w:r>
          </w:p>
        </w:tc>
        <w:tc>
          <w:tcPr>
            <w:tcW w:type="dxa" w:w="4543"/>
            <w:shd w:val="clear" w:color="auto" w:fill="F5F8FB"/>
          </w:tcPr>
          <w:p>
            <w:pPr>
              <w:spacing w:after="40" w:before="40"/>
            </w:pPr>
            <w:r>
              <w:rPr>
                <w:b w:val="0"/>
                <w:i w:val="0"/>
                <w:sz w:val="18"/>
              </w:rPr>
              <w:t>Protected-form storage, credential separation, retention (§9.5, §13); mechanisms in CMP-DOC-13</w:t>
            </w:r>
          </w:p>
        </w:tc>
      </w:tr>
      <w:tr>
        <w:tc>
          <w:tcPr>
            <w:tcW w:type="dxa" w:w="4543"/>
          </w:tcPr>
          <w:p>
            <w:pPr>
              <w:spacing w:after="40" w:before="40"/>
            </w:pPr>
            <w:r>
              <w:rPr>
                <w:b w:val="0"/>
                <w:i w:val="0"/>
                <w:sz w:val="18"/>
              </w:rPr>
              <w:t>DevOps Engineer</w:t>
            </w:r>
          </w:p>
        </w:tc>
        <w:tc>
          <w:tcPr>
            <w:tcW w:type="dxa" w:w="4543"/>
          </w:tcPr>
          <w:p>
            <w:pPr>
              <w:spacing w:after="40" w:before="40"/>
            </w:pPr>
            <w:r>
              <w:rPr>
                <w:b w:val="0"/>
                <w:i w:val="0"/>
                <w:sz w:val="18"/>
              </w:rPr>
              <w:t>Backup, recovery, capacity and migration (§16, §17); sizing in CMP-DOC-19</w:t>
            </w:r>
          </w:p>
        </w:tc>
      </w:tr>
      <w:tr>
        <w:tc>
          <w:tcPr>
            <w:tcW w:type="dxa" w:w="4543"/>
            <w:shd w:val="clear" w:color="auto" w:fill="F5F8FB"/>
          </w:tcPr>
          <w:p>
            <w:pPr>
              <w:spacing w:after="40" w:before="40"/>
            </w:pPr>
            <w:r>
              <w:rPr>
                <w:b w:val="0"/>
                <w:i w:val="0"/>
                <w:sz w:val="18"/>
              </w:rPr>
              <w:t>QA Analyst</w:t>
            </w:r>
          </w:p>
        </w:tc>
        <w:tc>
          <w:tcPr>
            <w:tcW w:type="dxa" w:w="4543"/>
            <w:shd w:val="clear" w:color="auto" w:fill="F5F8FB"/>
          </w:tcPr>
          <w:p>
            <w:pPr>
              <w:spacing w:after="40" w:before="40"/>
            </w:pPr>
            <w:r>
              <w:rPr>
                <w:b w:val="0"/>
                <w:i w:val="0"/>
                <w:sz w:val="18"/>
              </w:rPr>
              <w:t>The integrity constraint register (§15) and its tests</w:t>
            </w:r>
          </w:p>
        </w:tc>
      </w:tr>
      <w:tr>
        <w:tc>
          <w:tcPr>
            <w:tcW w:type="dxa" w:w="4543"/>
          </w:tcPr>
          <w:p>
            <w:pPr>
              <w:spacing w:after="40" w:before="40"/>
            </w:pPr>
            <w:r>
              <w:rPr>
                <w:b w:val="0"/>
                <w:i w:val="0"/>
                <w:sz w:val="18"/>
              </w:rPr>
              <w:t>Product Analyst</w:t>
            </w:r>
          </w:p>
        </w:tc>
        <w:tc>
          <w:tcPr>
            <w:tcW w:type="dxa" w:w="4543"/>
          </w:tcPr>
          <w:p>
            <w:pPr>
              <w:spacing w:after="40" w:before="40"/>
            </w:pPr>
            <w:r>
              <w:rPr>
                <w:b w:val="0"/>
                <w:i w:val="0"/>
                <w:sz w:val="18"/>
              </w:rPr>
              <w:t>Retention categories awaiting a business decision (§13.2)</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Software Architect / Backend Lead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2026-08-17</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CMP-DOC-09 named nine aggregates and stated what must be true of them. CMP-DOC-07 §8</w:t>
      </w:r>
    </w:p>
    <w:p>
      <w:r>
        <w:rPr>
          <w:b w:val="0"/>
          <w:i w:val="0"/>
        </w:rPr>
        <w:t>said where the categories of data live. Neither said what a table is.</w:t>
      </w:r>
    </w:p>
    <w:p>
      <w:r>
        <w:rPr>
          <w:b w:val="0"/>
          <w:i w:val="0"/>
        </w:rPr>
        <w:t>This document says. It specifies the MySQL physical design: the six logical storage</w:t>
      </w:r>
    </w:p>
    <w:p>
      <w:r>
        <w:rPr>
          <w:b w:val="0"/>
          <w:i w:val="0"/>
        </w:rPr>
        <w:t>domains, the tables realising each aggregate, their keys, their types, their constraints,</w:t>
      </w:r>
    </w:p>
    <w:p>
      <w:r>
        <w:rPr>
          <w:b w:val="0"/>
          <w:i w:val="0"/>
        </w:rPr>
        <w:t>their indexes, and the rules by which they change.</w:t>
      </w:r>
    </w:p>
    <w:p>
      <w:r>
        <w:rPr>
          <w:b w:val="0"/>
          <w:i w:val="0"/>
        </w:rPr>
        <w:t>It has one governing property. **Where an absolute business rule can be enforced by the</w:t>
      </w:r>
    </w:p>
    <w:p>
      <w:r>
        <w:rPr>
          <w:b w:val="0"/>
          <w:i w:val="0"/>
        </w:rPr>
        <w:t>database, it is enforced by the database** — not only by the application. CMP-DOC-09</w:t>
      </w:r>
    </w:p>
    <w:p>
      <w:r>
        <w:rPr>
          <w:rFonts w:ascii="Consolas" w:hAnsi="Consolas"/>
          <w:b w:val="0"/>
          <w:i w:val="0"/>
          <w:color w:val="2C4A6E"/>
          <w:sz w:val="19"/>
        </w:rPr>
        <w:t>BADR-04</w:t>
      </w:r>
      <w:r>
        <w:rPr>
          <w:b w:val="0"/>
          <w:i w:val="0"/>
        </w:rPr>
        <w:t xml:space="preserve"> chose a pessimistic lock </w:t>
      </w:r>
      <w:r>
        <w:rPr>
          <w:b w:val="0"/>
          <w:i/>
        </w:rPr>
        <w:t>and</w:t>
      </w:r>
      <w:r>
        <w:rPr>
          <w:b w:val="0"/>
          <w:i w:val="0"/>
        </w:rPr>
        <w:t xml:space="preserve"> a database constraint precisely so that a bug in</w:t>
      </w:r>
    </w:p>
    <w:p>
      <w:r>
        <w:rPr>
          <w:b w:val="0"/>
          <w:i w:val="0"/>
        </w:rPr>
        <w:t>the application cannot oversell a seat, and CMP-DOC-09 §18.5 placed that on this document</w:t>
      </w:r>
    </w:p>
    <w:p>
      <w:r>
        <w:rPr>
          <w:b w:val="0"/>
          <w:i w:val="0"/>
        </w:rPr>
        <w:t xml:space="preserve">as an obligation. The same reasoning produces </w:t>
      </w:r>
      <w:r>
        <w:rPr>
          <w:rFonts w:ascii="Consolas" w:hAnsi="Consolas"/>
          <w:b w:val="0"/>
          <w:i w:val="0"/>
          <w:color w:val="2C4A6E"/>
          <w:sz w:val="19"/>
        </w:rPr>
        <w:t>DADR-09</w:t>
      </w:r>
      <w:r>
        <w:rPr>
          <w:b w:val="0"/>
          <w:i w:val="0"/>
        </w:rPr>
        <w:t>: the application is given a</w:t>
      </w:r>
    </w:p>
    <w:p>
      <w:r>
        <w:rPr>
          <w:b w:val="0"/>
          <w:i w:val="0"/>
        </w:rPr>
        <w:t xml:space="preserve">database account that </w:t>
      </w:r>
      <w:r>
        <w:rPr>
          <w:b/>
          <w:i w:val="0"/>
        </w:rPr>
        <w:t>cannot</w:t>
      </w:r>
      <w:r>
        <w:rPr>
          <w:b w:val="0"/>
          <w:i w:val="0"/>
        </w:rPr>
        <w:t xml:space="preserve"> update or delete an evidential record, so that the</w:t>
      </w:r>
    </w:p>
    <w:p>
      <w:r>
        <w:rPr>
          <w:b w:val="0"/>
          <w:i w:val="0"/>
        </w:rPr>
        <w:t>guarantee survives a defect rather than depending on the absence of one.</w:t>
      </w:r>
    </w:p>
    <w:p>
      <w:pPr>
        <w:pStyle w:val="Heading2"/>
      </w:pPr>
      <w:r>
        <w:rPr>
          <w:b/>
          <w:i w:val="0"/>
          <w:color w:val="1F3A5F"/>
          <w:sz w:val="29"/>
        </w:rPr>
        <w:t>0.6 Boundaries — What This Document Does Not Specify</w:t>
      </w:r>
    </w:p>
    <w:p>
      <w:pPr>
        <w:pStyle w:val="CMPCaption"/>
      </w:pPr>
      <w:r>
        <w:rPr>
          <w:i/>
        </w:rPr>
        <w:t>Table 5 — 0.6 Boundaries — What This Document Does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Subject</w:t>
            </w:r>
          </w:p>
        </w:tc>
        <w:tc>
          <w:tcPr>
            <w:tcW w:type="dxa" w:w="4543"/>
            <w:shd w:val="clear" w:color="auto" w:fill="1F3A5F"/>
          </w:tcPr>
          <w:p>
            <w:pPr>
              <w:spacing w:after="40" w:before="40"/>
            </w:pPr>
            <w:r>
              <w:rPr>
                <w:b/>
                <w:i w:val="0"/>
                <w:color w:val="FFFFFF"/>
                <w:sz w:val="18"/>
              </w:rPr>
              <w:t>Owning document</w:t>
            </w:r>
          </w:p>
        </w:tc>
      </w:tr>
      <w:tr>
        <w:tc>
          <w:tcPr>
            <w:tcW w:type="dxa" w:w="4543"/>
          </w:tcPr>
          <w:p>
            <w:pPr>
              <w:spacing w:after="40" w:before="40"/>
            </w:pPr>
            <w:r>
              <w:rPr>
                <w:b w:val="0"/>
                <w:i w:val="0"/>
                <w:sz w:val="18"/>
              </w:rPr>
              <w:t>Aggregates, invariants, repositories, transactions</w:t>
            </w:r>
          </w:p>
        </w:tc>
        <w:tc>
          <w:tcPr>
            <w:tcW w:type="dxa" w:w="4543"/>
          </w:tcPr>
          <w:p>
            <w:pPr>
              <w:spacing w:after="40" w:before="40"/>
            </w:pPr>
            <w:r>
              <w:rPr>
                <w:b w:val="0"/>
                <w:i w:val="0"/>
                <w:sz w:val="18"/>
              </w:rPr>
              <w:t>CMP-DOC-09</w:t>
            </w:r>
          </w:p>
        </w:tc>
      </w:tr>
      <w:tr>
        <w:tc>
          <w:tcPr>
            <w:tcW w:type="dxa" w:w="4543"/>
            <w:shd w:val="clear" w:color="auto" w:fill="F5F8FB"/>
          </w:tcPr>
          <w:p>
            <w:pPr>
              <w:spacing w:after="40" w:before="40"/>
            </w:pPr>
            <w:r>
              <w:rPr>
                <w:b/>
                <w:i w:val="0"/>
                <w:sz w:val="18"/>
              </w:rPr>
              <w:t>Endpoint paths, payloads, status codes</w:t>
            </w:r>
          </w:p>
        </w:tc>
        <w:tc>
          <w:tcPr>
            <w:tcW w:type="dxa" w:w="4543"/>
            <w:shd w:val="clear" w:color="auto" w:fill="F5F8FB"/>
          </w:tcPr>
          <w:p>
            <w:pPr>
              <w:spacing w:after="40" w:before="40"/>
            </w:pPr>
            <w:r>
              <w:rPr>
                <w:b/>
                <w:i w:val="0"/>
                <w:sz w:val="18"/>
              </w:rPr>
              <w:t>CMP-DOC-10</w:t>
            </w:r>
          </w:p>
        </w:tc>
      </w:tr>
      <w:tr>
        <w:tc>
          <w:tcPr>
            <w:tcW w:type="dxa" w:w="4543"/>
          </w:tcPr>
          <w:p>
            <w:pPr>
              <w:spacing w:after="40" w:before="40"/>
            </w:pPr>
            <w:r>
              <w:rPr>
                <w:b w:val="0"/>
                <w:i w:val="0"/>
                <w:sz w:val="18"/>
              </w:rPr>
              <w:t>Screen design</w:t>
            </w:r>
          </w:p>
        </w:tc>
        <w:tc>
          <w:tcPr>
            <w:tcW w:type="dxa" w:w="4543"/>
          </w:tcPr>
          <w:p>
            <w:pPr>
              <w:spacing w:after="40" w:before="40"/>
            </w:pPr>
            <w:r>
              <w:rPr>
                <w:b w:val="0"/>
                <w:i w:val="0"/>
                <w:sz w:val="18"/>
              </w:rPr>
              <w:t>CMP-DOC-12</w:t>
            </w:r>
          </w:p>
        </w:tc>
      </w:tr>
      <w:tr>
        <w:tc>
          <w:tcPr>
            <w:tcW w:type="dxa" w:w="4543"/>
            <w:shd w:val="clear" w:color="auto" w:fill="F5F8FB"/>
          </w:tcPr>
          <w:p>
            <w:pPr>
              <w:spacing w:after="40" w:before="40"/>
            </w:pPr>
            <w:r>
              <w:rPr>
                <w:b/>
                <w:i w:val="0"/>
                <w:sz w:val="18"/>
              </w:rPr>
              <w:t>Encryption algorithms, key management, hashing scheme, TLS</w:t>
            </w:r>
          </w:p>
        </w:tc>
        <w:tc>
          <w:tcPr>
            <w:tcW w:type="dxa" w:w="4543"/>
            <w:shd w:val="clear" w:color="auto" w:fill="F5F8FB"/>
          </w:tcPr>
          <w:p>
            <w:pPr>
              <w:spacing w:after="40" w:before="40"/>
            </w:pPr>
            <w:r>
              <w:rPr>
                <w:b/>
                <w:i w:val="0"/>
                <w:sz w:val="18"/>
              </w:rPr>
              <w:t>CMP-DOC-13</w:t>
            </w:r>
          </w:p>
        </w:tc>
      </w:tr>
      <w:tr>
        <w:tc>
          <w:tcPr>
            <w:tcW w:type="dxa" w:w="4543"/>
          </w:tcPr>
          <w:p>
            <w:pPr>
              <w:spacing w:after="40" w:before="40"/>
            </w:pPr>
            <w:r>
              <w:rPr>
                <w:b w:val="0"/>
                <w:i w:val="0"/>
                <w:sz w:val="18"/>
              </w:rPr>
              <w:t>Payment provider records and settlement structures</w:t>
            </w:r>
          </w:p>
        </w:tc>
        <w:tc>
          <w:tcPr>
            <w:tcW w:type="dxa" w:w="4543"/>
          </w:tcPr>
          <w:p>
            <w:pPr>
              <w:spacing w:after="40" w:before="40"/>
            </w:pPr>
            <w:r>
              <w:rPr>
                <w:b w:val="0"/>
                <w:i w:val="0"/>
                <w:sz w:val="18"/>
              </w:rPr>
              <w:t>CMP-DOC-14</w:t>
            </w:r>
          </w:p>
        </w:tc>
      </w:tr>
      <w:tr>
        <w:tc>
          <w:tcPr>
            <w:tcW w:type="dxa" w:w="4543"/>
            <w:shd w:val="clear" w:color="auto" w:fill="F5F8FB"/>
          </w:tcPr>
          <w:p>
            <w:pPr>
              <w:spacing w:after="40" w:before="40"/>
            </w:pPr>
            <w:r>
              <w:rPr>
                <w:b w:val="0"/>
                <w:i w:val="0"/>
                <w:sz w:val="18"/>
              </w:rPr>
              <w:t>Position acquisition behaviour on the device</w:t>
            </w:r>
          </w:p>
        </w:tc>
        <w:tc>
          <w:tcPr>
            <w:tcW w:type="dxa" w:w="4543"/>
            <w:shd w:val="clear" w:color="auto" w:fill="F5F8FB"/>
          </w:tcPr>
          <w:p>
            <w:pPr>
              <w:spacing w:after="40" w:before="40"/>
            </w:pPr>
            <w:r>
              <w:rPr>
                <w:b w:val="0"/>
                <w:i w:val="0"/>
                <w:sz w:val="18"/>
              </w:rPr>
              <w:t>CMP-DOC-15</w:t>
            </w:r>
          </w:p>
        </w:tc>
      </w:tr>
      <w:tr>
        <w:tc>
          <w:tcPr>
            <w:tcW w:type="dxa" w:w="4543"/>
          </w:tcPr>
          <w:p>
            <w:pPr>
              <w:spacing w:after="40" w:before="40"/>
            </w:pPr>
            <w:r>
              <w:rPr>
                <w:b w:val="0"/>
                <w:i w:val="0"/>
                <w:sz w:val="18"/>
              </w:rPr>
              <w:t>Notification channel records</w:t>
            </w:r>
          </w:p>
        </w:tc>
        <w:tc>
          <w:tcPr>
            <w:tcW w:type="dxa" w:w="4543"/>
          </w:tcPr>
          <w:p>
            <w:pPr>
              <w:spacing w:after="40" w:before="40"/>
            </w:pPr>
            <w:r>
              <w:rPr>
                <w:b w:val="0"/>
                <w:i w:val="0"/>
                <w:sz w:val="18"/>
              </w:rPr>
              <w:t>CMP-DOC-16</w:t>
            </w:r>
          </w:p>
        </w:tc>
      </w:tr>
      <w:tr>
        <w:tc>
          <w:tcPr>
            <w:tcW w:type="dxa" w:w="4543"/>
            <w:shd w:val="clear" w:color="auto" w:fill="F5F8FB"/>
          </w:tcPr>
          <w:p>
            <w:pPr>
              <w:spacing w:after="40" w:before="40"/>
            </w:pPr>
            <w:r>
              <w:rPr>
                <w:b w:val="0"/>
                <w:i w:val="0"/>
                <w:sz w:val="18"/>
              </w:rPr>
              <w:t>Administrative screens and Filament resources</w:t>
            </w:r>
          </w:p>
        </w:tc>
        <w:tc>
          <w:tcPr>
            <w:tcW w:type="dxa" w:w="4543"/>
            <w:shd w:val="clear" w:color="auto" w:fill="F5F8FB"/>
          </w:tcPr>
          <w:p>
            <w:pPr>
              <w:spacing w:after="40" w:before="40"/>
            </w:pPr>
            <w:r>
              <w:rPr>
                <w:b w:val="0"/>
                <w:i w:val="0"/>
                <w:sz w:val="18"/>
              </w:rPr>
              <w:t>CMP-DOC-17</w:t>
            </w:r>
          </w:p>
        </w:tc>
      </w:tr>
      <w:tr>
        <w:tc>
          <w:tcPr>
            <w:tcW w:type="dxa" w:w="4543"/>
          </w:tcPr>
          <w:p>
            <w:pPr>
              <w:spacing w:after="40" w:before="40"/>
            </w:pPr>
            <w:r>
              <w:rPr>
                <w:b w:val="0"/>
                <w:i w:val="0"/>
                <w:sz w:val="18"/>
              </w:rPr>
              <w:t>Test data and test cases</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i w:val="0"/>
                <w:sz w:val="18"/>
              </w:rPr>
              <w:t>Instance sizing, storage volumes, replica topology, host configuration</w:t>
            </w:r>
          </w:p>
        </w:tc>
        <w:tc>
          <w:tcPr>
            <w:tcW w:type="dxa" w:w="4543"/>
            <w:shd w:val="clear" w:color="auto" w:fill="F5F8FB"/>
          </w:tcPr>
          <w:p>
            <w:pPr>
              <w:spacing w:after="40" w:before="40"/>
            </w:pPr>
            <w:r>
              <w:rPr>
                <w:b/>
                <w:i w:val="0"/>
                <w:sz w:val="18"/>
              </w:rPr>
              <w:t>CMP-DOC-19</w:t>
            </w:r>
          </w:p>
        </w:tc>
      </w:tr>
    </w:tbl>
    <w:p>
      <w:pPr>
        <w:spacing w:after="80"/>
      </w:pPr>
    </w:p>
    <w:p>
      <w:pPr>
        <w:pStyle w:val="Heading3"/>
      </w:pPr>
      <w:r>
        <w:rPr>
          <w:b/>
          <w:i w:val="0"/>
          <w:color w:val="4A6785"/>
          <w:sz w:val="24"/>
        </w:rPr>
        <w:t>0.6.1 The Boundary With CMP-DOC-13</w:t>
      </w:r>
    </w:p>
    <w:p>
      <w:r>
        <w:rPr>
          <w:b w:val="0"/>
          <w:i w:val="0"/>
        </w:rPr>
        <w:t xml:space="preserve">This document states </w:t>
      </w:r>
      <w:r>
        <w:rPr>
          <w:b/>
          <w:i w:val="0"/>
        </w:rPr>
        <w:t>which</w:t>
      </w:r>
      <w:r>
        <w:rPr>
          <w:b w:val="0"/>
          <w:i w:val="0"/>
        </w:rPr>
        <w:t xml:space="preserve"> columns hold protected data, </w:t>
      </w:r>
      <w:r>
        <w:rPr>
          <w:b/>
          <w:i w:val="0"/>
        </w:rPr>
        <w:t>which</w:t>
      </w:r>
      <w:r>
        <w:rPr>
          <w:b w:val="0"/>
          <w:i w:val="0"/>
        </w:rPr>
        <w:t xml:space="preserve"> hold</w:t>
      </w:r>
    </w:p>
    <w:p>
      <w:r>
        <w:rPr>
          <w:b w:val="0"/>
          <w:i w:val="0"/>
        </w:rPr>
        <w:t xml:space="preserve">non-recoverable data, and </w:t>
      </w:r>
      <w:r>
        <w:rPr>
          <w:b/>
          <w:i w:val="0"/>
        </w:rPr>
        <w:t>which</w:t>
      </w:r>
      <w:r>
        <w:rPr>
          <w:b w:val="0"/>
          <w:i w:val="0"/>
        </w:rPr>
        <w:t xml:space="preserve"> database account may reach what. It states no</w:t>
      </w:r>
    </w:p>
    <w:p>
      <w:r>
        <w:rPr>
          <w:b w:val="0"/>
          <w:i w:val="0"/>
        </w:rPr>
        <w:t xml:space="preserve">algorithm, no key length, no key custody arrangement and no hashing scheme. </w:t>
      </w:r>
      <w:r>
        <w:rPr>
          <w:rFonts w:ascii="Consolas" w:hAnsi="Consolas"/>
          <w:b w:val="0"/>
          <w:i w:val="0"/>
          <w:color w:val="2C4A6E"/>
          <w:sz w:val="19"/>
        </w:rPr>
        <w:t>DB-035</w:t>
      </w:r>
      <w:r>
        <w:rPr>
          <w:b w:val="0"/>
          <w:i w:val="0"/>
        </w:rPr>
        <w:t>,</w:t>
      </w:r>
    </w:p>
    <w:p>
      <w:r>
        <w:rPr>
          <w:rFonts w:ascii="Consolas" w:hAnsi="Consolas"/>
          <w:b w:val="0"/>
          <w:i w:val="0"/>
          <w:color w:val="2C4A6E"/>
          <w:sz w:val="19"/>
        </w:rPr>
        <w:t>DB-036</w:t>
      </w:r>
      <w:r>
        <w:rPr>
          <w:b w:val="0"/>
          <w:i w:val="0"/>
        </w:rPr>
        <w:t xml:space="preserve"> and §9.5 are positional statements; every mechanism behind them is CMP-DOC-13's.</w:t>
      </w:r>
    </w:p>
    <w:p>
      <w:pPr>
        <w:pStyle w:val="Heading3"/>
      </w:pPr>
      <w:r>
        <w:rPr>
          <w:b/>
          <w:i w:val="0"/>
          <w:color w:val="4A6785"/>
          <w:sz w:val="24"/>
        </w:rPr>
        <w:t>0.6.2 The Boundary With CMP-DOC-19</w:t>
      </w:r>
    </w:p>
    <w:p>
      <w:r>
        <w:rPr>
          <w:b w:val="0"/>
          <w:i w:val="0"/>
        </w:rPr>
        <w:t xml:space="preserve">This document states the </w:t>
      </w:r>
      <w:r>
        <w:rPr>
          <w:b/>
          <w:i w:val="0"/>
        </w:rPr>
        <w:t>structural</w:t>
      </w:r>
      <w:r>
        <w:rPr>
          <w:b w:val="0"/>
          <w:i w:val="0"/>
        </w:rPr>
        <w:t xml:space="preserve"> requirements recovery imposes — that the engine</w:t>
      </w:r>
    </w:p>
    <w:p>
      <w:r>
        <w:rPr>
          <w:b w:val="0"/>
          <w:i w:val="0"/>
        </w:rPr>
        <w:t>be transactional and crash-safe, that binary logging permit point-in-time recovery, that</w:t>
      </w:r>
    </w:p>
    <w:p>
      <w:r>
        <w:rPr>
          <w:b w:val="0"/>
          <w:i w:val="0"/>
        </w:rPr>
        <w:t>the evidential account be separate. It states no instance class, no storage size, no</w:t>
      </w:r>
    </w:p>
    <w:p>
      <w:r>
        <w:rPr>
          <w:b w:val="0"/>
          <w:i w:val="0"/>
        </w:rPr>
        <w:t xml:space="preserve">replica count, no backup schedule and no RPO or RTO figure, because </w:t>
      </w:r>
      <w:r>
        <w:rPr>
          <w:rFonts w:ascii="Consolas" w:hAnsi="Consolas"/>
          <w:b w:val="0"/>
          <w:i w:val="0"/>
          <w:color w:val="2C4A6E"/>
          <w:sz w:val="19"/>
        </w:rPr>
        <w:t>NFR-038</w:t>
      </w:r>
      <w:r>
        <w:rPr>
          <w:b w:val="0"/>
          <w:i w:val="0"/>
        </w:rPr>
        <w:t xml:space="preserve"> and</w:t>
      </w:r>
    </w:p>
    <w:p>
      <w:r>
        <w:rPr>
          <w:rFonts w:ascii="Consolas" w:hAnsi="Consolas"/>
          <w:b w:val="0"/>
          <w:i w:val="0"/>
          <w:color w:val="2C4A6E"/>
          <w:sz w:val="19"/>
        </w:rPr>
        <w:t>NFR-039</w:t>
      </w:r>
      <w:r>
        <w:rPr>
          <w:b w:val="0"/>
          <w:i w:val="0"/>
        </w:rPr>
        <w:t xml:space="preserve"> are unset and launch scale is unknown (</w:t>
      </w:r>
      <w:r>
        <w:rPr>
          <w:rFonts w:ascii="Consolas" w:hAnsi="Consolas"/>
          <w:b w:val="0"/>
          <w:i w:val="0"/>
          <w:color w:val="2C4A6E"/>
          <w:sz w:val="19"/>
        </w:rPr>
        <w:t>GAP-016</w:t>
      </w:r>
      <w:r>
        <w:rPr>
          <w:b w:val="0"/>
          <w:i w:val="0"/>
        </w:rPr>
        <w:t>).</w:t>
      </w:r>
    </w:p>
    <w:p>
      <w:pPr>
        <w:pStyle w:val="Heading2"/>
      </w:pPr>
      <w:r>
        <w:rPr>
          <w:b/>
          <w:i w:val="0"/>
          <w:color w:val="1F3A5F"/>
          <w:sz w:val="29"/>
        </w:rPr>
        <w:t>0.7 Inputs to This Document</w:t>
      </w:r>
    </w:p>
    <w:p>
      <w:pPr>
        <w:pStyle w:val="CMPCaption"/>
      </w:pPr>
      <w:r>
        <w:rPr>
          <w:i/>
        </w:rPr>
        <w:t>Table 6 — 0.7 Inputs to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Input</w:t>
            </w:r>
          </w:p>
        </w:tc>
        <w:tc>
          <w:tcPr>
            <w:tcW w:type="dxa" w:w="4543"/>
            <w:shd w:val="clear" w:color="auto" w:fill="1F3A5F"/>
          </w:tcPr>
          <w:p>
            <w:pPr>
              <w:spacing w:after="40" w:before="40"/>
            </w:pPr>
            <w:r>
              <w:rPr>
                <w:b/>
                <w:i w:val="0"/>
                <w:color w:val="FFFFFF"/>
                <w:sz w:val="18"/>
              </w:rPr>
              <w:t>Contribution</w:t>
            </w:r>
          </w:p>
        </w:tc>
      </w:tr>
      <w:tr>
        <w:tc>
          <w:tcPr>
            <w:tcW w:type="dxa" w:w="4543"/>
          </w:tcPr>
          <w:p>
            <w:pPr>
              <w:spacing w:after="40" w:before="40"/>
            </w:pPr>
            <w:r>
              <w:rPr>
                <w:b w:val="0"/>
                <w:i w:val="0"/>
                <w:sz w:val="18"/>
              </w:rPr>
              <w:t>CMP-DOC-09 §5.1, §8</w:t>
            </w:r>
          </w:p>
        </w:tc>
        <w:tc>
          <w:tcPr>
            <w:tcW w:type="dxa" w:w="4543"/>
          </w:tcPr>
          <w:p>
            <w:pPr>
              <w:spacing w:after="40" w:before="40"/>
            </w:pPr>
            <w:r>
              <w:rPr>
                <w:b w:val="0"/>
                <w:i w:val="0"/>
                <w:sz w:val="18"/>
              </w:rPr>
              <w:t xml:space="preserve">Nine aggregates; repository contract; data handling rules </w:t>
            </w:r>
            <w:r>
              <w:rPr>
                <w:rFonts w:ascii="Consolas" w:hAnsi="Consolas"/>
                <w:b w:val="0"/>
                <w:i w:val="0"/>
                <w:color w:val="2C4A6E"/>
                <w:sz w:val="16"/>
              </w:rPr>
              <w:t>BE-093</w:t>
            </w:r>
            <w:r>
              <w:rPr>
                <w:b w:val="0"/>
                <w:i w:val="0"/>
                <w:sz w:val="18"/>
              </w:rPr>
              <w:t>–</w:t>
            </w:r>
            <w:r>
              <w:rPr>
                <w:rFonts w:ascii="Consolas" w:hAnsi="Consolas"/>
                <w:b w:val="0"/>
                <w:i w:val="0"/>
                <w:color w:val="2C4A6E"/>
                <w:sz w:val="16"/>
              </w:rPr>
              <w:t>BE-104</w:t>
            </w:r>
          </w:p>
        </w:tc>
      </w:tr>
      <w:tr>
        <w:tc>
          <w:tcPr>
            <w:tcW w:type="dxa" w:w="4543"/>
            <w:shd w:val="clear" w:color="auto" w:fill="F5F8FB"/>
          </w:tcPr>
          <w:p>
            <w:pPr>
              <w:spacing w:after="40" w:before="40"/>
            </w:pPr>
            <w:r>
              <w:rPr>
                <w:b w:val="0"/>
                <w:i w:val="0"/>
                <w:sz w:val="18"/>
              </w:rPr>
              <w:t>CMP-DOC-09 §18.5</w:t>
            </w:r>
          </w:p>
        </w:tc>
        <w:tc>
          <w:tcPr>
            <w:tcW w:type="dxa" w:w="4543"/>
            <w:shd w:val="clear" w:color="auto" w:fill="F5F8FB"/>
          </w:tcPr>
          <w:p>
            <w:pPr>
              <w:spacing w:after="40" w:before="40"/>
            </w:pPr>
            <w:r>
              <w:rPr>
                <w:b w:val="0"/>
                <w:i w:val="0"/>
                <w:sz w:val="18"/>
              </w:rPr>
              <w:t>Two obligations placed explicitly on this document</w:t>
            </w:r>
          </w:p>
        </w:tc>
      </w:tr>
      <w:tr>
        <w:tc>
          <w:tcPr>
            <w:tcW w:type="dxa" w:w="4543"/>
          </w:tcPr>
          <w:p>
            <w:pPr>
              <w:spacing w:after="40" w:before="40"/>
            </w:pPr>
            <w:r>
              <w:rPr>
                <w:b w:val="0"/>
                <w:i w:val="0"/>
                <w:sz w:val="18"/>
              </w:rPr>
              <w:t>CMP-DOC-10 §17.7</w:t>
            </w:r>
          </w:p>
        </w:tc>
        <w:tc>
          <w:tcPr>
            <w:tcW w:type="dxa" w:w="4543"/>
          </w:tcPr>
          <w:p>
            <w:pPr>
              <w:spacing w:after="40" w:before="40"/>
            </w:pPr>
            <w:r>
              <w:rPr>
                <w:b w:val="0"/>
                <w:i w:val="0"/>
                <w:sz w:val="18"/>
              </w:rPr>
              <w:t>Two obligations placed explicitly on this document</w:t>
            </w:r>
          </w:p>
        </w:tc>
      </w:tr>
      <w:tr>
        <w:tc>
          <w:tcPr>
            <w:tcW w:type="dxa" w:w="4543"/>
            <w:shd w:val="clear" w:color="auto" w:fill="F5F8FB"/>
          </w:tcPr>
          <w:p>
            <w:pPr>
              <w:spacing w:after="40" w:before="40"/>
            </w:pPr>
            <w:r>
              <w:rPr>
                <w:b w:val="0"/>
                <w:i w:val="0"/>
                <w:sz w:val="18"/>
              </w:rPr>
              <w:t>CMP-DOC-07 §8, §10</w:t>
            </w:r>
          </w:p>
        </w:tc>
        <w:tc>
          <w:tcPr>
            <w:tcW w:type="dxa" w:w="4543"/>
            <w:shd w:val="clear" w:color="auto" w:fill="F5F8FB"/>
          </w:tcPr>
          <w:p>
            <w:pPr>
              <w:spacing w:after="40" w:before="40"/>
            </w:pPr>
            <w:r>
              <w:rPr>
                <w:rFonts w:ascii="Consolas" w:hAnsi="Consolas"/>
                <w:b w:val="0"/>
                <w:i w:val="0"/>
                <w:color w:val="2C4A6E"/>
                <w:sz w:val="16"/>
              </w:rPr>
              <w:t>ARCH-050</w:t>
            </w:r>
            <w:r>
              <w:rPr>
                <w:b w:val="0"/>
                <w:i w:val="0"/>
                <w:sz w:val="18"/>
              </w:rPr>
              <w:t>–</w:t>
            </w:r>
            <w:r>
              <w:rPr>
                <w:rFonts w:ascii="Consolas" w:hAnsi="Consolas"/>
                <w:b w:val="0"/>
                <w:i w:val="0"/>
                <w:color w:val="2C4A6E"/>
                <w:sz w:val="16"/>
              </w:rPr>
              <w:t>ARCH-060</w:t>
            </w:r>
            <w:r>
              <w:rPr>
                <w:b w:val="0"/>
                <w:i w:val="0"/>
                <w:sz w:val="18"/>
              </w:rPr>
              <w:t xml:space="preserve">, </w:t>
            </w:r>
            <w:r>
              <w:rPr>
                <w:rFonts w:ascii="Consolas" w:hAnsi="Consolas"/>
                <w:b w:val="0"/>
                <w:i w:val="0"/>
                <w:color w:val="2C4A6E"/>
                <w:sz w:val="16"/>
              </w:rPr>
              <w:t>ARCH-110</w:t>
            </w:r>
            <w:r>
              <w:rPr>
                <w:b w:val="0"/>
                <w:i w:val="0"/>
                <w:sz w:val="18"/>
              </w:rPr>
              <w:t>–</w:t>
            </w:r>
            <w:r>
              <w:rPr>
                <w:rFonts w:ascii="Consolas" w:hAnsi="Consolas"/>
                <w:b w:val="0"/>
                <w:i w:val="0"/>
                <w:color w:val="2C4A6E"/>
                <w:sz w:val="16"/>
              </w:rPr>
              <w:t>ARCH-119</w:t>
            </w:r>
            <w:r>
              <w:rPr>
                <w:b w:val="0"/>
                <w:i w:val="0"/>
                <w:sz w:val="18"/>
              </w:rPr>
              <w:t xml:space="preserve"> — data architecture</w:t>
            </w:r>
          </w:p>
        </w:tc>
      </w:tr>
      <w:tr>
        <w:tc>
          <w:tcPr>
            <w:tcW w:type="dxa" w:w="4543"/>
          </w:tcPr>
          <w:p>
            <w:pPr>
              <w:spacing w:after="40" w:before="40"/>
            </w:pPr>
            <w:r>
              <w:rPr>
                <w:b w:val="0"/>
                <w:i w:val="0"/>
                <w:sz w:val="18"/>
              </w:rPr>
              <w:t>CMP-DOC-06 §5.4</w:t>
            </w:r>
          </w:p>
        </w:tc>
        <w:tc>
          <w:tcPr>
            <w:tcW w:type="dxa" w:w="4543"/>
          </w:tcPr>
          <w:p>
            <w:pPr>
              <w:spacing w:after="40" w:before="40"/>
            </w:pPr>
            <w:r>
              <w:rPr>
                <w:rFonts w:ascii="Consolas" w:hAnsi="Consolas"/>
                <w:b w:val="0"/>
                <w:i w:val="0"/>
                <w:color w:val="2C4A6E"/>
                <w:sz w:val="16"/>
              </w:rPr>
              <w:t>SRS-REQ-083</w:t>
            </w:r>
            <w:r>
              <w:rPr>
                <w:b w:val="0"/>
                <w:i w:val="0"/>
                <w:sz w:val="18"/>
              </w:rPr>
              <w:t>–</w:t>
            </w:r>
            <w:r>
              <w:rPr>
                <w:rFonts w:ascii="Consolas" w:hAnsi="Consolas"/>
                <w:b w:val="0"/>
                <w:i w:val="0"/>
                <w:color w:val="2C4A6E"/>
                <w:sz w:val="16"/>
              </w:rPr>
              <w:t>SRS-REQ-102</w:t>
            </w:r>
            <w:r>
              <w:rPr>
                <w:b w:val="0"/>
                <w:i w:val="0"/>
                <w:sz w:val="18"/>
              </w:rPr>
              <w:t xml:space="preserve"> — the Persistence element</w:t>
            </w:r>
          </w:p>
        </w:tc>
      </w:tr>
      <w:tr>
        <w:tc>
          <w:tcPr>
            <w:tcW w:type="dxa" w:w="4543"/>
            <w:shd w:val="clear" w:color="auto" w:fill="F5F8FB"/>
          </w:tcPr>
          <w:p>
            <w:pPr>
              <w:spacing w:after="40" w:before="40"/>
            </w:pPr>
            <w:r>
              <w:rPr>
                <w:b w:val="0"/>
                <w:i w:val="0"/>
                <w:sz w:val="18"/>
              </w:rPr>
              <w:t>CMP-DOC-05</w:t>
            </w:r>
          </w:p>
        </w:tc>
        <w:tc>
          <w:tcPr>
            <w:tcW w:type="dxa" w:w="4543"/>
            <w:shd w:val="clear" w:color="auto" w:fill="F5F8FB"/>
          </w:tcPr>
          <w:p>
            <w:pPr>
              <w:spacing w:after="40" w:before="40"/>
            </w:pPr>
            <w:r>
              <w:rPr>
                <w:rFonts w:ascii="Consolas" w:hAnsi="Consolas"/>
                <w:b w:val="0"/>
                <w:i w:val="0"/>
                <w:color w:val="2C4A6E"/>
                <w:sz w:val="16"/>
              </w:rPr>
              <w:t>NFR-125</w:t>
            </w:r>
            <w:r>
              <w:rPr>
                <w:b w:val="0"/>
                <w:i w:val="0"/>
                <w:sz w:val="18"/>
              </w:rPr>
              <w:t>–</w:t>
            </w:r>
            <w:r>
              <w:rPr>
                <w:rFonts w:ascii="Consolas" w:hAnsi="Consolas"/>
                <w:b w:val="0"/>
                <w:i w:val="0"/>
                <w:color w:val="2C4A6E"/>
                <w:sz w:val="16"/>
              </w:rPr>
              <w:t>NFR-132</w:t>
            </w:r>
            <w:r>
              <w:rPr>
                <w:b w:val="0"/>
                <w:i w:val="0"/>
                <w:sz w:val="18"/>
              </w:rPr>
              <w:t xml:space="preserve"> auditability; </w:t>
            </w:r>
            <w:r>
              <w:rPr>
                <w:rFonts w:ascii="Consolas" w:hAnsi="Consolas"/>
                <w:b w:val="0"/>
                <w:i w:val="0"/>
                <w:color w:val="2C4A6E"/>
                <w:sz w:val="16"/>
              </w:rPr>
              <w:t>NFR-036</w:t>
            </w:r>
            <w:r>
              <w:rPr>
                <w:b w:val="0"/>
                <w:i w:val="0"/>
                <w:sz w:val="18"/>
              </w:rPr>
              <w:t>–</w:t>
            </w:r>
            <w:r>
              <w:rPr>
                <w:rFonts w:ascii="Consolas" w:hAnsi="Consolas"/>
                <w:b w:val="0"/>
                <w:i w:val="0"/>
                <w:color w:val="2C4A6E"/>
                <w:sz w:val="16"/>
              </w:rPr>
              <w:t>NFR-039</w:t>
            </w:r>
            <w:r>
              <w:rPr>
                <w:b w:val="0"/>
                <w:i w:val="0"/>
                <w:sz w:val="18"/>
              </w:rPr>
              <w:t xml:space="preserve"> recovery</w:t>
            </w:r>
          </w:p>
        </w:tc>
      </w:tr>
      <w:tr>
        <w:tc>
          <w:tcPr>
            <w:tcW w:type="dxa" w:w="4543"/>
          </w:tcPr>
          <w:p>
            <w:pPr>
              <w:spacing w:after="40" w:before="40"/>
            </w:pPr>
            <w:r>
              <w:rPr>
                <w:b w:val="0"/>
                <w:i w:val="0"/>
                <w:sz w:val="18"/>
              </w:rPr>
              <w:t>CMP-DOC-01</w:t>
            </w:r>
          </w:p>
        </w:tc>
        <w:tc>
          <w:tcPr>
            <w:tcW w:type="dxa" w:w="4543"/>
          </w:tcPr>
          <w:p>
            <w:pPr>
              <w:spacing w:after="40" w:before="40"/>
            </w:pPr>
            <w:r>
              <w:rPr>
                <w:b w:val="0"/>
                <w:i w:val="0"/>
                <w:sz w:val="18"/>
              </w:rPr>
              <w:t>Absolute rules the schema must make unbreakable</w:t>
            </w:r>
          </w:p>
        </w:tc>
      </w:tr>
    </w:tbl>
    <w:p>
      <w:pPr>
        <w:spacing w:after="80"/>
      </w:pPr>
    </w:p>
    <w:p>
      <w:pPr>
        <w:pStyle w:val="Heading2"/>
      </w:pPr>
      <w:r>
        <w:rPr>
          <w:b/>
          <w:i w:val="0"/>
          <w:color w:val="1F3A5F"/>
          <w:sz w:val="29"/>
        </w:rPr>
        <w:t>0.8 Qualifications on This Document</w:t>
      </w:r>
    </w:p>
    <w:p>
      <w:pPr>
        <w:pStyle w:val="Heading3"/>
      </w:pPr>
      <w:r>
        <w:rPr>
          <w:b/>
          <w:i w:val="0"/>
          <w:color w:val="4A6785"/>
          <w:sz w:val="24"/>
        </w:rPr>
        <w:t>0.8.1 Source</w:t>
      </w:r>
    </w:p>
    <w:p>
      <w:r>
        <w:rPr>
          <w:b w:val="0"/>
          <w:i w:val="0"/>
        </w:rPr>
        <w:t>Every statement derives from a predecessor statement, from a decision recorded in §3, or</w:t>
      </w:r>
    </w:p>
    <w:p>
      <w:r>
        <w:rPr>
          <w:b w:val="0"/>
          <w:i w:val="0"/>
        </w:rPr>
        <w:t>is disclosed in §18.6 as originating here.</w:t>
      </w:r>
    </w:p>
    <w:p>
      <w:pPr>
        <w:pStyle w:val="Heading3"/>
      </w:pPr>
      <w:r>
        <w:rPr>
          <w:b/>
          <w:i w:val="0"/>
          <w:color w:val="4A6785"/>
          <w:sz w:val="24"/>
        </w:rPr>
        <w:t>0.8.2 Qualification 1 — Ten Unapproved Predecessors</w:t>
      </w:r>
    </w:p>
    <w:p>
      <w:r>
        <w:rPr>
          <w:b/>
          <w:i w:val="0"/>
        </w:rPr>
        <w:t>FACT.</w:t>
      </w:r>
      <w:r>
        <w:rPr>
          <w:b w:val="0"/>
          <w:i w:val="0"/>
        </w:rPr>
        <w:t xml:space="preserve"> CMP-DOC-01 … CMP-DOC-10 are all </w:t>
      </w:r>
      <w:r>
        <w:rPr>
          <w:rFonts w:ascii="Consolas" w:hAnsi="Consolas"/>
          <w:b w:val="0"/>
          <w:i w:val="0"/>
          <w:color w:val="2C4A6E"/>
          <w:sz w:val="19"/>
        </w:rPr>
        <w:t>Draft</w:t>
      </w:r>
      <w:r>
        <w:rPr>
          <w:b w:val="0"/>
          <w:i w:val="0"/>
        </w:rPr>
        <w:t>. None is approved.</w:t>
      </w:r>
    </w:p>
    <w:p>
      <w:r>
        <w:rPr>
          <w:b w:val="0"/>
          <w:i w:val="0"/>
        </w:rPr>
        <w:t xml:space="preserve">Recorded as conflict </w:t>
      </w:r>
      <w:r>
        <w:rPr>
          <w:rFonts w:ascii="Consolas" w:hAnsi="Consolas"/>
          <w:b w:val="0"/>
          <w:i w:val="0"/>
          <w:color w:val="2C4A6E"/>
          <w:sz w:val="19"/>
        </w:rPr>
        <w:t>CC-011</w:t>
      </w:r>
      <w:r>
        <w:rPr>
          <w:b w:val="0"/>
          <w:i w:val="0"/>
        </w:rPr>
        <w:t xml:space="preserve"> and as </w:t>
      </w:r>
      <w:r>
        <w:rPr>
          <w:rFonts w:ascii="Consolas" w:hAnsi="Consolas"/>
          <w:b w:val="0"/>
          <w:i w:val="0"/>
          <w:color w:val="2C4A6E"/>
          <w:sz w:val="19"/>
        </w:rPr>
        <w:t>DB-RISK-01</w:t>
      </w:r>
      <w:r>
        <w:rPr>
          <w:b w:val="0"/>
          <w:i w:val="0"/>
        </w:rPr>
        <w:t>. A schema is more expensive to change</w:t>
      </w:r>
    </w:p>
    <w:p>
      <w:r>
        <w:rPr>
          <w:b w:val="0"/>
          <w:i w:val="0"/>
        </w:rPr>
        <w:t>after data exists in it than any other artefact in this chain, which makes the unapproved</w:t>
      </w:r>
    </w:p>
    <w:p>
      <w:r>
        <w:rPr>
          <w:b w:val="0"/>
          <w:i w:val="0"/>
        </w:rPr>
        <w:t>baseline more consequential here than it was for the documents above.</w:t>
      </w:r>
    </w:p>
    <w:p>
      <w:pPr>
        <w:pStyle w:val="Heading3"/>
      </w:pPr>
      <w:r>
        <w:rPr>
          <w:b/>
          <w:i w:val="0"/>
          <w:color w:val="4A6785"/>
          <w:sz w:val="24"/>
        </w:rPr>
        <w:t>0.8.3 Qualification 2 — Structure Is Decidable; Sizing Is Not</w:t>
      </w:r>
    </w:p>
    <w:p>
      <w:r>
        <w:rPr>
          <w:b/>
          <w:i w:val="0"/>
        </w:rPr>
        <w:t>FACT.</w:t>
      </w:r>
      <w:r>
        <w:rPr>
          <w:b w:val="0"/>
          <w:i w:val="0"/>
        </w:rPr>
        <w:t xml:space="preserve"> Launch scale is unstated (</w:t>
      </w:r>
      <w:r>
        <w:rPr>
          <w:rFonts w:ascii="Consolas" w:hAnsi="Consolas"/>
          <w:b w:val="0"/>
          <w:i w:val="0"/>
          <w:color w:val="2C4A6E"/>
          <w:sz w:val="19"/>
        </w:rPr>
        <w:t>GAP-016</w:t>
      </w:r>
      <w:r>
        <w:rPr>
          <w:b w:val="0"/>
          <w:i w:val="0"/>
        </w:rPr>
        <w:t>) and 69 quality targets are unset</w:t>
      </w:r>
    </w:p>
    <w:p>
      <w:r>
        <w:rPr>
          <w:b w:val="0"/>
          <w:i w:val="0"/>
        </w:rPr>
        <w:t>(</w:t>
      </w:r>
      <w:r>
        <w:rPr>
          <w:rFonts w:ascii="Consolas" w:hAnsi="Consolas"/>
          <w:b w:val="0"/>
          <w:i w:val="0"/>
          <w:color w:val="2C4A6E"/>
          <w:sz w:val="19"/>
        </w:rPr>
        <w:t>GAP-012</w:t>
      </w:r>
      <w:r>
        <w:rPr>
          <w:b w:val="0"/>
          <w:i w:val="0"/>
        </w:rPr>
        <w:t>).</w:t>
      </w:r>
    </w:p>
    <w:p>
      <w:r>
        <w:rPr>
          <w:b w:val="0"/>
          <w:i w:val="0"/>
        </w:rPr>
        <w:t xml:space="preserve">This document decides </w:t>
      </w:r>
      <w:r>
        <w:rPr>
          <w:b/>
          <w:i w:val="0"/>
        </w:rPr>
        <w:t>structure, keys, constraints and access paths</w:t>
      </w:r>
      <w:r>
        <w:rPr>
          <w:b w:val="0"/>
          <w:i w:val="0"/>
        </w:rPr>
        <w:t>. It does not</w:t>
      </w:r>
    </w:p>
    <w:p>
      <w:r>
        <w:rPr>
          <w:b w:val="0"/>
          <w:i w:val="0"/>
        </w:rPr>
        <w:t>state a row-count estimate, a storage volume, a partition count, a buffer pool size, an</w:t>
      </w:r>
    </w:p>
    <w:p>
      <w:r>
        <w:rPr>
          <w:b w:val="0"/>
          <w:i w:val="0"/>
        </w:rPr>
        <w:t>RPO or an RTO, because each requires a volume figure nobody has supplied. **§14.5 records</w:t>
      </w:r>
    </w:p>
    <w:p>
      <w:r>
        <w:rPr>
          <w:b w:val="0"/>
          <w:i w:val="0"/>
        </w:rPr>
        <w:t>the seven index and partitioning decisions that cannot be taken until launch scale</w:t>
      </w:r>
    </w:p>
    <w:p>
      <w:r>
        <w:rPr>
          <w:b w:val="0"/>
          <w:i w:val="0"/>
        </w:rPr>
        <w:t>exists**, and states what each depends on rather than guessing.</w:t>
      </w:r>
    </w:p>
    <w:p>
      <w:r>
        <w:rPr>
          <w:b w:val="0"/>
          <w:i w:val="0"/>
        </w:rPr>
        <w:t xml:space="preserve">This is the point at which </w:t>
      </w:r>
      <w:r>
        <w:rPr>
          <w:rFonts w:ascii="Consolas" w:hAnsi="Consolas"/>
          <w:b w:val="0"/>
          <w:i w:val="0"/>
          <w:color w:val="2C4A6E"/>
          <w:sz w:val="19"/>
        </w:rPr>
        <w:t>GAP-016</w:t>
      </w:r>
      <w:r>
        <w:rPr>
          <w:b w:val="0"/>
          <w:i w:val="0"/>
        </w:rPr>
        <w:t xml:space="preserve"> stops being a note and starts costing something.</w:t>
      </w:r>
    </w:p>
    <w:p>
      <w:pPr>
        <w:pStyle w:val="Heading3"/>
      </w:pPr>
      <w:r>
        <w:rPr>
          <w:b/>
          <w:i w:val="0"/>
          <w:color w:val="4A6785"/>
          <w:sz w:val="24"/>
        </w:rPr>
        <w:t>0.8.4 Qualification 3 — No Table Is Created for Undecided Behaviour</w:t>
      </w:r>
    </w:p>
    <w:p>
      <w:r>
        <w:rPr>
          <w:b/>
          <w:i w:val="0"/>
        </w:rPr>
        <w:t>FACT.</w:t>
      </w:r>
      <w:r>
        <w:rPr>
          <w:b w:val="0"/>
          <w:i w:val="0"/>
        </w:rPr>
        <w:t xml:space="preserve"> CMP-DOC-04 records 29 functional gaps and three functional areas with zero</w:t>
      </w:r>
    </w:p>
    <w:p>
      <w:r>
        <w:rPr>
          <w:b w:val="0"/>
          <w:i w:val="0"/>
        </w:rPr>
        <w:t>requirements. CMP-DOC-10 withheld eleven resources for the same reason.</w:t>
      </w:r>
    </w:p>
    <w:p>
      <w:r>
        <w:rPr>
          <w:b w:val="0"/>
          <w:i w:val="0"/>
        </w:rPr>
        <w:t>**No table is specified for wallet, rewards, refunds, disputes, referrals, recurring</w:t>
      </w:r>
    </w:p>
    <w:p>
      <w:r>
        <w:rPr>
          <w:b w:val="0"/>
          <w:i w:val="0"/>
        </w:rPr>
        <w:t>commute or fraud.** §6.11 names each and the decision blocking it. A speculative table</w:t>
      </w:r>
    </w:p>
    <w:p>
      <w:r>
        <w:rPr>
          <w:b w:val="0"/>
          <w:i w:val="0"/>
        </w:rPr>
        <w:t>is worse than an absent one, because a speculative table acquires foreign keys.</w:t>
      </w:r>
    </w:p>
    <w:p>
      <w:pPr>
        <w:pStyle w:val="Heading3"/>
      </w:pPr>
      <w:r>
        <w:rPr>
          <w:b/>
          <w:i w:val="0"/>
          <w:color w:val="4A6785"/>
          <w:sz w:val="24"/>
        </w:rPr>
        <w:t>0.8.5 Qualification 4 — Two Requirement-Chain Gaps Are Inherited</w:t>
      </w:r>
    </w:p>
    <w:p>
      <w:r>
        <w:rPr>
          <w:b/>
          <w:i w:val="0"/>
        </w:rPr>
        <w:t>FACT.</w:t>
      </w:r>
      <w:r>
        <w:rPr>
          <w:b w:val="0"/>
          <w:i w:val="0"/>
        </w:rPr>
        <w:t xml:space="preserve"> CMP-DOC-09 §18.7 and CMP-DOC-10 §17.6 record that payment credential handling</w:t>
      </w:r>
    </w:p>
    <w:p>
      <w:r>
        <w:rPr>
          <w:b w:val="0"/>
          <w:i w:val="0"/>
        </w:rPr>
        <w:t>and injection defence have no upstream requirement.</w:t>
      </w:r>
    </w:p>
    <w:p>
      <w:r>
        <w:rPr>
          <w:b w:val="0"/>
          <w:i w:val="0"/>
        </w:rPr>
        <w:t xml:space="preserve">Both reach the database. </w:t>
      </w:r>
      <w:r>
        <w:rPr>
          <w:rFonts w:ascii="Consolas" w:hAnsi="Consolas"/>
          <w:b w:val="0"/>
          <w:i w:val="0"/>
          <w:color w:val="2C4A6E"/>
          <w:sz w:val="19"/>
        </w:rPr>
        <w:t>DB-037</w:t>
      </w:r>
      <w:r>
        <w:rPr>
          <w:b w:val="0"/>
          <w:i w:val="0"/>
        </w:rPr>
        <w:t xml:space="preserve"> states that no payment instrument credential is stored</w:t>
      </w:r>
    </w:p>
    <w:p>
      <w:r>
        <w:rPr>
          <w:b w:val="0"/>
          <w:i w:val="0"/>
        </w:rPr>
        <w:t xml:space="preserve">in any column, and </w:t>
      </w:r>
      <w:r>
        <w:rPr>
          <w:rFonts w:ascii="Consolas" w:hAnsi="Consolas"/>
          <w:b w:val="0"/>
          <w:i w:val="0"/>
          <w:color w:val="2C4A6E"/>
          <w:sz w:val="19"/>
        </w:rPr>
        <w:t>DB-038</w:t>
      </w:r>
      <w:r>
        <w:rPr>
          <w:b w:val="0"/>
          <w:i w:val="0"/>
        </w:rPr>
        <w:t xml:space="preserve"> that no statement is constructed by concatenation. Both are</w:t>
      </w:r>
    </w:p>
    <w:p>
      <w:r>
        <w:rPr>
          <w:b w:val="0"/>
          <w:i w:val="0"/>
        </w:rPr>
        <w:t xml:space="preserve">restatements, not new sources. </w:t>
      </w:r>
      <w:r>
        <w:rPr>
          <w:b/>
          <w:i w:val="0"/>
        </w:rPr>
        <w:t>CMP-DOC-13 should close the requirement gap</w:t>
      </w:r>
      <w:r>
        <w:rPr>
          <w:b w:val="0"/>
          <w:i w:val="0"/>
        </w:rPr>
        <w:t>; tracked</w:t>
      </w:r>
    </w:p>
    <w:p>
      <w:r>
        <w:rPr>
          <w:b w:val="0"/>
          <w:i w:val="0"/>
        </w:rPr>
        <w:t xml:space="preserve">here as </w:t>
      </w:r>
      <w:r>
        <w:rPr>
          <w:rFonts w:ascii="Consolas" w:hAnsi="Consolas"/>
          <w:b w:val="0"/>
          <w:i w:val="0"/>
          <w:color w:val="2C4A6E"/>
          <w:sz w:val="19"/>
        </w:rPr>
        <w:t>DB-OQ-08</w:t>
      </w:r>
      <w:r>
        <w:rPr>
          <w:b w:val="0"/>
          <w:i w:val="0"/>
        </w:rPr>
        <w:t>.</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DB-nnn</w:t>
            </w:r>
          </w:p>
        </w:tc>
        <w:tc>
          <w:tcPr>
            <w:tcW w:type="dxa" w:w="3029"/>
          </w:tcPr>
          <w:p>
            <w:pPr>
              <w:spacing w:after="40" w:before="40"/>
            </w:pPr>
            <w:r>
              <w:rPr>
                <w:b/>
                <w:i w:val="0"/>
                <w:sz w:val="18"/>
              </w:rPr>
              <w:t>Traceable database design statement</w:t>
            </w:r>
          </w:p>
        </w:tc>
        <w:tc>
          <w:tcPr>
            <w:tcW w:type="dxa" w:w="3029"/>
          </w:tcPr>
          <w:p>
            <w:pPr>
              <w:spacing w:after="40" w:before="40"/>
            </w:pPr>
            <w:r>
              <w:rPr>
                <w:b w:val="0"/>
                <w:i w:val="0"/>
                <w:sz w:val="18"/>
              </w:rPr>
              <w:t>§4–§17</w:t>
            </w:r>
          </w:p>
        </w:tc>
      </w:tr>
      <w:tr>
        <w:tc>
          <w:tcPr>
            <w:tcW w:type="dxa" w:w="3029"/>
            <w:shd w:val="clear" w:color="auto" w:fill="F5F8FB"/>
          </w:tcPr>
          <w:p>
            <w:pPr>
              <w:spacing w:after="40" w:before="40"/>
            </w:pPr>
            <w:r>
              <w:rPr>
                <w:rFonts w:ascii="Consolas" w:hAnsi="Consolas"/>
                <w:b w:val="0"/>
                <w:i w:val="0"/>
                <w:color w:val="2C4A6E"/>
                <w:sz w:val="16"/>
              </w:rPr>
              <w:t>DADR-nn</w:t>
            </w:r>
          </w:p>
        </w:tc>
        <w:tc>
          <w:tcPr>
            <w:tcW w:type="dxa" w:w="3029"/>
            <w:shd w:val="clear" w:color="auto" w:fill="F5F8FB"/>
          </w:tcPr>
          <w:p>
            <w:pPr>
              <w:spacing w:after="40" w:before="40"/>
            </w:pPr>
            <w:r>
              <w:rPr>
                <w:b w:val="0"/>
                <w:i w:val="0"/>
                <w:sz w:val="18"/>
              </w:rPr>
              <w:t>Database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DBD-nn</w:t>
            </w:r>
          </w:p>
        </w:tc>
        <w:tc>
          <w:tcPr>
            <w:tcW w:type="dxa" w:w="3029"/>
          </w:tcPr>
          <w:p>
            <w:pPr>
              <w:spacing w:after="40" w:before="40"/>
            </w:pPr>
            <w:r>
              <w:rPr>
                <w:b w:val="0"/>
                <w:i w:val="0"/>
                <w:sz w:val="18"/>
              </w:rPr>
              <w:t>Data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DB-ASM-nn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§19.1</w:t>
            </w:r>
          </w:p>
        </w:tc>
      </w:tr>
      <w:tr>
        <w:tc>
          <w:tcPr>
            <w:tcW w:type="dxa" w:w="3029"/>
          </w:tcPr>
          <w:p>
            <w:pPr>
              <w:spacing w:after="40" w:before="40"/>
            </w:pPr>
            <w:r>
              <w:rPr>
                <w:rFonts w:ascii="Consolas" w:hAnsi="Consolas"/>
                <w:b w:val="0"/>
                <w:i w:val="0"/>
                <w:color w:val="2C4A6E"/>
                <w:sz w:val="16"/>
              </w:rPr>
              <w:t>DB-RISK-nn</w:t>
            </w:r>
          </w:p>
        </w:tc>
        <w:tc>
          <w:tcPr>
            <w:tcW w:type="dxa" w:w="3029"/>
          </w:tcPr>
          <w:p>
            <w:pPr>
              <w:spacing w:after="40" w:before="40"/>
            </w:pPr>
            <w:r>
              <w:rPr>
                <w:b w:val="0"/>
                <w:i w:val="0"/>
                <w:sz w:val="18"/>
              </w:rPr>
              <w:t>Risk</w:t>
            </w:r>
          </w:p>
        </w:tc>
        <w:tc>
          <w:tcPr>
            <w:tcW w:type="dxa" w:w="3029"/>
          </w:tcPr>
          <w:p>
            <w:pPr>
              <w:spacing w:after="40" w:before="40"/>
            </w:pPr>
            <w:r>
              <w:rPr>
                <w:b w:val="0"/>
                <w:i w:val="0"/>
                <w:sz w:val="18"/>
              </w:rPr>
              <w:t>§19.2</w:t>
            </w:r>
          </w:p>
        </w:tc>
      </w:tr>
      <w:tr>
        <w:tc>
          <w:tcPr>
            <w:tcW w:type="dxa" w:w="3029"/>
            <w:shd w:val="clear" w:color="auto" w:fill="F5F8FB"/>
          </w:tcPr>
          <w:p>
            <w:pPr>
              <w:spacing w:after="40" w:before="40"/>
            </w:pPr>
            <w:r>
              <w:rPr>
                <w:rFonts w:ascii="Consolas" w:hAnsi="Consolas"/>
                <w:b w:val="0"/>
                <w:i w:val="0"/>
                <w:color w:val="2C4A6E"/>
                <w:sz w:val="16"/>
              </w:rPr>
              <w:t>DB-OQ-nn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§19.3</w:t>
            </w:r>
          </w:p>
        </w:tc>
      </w:tr>
    </w:tbl>
    <w:p>
      <w:pPr>
        <w:spacing w:after="80"/>
      </w:pPr>
    </w:p>
    <w:p>
      <w:r>
        <w:rPr>
          <w:rFonts w:ascii="Consolas" w:hAnsi="Consolas"/>
          <w:b w:val="0"/>
          <w:i w:val="0"/>
          <w:color w:val="2C4A6E"/>
          <w:sz w:val="19"/>
        </w:rPr>
        <w:t>DB-nnn</w:t>
      </w:r>
      <w:r>
        <w:rPr>
          <w:b w:val="0"/>
          <w:i w:val="0"/>
        </w:rPr>
        <w:t xml:space="preserve"> is the only traceable prefix. A statement marked </w:t>
      </w:r>
      <w:r>
        <w:rPr>
          <w:b/>
          <w:i w:val="0"/>
        </w:rPr>
        <w:t>‡</w:t>
      </w:r>
      <w:r>
        <w:rPr>
          <w:b w:val="0"/>
          <w:i w:val="0"/>
        </w:rPr>
        <w:t xml:space="preserve"> is integrity-critical:</w:t>
      </w:r>
    </w:p>
    <w:p>
      <w:r>
        <w:rPr>
          <w:b w:val="0"/>
          <w:i w:val="0"/>
        </w:rPr>
        <w:t>its violation would permit an absolute business rule to be broken.</w:t>
      </w: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Data drivers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i w:val="0"/>
                <w:sz w:val="18"/>
              </w:rPr>
              <w:t>Database Decision Records</w:t>
            </w:r>
          </w:p>
        </w:tc>
        <w:tc>
          <w:tcPr>
            <w:tcW w:type="dxa" w:w="4543"/>
            <w:shd w:val="clear" w:color="auto" w:fill="F5F8FB"/>
          </w:tcPr>
          <w:p>
            <w:pPr>
              <w:spacing w:after="40" w:before="40"/>
            </w:pPr>
            <w:r>
              <w:rPr>
                <w:b/>
                <w:i w:val="0"/>
                <w:sz w:val="18"/>
              </w:rPr>
              <w:t>16</w:t>
            </w:r>
          </w:p>
        </w:tc>
      </w:tr>
      <w:tr>
        <w:tc>
          <w:tcPr>
            <w:tcW w:type="dxa" w:w="4543"/>
          </w:tcPr>
          <w:p>
            <w:pPr>
              <w:spacing w:after="40" w:before="40"/>
            </w:pPr>
            <w:r>
              <w:rPr>
                <w:b w:val="0"/>
                <w:i w:val="0"/>
                <w:sz w:val="18"/>
              </w:rPr>
              <w:t>Database design statements</w:t>
            </w:r>
          </w:p>
        </w:tc>
        <w:tc>
          <w:tcPr>
            <w:tcW w:type="dxa" w:w="4543"/>
          </w:tcPr>
          <w:p>
            <w:pPr>
              <w:spacing w:after="40" w:before="40"/>
            </w:pPr>
            <w:r>
              <w:rPr>
                <w:b/>
                <w:i w:val="0"/>
                <w:sz w:val="18"/>
              </w:rPr>
              <w:t>232</w:t>
            </w:r>
            <w:r>
              <w:rPr>
                <w:b w:val="0"/>
                <w:i w:val="0"/>
                <w:sz w:val="18"/>
              </w:rPr>
              <w:t xml:space="preserve"> (</w:t>
            </w:r>
            <w:r>
              <w:rPr>
                <w:rFonts w:ascii="Consolas" w:hAnsi="Consolas"/>
                <w:b w:val="0"/>
                <w:i w:val="0"/>
                <w:color w:val="2C4A6E"/>
                <w:sz w:val="16"/>
              </w:rPr>
              <w:t>DB-001</w:t>
            </w:r>
            <w:r>
              <w:rPr>
                <w:b w:val="0"/>
                <w:i w:val="0"/>
                <w:sz w:val="18"/>
              </w:rPr>
              <w:t xml:space="preserve"> … </w:t>
            </w:r>
            <w:r>
              <w:rPr>
                <w:rFonts w:ascii="Consolas" w:hAnsi="Consolas"/>
                <w:b w:val="0"/>
                <w:i w:val="0"/>
                <w:color w:val="2C4A6E"/>
                <w:sz w:val="16"/>
              </w:rPr>
              <w:t>DB-232</w:t>
            </w:r>
            <w:r>
              <w:rPr>
                <w:b w:val="0"/>
                <w:i w:val="0"/>
                <w:sz w:val="18"/>
              </w:rPr>
              <w:t>)</w:t>
            </w:r>
          </w:p>
        </w:tc>
      </w:tr>
      <w:tr>
        <w:tc>
          <w:tcPr>
            <w:tcW w:type="dxa" w:w="4543"/>
            <w:shd w:val="clear" w:color="auto" w:fill="F5F8FB"/>
          </w:tcPr>
          <w:p>
            <w:pPr>
              <w:spacing w:after="40" w:before="40"/>
            </w:pPr>
            <w:r>
              <w:rPr>
                <w:b w:val="0"/>
                <w:i w:val="0"/>
                <w:sz w:val="18"/>
              </w:rPr>
              <w:t>Storage domains</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Tables specified</w:t>
            </w:r>
          </w:p>
        </w:tc>
        <w:tc>
          <w:tcPr>
            <w:tcW w:type="dxa" w:w="4543"/>
          </w:tcPr>
          <w:p>
            <w:pPr>
              <w:spacing w:after="40" w:before="40"/>
            </w:pPr>
            <w:r>
              <w:rPr>
                <w:b w:val="0"/>
                <w:i w:val="0"/>
                <w:sz w:val="18"/>
              </w:rPr>
              <w:t>34</w:t>
            </w:r>
          </w:p>
        </w:tc>
      </w:tr>
      <w:tr>
        <w:tc>
          <w:tcPr>
            <w:tcW w:type="dxa" w:w="4543"/>
            <w:shd w:val="clear" w:color="auto" w:fill="F5F8FB"/>
          </w:tcPr>
          <w:p>
            <w:pPr>
              <w:spacing w:after="40" w:before="40"/>
            </w:pPr>
            <w:r>
              <w:rPr>
                <w:b w:val="0"/>
                <w:i w:val="0"/>
                <w:sz w:val="18"/>
              </w:rPr>
              <w:t>Database-enforced integrity constraints</w:t>
            </w:r>
          </w:p>
        </w:tc>
        <w:tc>
          <w:tcPr>
            <w:tcW w:type="dxa" w:w="4543"/>
            <w:shd w:val="clear" w:color="auto" w:fill="F5F8FB"/>
          </w:tcPr>
          <w:p>
            <w:pPr>
              <w:spacing w:after="40" w:before="40"/>
            </w:pPr>
            <w:r>
              <w:rPr>
                <w:b w:val="0"/>
                <w:i w:val="0"/>
                <w:sz w:val="18"/>
              </w:rPr>
              <w:t>21</w:t>
            </w:r>
          </w:p>
        </w:tc>
      </w:tr>
      <w:tr>
        <w:tc>
          <w:tcPr>
            <w:tcW w:type="dxa" w:w="4543"/>
          </w:tcPr>
          <w:p>
            <w:pPr>
              <w:spacing w:after="40" w:before="40"/>
            </w:pPr>
            <w:r>
              <w:rPr>
                <w:b w:val="0"/>
                <w:i w:val="0"/>
                <w:sz w:val="18"/>
              </w:rPr>
              <w:t>Database accounts</w:t>
            </w:r>
          </w:p>
        </w:tc>
        <w:tc>
          <w:tcPr>
            <w:tcW w:type="dxa" w:w="4543"/>
          </w:tcPr>
          <w:p>
            <w:pPr>
              <w:spacing w:after="40" w:before="40"/>
            </w:pPr>
            <w:r>
              <w:rPr>
                <w:b w:val="0"/>
                <w:i w:val="0"/>
                <w:sz w:val="18"/>
              </w:rPr>
              <w:t>3</w:t>
            </w:r>
          </w:p>
        </w:tc>
      </w:tr>
      <w:tr>
        <w:tc>
          <w:tcPr>
            <w:tcW w:type="dxa" w:w="4543"/>
            <w:shd w:val="clear" w:color="auto" w:fill="F5F8FB"/>
          </w:tcPr>
          <w:p>
            <w:pPr>
              <w:spacing w:after="40" w:before="40"/>
            </w:pPr>
            <w:r>
              <w:rPr>
                <w:b w:val="0"/>
                <w:i w:val="0"/>
                <w:sz w:val="18"/>
              </w:rPr>
              <w:t>Tables withheld pending a decision</w:t>
            </w:r>
          </w:p>
        </w:tc>
        <w:tc>
          <w:tcPr>
            <w:tcW w:type="dxa" w:w="4543"/>
            <w:shd w:val="clear" w:color="auto" w:fill="F5F8FB"/>
          </w:tcPr>
          <w:p>
            <w:pPr>
              <w:spacing w:after="40" w:before="40"/>
            </w:pPr>
            <w:r>
              <w:rPr>
                <w:b w:val="0"/>
                <w:i w:val="0"/>
                <w:sz w:val="18"/>
              </w:rPr>
              <w:t>7</w:t>
            </w:r>
          </w:p>
        </w:tc>
      </w:tr>
      <w:tr>
        <w:tc>
          <w:tcPr>
            <w:tcW w:type="dxa" w:w="4543"/>
          </w:tcPr>
          <w:p>
            <w:pPr>
              <w:spacing w:after="40" w:before="40"/>
            </w:pPr>
            <w:r>
              <w:rPr>
                <w:b w:val="0"/>
                <w:i w:val="0"/>
                <w:sz w:val="18"/>
              </w:rPr>
              <w:t>Sizing decisions deferred</w:t>
            </w:r>
          </w:p>
        </w:tc>
        <w:tc>
          <w:tcPr>
            <w:tcW w:type="dxa" w:w="4543"/>
          </w:tcPr>
          <w:p>
            <w:pPr>
              <w:spacing w:after="40" w:before="40"/>
            </w:pPr>
            <w:r>
              <w:rPr>
                <w:b w:val="0"/>
                <w:i w:val="0"/>
                <w:sz w:val="18"/>
              </w:rPr>
              <w:t>7</w:t>
            </w:r>
          </w:p>
        </w:tc>
      </w:tr>
      <w:tr>
        <w:tc>
          <w:tcPr>
            <w:tcW w:type="dxa" w:w="4543"/>
            <w:shd w:val="clear" w:color="auto" w:fill="F5F8FB"/>
          </w:tcPr>
          <w:p>
            <w:pPr>
              <w:spacing w:after="40" w:before="40"/>
            </w:pPr>
            <w:r>
              <w:rPr>
                <w:b w:val="0"/>
                <w:i w:val="0"/>
                <w:sz w:val="18"/>
              </w:rPr>
              <w:t>Obligations discharged from CMP-DOC-09 and CMP-DOC-10</w:t>
            </w:r>
          </w:p>
        </w:tc>
        <w:tc>
          <w:tcPr>
            <w:tcW w:type="dxa" w:w="4543"/>
            <w:shd w:val="clear" w:color="auto" w:fill="F5F8FB"/>
          </w:tcPr>
          <w:p>
            <w:pPr>
              <w:spacing w:after="40" w:before="40"/>
            </w:pPr>
            <w:r>
              <w:rPr>
                <w:b w:val="0"/>
                <w:i w:val="0"/>
                <w:sz w:val="18"/>
              </w:rPr>
              <w:t>4 of 4</w:t>
            </w:r>
          </w:p>
        </w:tc>
      </w:tr>
    </w:tbl>
    <w:p>
      <w:pPr>
        <w:spacing w:after="80"/>
      </w:pPr>
    </w:p>
    <w:p>
      <w:pPr>
        <w:pStyle w:val="Heading2"/>
      </w:pPr>
      <w:r>
        <w:rPr>
          <w:b/>
          <w:i w:val="0"/>
          <w:color w:val="1F3A5F"/>
          <w:sz w:val="29"/>
        </w:rPr>
        <w:t>1.2 The Database in One Paragraph</w:t>
      </w:r>
    </w:p>
    <w:p>
      <w:r>
        <w:rPr>
          <w:b w:val="0"/>
          <w:i w:val="0"/>
        </w:rPr>
        <w:t>One MySQL instance holding six logically distinct domains: operational state, the</w:t>
      </w:r>
    </w:p>
    <w:p>
      <w:r>
        <w:rPr>
          <w:b w:val="0"/>
          <w:i w:val="0"/>
        </w:rPr>
        <w:t>evidential log, the ledger, projections, operational machinery and policy configuration.</w:t>
      </w:r>
    </w:p>
    <w:p>
      <w:r>
        <w:rPr>
          <w:b w:val="0"/>
          <w:i w:val="0"/>
        </w:rPr>
        <w:t>Every table carries an internal monotonic surrogate key for clustering and a separate</w:t>
      </w:r>
    </w:p>
    <w:p>
      <w:r>
        <w:rPr>
          <w:b w:val="0"/>
          <w:i w:val="0"/>
        </w:rPr>
        <w:t>opaque external identifier for the interface, so that InnoDB gets locality and the API</w:t>
      </w:r>
    </w:p>
    <w:p>
      <w:r>
        <w:rPr>
          <w:b w:val="0"/>
          <w:i w:val="0"/>
        </w:rPr>
        <w:t>gets non-enumerability. Money is exact decimal and balances are never stored. The seat</w:t>
      </w:r>
    </w:p>
    <w:p>
      <w:r>
        <w:rPr>
          <w:b w:val="0"/>
          <w:i w:val="0"/>
        </w:rPr>
        <w:t>allocation record is a single narrow row per ride, lockable on its own, carrying a</w:t>
      </w:r>
    </w:p>
    <w:p>
      <w:r>
        <w:rPr>
          <w:b w:val="0"/>
          <w:i w:val="0"/>
        </w:rPr>
        <w:t xml:space="preserve">database </w:t>
      </w:r>
      <w:r>
        <w:rPr>
          <w:rFonts w:ascii="Consolas" w:hAnsi="Consolas"/>
          <w:b w:val="0"/>
          <w:i w:val="0"/>
          <w:color w:val="2C4A6E"/>
          <w:sz w:val="19"/>
        </w:rPr>
        <w:t>CHECK</w:t>
      </w:r>
      <w:r>
        <w:rPr>
          <w:b w:val="0"/>
          <w:i w:val="0"/>
        </w:rPr>
        <w:t xml:space="preserve"> constraint that makes overselling impossible even if the application is</w:t>
      </w:r>
    </w:p>
    <w:p>
      <w:r>
        <w:rPr>
          <w:b w:val="0"/>
          <w:i w:val="0"/>
        </w:rPr>
        <w:t>wrong. Evidential records are append-only, hash-chained, and written by a database</w:t>
      </w:r>
    </w:p>
    <w:p>
      <w:r>
        <w:rPr>
          <w:b w:val="0"/>
          <w:i w:val="0"/>
        </w:rPr>
        <w:t xml:space="preserve">account that holds no </w:t>
      </w:r>
      <w:r>
        <w:rPr>
          <w:rFonts w:ascii="Consolas" w:hAnsi="Consolas"/>
          <w:b w:val="0"/>
          <w:i w:val="0"/>
          <w:color w:val="2C4A6E"/>
          <w:sz w:val="19"/>
        </w:rPr>
        <w:t>UPDATE</w:t>
      </w:r>
      <w:r>
        <w:rPr>
          <w:b w:val="0"/>
          <w:i w:val="0"/>
        </w:rPr>
        <w:t xml:space="preserve"> or </w:t>
      </w:r>
      <w:r>
        <w:rPr>
          <w:rFonts w:ascii="Consolas" w:hAnsi="Consolas"/>
          <w:b w:val="0"/>
          <w:i w:val="0"/>
          <w:color w:val="2C4A6E"/>
          <w:sz w:val="19"/>
        </w:rPr>
        <w:t>DELETE</w:t>
      </w:r>
      <w:r>
        <w:rPr>
          <w:b w:val="0"/>
          <w:i w:val="0"/>
        </w:rPr>
        <w:t xml:space="preserve"> privilege on them — the guarantee is a grant,</w:t>
      </w:r>
    </w:p>
    <w:p>
      <w:r>
        <w:rPr>
          <w:b w:val="0"/>
          <w:i w:val="0"/>
        </w:rPr>
        <w:t>not a convention. Projections are separate, rebuildable and disposable. Retention removes</w:t>
      </w:r>
    </w:p>
    <w:p>
      <w:r>
        <w:rPr>
          <w:b w:val="0"/>
          <w:i w:val="0"/>
        </w:rPr>
        <w:t>personal data while leaving the evidential skeleton a counterparty is entitled to.</w:t>
      </w:r>
    </w:p>
    <w:p>
      <w:pPr>
        <w:pStyle w:val="Heading2"/>
      </w:pPr>
      <w:r>
        <w:rPr>
          <w:b/>
          <w:i w:val="0"/>
          <w:color w:val="1F3A5F"/>
          <w:sz w:val="29"/>
        </w:rPr>
        <w:t>1.3 The Four Decisions That Shape Everything Else</w:t>
      </w:r>
    </w:p>
    <w:p>
      <w:pPr>
        <w:pStyle w:val="CMPCaption"/>
      </w:pPr>
      <w:r>
        <w:rPr>
          <w:i/>
        </w:rPr>
        <w:t>Table 9 — 1.3 The Four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`DADR-03`</w:t>
            </w:r>
          </w:p>
        </w:tc>
        <w:tc>
          <w:tcPr>
            <w:tcW w:type="dxa" w:w="3029"/>
          </w:tcPr>
          <w:p>
            <w:pPr>
              <w:spacing w:after="40" w:before="40"/>
            </w:pPr>
            <w:r>
              <w:rPr>
                <w:b/>
                <w:i w:val="0"/>
                <w:sz w:val="18"/>
              </w:rPr>
              <w:t>Dual keys</w:t>
            </w:r>
            <w:r>
              <w:rPr>
                <w:b w:val="0"/>
                <w:i w:val="0"/>
                <w:sz w:val="18"/>
              </w:rPr>
              <w:t xml:space="preserve">: an internal monotonic </w:t>
            </w:r>
            <w:r>
              <w:rPr>
                <w:rFonts w:ascii="Consolas" w:hAnsi="Consolas"/>
                <w:b w:val="0"/>
                <w:i w:val="0"/>
                <w:color w:val="2C4A6E"/>
                <w:sz w:val="16"/>
              </w:rPr>
              <w:t>BIGINT</w:t>
            </w:r>
            <w:r>
              <w:rPr>
                <w:b w:val="0"/>
                <w:i w:val="0"/>
                <w:sz w:val="18"/>
              </w:rPr>
              <w:t xml:space="preserve"> surrogate for clustering and foreign keys, and a separate opaque external identifier exposed by the interface.</w:t>
            </w:r>
          </w:p>
        </w:tc>
        <w:tc>
          <w:tcPr>
            <w:tcW w:type="dxa" w:w="3029"/>
          </w:tcPr>
          <w:p>
            <w:pPr>
              <w:spacing w:after="40" w:before="40"/>
            </w:pPr>
            <w:r>
              <w:rPr>
                <w:rFonts w:ascii="Consolas" w:hAnsi="Consolas"/>
                <w:b w:val="0"/>
                <w:i w:val="0"/>
                <w:color w:val="2C4A6E"/>
                <w:sz w:val="16"/>
              </w:rPr>
              <w:t>API-013</w:t>
            </w:r>
            <w:r>
              <w:rPr>
                <w:b w:val="0"/>
                <w:i w:val="0"/>
                <w:sz w:val="18"/>
              </w:rPr>
              <w:t xml:space="preserve"> and </w:t>
            </w:r>
            <w:r>
              <w:rPr>
                <w:rFonts w:ascii="Consolas" w:hAnsi="Consolas"/>
                <w:b w:val="0"/>
                <w:i w:val="0"/>
                <w:color w:val="2C4A6E"/>
                <w:sz w:val="16"/>
              </w:rPr>
              <w:t>API-014</w:t>
            </w:r>
            <w:r>
              <w:rPr>
                <w:b w:val="0"/>
                <w:i w:val="0"/>
                <w:sz w:val="18"/>
              </w:rPr>
              <w:t xml:space="preserve"> require opaque, non-enumerable identifiers; InnoDB's clustered index wants monotonic insertion. A single random UUID primary key satisfies the first and defeats the second. Two keys satisfy both, and the internal one never leaves the platform.</w:t>
            </w:r>
          </w:p>
        </w:tc>
      </w:tr>
      <w:tr>
        <w:tc>
          <w:tcPr>
            <w:tcW w:type="dxa" w:w="3029"/>
            <w:shd w:val="clear" w:color="auto" w:fill="F5F8FB"/>
          </w:tcPr>
          <w:p>
            <w:pPr>
              <w:spacing w:after="40" w:before="40"/>
            </w:pPr>
            <w:r>
              <w:rPr>
                <w:b/>
                <w:i w:val="0"/>
                <w:sz w:val="18"/>
              </w:rPr>
              <w:t>`DADR-05`</w:t>
            </w:r>
          </w:p>
        </w:tc>
        <w:tc>
          <w:tcPr>
            <w:tcW w:type="dxa" w:w="3029"/>
            <w:shd w:val="clear" w:color="auto" w:fill="F5F8FB"/>
          </w:tcPr>
          <w:p>
            <w:pPr>
              <w:spacing w:after="40" w:before="40"/>
            </w:pPr>
            <w:r>
              <w:rPr>
                <w:b w:val="0"/>
                <w:i w:val="0"/>
                <w:sz w:val="18"/>
              </w:rPr>
              <w:t xml:space="preserve">The seat allocation record is </w:t>
            </w:r>
            <w:r>
              <w:rPr>
                <w:b/>
                <w:i w:val="0"/>
                <w:sz w:val="18"/>
              </w:rPr>
              <w:t>one narrow row per ride</w:t>
            </w:r>
            <w:r>
              <w:rPr>
                <w:b w:val="0"/>
                <w:i w:val="0"/>
                <w:sz w:val="18"/>
              </w:rPr>
              <w:t xml:space="preserve"> in its own table, carrying a </w:t>
            </w:r>
            <w:r>
              <w:rPr>
                <w:rFonts w:ascii="Consolas" w:hAnsi="Consolas"/>
                <w:b w:val="0"/>
                <w:i w:val="0"/>
                <w:color w:val="2C4A6E"/>
                <w:sz w:val="16"/>
              </w:rPr>
              <w:t>CHECK</w:t>
            </w:r>
            <w:r>
              <w:rPr>
                <w:b w:val="0"/>
                <w:i w:val="0"/>
                <w:sz w:val="18"/>
              </w:rPr>
              <w:t xml:space="preserve"> constraint.</w:t>
            </w:r>
          </w:p>
        </w:tc>
        <w:tc>
          <w:tcPr>
            <w:tcW w:type="dxa" w:w="3029"/>
            <w:shd w:val="clear" w:color="auto" w:fill="F5F8FB"/>
          </w:tcPr>
          <w:p>
            <w:pPr>
              <w:spacing w:after="40" w:before="40"/>
            </w:pPr>
            <w:r>
              <w:rPr>
                <w:rFonts w:ascii="Consolas" w:hAnsi="Consolas"/>
                <w:b w:val="0"/>
                <w:i w:val="0"/>
                <w:color w:val="2C4A6E"/>
                <w:sz w:val="16"/>
              </w:rPr>
              <w:t>BADR-04</w:t>
            </w:r>
            <w:r>
              <w:rPr>
                <w:b w:val="0"/>
                <w:i w:val="0"/>
                <w:sz w:val="18"/>
              </w:rPr>
              <w:t xml:space="preserve"> requires the row to be lockable independently of other ride attributes, and CMP-DOC-09 §18.5 requires the constraint to be in the database. A wide </w:t>
            </w:r>
            <w:r>
              <w:rPr>
                <w:rFonts w:ascii="Consolas" w:hAnsi="Consolas"/>
                <w:b w:val="0"/>
                <w:i w:val="0"/>
                <w:color w:val="2C4A6E"/>
                <w:sz w:val="16"/>
              </w:rPr>
              <w:t>rides</w:t>
            </w:r>
            <w:r>
              <w:rPr>
                <w:b w:val="0"/>
                <w:i w:val="0"/>
                <w:sz w:val="18"/>
              </w:rPr>
              <w:t xml:space="preserve"> row would make every lock contend with every unrelated update.</w:t>
            </w:r>
          </w:p>
        </w:tc>
      </w:tr>
      <w:tr>
        <w:tc>
          <w:tcPr>
            <w:tcW w:type="dxa" w:w="3029"/>
          </w:tcPr>
          <w:p>
            <w:pPr>
              <w:spacing w:after="40" w:before="40"/>
            </w:pPr>
            <w:r>
              <w:rPr>
                <w:b/>
                <w:i w:val="0"/>
                <w:sz w:val="18"/>
              </w:rPr>
              <w:t>`DADR-09`</w:t>
            </w:r>
          </w:p>
        </w:tc>
        <w:tc>
          <w:tcPr>
            <w:tcW w:type="dxa" w:w="3029"/>
          </w:tcPr>
          <w:p>
            <w:pPr>
              <w:spacing w:after="40" w:before="40"/>
            </w:pPr>
            <w:r>
              <w:rPr>
                <w:b w:val="0"/>
                <w:i w:val="0"/>
                <w:sz w:val="18"/>
              </w:rPr>
              <w:t xml:space="preserve">The application connects as </w:t>
            </w:r>
            <w:r>
              <w:rPr>
                <w:b/>
                <w:i w:val="0"/>
                <w:sz w:val="18"/>
              </w:rPr>
              <w:t>three distinct database accounts</w:t>
            </w:r>
            <w:r>
              <w:rPr>
                <w:b w:val="0"/>
                <w:i w:val="0"/>
                <w:sz w:val="18"/>
              </w:rPr>
              <w:t>, one of which can insert into the evidential log but cannot update or delete it.</w:t>
            </w:r>
          </w:p>
        </w:tc>
        <w:tc>
          <w:tcPr>
            <w:tcW w:type="dxa" w:w="3029"/>
          </w:tcPr>
          <w:p>
            <w:pPr>
              <w:spacing w:after="40" w:before="40"/>
            </w:pPr>
            <w:r>
              <w:rPr>
                <w:rFonts w:ascii="Consolas" w:hAnsi="Consolas"/>
                <w:b w:val="0"/>
                <w:i w:val="0"/>
                <w:color w:val="2C4A6E"/>
                <w:sz w:val="16"/>
              </w:rPr>
              <w:t>BE-110</w:t>
            </w:r>
            <w:r>
              <w:rPr>
                <w:b w:val="0"/>
                <w:i w:val="0"/>
                <w:sz w:val="18"/>
              </w:rPr>
              <w:t xml:space="preserve"> requires the application to hold no credential permitting alteration. A trigger can be dropped and a convention can be forgotten; a privilege the account does not have cannot be exercised by any code path.</w:t>
            </w:r>
          </w:p>
        </w:tc>
      </w:tr>
      <w:tr>
        <w:tc>
          <w:tcPr>
            <w:tcW w:type="dxa" w:w="3029"/>
            <w:shd w:val="clear" w:color="auto" w:fill="F5F8FB"/>
          </w:tcPr>
          <w:p>
            <w:pPr>
              <w:spacing w:after="40" w:before="40"/>
            </w:pPr>
            <w:r>
              <w:rPr>
                <w:b/>
                <w:i w:val="0"/>
                <w:sz w:val="18"/>
              </w:rPr>
              <w:t>`DADR-12`</w:t>
            </w:r>
          </w:p>
        </w:tc>
        <w:tc>
          <w:tcPr>
            <w:tcW w:type="dxa" w:w="3029"/>
            <w:shd w:val="clear" w:color="auto" w:fill="F5F8FB"/>
          </w:tcPr>
          <w:p>
            <w:pPr>
              <w:spacing w:after="40" w:before="40"/>
            </w:pPr>
            <w:r>
              <w:rPr>
                <w:b w:val="0"/>
                <w:i w:val="0"/>
                <w:sz w:val="18"/>
              </w:rPr>
              <w:t xml:space="preserve">Retention removal </w:t>
            </w:r>
            <w:r>
              <w:rPr>
                <w:b/>
                <w:i w:val="0"/>
                <w:sz w:val="18"/>
              </w:rPr>
              <w:t>nulls or tokenises personal columns in place</w:t>
            </w:r>
            <w:r>
              <w:rPr>
                <w:b w:val="0"/>
                <w:i w:val="0"/>
                <w:sz w:val="18"/>
              </w:rPr>
              <w:t xml:space="preserve"> and never deletes a row that another party is entitled to as evidence.</w:t>
            </w:r>
          </w:p>
        </w:tc>
        <w:tc>
          <w:tcPr>
            <w:tcW w:type="dxa" w:w="3029"/>
            <w:shd w:val="clear" w:color="auto" w:fill="F5F8FB"/>
          </w:tcPr>
          <w:p>
            <w:pPr>
              <w:spacing w:after="40" w:before="40"/>
            </w:pPr>
            <w:r>
              <w:rPr>
                <w:rFonts w:ascii="Consolas" w:hAnsi="Consolas"/>
                <w:b w:val="0"/>
                <w:i w:val="0"/>
                <w:color w:val="2C4A6E"/>
                <w:sz w:val="16"/>
              </w:rPr>
              <w:t>ARCH-058</w:t>
            </w:r>
            <w:r>
              <w:rPr>
                <w:b w:val="0"/>
                <w:i w:val="0"/>
                <w:sz w:val="18"/>
              </w:rPr>
              <w:t xml:space="preserve">, </w:t>
            </w:r>
            <w:r>
              <w:rPr>
                <w:rFonts w:ascii="Consolas" w:hAnsi="Consolas"/>
                <w:b w:val="0"/>
                <w:i w:val="0"/>
                <w:color w:val="2C4A6E"/>
                <w:sz w:val="16"/>
              </w:rPr>
              <w:t>ARCH-117</w:t>
            </w:r>
            <w:r>
              <w:rPr>
                <w:b w:val="0"/>
                <w:i w:val="0"/>
                <w:sz w:val="18"/>
              </w:rPr>
              <w:t xml:space="preserve"> and </w:t>
            </w:r>
            <w:r>
              <w:rPr>
                <w:rFonts w:ascii="Consolas" w:hAnsi="Consolas"/>
                <w:b w:val="0"/>
                <w:i w:val="0"/>
                <w:color w:val="2C4A6E"/>
                <w:sz w:val="16"/>
              </w:rPr>
              <w:t>SRS-REQ-091</w:t>
            </w:r>
            <w:r>
              <w:rPr>
                <w:b w:val="0"/>
                <w:i w:val="0"/>
                <w:sz w:val="18"/>
              </w:rPr>
              <w:t xml:space="preserve">. Row deletion would break the evidential hash chain and destroy a counterparty's record of a shared trip. This is the structural answer to the </w:t>
            </w:r>
            <w:r>
              <w:rPr>
                <w:rFonts w:ascii="Consolas" w:hAnsi="Consolas"/>
                <w:b w:val="0"/>
                <w:i w:val="0"/>
                <w:color w:val="2C4A6E"/>
                <w:sz w:val="16"/>
              </w:rPr>
              <w:t>NFR-125</w:t>
            </w:r>
            <w:r>
              <w:rPr>
                <w:b w:val="0"/>
                <w:i w:val="0"/>
                <w:sz w:val="18"/>
              </w:rPr>
              <w:t xml:space="preserve"> versus </w:t>
            </w:r>
            <w:r>
              <w:rPr>
                <w:rFonts w:ascii="Consolas" w:hAnsi="Consolas"/>
                <w:b w:val="0"/>
                <w:i w:val="0"/>
                <w:color w:val="2C4A6E"/>
                <w:sz w:val="16"/>
              </w:rPr>
              <w:t>NFR-131</w:t>
            </w:r>
            <w:r>
              <w:rPr>
                <w:b w:val="0"/>
                <w:i w:val="0"/>
                <w:sz w:val="18"/>
              </w:rPr>
              <w:t xml:space="preserve"> conflict CMP-DOC-05 recorded.</w:t>
            </w:r>
          </w:p>
        </w:tc>
      </w:tr>
    </w:tbl>
    <w:p>
      <w:pPr>
        <w:spacing w:after="80"/>
      </w:pPr>
    </w:p>
    <w:p>
      <w:pPr>
        <w:pStyle w:val="Heading2"/>
      </w:pPr>
      <w:r>
        <w:rPr>
          <w:b/>
          <w:i w:val="0"/>
          <w:color w:val="1F3A5F"/>
          <w:sz w:val="29"/>
        </w:rPr>
        <w:t>1.4 The Two Obligations From CMP-DOC-09 and the Two From CMP-DOC-10</w:t>
      </w:r>
    </w:p>
    <w:p>
      <w:pPr>
        <w:pStyle w:val="CMPCaption"/>
      </w:pPr>
      <w:r>
        <w:rPr>
          <w:i/>
        </w:rPr>
        <w:t>Table 10 — 1.4 The Two Obligations From CMP-DOC-09 and the Two From CMP-DOC-10</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b w:val="0"/>
                <w:i w:val="0"/>
                <w:sz w:val="18"/>
              </w:rPr>
              <w:t>Seat constraint implemented as a database constraint, not application-only</w:t>
            </w:r>
          </w:p>
        </w:tc>
        <w:tc>
          <w:tcPr>
            <w:tcW w:type="dxa" w:w="3029"/>
          </w:tcPr>
          <w:p>
            <w:pPr>
              <w:spacing w:after="40" w:before="40"/>
            </w:pPr>
            <w:r>
              <w:rPr>
                <w:b w:val="0"/>
                <w:i w:val="0"/>
                <w:sz w:val="18"/>
              </w:rPr>
              <w:t>CMP-DOC-09 §18.5</w:t>
            </w:r>
          </w:p>
        </w:tc>
        <w:tc>
          <w:tcPr>
            <w:tcW w:type="dxa" w:w="3029"/>
          </w:tcPr>
          <w:p>
            <w:pPr>
              <w:spacing w:after="40" w:before="40"/>
            </w:pPr>
            <w:r>
              <w:rPr>
                <w:rFonts w:ascii="Consolas" w:hAnsi="Consolas"/>
                <w:b w:val="0"/>
                <w:i w:val="0"/>
                <w:color w:val="2C4A6E"/>
                <w:sz w:val="16"/>
              </w:rPr>
              <w:t>DADR-05</w:t>
            </w:r>
            <w:r>
              <w:rPr>
                <w:b w:val="0"/>
                <w:i w:val="0"/>
                <w:sz w:val="18"/>
              </w:rPr>
              <w:t xml:space="preserve">; </w:t>
            </w:r>
            <w:r>
              <w:rPr>
                <w:rFonts w:ascii="Consolas" w:hAnsi="Consolas"/>
                <w:b w:val="0"/>
                <w:i w:val="0"/>
                <w:color w:val="2C4A6E"/>
                <w:sz w:val="16"/>
              </w:rPr>
              <w:t>DB-083</w:t>
            </w:r>
            <w:r>
              <w:rPr>
                <w:b w:val="0"/>
                <w:i w:val="0"/>
                <w:sz w:val="18"/>
              </w:rPr>
              <w:t xml:space="preserve">, </w:t>
            </w:r>
            <w:r>
              <w:rPr>
                <w:rFonts w:ascii="Consolas" w:hAnsi="Consolas"/>
                <w:b w:val="0"/>
                <w:i w:val="0"/>
                <w:color w:val="2C4A6E"/>
                <w:sz w:val="16"/>
              </w:rPr>
              <w:t>DB-084</w:t>
            </w:r>
          </w:p>
        </w:tc>
      </w:tr>
      <w:tr>
        <w:tc>
          <w:tcPr>
            <w:tcW w:type="dxa" w:w="3029"/>
            <w:shd w:val="clear" w:color="auto" w:fill="F5F8FB"/>
          </w:tcPr>
          <w:p>
            <w:pPr>
              <w:spacing w:after="40" w:before="40"/>
            </w:pPr>
            <w:r>
              <w:rPr>
                <w:b w:val="0"/>
                <w:i w:val="0"/>
                <w:sz w:val="18"/>
              </w:rPr>
              <w:t>Evidential records physically non-updatable</w:t>
            </w:r>
          </w:p>
        </w:tc>
        <w:tc>
          <w:tcPr>
            <w:tcW w:type="dxa" w:w="3029"/>
            <w:shd w:val="clear" w:color="auto" w:fill="F5F8FB"/>
          </w:tcPr>
          <w:p>
            <w:pPr>
              <w:spacing w:after="40" w:before="40"/>
            </w:pPr>
            <w:r>
              <w:rPr>
                <w:b w:val="0"/>
                <w:i w:val="0"/>
                <w:sz w:val="18"/>
              </w:rPr>
              <w:t>CMP-DOC-09 §18.5</w:t>
            </w:r>
          </w:p>
        </w:tc>
        <w:tc>
          <w:tcPr>
            <w:tcW w:type="dxa" w:w="3029"/>
            <w:shd w:val="clear" w:color="auto" w:fill="F5F8FB"/>
          </w:tcPr>
          <w:p>
            <w:pPr>
              <w:spacing w:after="40" w:before="40"/>
            </w:pPr>
            <w:r>
              <w:rPr>
                <w:rFonts w:ascii="Consolas" w:hAnsi="Consolas"/>
                <w:b w:val="0"/>
                <w:i w:val="0"/>
                <w:color w:val="2C4A6E"/>
                <w:sz w:val="16"/>
              </w:rPr>
              <w:t>DADR-09</w:t>
            </w:r>
            <w:r>
              <w:rPr>
                <w:b w:val="0"/>
                <w:i w:val="0"/>
                <w:sz w:val="18"/>
              </w:rPr>
              <w:t xml:space="preserve">; </w:t>
            </w:r>
            <w:r>
              <w:rPr>
                <w:rFonts w:ascii="Consolas" w:hAnsi="Consolas"/>
                <w:b w:val="0"/>
                <w:i w:val="0"/>
                <w:color w:val="2C4A6E"/>
                <w:sz w:val="16"/>
              </w:rPr>
              <w:t>DB-118</w:t>
            </w:r>
            <w:r>
              <w:rPr>
                <w:b w:val="0"/>
                <w:i w:val="0"/>
                <w:sz w:val="18"/>
              </w:rPr>
              <w:t>–</w:t>
            </w:r>
            <w:r>
              <w:rPr>
                <w:rFonts w:ascii="Consolas" w:hAnsi="Consolas"/>
                <w:b w:val="0"/>
                <w:i w:val="0"/>
                <w:color w:val="2C4A6E"/>
                <w:sz w:val="16"/>
              </w:rPr>
              <w:t>DB-121</w:t>
            </w:r>
          </w:p>
        </w:tc>
      </w:tr>
      <w:tr>
        <w:tc>
          <w:tcPr>
            <w:tcW w:type="dxa" w:w="3029"/>
          </w:tcPr>
          <w:p>
            <w:pPr>
              <w:spacing w:after="40" w:before="40"/>
            </w:pPr>
            <w:r>
              <w:rPr>
                <w:b w:val="0"/>
                <w:i w:val="0"/>
                <w:sz w:val="18"/>
              </w:rPr>
              <w:t>Identifiers opaque and non-enumerable, not sequential</w:t>
            </w:r>
          </w:p>
        </w:tc>
        <w:tc>
          <w:tcPr>
            <w:tcW w:type="dxa" w:w="3029"/>
          </w:tcPr>
          <w:p>
            <w:pPr>
              <w:spacing w:after="40" w:before="40"/>
            </w:pPr>
            <w:r>
              <w:rPr>
                <w:b w:val="0"/>
                <w:i w:val="0"/>
                <w:sz w:val="18"/>
              </w:rPr>
              <w:t>CMP-DOC-10 §17.7</w:t>
            </w:r>
          </w:p>
        </w:tc>
        <w:tc>
          <w:tcPr>
            <w:tcW w:type="dxa" w:w="3029"/>
          </w:tcPr>
          <w:p>
            <w:pPr>
              <w:spacing w:after="40" w:before="40"/>
            </w:pPr>
            <w:r>
              <w:rPr>
                <w:rFonts w:ascii="Consolas" w:hAnsi="Consolas"/>
                <w:b w:val="0"/>
                <w:i w:val="0"/>
                <w:color w:val="2C4A6E"/>
                <w:sz w:val="16"/>
              </w:rPr>
              <w:t>DADR-03</w:t>
            </w:r>
            <w:r>
              <w:rPr>
                <w:b w:val="0"/>
                <w:i w:val="0"/>
                <w:sz w:val="18"/>
              </w:rPr>
              <w:t xml:space="preserve">; </w:t>
            </w:r>
            <w:r>
              <w:rPr>
                <w:rFonts w:ascii="Consolas" w:hAnsi="Consolas"/>
                <w:b w:val="0"/>
                <w:i w:val="0"/>
                <w:color w:val="2C4A6E"/>
                <w:sz w:val="16"/>
              </w:rPr>
              <w:t>DB-021</w:t>
            </w:r>
            <w:r>
              <w:rPr>
                <w:b w:val="0"/>
                <w:i w:val="0"/>
                <w:sz w:val="18"/>
              </w:rPr>
              <w:t>–</w:t>
            </w:r>
            <w:r>
              <w:rPr>
                <w:rFonts w:ascii="Consolas" w:hAnsi="Consolas"/>
                <w:b w:val="0"/>
                <w:i w:val="0"/>
                <w:color w:val="2C4A6E"/>
                <w:sz w:val="16"/>
              </w:rPr>
              <w:t>DB-024</w:t>
            </w:r>
          </w:p>
        </w:tc>
      </w:tr>
      <w:tr>
        <w:tc>
          <w:tcPr>
            <w:tcW w:type="dxa" w:w="3029"/>
            <w:shd w:val="clear" w:color="auto" w:fill="F5F8FB"/>
          </w:tcPr>
          <w:p>
            <w:pPr>
              <w:spacing w:after="40" w:before="40"/>
            </w:pPr>
            <w:r>
              <w:rPr>
                <w:b w:val="0"/>
                <w:i w:val="0"/>
                <w:sz w:val="18"/>
              </w:rPr>
              <w:t>A stable cursor an insertion does not disturb</w:t>
            </w:r>
          </w:p>
        </w:tc>
        <w:tc>
          <w:tcPr>
            <w:tcW w:type="dxa" w:w="3029"/>
            <w:shd w:val="clear" w:color="auto" w:fill="F5F8FB"/>
          </w:tcPr>
          <w:p>
            <w:pPr>
              <w:spacing w:after="40" w:before="40"/>
            </w:pPr>
            <w:r>
              <w:rPr>
                <w:b w:val="0"/>
                <w:i w:val="0"/>
                <w:sz w:val="18"/>
              </w:rPr>
              <w:t>CMP-DOC-10 §17.7</w:t>
            </w:r>
          </w:p>
        </w:tc>
        <w:tc>
          <w:tcPr>
            <w:tcW w:type="dxa" w:w="3029"/>
            <w:shd w:val="clear" w:color="auto" w:fill="F5F8FB"/>
          </w:tcPr>
          <w:p>
            <w:pPr>
              <w:spacing w:after="40" w:before="40"/>
            </w:pPr>
            <w:r>
              <w:rPr>
                <w:rFonts w:ascii="Consolas" w:hAnsi="Consolas"/>
                <w:b w:val="0"/>
                <w:i w:val="0"/>
                <w:color w:val="2C4A6E"/>
                <w:sz w:val="16"/>
              </w:rPr>
              <w:t>DADR-04</w:t>
            </w:r>
            <w:r>
              <w:rPr>
                <w:b w:val="0"/>
                <w:i w:val="0"/>
                <w:sz w:val="18"/>
              </w:rPr>
              <w:t xml:space="preserve">; </w:t>
            </w:r>
            <w:r>
              <w:rPr>
                <w:rFonts w:ascii="Consolas" w:hAnsi="Consolas"/>
                <w:b w:val="0"/>
                <w:i w:val="0"/>
                <w:color w:val="2C4A6E"/>
                <w:sz w:val="16"/>
              </w:rPr>
              <w:t>DB-025</w:t>
            </w:r>
            <w:r>
              <w:rPr>
                <w:b w:val="0"/>
                <w:i w:val="0"/>
                <w:sz w:val="18"/>
              </w:rPr>
              <w:t>–</w:t>
            </w:r>
            <w:r>
              <w:rPr>
                <w:rFonts w:ascii="Consolas" w:hAnsi="Consolas"/>
                <w:b w:val="0"/>
                <w:i w:val="0"/>
                <w:color w:val="2C4A6E"/>
                <w:sz w:val="16"/>
              </w:rPr>
              <w:t>DB-027</w:t>
            </w:r>
          </w:p>
        </w:tc>
      </w:tr>
    </w:tbl>
    <w:p>
      <w:pPr>
        <w:spacing w:after="80"/>
      </w:pPr>
    </w:p>
    <w:p>
      <w:pPr>
        <w:pStyle w:val="Heading2"/>
      </w:pPr>
      <w:r>
        <w:rPr>
          <w:b/>
          <w:i w:val="0"/>
          <w:color w:val="1F3A5F"/>
          <w:sz w:val="29"/>
        </w:rPr>
        <w:t>1.5 What This Document Could Not Settle</w:t>
      </w:r>
    </w:p>
    <w:p>
      <w:pPr>
        <w:pStyle w:val="CMPCaption"/>
      </w:pPr>
      <w:r>
        <w:rPr>
          <w:i/>
        </w:rPr>
        <w:t>Table 11 — 1.5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Index, partitioning and archival strategy</w:t>
            </w:r>
          </w:p>
        </w:tc>
        <w:tc>
          <w:tcPr>
            <w:tcW w:type="dxa" w:w="4543"/>
          </w:tcPr>
          <w:p>
            <w:pPr>
              <w:spacing w:after="40" w:before="40"/>
            </w:pPr>
            <w:r>
              <w:rPr>
                <w:b w:val="0"/>
                <w:i w:val="0"/>
                <w:sz w:val="18"/>
              </w:rPr>
              <w:t>§14.5 — seven decisions, all needing launch scale (</w:t>
            </w:r>
            <w:r>
              <w:rPr>
                <w:rFonts w:ascii="Consolas" w:hAnsi="Consolas"/>
                <w:b w:val="0"/>
                <w:i w:val="0"/>
                <w:color w:val="2C4A6E"/>
                <w:sz w:val="16"/>
              </w:rPr>
              <w:t>GAP-016</w:t>
            </w:r>
            <w:r>
              <w:rPr>
                <w:b w:val="0"/>
                <w:i w:val="0"/>
                <w:sz w:val="18"/>
              </w:rPr>
              <w:t>)</w:t>
            </w:r>
          </w:p>
        </w:tc>
      </w:tr>
      <w:tr>
        <w:tc>
          <w:tcPr>
            <w:tcW w:type="dxa" w:w="4543"/>
            <w:shd w:val="clear" w:color="auto" w:fill="F5F8FB"/>
          </w:tcPr>
          <w:p>
            <w:pPr>
              <w:spacing w:after="40" w:before="40"/>
            </w:pPr>
            <w:r>
              <w:rPr>
                <w:b w:val="0"/>
                <w:i w:val="0"/>
                <w:sz w:val="18"/>
              </w:rPr>
              <w:t>Retention periods</w:t>
            </w:r>
          </w:p>
        </w:tc>
        <w:tc>
          <w:tcPr>
            <w:tcW w:type="dxa" w:w="4543"/>
            <w:shd w:val="clear" w:color="auto" w:fill="F5F8FB"/>
          </w:tcPr>
          <w:p>
            <w:pPr>
              <w:spacing w:after="40" w:before="40"/>
            </w:pPr>
            <w:r>
              <w:rPr>
                <w:b w:val="0"/>
                <w:i w:val="0"/>
                <w:sz w:val="18"/>
              </w:rPr>
              <w:t xml:space="preserve">§13.2 — nine categories, all </w:t>
            </w:r>
            <w:r>
              <w:rPr>
                <w:rFonts w:ascii="Consolas" w:hAnsi="Consolas"/>
                <w:b w:val="0"/>
                <w:i w:val="0"/>
                <w:color w:val="2C4A6E"/>
                <w:sz w:val="16"/>
              </w:rPr>
              <w:t>[TBD – Business Decision Required]</w:t>
            </w:r>
          </w:p>
        </w:tc>
      </w:tr>
      <w:tr>
        <w:tc>
          <w:tcPr>
            <w:tcW w:type="dxa" w:w="4543"/>
          </w:tcPr>
          <w:p>
            <w:pPr>
              <w:spacing w:after="40" w:before="40"/>
            </w:pPr>
            <w:r>
              <w:rPr>
                <w:b w:val="0"/>
                <w:i w:val="0"/>
                <w:sz w:val="18"/>
              </w:rPr>
              <w:t>RPO and RTO</w:t>
            </w:r>
          </w:p>
        </w:tc>
        <w:tc>
          <w:tcPr>
            <w:tcW w:type="dxa" w:w="4543"/>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r>
              <w:rPr>
                <w:b w:val="0"/>
                <w:i w:val="0"/>
                <w:sz w:val="18"/>
              </w:rPr>
              <w:t xml:space="preserve"> unset; §17 states structure only</w:t>
            </w:r>
          </w:p>
        </w:tc>
      </w:tr>
      <w:tr>
        <w:tc>
          <w:tcPr>
            <w:tcW w:type="dxa" w:w="4543"/>
            <w:shd w:val="clear" w:color="auto" w:fill="F5F8FB"/>
          </w:tcPr>
          <w:p>
            <w:pPr>
              <w:spacing w:after="40" w:before="40"/>
            </w:pPr>
            <w:r>
              <w:rPr>
                <w:b w:val="0"/>
                <w:i w:val="0"/>
                <w:sz w:val="18"/>
              </w:rPr>
              <w:t>Seven tables</w:t>
            </w:r>
          </w:p>
        </w:tc>
        <w:tc>
          <w:tcPr>
            <w:tcW w:type="dxa" w:w="4543"/>
            <w:shd w:val="clear" w:color="auto" w:fill="F5F8FB"/>
          </w:tcPr>
          <w:p>
            <w:pPr>
              <w:spacing w:after="40" w:before="40"/>
            </w:pPr>
            <w:r>
              <w:rPr>
                <w:b w:val="0"/>
                <w:i w:val="0"/>
                <w:sz w:val="18"/>
              </w:rPr>
              <w:t>§6.11 — behaviour undecided upstream</w:t>
            </w:r>
          </w:p>
        </w:tc>
      </w:tr>
      <w:tr>
        <w:tc>
          <w:tcPr>
            <w:tcW w:type="dxa" w:w="4543"/>
          </w:tcPr>
          <w:p>
            <w:pPr>
              <w:spacing w:after="40" w:before="40"/>
            </w:pPr>
            <w:r>
              <w:rPr>
                <w:b w:val="0"/>
                <w:i w:val="0"/>
                <w:sz w:val="18"/>
              </w:rPr>
              <w:t>Monetary precision</w:t>
            </w:r>
          </w:p>
        </w:tc>
        <w:tc>
          <w:tcPr>
            <w:tcW w:type="dxa" w:w="4543"/>
          </w:tcPr>
          <w:p>
            <w:pPr>
              <w:spacing w:after="40" w:before="40"/>
            </w:pPr>
            <w:r>
              <w:rPr>
                <w:rFonts w:ascii="Consolas" w:hAnsi="Consolas"/>
                <w:b w:val="0"/>
                <w:i w:val="0"/>
                <w:color w:val="2C4A6E"/>
                <w:sz w:val="16"/>
              </w:rPr>
              <w:t>DB-032</w:t>
            </w:r>
            <w:r>
              <w:rPr>
                <w:b w:val="0"/>
                <w:i w:val="0"/>
                <w:sz w:val="18"/>
              </w:rPr>
              <w:t xml:space="preserve"> — depends on the largest plausible amount, which needs a scale figure</w:t>
            </w:r>
          </w:p>
        </w:tc>
      </w:tr>
    </w:tbl>
    <w:p>
      <w:pPr>
        <w:spacing w:after="80"/>
      </w:pPr>
    </w:p>
    <w:p>
      <w:r>
        <w:br w:type="page"/>
      </w:r>
    </w:p>
    <w:p>
      <w:pPr>
        <w:pStyle w:val="Heading1"/>
      </w:pPr>
      <w:r>
        <w:rPr>
          <w:b/>
          <w:i w:val="0"/>
          <w:color w:val="1F3A5F"/>
          <w:sz w:val="38"/>
        </w:rPr>
        <w:t>2. Data Drivers</w:t>
      </w:r>
    </w:p>
    <w:p>
      <w:pPr>
        <w:pStyle w:val="CMPCaption"/>
      </w:pPr>
      <w:r>
        <w:rPr>
          <w:i/>
        </w:rPr>
        <w:t>Table 12 — 2. Data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DBD-01</w:t>
            </w:r>
          </w:p>
        </w:tc>
        <w:tc>
          <w:tcPr>
            <w:tcW w:type="dxa" w:w="2272"/>
          </w:tcPr>
          <w:p>
            <w:pPr>
              <w:spacing w:after="40" w:before="40"/>
            </w:pPr>
            <w:r>
              <w:rPr>
                <w:b w:val="0"/>
                <w:i w:val="0"/>
                <w:sz w:val="18"/>
              </w:rPr>
              <w:t>Seats must never be oversold, even if the application is defective.</w:t>
            </w:r>
          </w:p>
        </w:tc>
        <w:tc>
          <w:tcPr>
            <w:tcW w:type="dxa" w:w="2272"/>
          </w:tcPr>
          <w:p>
            <w:pPr>
              <w:spacing w:after="40" w:before="40"/>
            </w:pPr>
            <w:r>
              <w:rPr>
                <w:rFonts w:ascii="Consolas" w:hAnsi="Consolas"/>
                <w:b w:val="0"/>
                <w:i w:val="0"/>
                <w:color w:val="2C4A6E"/>
                <w:sz w:val="16"/>
              </w:rPr>
              <w:t>BAD-RULE-027</w:t>
            </w:r>
            <w:r>
              <w:rPr>
                <w:b w:val="0"/>
                <w:i w:val="0"/>
                <w:sz w:val="18"/>
              </w:rPr>
              <w:t>, CMP-DOC-09 §18.5</w:t>
            </w:r>
          </w:p>
        </w:tc>
        <w:tc>
          <w:tcPr>
            <w:tcW w:type="dxa" w:w="2272"/>
          </w:tcPr>
          <w:p>
            <w:pPr>
              <w:spacing w:after="40" w:before="40"/>
            </w:pPr>
            <w:r>
              <w:rPr>
                <w:rFonts w:ascii="Consolas" w:hAnsi="Consolas"/>
                <w:b w:val="0"/>
                <w:i w:val="0"/>
                <w:color w:val="2C4A6E"/>
                <w:sz w:val="16"/>
              </w:rPr>
              <w:t>DADR-05</w:t>
            </w:r>
            <w:r>
              <w:rPr>
                <w:b w:val="0"/>
                <w:i w:val="0"/>
                <w:sz w:val="18"/>
              </w:rPr>
              <w:t xml:space="preserve">: narrow lockable row with a </w:t>
            </w:r>
            <w:r>
              <w:rPr>
                <w:rFonts w:ascii="Consolas" w:hAnsi="Consolas"/>
                <w:b w:val="0"/>
                <w:i w:val="0"/>
                <w:color w:val="2C4A6E"/>
                <w:sz w:val="16"/>
              </w:rPr>
              <w:t>CHECK</w:t>
            </w:r>
            <w:r>
              <w:rPr>
                <w:b w:val="0"/>
                <w:i w:val="0"/>
                <w:sz w:val="18"/>
              </w:rPr>
              <w:t xml:space="preserve"> constraint.</w:t>
            </w:r>
          </w:p>
        </w:tc>
      </w:tr>
      <w:tr>
        <w:tc>
          <w:tcPr>
            <w:tcW w:type="dxa" w:w="2272"/>
            <w:shd w:val="clear" w:color="auto" w:fill="F5F8FB"/>
          </w:tcPr>
          <w:p>
            <w:pPr>
              <w:spacing w:after="40" w:before="40"/>
            </w:pPr>
            <w:r>
              <w:rPr>
                <w:rFonts w:ascii="Consolas" w:hAnsi="Consolas"/>
                <w:b w:val="0"/>
                <w:i w:val="0"/>
                <w:color w:val="2C4A6E"/>
                <w:sz w:val="16"/>
              </w:rPr>
              <w:t>DBD-02</w:t>
            </w:r>
          </w:p>
        </w:tc>
        <w:tc>
          <w:tcPr>
            <w:tcW w:type="dxa" w:w="2272"/>
            <w:shd w:val="clear" w:color="auto" w:fill="F5F8FB"/>
          </w:tcPr>
          <w:p>
            <w:pPr>
              <w:spacing w:after="40" w:before="40"/>
            </w:pPr>
            <w:r>
              <w:rPr>
                <w:b w:val="0"/>
                <w:i w:val="0"/>
                <w:sz w:val="18"/>
              </w:rPr>
              <w:t>Evidential records must be unalterable, not merely un-altered.</w:t>
            </w:r>
          </w:p>
        </w:tc>
        <w:tc>
          <w:tcPr>
            <w:tcW w:type="dxa" w:w="2272"/>
            <w:shd w:val="clear" w:color="auto" w:fill="F5F8FB"/>
          </w:tcPr>
          <w:p>
            <w:pPr>
              <w:spacing w:after="40" w:before="40"/>
            </w:pPr>
            <w:r>
              <w:rPr>
                <w:rFonts w:ascii="Consolas" w:hAnsi="Consolas"/>
                <w:b w:val="0"/>
                <w:i w:val="0"/>
                <w:color w:val="2C4A6E"/>
                <w:sz w:val="16"/>
              </w:rPr>
              <w:t>NFR-129</w:t>
            </w:r>
            <w:r>
              <w:rPr>
                <w:b w:val="0"/>
                <w:i w:val="0"/>
                <w:sz w:val="18"/>
              </w:rPr>
              <w:t xml:space="preserve">, </w:t>
            </w:r>
            <w:r>
              <w:rPr>
                <w:rFonts w:ascii="Consolas" w:hAnsi="Consolas"/>
                <w:b w:val="0"/>
                <w:i w:val="0"/>
                <w:color w:val="2C4A6E"/>
                <w:sz w:val="16"/>
              </w:rPr>
              <w:t>BE-110</w:t>
            </w:r>
          </w:p>
        </w:tc>
        <w:tc>
          <w:tcPr>
            <w:tcW w:type="dxa" w:w="2272"/>
            <w:shd w:val="clear" w:color="auto" w:fill="F5F8FB"/>
          </w:tcPr>
          <w:p>
            <w:pPr>
              <w:spacing w:after="40" w:before="40"/>
            </w:pPr>
            <w:r>
              <w:rPr>
                <w:rFonts w:ascii="Consolas" w:hAnsi="Consolas"/>
                <w:b w:val="0"/>
                <w:i w:val="0"/>
                <w:color w:val="2C4A6E"/>
                <w:sz w:val="16"/>
              </w:rPr>
              <w:t>DADR-09</w:t>
            </w:r>
            <w:r>
              <w:rPr>
                <w:b w:val="0"/>
                <w:i w:val="0"/>
                <w:sz w:val="18"/>
              </w:rPr>
              <w:t>: privilege separation, not a trigger.</w:t>
            </w:r>
          </w:p>
        </w:tc>
      </w:tr>
      <w:tr>
        <w:tc>
          <w:tcPr>
            <w:tcW w:type="dxa" w:w="2272"/>
          </w:tcPr>
          <w:p>
            <w:pPr>
              <w:spacing w:after="40" w:before="40"/>
            </w:pPr>
            <w:r>
              <w:rPr>
                <w:rFonts w:ascii="Consolas" w:hAnsi="Consolas"/>
                <w:b w:val="0"/>
                <w:i w:val="0"/>
                <w:color w:val="2C4A6E"/>
                <w:sz w:val="16"/>
              </w:rPr>
              <w:t>DBD-03</w:t>
            </w:r>
          </w:p>
        </w:tc>
        <w:tc>
          <w:tcPr>
            <w:tcW w:type="dxa" w:w="2272"/>
          </w:tcPr>
          <w:p>
            <w:pPr>
              <w:spacing w:after="40" w:before="40"/>
            </w:pPr>
            <w:r>
              <w:rPr>
                <w:b w:val="0"/>
                <w:i w:val="0"/>
                <w:sz w:val="18"/>
              </w:rPr>
              <w:t>Balances must reconcile exactly to their entries.</w:t>
            </w:r>
          </w:p>
        </w:tc>
        <w:tc>
          <w:tcPr>
            <w:tcW w:type="dxa" w:w="2272"/>
          </w:tcPr>
          <w:p>
            <w:pPr>
              <w:spacing w:after="40" w:before="40"/>
            </w:pPr>
            <w:r>
              <w:rPr>
                <w:rFonts w:ascii="Consolas" w:hAnsi="Consolas"/>
                <w:b w:val="0"/>
                <w:i w:val="0"/>
                <w:color w:val="2C4A6E"/>
                <w:sz w:val="16"/>
              </w:rPr>
              <w:t>NFR-127</w:t>
            </w:r>
            <w:r>
              <w:rPr>
                <w:b w:val="0"/>
                <w:i w:val="0"/>
                <w:sz w:val="18"/>
              </w:rPr>
              <w:t xml:space="preserve">, </w:t>
            </w:r>
            <w:r>
              <w:rPr>
                <w:rFonts w:ascii="Consolas" w:hAnsi="Consolas"/>
                <w:b w:val="0"/>
                <w:i w:val="0"/>
                <w:color w:val="2C4A6E"/>
                <w:sz w:val="16"/>
              </w:rPr>
              <w:t>ARCH-111</w:t>
            </w:r>
          </w:p>
        </w:tc>
        <w:tc>
          <w:tcPr>
            <w:tcW w:type="dxa" w:w="2272"/>
          </w:tcPr>
          <w:p>
            <w:pPr>
              <w:spacing w:after="40" w:before="40"/>
            </w:pPr>
            <w:r>
              <w:rPr>
                <w:rFonts w:ascii="Consolas" w:hAnsi="Consolas"/>
                <w:b w:val="0"/>
                <w:i w:val="0"/>
                <w:color w:val="2C4A6E"/>
                <w:sz w:val="16"/>
              </w:rPr>
              <w:t>DADR-07</w:t>
            </w:r>
            <w:r>
              <w:rPr>
                <w:b w:val="0"/>
                <w:i w:val="0"/>
                <w:sz w:val="18"/>
              </w:rPr>
              <w:t>: append-only ledger, no stored balance, exact decimal.</w:t>
            </w:r>
          </w:p>
        </w:tc>
      </w:tr>
      <w:tr>
        <w:tc>
          <w:tcPr>
            <w:tcW w:type="dxa" w:w="2272"/>
            <w:shd w:val="clear" w:color="auto" w:fill="F5F8FB"/>
          </w:tcPr>
          <w:p>
            <w:pPr>
              <w:spacing w:after="40" w:before="40"/>
            </w:pPr>
            <w:r>
              <w:rPr>
                <w:rFonts w:ascii="Consolas" w:hAnsi="Consolas"/>
                <w:b w:val="0"/>
                <w:i w:val="0"/>
                <w:color w:val="2C4A6E"/>
                <w:sz w:val="16"/>
              </w:rPr>
              <w:t>DBD-04</w:t>
            </w:r>
          </w:p>
        </w:tc>
        <w:tc>
          <w:tcPr>
            <w:tcW w:type="dxa" w:w="2272"/>
            <w:shd w:val="clear" w:color="auto" w:fill="F5F8FB"/>
          </w:tcPr>
          <w:p>
            <w:pPr>
              <w:spacing w:after="40" w:before="40"/>
            </w:pPr>
            <w:r>
              <w:rPr>
                <w:b w:val="0"/>
                <w:i w:val="0"/>
                <w:sz w:val="18"/>
              </w:rPr>
              <w:t>Identifiers leaving the platform must not be enumerable.</w:t>
            </w:r>
          </w:p>
        </w:tc>
        <w:tc>
          <w:tcPr>
            <w:tcW w:type="dxa" w:w="2272"/>
            <w:shd w:val="clear" w:color="auto" w:fill="F5F8FB"/>
          </w:tcPr>
          <w:p>
            <w:pPr>
              <w:spacing w:after="40" w:before="40"/>
            </w:pPr>
            <w:r>
              <w:rPr>
                <w:rFonts w:ascii="Consolas" w:hAnsi="Consolas"/>
                <w:b w:val="0"/>
                <w:i w:val="0"/>
                <w:color w:val="2C4A6E"/>
                <w:sz w:val="16"/>
              </w:rPr>
              <w:t>API-013</w:t>
            </w:r>
            <w:r>
              <w:rPr>
                <w:b w:val="0"/>
                <w:i w:val="0"/>
                <w:sz w:val="18"/>
              </w:rPr>
              <w:t xml:space="preserve">, </w:t>
            </w:r>
            <w:r>
              <w:rPr>
                <w:rFonts w:ascii="Consolas" w:hAnsi="Consolas"/>
                <w:b w:val="0"/>
                <w:i w:val="0"/>
                <w:color w:val="2C4A6E"/>
                <w:sz w:val="16"/>
              </w:rPr>
              <w:t>API-014</w:t>
            </w:r>
          </w:p>
        </w:tc>
        <w:tc>
          <w:tcPr>
            <w:tcW w:type="dxa" w:w="2272"/>
            <w:shd w:val="clear" w:color="auto" w:fill="F5F8FB"/>
          </w:tcPr>
          <w:p>
            <w:pPr>
              <w:spacing w:after="40" w:before="40"/>
            </w:pPr>
            <w:r>
              <w:rPr>
                <w:rFonts w:ascii="Consolas" w:hAnsi="Consolas"/>
                <w:b w:val="0"/>
                <w:i w:val="0"/>
                <w:color w:val="2C4A6E"/>
                <w:sz w:val="16"/>
              </w:rPr>
              <w:t>DADR-03</w:t>
            </w:r>
            <w:r>
              <w:rPr>
                <w:b w:val="0"/>
                <w:i w:val="0"/>
                <w:sz w:val="18"/>
              </w:rPr>
              <w:t>: dual keys.</w:t>
            </w:r>
          </w:p>
        </w:tc>
      </w:tr>
      <w:tr>
        <w:tc>
          <w:tcPr>
            <w:tcW w:type="dxa" w:w="2272"/>
          </w:tcPr>
          <w:p>
            <w:pPr>
              <w:spacing w:after="40" w:before="40"/>
            </w:pPr>
            <w:r>
              <w:rPr>
                <w:rFonts w:ascii="Consolas" w:hAnsi="Consolas"/>
                <w:b w:val="0"/>
                <w:i w:val="0"/>
                <w:color w:val="2C4A6E"/>
                <w:sz w:val="16"/>
              </w:rPr>
              <w:t>DBD-05</w:t>
            </w:r>
          </w:p>
        </w:tc>
        <w:tc>
          <w:tcPr>
            <w:tcW w:type="dxa" w:w="2272"/>
          </w:tcPr>
          <w:p>
            <w:pPr>
              <w:spacing w:after="40" w:before="40"/>
            </w:pPr>
            <w:r>
              <w:rPr>
                <w:b w:val="0"/>
                <w:i w:val="0"/>
                <w:sz w:val="18"/>
              </w:rPr>
              <w:t>A historical record must not change when a referenced entity does.</w:t>
            </w:r>
          </w:p>
        </w:tc>
        <w:tc>
          <w:tcPr>
            <w:tcW w:type="dxa" w:w="2272"/>
          </w:tcPr>
          <w:p>
            <w:pPr>
              <w:spacing w:after="40" w:before="40"/>
            </w:pPr>
            <w:r>
              <w:rPr>
                <w:rFonts w:ascii="Consolas" w:hAnsi="Consolas"/>
                <w:b w:val="0"/>
                <w:i w:val="0"/>
                <w:color w:val="2C4A6E"/>
                <w:sz w:val="16"/>
              </w:rPr>
              <w:t>SRS-REQ-089</w:t>
            </w:r>
            <w:r>
              <w:rPr>
                <w:b w:val="0"/>
                <w:i w:val="0"/>
                <w:sz w:val="18"/>
              </w:rPr>
              <w:t xml:space="preserve">, </w:t>
            </w:r>
            <w:r>
              <w:rPr>
                <w:rFonts w:ascii="Consolas" w:hAnsi="Consolas"/>
                <w:b w:val="0"/>
                <w:i w:val="0"/>
                <w:color w:val="2C4A6E"/>
                <w:sz w:val="16"/>
              </w:rPr>
              <w:t>ARCH-057</w:t>
            </w:r>
          </w:p>
        </w:tc>
        <w:tc>
          <w:tcPr>
            <w:tcW w:type="dxa" w:w="2272"/>
          </w:tcPr>
          <w:p>
            <w:pPr>
              <w:spacing w:after="40" w:before="40"/>
            </w:pPr>
            <w:r>
              <w:rPr>
                <w:rFonts w:ascii="Consolas" w:hAnsi="Consolas"/>
                <w:b w:val="0"/>
                <w:i w:val="0"/>
                <w:color w:val="2C4A6E"/>
                <w:sz w:val="16"/>
              </w:rPr>
              <w:t>DADR-11</w:t>
            </w:r>
            <w:r>
              <w:rPr>
                <w:b w:val="0"/>
                <w:i w:val="0"/>
                <w:sz w:val="18"/>
              </w:rPr>
              <w:t>: value capture at completion, not foreign keys alone.</w:t>
            </w:r>
          </w:p>
        </w:tc>
      </w:tr>
      <w:tr>
        <w:tc>
          <w:tcPr>
            <w:tcW w:type="dxa" w:w="2272"/>
            <w:shd w:val="clear" w:color="auto" w:fill="F5F8FB"/>
          </w:tcPr>
          <w:p>
            <w:pPr>
              <w:spacing w:after="40" w:before="40"/>
            </w:pPr>
            <w:r>
              <w:rPr>
                <w:rFonts w:ascii="Consolas" w:hAnsi="Consolas"/>
                <w:b w:val="0"/>
                <w:i w:val="0"/>
                <w:color w:val="2C4A6E"/>
                <w:sz w:val="16"/>
              </w:rPr>
              <w:t>DBD-06</w:t>
            </w:r>
          </w:p>
        </w:tc>
        <w:tc>
          <w:tcPr>
            <w:tcW w:type="dxa" w:w="2272"/>
            <w:shd w:val="clear" w:color="auto" w:fill="F5F8FB"/>
          </w:tcPr>
          <w:p>
            <w:pPr>
              <w:spacing w:after="40" w:before="40"/>
            </w:pPr>
            <w:r>
              <w:rPr>
                <w:b w:val="0"/>
                <w:i w:val="0"/>
                <w:sz w:val="18"/>
              </w:rPr>
              <w:t>Personal data must be removable without destroying shared evidence.</w:t>
            </w:r>
          </w:p>
        </w:tc>
        <w:tc>
          <w:tcPr>
            <w:tcW w:type="dxa" w:w="2272"/>
            <w:shd w:val="clear" w:color="auto" w:fill="F5F8FB"/>
          </w:tcPr>
          <w:p>
            <w:pPr>
              <w:spacing w:after="40" w:before="40"/>
            </w:pPr>
            <w:r>
              <w:rPr>
                <w:rFonts w:ascii="Consolas" w:hAnsi="Consolas"/>
                <w:b w:val="0"/>
                <w:i w:val="0"/>
                <w:color w:val="2C4A6E"/>
                <w:sz w:val="16"/>
              </w:rPr>
              <w:t>SRS-REQ-091</w:t>
            </w:r>
            <w:r>
              <w:rPr>
                <w:b w:val="0"/>
                <w:i w:val="0"/>
                <w:sz w:val="18"/>
              </w:rPr>
              <w:t xml:space="preserve">, </w:t>
            </w:r>
            <w:r>
              <w:rPr>
                <w:rFonts w:ascii="Consolas" w:hAnsi="Consolas"/>
                <w:b w:val="0"/>
                <w:i w:val="0"/>
                <w:color w:val="2C4A6E"/>
                <w:sz w:val="16"/>
              </w:rPr>
              <w:t>ARCH-058</w:t>
            </w:r>
          </w:p>
        </w:tc>
        <w:tc>
          <w:tcPr>
            <w:tcW w:type="dxa" w:w="2272"/>
            <w:shd w:val="clear" w:color="auto" w:fill="F5F8FB"/>
          </w:tcPr>
          <w:p>
            <w:pPr>
              <w:spacing w:after="40" w:before="40"/>
            </w:pPr>
            <w:r>
              <w:rPr>
                <w:rFonts w:ascii="Consolas" w:hAnsi="Consolas"/>
                <w:b w:val="0"/>
                <w:i w:val="0"/>
                <w:color w:val="2C4A6E"/>
                <w:sz w:val="16"/>
              </w:rPr>
              <w:t>DADR-12</w:t>
            </w:r>
            <w:r>
              <w:rPr>
                <w:b w:val="0"/>
                <w:i w:val="0"/>
                <w:sz w:val="18"/>
              </w:rPr>
              <w:t>: in-place removal, never row deletion.</w:t>
            </w:r>
          </w:p>
        </w:tc>
      </w:tr>
      <w:tr>
        <w:tc>
          <w:tcPr>
            <w:tcW w:type="dxa" w:w="2272"/>
          </w:tcPr>
          <w:p>
            <w:pPr>
              <w:spacing w:after="40" w:before="40"/>
            </w:pPr>
            <w:r>
              <w:rPr>
                <w:rFonts w:ascii="Consolas" w:hAnsi="Consolas"/>
                <w:b w:val="0"/>
                <w:i w:val="0"/>
                <w:color w:val="2C4A6E"/>
                <w:sz w:val="16"/>
              </w:rPr>
              <w:t>DBD-07</w:t>
            </w:r>
          </w:p>
        </w:tc>
        <w:tc>
          <w:tcPr>
            <w:tcW w:type="dxa" w:w="2272"/>
          </w:tcPr>
          <w:p>
            <w:pPr>
              <w:spacing w:after="40" w:before="40"/>
            </w:pPr>
            <w:r>
              <w:rPr>
                <w:b w:val="0"/>
                <w:i w:val="0"/>
                <w:sz w:val="18"/>
              </w:rPr>
              <w:t>Projections must be disposable.</w:t>
            </w:r>
          </w:p>
        </w:tc>
        <w:tc>
          <w:tcPr>
            <w:tcW w:type="dxa" w:w="2272"/>
          </w:tcPr>
          <w:p>
            <w:pPr>
              <w:spacing w:after="40" w:before="40"/>
            </w:pPr>
            <w:r>
              <w:rPr>
                <w:rFonts w:ascii="Consolas" w:hAnsi="Consolas"/>
                <w:b w:val="0"/>
                <w:i w:val="0"/>
                <w:color w:val="2C4A6E"/>
                <w:sz w:val="16"/>
              </w:rPr>
              <w:t>ARCH-113</w:t>
            </w:r>
            <w:r>
              <w:rPr>
                <w:b w:val="0"/>
                <w:i w:val="0"/>
                <w:sz w:val="18"/>
              </w:rPr>
              <w:t xml:space="preserve">, </w:t>
            </w:r>
            <w:r>
              <w:rPr>
                <w:rFonts w:ascii="Consolas" w:hAnsi="Consolas"/>
                <w:b w:val="0"/>
                <w:i w:val="0"/>
                <w:color w:val="2C4A6E"/>
                <w:sz w:val="16"/>
              </w:rPr>
              <w:t>BE-128</w:t>
            </w:r>
          </w:p>
        </w:tc>
        <w:tc>
          <w:tcPr>
            <w:tcW w:type="dxa" w:w="2272"/>
          </w:tcPr>
          <w:p>
            <w:pPr>
              <w:spacing w:after="40" w:before="40"/>
            </w:pPr>
            <w:r>
              <w:rPr>
                <w:rFonts w:ascii="Consolas" w:hAnsi="Consolas"/>
                <w:b w:val="0"/>
                <w:i w:val="0"/>
                <w:color w:val="2C4A6E"/>
                <w:sz w:val="16"/>
              </w:rPr>
              <w:t>DADR-10</w:t>
            </w:r>
            <w:r>
              <w:rPr>
                <w:b w:val="0"/>
                <w:i w:val="0"/>
                <w:sz w:val="18"/>
              </w:rPr>
              <w:t>: separate domain, no foreign key into it.</w:t>
            </w:r>
          </w:p>
        </w:tc>
      </w:tr>
      <w:tr>
        <w:tc>
          <w:tcPr>
            <w:tcW w:type="dxa" w:w="2272"/>
            <w:shd w:val="clear" w:color="auto" w:fill="F5F8FB"/>
          </w:tcPr>
          <w:p>
            <w:pPr>
              <w:spacing w:after="40" w:before="40"/>
            </w:pPr>
            <w:r>
              <w:rPr>
                <w:rFonts w:ascii="Consolas" w:hAnsi="Consolas"/>
                <w:b w:val="0"/>
                <w:i w:val="0"/>
                <w:color w:val="2C4A6E"/>
                <w:sz w:val="16"/>
              </w:rPr>
              <w:t>DBD-08</w:t>
            </w:r>
          </w:p>
        </w:tc>
        <w:tc>
          <w:tcPr>
            <w:tcW w:type="dxa" w:w="2272"/>
            <w:shd w:val="clear" w:color="auto" w:fill="F5F8FB"/>
          </w:tcPr>
          <w:p>
            <w:pPr>
              <w:spacing w:after="40" w:before="40"/>
            </w:pPr>
            <w:r>
              <w:rPr>
                <w:b w:val="0"/>
                <w:i w:val="0"/>
                <w:sz w:val="18"/>
              </w:rPr>
              <w:t>The design must not assume one city or corridor.</w:t>
            </w:r>
          </w:p>
        </w:tc>
        <w:tc>
          <w:tcPr>
            <w:tcW w:type="dxa" w:w="2272"/>
            <w:shd w:val="clear" w:color="auto" w:fill="F5F8FB"/>
          </w:tcPr>
          <w:p>
            <w:pPr>
              <w:spacing w:after="40" w:before="40"/>
            </w:pPr>
            <w:r>
              <w:rPr>
                <w:rFonts w:ascii="Consolas" w:hAnsi="Consolas"/>
                <w:b w:val="0"/>
                <w:i w:val="0"/>
                <w:color w:val="2C4A6E"/>
                <w:sz w:val="16"/>
              </w:rPr>
              <w:t>SRS-REQ-101</w:t>
            </w:r>
            <w:r>
              <w:rPr>
                <w:b w:val="0"/>
                <w:i w:val="0"/>
                <w:sz w:val="18"/>
              </w:rPr>
              <w:t xml:space="preserve">, </w:t>
            </w:r>
            <w:r>
              <w:rPr>
                <w:rFonts w:ascii="Consolas" w:hAnsi="Consolas"/>
                <w:b w:val="0"/>
                <w:i w:val="0"/>
                <w:color w:val="2C4A6E"/>
                <w:sz w:val="16"/>
              </w:rPr>
              <w:t>NFR-052</w:t>
            </w:r>
          </w:p>
        </w:tc>
        <w:tc>
          <w:tcPr>
            <w:tcW w:type="dxa" w:w="2272"/>
            <w:shd w:val="clear" w:color="auto" w:fill="F5F8FB"/>
          </w:tcPr>
          <w:p>
            <w:pPr>
              <w:spacing w:after="40" w:before="40"/>
            </w:pPr>
            <w:r>
              <w:rPr>
                <w:rFonts w:ascii="Consolas" w:hAnsi="Consolas"/>
                <w:b w:val="0"/>
                <w:i w:val="0"/>
                <w:color w:val="2C4A6E"/>
                <w:sz w:val="16"/>
              </w:rPr>
              <w:t>DADR-14</w:t>
            </w:r>
            <w:r>
              <w:rPr>
                <w:b w:val="0"/>
                <w:i w:val="0"/>
                <w:sz w:val="18"/>
              </w:rPr>
              <w:t>: no geography in a key, a name or a partition.</w:t>
            </w:r>
          </w:p>
        </w:tc>
      </w:tr>
      <w:tr>
        <w:tc>
          <w:tcPr>
            <w:tcW w:type="dxa" w:w="2272"/>
          </w:tcPr>
          <w:p>
            <w:pPr>
              <w:spacing w:after="40" w:before="40"/>
            </w:pPr>
            <w:r>
              <w:rPr>
                <w:rFonts w:ascii="Consolas" w:hAnsi="Consolas"/>
                <w:b w:val="0"/>
                <w:i w:val="0"/>
                <w:color w:val="2C4A6E"/>
                <w:sz w:val="16"/>
              </w:rPr>
              <w:t>DBD-09</w:t>
            </w:r>
          </w:p>
        </w:tc>
        <w:tc>
          <w:tcPr>
            <w:tcW w:type="dxa" w:w="2272"/>
          </w:tcPr>
          <w:p>
            <w:pPr>
              <w:spacing w:after="40" w:before="40"/>
            </w:pPr>
            <w:r>
              <w:rPr>
                <w:b w:val="0"/>
                <w:i w:val="0"/>
                <w:sz w:val="18"/>
              </w:rPr>
              <w:t>Volume is unknown, so the design must be able to grow without redesign.</w:t>
            </w:r>
          </w:p>
        </w:tc>
        <w:tc>
          <w:tcPr>
            <w:tcW w:type="dxa" w:w="2272"/>
          </w:tcPr>
          <w:p>
            <w:pPr>
              <w:spacing w:after="40" w:before="40"/>
            </w:pPr>
            <w:r>
              <w:rPr>
                <w:rFonts w:ascii="Consolas" w:hAnsi="Consolas"/>
                <w:b w:val="0"/>
                <w:i w:val="0"/>
                <w:color w:val="2C4A6E"/>
                <w:sz w:val="16"/>
              </w:rPr>
              <w:t>GAP-016</w:t>
            </w:r>
          </w:p>
        </w:tc>
        <w:tc>
          <w:tcPr>
            <w:tcW w:type="dxa" w:w="2272"/>
          </w:tcPr>
          <w:p>
            <w:pPr>
              <w:spacing w:after="40" w:before="40"/>
            </w:pPr>
            <w:r>
              <w:rPr>
                <w:rFonts w:ascii="Consolas" w:hAnsi="Consolas"/>
                <w:b w:val="0"/>
                <w:i w:val="0"/>
                <w:color w:val="2C4A6E"/>
                <w:sz w:val="16"/>
              </w:rPr>
              <w:t>DADR-15</w:t>
            </w:r>
            <w:r>
              <w:rPr>
                <w:b w:val="0"/>
                <w:i w:val="0"/>
                <w:sz w:val="18"/>
              </w:rPr>
              <w:t>: sizing decisions named and deferred, not guessed.</w:t>
            </w:r>
          </w:p>
        </w:tc>
      </w:tr>
      <w:tr>
        <w:tc>
          <w:tcPr>
            <w:tcW w:type="dxa" w:w="2272"/>
            <w:shd w:val="clear" w:color="auto" w:fill="F5F8FB"/>
          </w:tcPr>
          <w:p>
            <w:pPr>
              <w:spacing w:after="40" w:before="40"/>
            </w:pPr>
            <w:r>
              <w:rPr>
                <w:rFonts w:ascii="Consolas" w:hAnsi="Consolas"/>
                <w:b w:val="0"/>
                <w:i w:val="0"/>
                <w:color w:val="2C4A6E"/>
                <w:sz w:val="16"/>
              </w:rPr>
              <w:t>DBD-10</w:t>
            </w:r>
          </w:p>
        </w:tc>
        <w:tc>
          <w:tcPr>
            <w:tcW w:type="dxa" w:w="2272"/>
            <w:shd w:val="clear" w:color="auto" w:fill="F5F8FB"/>
          </w:tcPr>
          <w:p>
            <w:pPr>
              <w:spacing w:after="40" w:before="40"/>
            </w:pPr>
            <w:r>
              <w:rPr>
                <w:b w:val="0"/>
                <w:i w:val="0"/>
                <w:sz w:val="18"/>
              </w:rPr>
              <w:t>The database must be reachable only from the platform.</w:t>
            </w:r>
          </w:p>
        </w:tc>
        <w:tc>
          <w:tcPr>
            <w:tcW w:type="dxa" w:w="2272"/>
            <w:shd w:val="clear" w:color="auto" w:fill="F5F8FB"/>
          </w:tcPr>
          <w:p>
            <w:pPr>
              <w:spacing w:after="40" w:before="40"/>
            </w:pPr>
            <w:r>
              <w:rPr>
                <w:rFonts w:ascii="Consolas" w:hAnsi="Consolas"/>
                <w:b w:val="0"/>
                <w:i w:val="0"/>
                <w:color w:val="2C4A6E"/>
                <w:sz w:val="16"/>
              </w:rPr>
              <w:t>ARCH-010</w:t>
            </w:r>
            <w:r>
              <w:rPr>
                <w:b w:val="0"/>
                <w:i w:val="0"/>
                <w:sz w:val="18"/>
              </w:rPr>
              <w:t xml:space="preserve">, </w:t>
            </w:r>
            <w:r>
              <w:rPr>
                <w:rFonts w:ascii="Consolas" w:hAnsi="Consolas"/>
                <w:b w:val="0"/>
                <w:i w:val="0"/>
                <w:color w:val="2C4A6E"/>
                <w:sz w:val="16"/>
              </w:rPr>
              <w:t>BE-104</w:t>
            </w:r>
          </w:p>
        </w:tc>
        <w:tc>
          <w:tcPr>
            <w:tcW w:type="dxa" w:w="2272"/>
            <w:shd w:val="clear" w:color="auto" w:fill="F5F8FB"/>
          </w:tcPr>
          <w:p>
            <w:pPr>
              <w:spacing w:after="40" w:before="40"/>
            </w:pPr>
            <w:r>
              <w:rPr>
                <w:rFonts w:ascii="Consolas" w:hAnsi="Consolas"/>
                <w:b w:val="0"/>
                <w:i w:val="0"/>
                <w:color w:val="2C4A6E"/>
                <w:sz w:val="16"/>
              </w:rPr>
              <w:t>DADR-09</w:t>
            </w:r>
            <w:r>
              <w:rPr>
                <w:b w:val="0"/>
                <w:i w:val="0"/>
                <w:sz w:val="18"/>
              </w:rPr>
              <w:t>: no account is issued to any other component.</w:t>
            </w:r>
          </w:p>
        </w:tc>
      </w:tr>
    </w:tbl>
    <w:p>
      <w:pPr>
        <w:spacing w:after="80"/>
      </w:pPr>
    </w:p>
    <w:p>
      <w:r>
        <w:br w:type="page"/>
      </w:r>
    </w:p>
    <w:p>
      <w:pPr>
        <w:pStyle w:val="Heading1"/>
      </w:pPr>
      <w:r>
        <w:rPr>
          <w:b/>
          <w:i w:val="0"/>
          <w:color w:val="1F3A5F"/>
          <w:sz w:val="38"/>
        </w:rPr>
        <w:t>3. Database Decisions</w:t>
      </w:r>
    </w:p>
    <w:p>
      <w:r>
        <w:rPr>
          <w:b w:val="0"/>
          <w:i w:val="0"/>
        </w:rPr>
        <w:t>Each decision records its context, the alternatives considered, and its consequences</w:t>
      </w:r>
    </w:p>
    <w:p>
      <w:r>
        <w:rPr>
          <w:b/>
          <w:i w:val="0"/>
        </w:rPr>
        <w:t>including the negative ones</w:t>
      </w:r>
      <w:r>
        <w:rPr>
          <w:b w:val="0"/>
          <w:i w:val="0"/>
        </w:rPr>
        <w:t>, marked ✘.</w:t>
      </w:r>
    </w:p>
    <w:p>
      <w:pPr>
        <w:pStyle w:val="Heading2"/>
      </w:pPr>
      <w:r>
        <w:rPr>
          <w:b/>
          <w:i w:val="0"/>
          <w:color w:val="1F3A5F"/>
          <w:sz w:val="29"/>
        </w:rPr>
        <w:t xml:space="preserve">3.1 </w:t>
      </w:r>
      <w:r>
        <w:rPr>
          <w:rFonts w:ascii="Consolas" w:hAnsi="Consolas"/>
          <w:b/>
          <w:i w:val="0"/>
          <w:color w:val="2C4A6E"/>
          <w:sz w:val="27"/>
        </w:rPr>
        <w:t>DADR-01</w:t>
      </w:r>
      <w:r>
        <w:rPr>
          <w:b/>
          <w:i w:val="0"/>
          <w:color w:val="1F3A5F"/>
          <w:sz w:val="29"/>
        </w:rPr>
        <w:t xml:space="preserve"> — One MySQL Instance, Six Logical Domains</w:t>
      </w:r>
    </w:p>
    <w:p>
      <w:pPr>
        <w:pStyle w:val="CMPCaption"/>
      </w:pPr>
      <w:r>
        <w:rPr>
          <w:i/>
        </w:rPr>
        <w:t>Table 13 — 3.1 DADR-01 — One MySQL Instance, Six Logical Domains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ARCH-050</w:t>
            </w:r>
            <w:r>
              <w:rPr>
                <w:b w:val="0"/>
                <w:i w:val="0"/>
                <w:sz w:val="18"/>
              </w:rPr>
              <w:t xml:space="preserve"> requires operational state, the evidential log, the job store, the idempotency registry, projections and policy configuration to be logically distinct within MySQL. </w:t>
            </w:r>
            <w:r>
              <w:rPr>
                <w:rFonts w:ascii="Consolas" w:hAnsi="Consolas"/>
                <w:b w:val="0"/>
                <w:i w:val="0"/>
                <w:color w:val="2C4A6E"/>
                <w:sz w:val="16"/>
              </w:rPr>
              <w:t>ARCH-110</w:t>
            </w:r>
            <w:r>
              <w:rPr>
                <w:b w:val="0"/>
                <w:i w:val="0"/>
                <w:sz w:val="18"/>
              </w:rPr>
              <w:t xml:space="preserve"> restates it. Distinct does not have to mean separate servers, and separate servers would break the atomicity </w:t>
            </w:r>
            <w:r>
              <w:rPr>
                <w:rFonts w:ascii="Consolas" w:hAnsi="Consolas"/>
                <w:b w:val="0"/>
                <w:i w:val="0"/>
                <w:color w:val="2C4A6E"/>
                <w:sz w:val="16"/>
              </w:rPr>
              <w:t>BE-048</w:t>
            </w:r>
            <w:r>
              <w:rPr>
                <w:b w:val="0"/>
                <w:i w:val="0"/>
                <w:sz w:val="18"/>
              </w:rPr>
              <w:t xml:space="preserve"> and </w:t>
            </w:r>
            <w:r>
              <w:rPr>
                <w:rFonts w:ascii="Consolas" w:hAnsi="Consolas"/>
                <w:b w:val="0"/>
                <w:i w:val="0"/>
                <w:color w:val="2C4A6E"/>
                <w:sz w:val="16"/>
              </w:rPr>
              <w:t>BE-049</w:t>
            </w:r>
            <w:r>
              <w:rPr>
                <w:b w:val="0"/>
                <w:i w:val="0"/>
                <w:sz w:val="18"/>
              </w:rPr>
              <w:t xml:space="preserve"> require.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One MySQL instance and one schema, with six domains distinguished by a table-name prefix and by grant. Cross-domain foreign keys are permitted only from operational state to itself; no domain may hold a foreign key into projections.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Six schemas — rejected: cross-schema transactions work in MySQL but complicate grants and migrations for no isolation gain. </w:t>
            </w:r>
            <w:r>
              <w:rPr>
                <w:b w:val="0"/>
                <w:i/>
                <w:sz w:val="18"/>
              </w:rPr>
              <w:t>(b)</w:t>
            </w:r>
            <w:r>
              <w:rPr>
                <w:b w:val="0"/>
                <w:i w:val="0"/>
                <w:sz w:val="18"/>
              </w:rPr>
              <w:t xml:space="preserve"> Separate instances for the evidential log — rejected: </w:t>
            </w:r>
            <w:r>
              <w:rPr>
                <w:rFonts w:ascii="Consolas" w:hAnsi="Consolas"/>
                <w:b w:val="0"/>
                <w:i w:val="0"/>
                <w:color w:val="2C4A6E"/>
                <w:sz w:val="16"/>
              </w:rPr>
              <w:t>BE-049</w:t>
            </w:r>
            <w:r>
              <w:rPr>
                <w:b w:val="0"/>
                <w:i w:val="0"/>
                <w:sz w:val="18"/>
              </w:rPr>
              <w:t xml:space="preserve"> requires the operation and its evidential record to commit together, which a second instance makes impossible without distributed transactions.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Atomicity across an operation and its evidence is a plain local transaction. ✔ Domains remain separable later, because the prefix and the grants already exist. ✘ One instance is one failure domain. ✘ Discipline is required to keep the domains from growing references to one another; </w:t>
            </w:r>
            <w:r>
              <w:rPr>
                <w:rFonts w:ascii="Consolas" w:hAnsi="Consolas"/>
                <w:b w:val="0"/>
                <w:i w:val="0"/>
                <w:color w:val="2C4A6E"/>
                <w:sz w:val="16"/>
              </w:rPr>
              <w:t>DB-013</w:t>
            </w:r>
            <w:r>
              <w:rPr>
                <w:b w:val="0"/>
                <w:i w:val="0"/>
                <w:sz w:val="18"/>
              </w:rPr>
              <w:t xml:space="preserve"> states the rule and §15 tests it.</w:t>
            </w:r>
          </w:p>
        </w:tc>
      </w:tr>
    </w:tbl>
    <w:p>
      <w:pPr>
        <w:spacing w:after="80"/>
      </w:pPr>
    </w:p>
    <w:p>
      <w:pPr>
        <w:pStyle w:val="Heading2"/>
      </w:pPr>
      <w:r>
        <w:rPr>
          <w:b/>
          <w:i w:val="0"/>
          <w:color w:val="1F3A5F"/>
          <w:sz w:val="29"/>
        </w:rPr>
        <w:t xml:space="preserve">3.2 </w:t>
      </w:r>
      <w:r>
        <w:rPr>
          <w:rFonts w:ascii="Consolas" w:hAnsi="Consolas"/>
          <w:b/>
          <w:i w:val="0"/>
          <w:color w:val="2C4A6E"/>
          <w:sz w:val="27"/>
        </w:rPr>
        <w:t>DADR-02</w:t>
      </w:r>
      <w:r>
        <w:rPr>
          <w:b/>
          <w:i w:val="0"/>
          <w:color w:val="1F3A5F"/>
          <w:sz w:val="29"/>
        </w:rPr>
        <w:t xml:space="preserve"> — InnoDB, Transactional and Crash-Safe</w:t>
      </w:r>
    </w:p>
    <w:p>
      <w:pPr>
        <w:pStyle w:val="CMPCaption"/>
      </w:pPr>
      <w:r>
        <w:rPr>
          <w:i/>
        </w:rPr>
        <w:t>Table 14 — 3.2 DADR-02 — InnoDB, Transactional and Crash-Safe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BE-047</w:t>
            </w:r>
            <w:r>
              <w:rPr>
                <w:b w:val="0"/>
                <w:i w:val="0"/>
                <w:sz w:val="18"/>
              </w:rPr>
              <w:t>–</w:t>
            </w:r>
            <w:r>
              <w:rPr>
                <w:rFonts w:ascii="Consolas" w:hAnsi="Consolas"/>
                <w:b w:val="0"/>
                <w:i w:val="0"/>
                <w:color w:val="2C4A6E"/>
                <w:sz w:val="16"/>
              </w:rPr>
              <w:t>BE-055</w:t>
            </w:r>
            <w:r>
              <w:rPr>
                <w:b w:val="0"/>
                <w:i w:val="0"/>
                <w:sz w:val="18"/>
              </w:rPr>
              <w:t xml:space="preserve"> require transactions, row-level locking and </w:t>
            </w:r>
            <w:r>
              <w:rPr>
                <w:rFonts w:ascii="Consolas" w:hAnsi="Consolas"/>
                <w:b w:val="0"/>
                <w:i w:val="0"/>
                <w:color w:val="2C4A6E"/>
                <w:sz w:val="16"/>
              </w:rPr>
              <w:t>SELECT … FOR UPDATE</w:t>
            </w:r>
            <w:r>
              <w:rPr>
                <w:b w:val="0"/>
                <w:i w:val="0"/>
                <w:sz w:val="18"/>
              </w:rPr>
              <w:t xml:space="preserve">. </w:t>
            </w:r>
            <w:r>
              <w:rPr>
                <w:rFonts w:ascii="Consolas" w:hAnsi="Consolas"/>
                <w:b w:val="0"/>
                <w:i w:val="0"/>
                <w:color w:val="2C4A6E"/>
                <w:sz w:val="16"/>
              </w:rPr>
              <w:t>NFR-038</w:t>
            </w:r>
            <w:r>
              <w:rPr>
                <w:b w:val="0"/>
                <w:i w:val="0"/>
                <w:sz w:val="18"/>
              </w:rPr>
              <w:t xml:space="preserve"> requires bounded data loss.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table shall use a transactional, crash-safe, row-locking storage engine — InnoDB. No table shall use a non-transactional engine for any reason, including logging or staging.</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 non-transactional engine for high-write tables such as position history — rejected: silently breaks </w:t>
            </w:r>
            <w:r>
              <w:rPr>
                <w:rFonts w:ascii="Consolas" w:hAnsi="Consolas"/>
                <w:b w:val="0"/>
                <w:i w:val="0"/>
                <w:color w:val="2C4A6E"/>
                <w:sz w:val="16"/>
              </w:rPr>
              <w:t>BE-053</w:t>
            </w:r>
            <w:r>
              <w:rPr>
                <w:b w:val="0"/>
                <w:i w:val="0"/>
                <w:sz w:val="18"/>
              </w:rPr>
              <w:t>'s no-partial-effect guarantee for anything sharing a transaction with it.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Row locking, foreign keys and crash recovery are uniform. ✔ </w:t>
            </w:r>
            <w:r>
              <w:rPr>
                <w:rFonts w:ascii="Consolas" w:hAnsi="Consolas"/>
                <w:b w:val="0"/>
                <w:i w:val="0"/>
                <w:color w:val="2C4A6E"/>
                <w:sz w:val="16"/>
              </w:rPr>
              <w:t>BADR-04</w:t>
            </w:r>
            <w:r>
              <w:rPr>
                <w:b w:val="0"/>
                <w:i w:val="0"/>
                <w:sz w:val="18"/>
              </w:rPr>
              <w:t>'s pessimistic lock is available. ✘ Higher write cost on position history than a non-transactional engine; §14.5 records this as a sizing decision rather than resolving it by weakening the engine.</w:t>
            </w:r>
          </w:p>
        </w:tc>
      </w:tr>
    </w:tbl>
    <w:p>
      <w:pPr>
        <w:spacing w:after="80"/>
      </w:pPr>
    </w:p>
    <w:p>
      <w:pPr>
        <w:pStyle w:val="Heading2"/>
      </w:pPr>
      <w:r>
        <w:rPr>
          <w:b/>
          <w:i w:val="0"/>
          <w:color w:val="1F3A5F"/>
          <w:sz w:val="29"/>
        </w:rPr>
        <w:t xml:space="preserve">3.3 </w:t>
      </w:r>
      <w:r>
        <w:rPr>
          <w:rFonts w:ascii="Consolas" w:hAnsi="Consolas"/>
          <w:b/>
          <w:i w:val="0"/>
          <w:color w:val="2C4A6E"/>
          <w:sz w:val="27"/>
        </w:rPr>
        <w:t>DADR-03</w:t>
      </w:r>
      <w:r>
        <w:rPr>
          <w:b/>
          <w:i w:val="0"/>
          <w:color w:val="1F3A5F"/>
          <w:sz w:val="29"/>
        </w:rPr>
        <w:t xml:space="preserve"> — Dual Keys: Internal Surrogate, External Opaque</w:t>
      </w:r>
    </w:p>
    <w:p>
      <w:pPr>
        <w:pStyle w:val="CMPCaption"/>
      </w:pPr>
      <w:r>
        <w:rPr>
          <w:i/>
        </w:rPr>
        <w:t>Table 15 — 3.3 DADR-03 — Dual Keys: Internal Surrogate, External Opaque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API-013</w:t>
            </w:r>
            <w:r>
              <w:rPr>
                <w:b w:val="0"/>
                <w:i w:val="0"/>
                <w:sz w:val="18"/>
              </w:rPr>
              <w:t xml:space="preserve"> requires exposed identifiers to be opaque and to encode no meaning; </w:t>
            </w:r>
            <w:r>
              <w:rPr>
                <w:rFonts w:ascii="Consolas" w:hAnsi="Consolas"/>
                <w:b w:val="0"/>
                <w:i w:val="0"/>
                <w:color w:val="2C4A6E"/>
                <w:sz w:val="16"/>
              </w:rPr>
              <w:t>API-014</w:t>
            </w:r>
            <w:r>
              <w:rPr>
                <w:b w:val="0"/>
                <w:i w:val="0"/>
                <w:sz w:val="18"/>
              </w:rPr>
              <w:t xml:space="preserve"> requires them to be non-enumerable. InnoDB clusters rows on the primary key, so a random primary key scatters insertions and fragments the index. Both constraints are real and they pull opposite ways.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table has an internal `BIGINT UNSIGNED AUTO_INCREMENT` primary key used for clustering, foreign keys and cursors, and — where the entity is exposed — a separate indexed, unique, random external identifier column. The internal key is never returned by the interface and never appears in a URI, a payload or a log the caller sees.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Random UUID as primary key — rejected: defeats clustered-index locality on every table and inflates every foreign key. </w:t>
            </w:r>
            <w:r>
              <w:rPr>
                <w:b w:val="0"/>
                <w:i/>
                <w:sz w:val="18"/>
              </w:rPr>
              <w:t>(b)</w:t>
            </w:r>
            <w:r>
              <w:rPr>
                <w:b w:val="0"/>
                <w:i w:val="0"/>
                <w:sz w:val="18"/>
              </w:rPr>
              <w:t xml:space="preserve"> Time-ordered identifier (ULID or UUIDv7) as the single key — rejected: monotonic by construction, therefore enumerable, therefore fails </w:t>
            </w:r>
            <w:r>
              <w:rPr>
                <w:rFonts w:ascii="Consolas" w:hAnsi="Consolas"/>
                <w:b w:val="0"/>
                <w:i w:val="0"/>
                <w:color w:val="2C4A6E"/>
                <w:sz w:val="16"/>
              </w:rPr>
              <w:t>API-014</w:t>
            </w:r>
            <w:r>
              <w:rPr>
                <w:b w:val="0"/>
                <w:i w:val="0"/>
                <w:sz w:val="18"/>
              </w:rPr>
              <w:t xml:space="preserve">. </w:t>
            </w:r>
            <w:r>
              <w:rPr>
                <w:b w:val="0"/>
                <w:i/>
                <w:sz w:val="18"/>
              </w:rPr>
              <w:t>(c)</w:t>
            </w:r>
            <w:r>
              <w:rPr>
                <w:b w:val="0"/>
                <w:i w:val="0"/>
                <w:sz w:val="18"/>
              </w:rPr>
              <w:t xml:space="preserve"> Sequential public identifier with authorisation as the only defence — rejected: </w:t>
            </w:r>
            <w:r>
              <w:rPr>
                <w:rFonts w:ascii="Consolas" w:hAnsi="Consolas"/>
                <w:b w:val="0"/>
                <w:i w:val="0"/>
                <w:color w:val="2C4A6E"/>
                <w:sz w:val="16"/>
              </w:rPr>
              <w:t>API-014</w:t>
            </w:r>
            <w:r>
              <w:rPr>
                <w:b w:val="0"/>
                <w:i w:val="0"/>
                <w:sz w:val="18"/>
              </w:rPr>
              <w:t xml:space="preserve"> requires that enumeration be impossible, not merely unauthorised.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Both constraints are satisfied without compromise. ✔ Cursors are cheap and stable (</w:t>
            </w:r>
            <w:r>
              <w:rPr>
                <w:rFonts w:ascii="Consolas" w:hAnsi="Consolas"/>
                <w:b w:val="0"/>
                <w:i w:val="0"/>
                <w:color w:val="2C4A6E"/>
                <w:sz w:val="16"/>
              </w:rPr>
              <w:t>DADR-04</w:t>
            </w:r>
            <w:r>
              <w:rPr>
                <w:b w:val="0"/>
                <w:i w:val="0"/>
                <w:sz w:val="18"/>
              </w:rPr>
              <w:t xml:space="preserve">). ✘ Two keys per exposed table: an extra unique index, extra storage, and a lookup by external identifier on every inbound request. ✘ A developer may expose the internal key by accident; </w:t>
            </w:r>
            <w:r>
              <w:rPr>
                <w:rFonts w:ascii="Consolas" w:hAnsi="Consolas"/>
                <w:b w:val="0"/>
                <w:i w:val="0"/>
                <w:color w:val="2C4A6E"/>
                <w:sz w:val="16"/>
              </w:rPr>
              <w:t>DB-024</w:t>
            </w:r>
            <w:r>
              <w:rPr>
                <w:b w:val="0"/>
                <w:i w:val="0"/>
                <w:sz w:val="18"/>
              </w:rPr>
              <w:t xml:space="preserve"> makes that a reviewable rule and §15 tests representative endpoints.</w:t>
            </w:r>
          </w:p>
        </w:tc>
      </w:tr>
    </w:tbl>
    <w:p>
      <w:pPr>
        <w:spacing w:after="80"/>
      </w:pPr>
    </w:p>
    <w:p>
      <w:pPr>
        <w:pStyle w:val="Heading2"/>
      </w:pPr>
      <w:r>
        <w:rPr>
          <w:b/>
          <w:i w:val="0"/>
          <w:color w:val="1F3A5F"/>
          <w:sz w:val="29"/>
        </w:rPr>
        <w:t xml:space="preserve">3.4 </w:t>
      </w:r>
      <w:r>
        <w:rPr>
          <w:rFonts w:ascii="Consolas" w:hAnsi="Consolas"/>
          <w:b/>
          <w:i w:val="0"/>
          <w:color w:val="2C4A6E"/>
          <w:sz w:val="27"/>
        </w:rPr>
        <w:t>DADR-04</w:t>
      </w:r>
      <w:r>
        <w:rPr>
          <w:b/>
          <w:i w:val="0"/>
          <w:color w:val="1F3A5F"/>
          <w:sz w:val="29"/>
        </w:rPr>
        <w:t xml:space="preserve"> — Cursors Are (Sort Key, Internal Id) Tuples</w:t>
      </w:r>
    </w:p>
    <w:p>
      <w:pPr>
        <w:pStyle w:val="CMPCaption"/>
      </w:pPr>
      <w:r>
        <w:rPr>
          <w:i/>
        </w:rPr>
        <w:t>Table 16 — 3.4 DADR-04 — Cursors Are (Sort Key, Internal Id) Tuples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CMP-DOC-10 §17.7 obliges this document to support a cursor an insertion does not disturb. </w:t>
            </w:r>
            <w:r>
              <w:rPr>
                <w:rFonts w:ascii="Consolas" w:hAnsi="Consolas"/>
                <w:b w:val="0"/>
                <w:i w:val="0"/>
                <w:color w:val="2C4A6E"/>
                <w:sz w:val="16"/>
              </w:rPr>
              <w:t>API-112</w:t>
            </w:r>
            <w:r>
              <w:rPr>
                <w:b w:val="0"/>
                <w:i w:val="0"/>
                <w:sz w:val="18"/>
              </w:rPr>
              <w:t xml:space="preserve"> requires cursor paging; </w:t>
            </w:r>
            <w:r>
              <w:rPr>
                <w:rFonts w:ascii="Consolas" w:hAnsi="Consolas"/>
                <w:b w:val="0"/>
                <w:i w:val="0"/>
                <w:color w:val="2C4A6E"/>
                <w:sz w:val="16"/>
              </w:rPr>
              <w:t>API-113</w:t>
            </w:r>
            <w:r>
              <w:rPr>
                <w:b w:val="0"/>
                <w:i w:val="0"/>
                <w:sz w:val="18"/>
              </w:rPr>
              <w:t xml:space="preserve"> requires the cursor to be opaque; </w:t>
            </w:r>
            <w:r>
              <w:rPr>
                <w:rFonts w:ascii="Consolas" w:hAnsi="Consolas"/>
                <w:b w:val="0"/>
                <w:i w:val="0"/>
                <w:color w:val="2C4A6E"/>
                <w:sz w:val="16"/>
              </w:rPr>
              <w:t>API-116</w:t>
            </w:r>
            <w:r>
              <w:rPr>
                <w:b w:val="0"/>
                <w:i w:val="0"/>
                <w:sz w:val="18"/>
              </w:rPr>
              <w:t xml:space="preserve"> requires a total ordering. Offset paging shifts a boundary whenever a row is inserted before it.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cursor encodes the ordering column's value together with the internal surrogate key, opaquely. The internal key breaks every tie, making the ordering total. Because the surrogate is monotonic and never reused, a row inserted after the page was read sorts after the cursor and cannot displace a boundary.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Offset and limit — rejected: an insertion shifts every subsequent page, so a caller both skips and repeats rows. </w:t>
            </w:r>
            <w:r>
              <w:rPr>
                <w:b w:val="0"/>
                <w:i/>
                <w:sz w:val="18"/>
              </w:rPr>
              <w:t>(b)</w:t>
            </w:r>
            <w:r>
              <w:rPr>
                <w:b w:val="0"/>
                <w:i w:val="0"/>
                <w:sz w:val="18"/>
              </w:rPr>
              <w:t xml:space="preserve"> Timestamp-only cursor — rejected: timestamps collide, so the ordering is not total and rows are lost at the boundary.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Stable paging with an index seek rather than a scan. ✔ Every ordering becomes total for free. ✘ Cursors cannot jump to an arbitrary page, only forward and backward. ✘ Every paged access path needs a composite index ending in the surrogate key; </w:t>
            </w:r>
            <w:r>
              <w:rPr>
                <w:rFonts w:ascii="Consolas" w:hAnsi="Consolas"/>
                <w:b w:val="0"/>
                <w:i w:val="0"/>
                <w:color w:val="2C4A6E"/>
                <w:sz w:val="16"/>
              </w:rPr>
              <w:t>DB-190</w:t>
            </w:r>
            <w:r>
              <w:rPr>
                <w:b w:val="0"/>
                <w:i w:val="0"/>
                <w:sz w:val="18"/>
              </w:rPr>
              <w:t xml:space="preserve"> states this.</w:t>
            </w:r>
          </w:p>
        </w:tc>
      </w:tr>
    </w:tbl>
    <w:p>
      <w:pPr>
        <w:spacing w:after="80"/>
      </w:pPr>
    </w:p>
    <w:p>
      <w:pPr>
        <w:pStyle w:val="Heading2"/>
      </w:pPr>
      <w:r>
        <w:rPr>
          <w:b/>
          <w:i w:val="0"/>
          <w:color w:val="1F3A5F"/>
          <w:sz w:val="29"/>
        </w:rPr>
        <w:t xml:space="preserve">3.5 </w:t>
      </w:r>
      <w:r>
        <w:rPr>
          <w:rFonts w:ascii="Consolas" w:hAnsi="Consolas"/>
          <w:b/>
          <w:i w:val="0"/>
          <w:color w:val="2C4A6E"/>
          <w:sz w:val="27"/>
        </w:rPr>
        <w:t>DADR-05</w:t>
      </w:r>
      <w:r>
        <w:rPr>
          <w:b/>
          <w:i w:val="0"/>
          <w:color w:val="1F3A5F"/>
          <w:sz w:val="29"/>
        </w:rPr>
        <w:t xml:space="preserve"> — The Allocation Record Is a Narrow Row With a Constraint</w:t>
      </w:r>
    </w:p>
    <w:p>
      <w:pPr>
        <w:pStyle w:val="CMPCaption"/>
      </w:pPr>
      <w:r>
        <w:rPr>
          <w:i/>
        </w:rPr>
        <w:t>Table 17 — 3.5 DADR-05 — The Allocation Record Is a Narrow Row With a Constraint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BADR-04</w:t>
            </w:r>
            <w:r>
              <w:rPr>
                <w:b w:val="0"/>
                <w:i w:val="0"/>
                <w:sz w:val="18"/>
              </w:rPr>
              <w:t xml:space="preserve"> chose a pessimistic lock and a database constraint. </w:t>
            </w:r>
            <w:r>
              <w:rPr>
                <w:rFonts w:ascii="Consolas" w:hAnsi="Consolas"/>
                <w:b w:val="0"/>
                <w:i w:val="0"/>
                <w:color w:val="2C4A6E"/>
                <w:sz w:val="16"/>
              </w:rPr>
              <w:t>ARCH-053</w:t>
            </w:r>
            <w:r>
              <w:rPr>
                <w:b w:val="0"/>
                <w:i w:val="0"/>
                <w:sz w:val="18"/>
              </w:rPr>
              <w:t xml:space="preserve"> requires the allocation record to be lockable independently of other ride attributes. CMP-DOC-09 §18.5 requires the constraint to be in the database, not application-only. </w:t>
            </w:r>
            <w:r>
              <w:rPr>
                <w:rFonts w:ascii="Consolas" w:hAnsi="Consolas"/>
                <w:b w:val="0"/>
                <w:i w:val="0"/>
                <w:color w:val="2C4A6E"/>
                <w:sz w:val="16"/>
              </w:rPr>
              <w:t>BAD-RULE-027</w:t>
            </w:r>
            <w:r>
              <w:rPr>
                <w:b w:val="0"/>
                <w:i w:val="0"/>
                <w:sz w:val="18"/>
              </w:rPr>
              <w:t xml:space="preserve"> is absolute.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`ride_seat_allocations` holds one row per ride with the ride reference, seats offered, seats confirmed and a version, and nothing else. It carries `CHECK (seats_confirmed &gt;= 0 AND seats_confirmed &lt;= seats_offered)`. Allocation locks this row; no other operation on the ride touches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Columns on </w:t>
            </w:r>
            <w:r>
              <w:rPr>
                <w:rFonts w:ascii="Consolas" w:hAnsi="Consolas"/>
                <w:b w:val="0"/>
                <w:i w:val="0"/>
                <w:color w:val="2C4A6E"/>
                <w:sz w:val="16"/>
              </w:rPr>
              <w:t>rides</w:t>
            </w:r>
            <w:r>
              <w:rPr>
                <w:b w:val="0"/>
                <w:i w:val="0"/>
                <w:sz w:val="18"/>
              </w:rPr>
              <w:t xml:space="preserve"> — rejected: locking the allocation would lock the ride, so amending a description would contend with a booking. </w:t>
            </w:r>
            <w:r>
              <w:rPr>
                <w:b w:val="0"/>
                <w:i/>
                <w:sz w:val="18"/>
              </w:rPr>
              <w:t>(b)</w:t>
            </w:r>
            <w:r>
              <w:rPr>
                <w:b w:val="0"/>
                <w:i w:val="0"/>
                <w:sz w:val="18"/>
              </w:rPr>
              <w:t xml:space="preserve"> Derive confirmed seats by counting bookings — rejected: the count is not lockable as a value, so two transactions can both count correctly and both proceed. </w:t>
            </w:r>
            <w:r>
              <w:rPr>
                <w:b w:val="0"/>
                <w:i/>
                <w:sz w:val="18"/>
              </w:rPr>
              <w:t>(c)</w:t>
            </w:r>
            <w:r>
              <w:rPr>
                <w:b w:val="0"/>
                <w:i w:val="0"/>
                <w:sz w:val="18"/>
              </w:rPr>
              <w:t xml:space="preserve"> Application-only enforcement — rejected explicitly by CMP-DOC-09 §18.5.</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Overselling is impossible even with a defective application — the constraint rejects the write. ✔ Lock scope is one narrow row, so contention is confined to concurrent bookings on the same ride. ✘ A second table and a second write on every booking. ✘ </w:t>
            </w:r>
            <w:r>
              <w:rPr>
                <w:b/>
                <w:i w:val="0"/>
                <w:sz w:val="18"/>
              </w:rPr>
              <w:t>The constraint is only enforced if the deployed MySQL version enforces `CHECK`.</w:t>
            </w:r>
            <w:r>
              <w:rPr>
                <w:b w:val="0"/>
                <w:i w:val="0"/>
                <w:sz w:val="18"/>
              </w:rPr>
              <w:t xml:space="preserve"> </w:t>
            </w:r>
            <w:r>
              <w:rPr>
                <w:rFonts w:ascii="Consolas" w:hAnsi="Consolas"/>
                <w:b w:val="0"/>
                <w:i w:val="0"/>
                <w:color w:val="2C4A6E"/>
                <w:sz w:val="16"/>
              </w:rPr>
              <w:t>DB-085</w:t>
            </w:r>
            <w:r>
              <w:rPr>
                <w:b w:val="0"/>
                <w:i w:val="0"/>
                <w:sz w:val="18"/>
              </w:rPr>
              <w:t xml:space="preserve"> makes that a deployment requirement and §15 tests it at migration time rather than trusting it.</w:t>
            </w:r>
          </w:p>
        </w:tc>
      </w:tr>
    </w:tbl>
    <w:p>
      <w:pPr>
        <w:spacing w:after="80"/>
      </w:pPr>
    </w:p>
    <w:p>
      <w:pPr>
        <w:pStyle w:val="Heading2"/>
      </w:pPr>
      <w:r>
        <w:rPr>
          <w:b/>
          <w:i w:val="0"/>
          <w:color w:val="1F3A5F"/>
          <w:sz w:val="29"/>
        </w:rPr>
        <w:t xml:space="preserve">3.6 </w:t>
      </w:r>
      <w:r>
        <w:rPr>
          <w:rFonts w:ascii="Consolas" w:hAnsi="Consolas"/>
          <w:b/>
          <w:i w:val="0"/>
          <w:color w:val="2C4A6E"/>
          <w:sz w:val="27"/>
        </w:rPr>
        <w:t>DADR-06</w:t>
      </w:r>
      <w:r>
        <w:rPr>
          <w:b/>
          <w:i w:val="0"/>
          <w:color w:val="1F3A5F"/>
          <w:sz w:val="29"/>
        </w:rPr>
        <w:t xml:space="preserve"> — Exact Decimal Money, No Stored Balances</w:t>
      </w:r>
    </w:p>
    <w:p>
      <w:pPr>
        <w:pStyle w:val="CMPCaption"/>
      </w:pPr>
      <w:r>
        <w:rPr>
          <w:i/>
        </w:rPr>
        <w:t>Table 18 — 3.6 DADR-06 — Exact Decimal Money, No Stored Balances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BE-095</w:t>
            </w:r>
            <w:r>
              <w:rPr>
                <w:b w:val="0"/>
                <w:i w:val="0"/>
                <w:sz w:val="18"/>
              </w:rPr>
              <w:t xml:space="preserve"> prohibits floating-point storage; </w:t>
            </w:r>
            <w:r>
              <w:rPr>
                <w:rFonts w:ascii="Consolas" w:hAnsi="Consolas"/>
                <w:b w:val="0"/>
                <w:i w:val="0"/>
                <w:color w:val="2C4A6E"/>
                <w:sz w:val="16"/>
              </w:rPr>
              <w:t>NFR-127</w:t>
            </w:r>
            <w:r>
              <w:rPr>
                <w:b w:val="0"/>
                <w:i w:val="0"/>
                <w:sz w:val="18"/>
              </w:rPr>
              <w:t xml:space="preserve"> requires every balance to reconcile exactly to its entries; </w:t>
            </w:r>
            <w:r>
              <w:rPr>
                <w:rFonts w:ascii="Consolas" w:hAnsi="Consolas"/>
                <w:b w:val="0"/>
                <w:i w:val="0"/>
                <w:color w:val="2C4A6E"/>
                <w:sz w:val="16"/>
              </w:rPr>
              <w:t>ARCH-111</w:t>
            </w:r>
            <w:r>
              <w:rPr>
                <w:b w:val="0"/>
                <w:i w:val="0"/>
                <w:sz w:val="18"/>
              </w:rPr>
              <w:t xml:space="preserve"> requires balances to be derived and never stored independently.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monetary column is `DECIMAL` with a scale equal to the currency's smallest indivisible unit. No table holds a balance, a total or a running sum as a persisted column. Balances are computed from ledger entries at read time, and where that becomes costly the answer is a projection (§10), never a stored balance.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Integer minor units — accepted as equivalent in exactness but rejected for legibility: every query and every report would carry a scaling factor, and a forgotten one is a hundredfold error. </w:t>
            </w:r>
            <w:r>
              <w:rPr>
                <w:b w:val="0"/>
                <w:i/>
                <w:sz w:val="18"/>
              </w:rPr>
              <w:t>(b)</w:t>
            </w:r>
            <w:r>
              <w:rPr>
                <w:b w:val="0"/>
                <w:i w:val="0"/>
                <w:sz w:val="18"/>
              </w:rPr>
              <w:t xml:space="preserve"> Stored balance with a reconciliation job — rejected: </w:t>
            </w:r>
            <w:r>
              <w:rPr>
                <w:rFonts w:ascii="Consolas" w:hAnsi="Consolas"/>
                <w:b w:val="0"/>
                <w:i w:val="0"/>
                <w:color w:val="2C4A6E"/>
                <w:sz w:val="16"/>
              </w:rPr>
              <w:t>ARCH-111</w:t>
            </w:r>
            <w:r>
              <w:rPr>
                <w:b w:val="0"/>
                <w:i w:val="0"/>
                <w:sz w:val="18"/>
              </w:rPr>
              <w:t xml:space="preserve"> forbids it, and the job would be discovering a divergence that the design permitted.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NFR-127</w:t>
            </w:r>
            <w:r>
              <w:rPr>
                <w:b w:val="0"/>
                <w:i w:val="0"/>
                <w:sz w:val="18"/>
              </w:rPr>
              <w:t xml:space="preserve"> is structural: a balance cannot disagree with its entries because it is not stored. ✔ Rounding is explicit wherever it occurs. ✘ Balance reads cost an aggregation. ✘ </w:t>
            </w:r>
            <w:r>
              <w:rPr>
                <w:b/>
                <w:i w:val="0"/>
                <w:sz w:val="18"/>
              </w:rPr>
              <w:t>Precision is `[TBD – Technical Decision Required]`</w:t>
            </w:r>
            <w:r>
              <w:rPr>
                <w:b w:val="0"/>
                <w:i w:val="0"/>
                <w:sz w:val="18"/>
              </w:rPr>
              <w:t xml:space="preserve"> — it depends on the largest plausible amount, which depends on scale figures nobody has supplied (</w:t>
            </w:r>
            <w:r>
              <w:rPr>
                <w:rFonts w:ascii="Consolas" w:hAnsi="Consolas"/>
                <w:b w:val="0"/>
                <w:i w:val="0"/>
                <w:color w:val="2C4A6E"/>
                <w:sz w:val="16"/>
              </w:rPr>
              <w:t>DB-032</w:t>
            </w:r>
            <w:r>
              <w:rPr>
                <w:b w:val="0"/>
                <w:i w:val="0"/>
                <w:sz w:val="18"/>
              </w:rPr>
              <w:t>).</w:t>
            </w:r>
          </w:p>
        </w:tc>
      </w:tr>
    </w:tbl>
    <w:p>
      <w:pPr>
        <w:spacing w:after="80"/>
      </w:pPr>
    </w:p>
    <w:p>
      <w:pPr>
        <w:pStyle w:val="Heading2"/>
      </w:pPr>
      <w:r>
        <w:rPr>
          <w:b/>
          <w:i w:val="0"/>
          <w:color w:val="1F3A5F"/>
          <w:sz w:val="29"/>
        </w:rPr>
        <w:t xml:space="preserve">3.7 </w:t>
      </w:r>
      <w:r>
        <w:rPr>
          <w:rFonts w:ascii="Consolas" w:hAnsi="Consolas"/>
          <w:b/>
          <w:i w:val="0"/>
          <w:color w:val="2C4A6E"/>
          <w:sz w:val="27"/>
        </w:rPr>
        <w:t>DADR-07</w:t>
      </w:r>
      <w:r>
        <w:rPr>
          <w:b/>
          <w:i w:val="0"/>
          <w:color w:val="1F3A5F"/>
          <w:sz w:val="29"/>
        </w:rPr>
        <w:t xml:space="preserve"> — The Ledger Is Append-Only and Double-Entry in Effect</w:t>
      </w:r>
    </w:p>
    <w:p>
      <w:pPr>
        <w:pStyle w:val="CMPCaption"/>
      </w:pPr>
      <w:r>
        <w:rPr>
          <w:i/>
        </w:rPr>
        <w:t>Table 19 — 3.7 DADR-07 — The Ledger Is Append-Only and Double-Entry in Effect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NFR-128</w:t>
            </w:r>
            <w:r>
              <w:rPr>
                <w:b w:val="0"/>
                <w:i w:val="0"/>
                <w:sz w:val="18"/>
              </w:rPr>
              <w:t xml:space="preserve"> requires every entry attributable to an identified party and an identified event. </w:t>
            </w:r>
            <w:r>
              <w:rPr>
                <w:rFonts w:ascii="Consolas" w:hAnsi="Consolas"/>
                <w:b w:val="0"/>
                <w:i w:val="0"/>
                <w:color w:val="2C4A6E"/>
                <w:sz w:val="16"/>
              </w:rPr>
              <w:t>BE-096</w:t>
            </w:r>
            <w:r>
              <w:rPr>
                <w:b w:val="0"/>
                <w:i w:val="0"/>
                <w:sz w:val="18"/>
              </w:rPr>
              <w:t xml:space="preserve"> prohibits deleting financial records and requires correction by compensating entry. </w:t>
            </w:r>
            <w:r>
              <w:rPr>
                <w:rFonts w:ascii="Consolas" w:hAnsi="Consolas"/>
                <w:b w:val="0"/>
                <w:i w:val="0"/>
                <w:color w:val="2C4A6E"/>
                <w:sz w:val="16"/>
              </w:rPr>
              <w:t>ARCH-112</w:t>
            </w:r>
            <w:r>
              <w:rPr>
                <w:b w:val="0"/>
                <w:i w:val="0"/>
                <w:sz w:val="18"/>
              </w:rPr>
              <w:t xml:space="preserve"> restates attribution.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`ledger_entries` is append-only. Every entry names a party, an event, a direction and an amount, and every movement of value produces balanced entries summing to zero across its parties. A correction is a new compensating entry referencing the original, never an update.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Single-sided entries — rejected: nothing then constrains the books to balance, and </w:t>
            </w:r>
            <w:r>
              <w:rPr>
                <w:rFonts w:ascii="Consolas" w:hAnsi="Consolas"/>
                <w:b w:val="0"/>
                <w:i w:val="0"/>
                <w:color w:val="2C4A6E"/>
                <w:sz w:val="16"/>
              </w:rPr>
              <w:t>NFR-127</w:t>
            </w:r>
            <w:r>
              <w:rPr>
                <w:b w:val="0"/>
                <w:i w:val="0"/>
                <w:sz w:val="18"/>
              </w:rPr>
              <w:t xml:space="preserve"> becomes an aspiration. </w:t>
            </w:r>
            <w:r>
              <w:rPr>
                <w:b w:val="0"/>
                <w:i/>
                <w:sz w:val="18"/>
              </w:rPr>
              <w:t>(b)</w:t>
            </w:r>
            <w:r>
              <w:rPr>
                <w:b w:val="0"/>
                <w:i w:val="0"/>
                <w:sz w:val="18"/>
              </w:rPr>
              <w:t xml:space="preserve"> Mutable entries with an audit trail — rejected: </w:t>
            </w:r>
            <w:r>
              <w:rPr>
                <w:rFonts w:ascii="Consolas" w:hAnsi="Consolas"/>
                <w:b w:val="0"/>
                <w:i w:val="0"/>
                <w:color w:val="2C4A6E"/>
                <w:sz w:val="16"/>
              </w:rPr>
              <w:t>BE-096</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Every balance is derivable and every correction is visible. ✔ A reconciliation sweep has something definite to check (</w:t>
            </w:r>
            <w:r>
              <w:rPr>
                <w:rFonts w:ascii="Consolas" w:hAnsi="Consolas"/>
                <w:b w:val="0"/>
                <w:i w:val="0"/>
                <w:color w:val="2C4A6E"/>
                <w:sz w:val="16"/>
              </w:rPr>
              <w:t>DB-105</w:t>
            </w:r>
            <w:r>
              <w:rPr>
                <w:b w:val="0"/>
                <w:i w:val="0"/>
                <w:sz w:val="18"/>
              </w:rPr>
              <w:t>). ✘ Corrections are more verbose than edits. ✘ The ledger grows monotonically; archival is a sizing decision (§14.5).</w:t>
            </w:r>
          </w:p>
        </w:tc>
      </w:tr>
    </w:tbl>
    <w:p>
      <w:pPr>
        <w:spacing w:after="80"/>
      </w:pPr>
    </w:p>
    <w:p>
      <w:pPr>
        <w:pStyle w:val="Heading2"/>
      </w:pPr>
      <w:r>
        <w:rPr>
          <w:b/>
          <w:i w:val="0"/>
          <w:color w:val="1F3A5F"/>
          <w:sz w:val="29"/>
        </w:rPr>
        <w:t xml:space="preserve">3.8 </w:t>
      </w:r>
      <w:r>
        <w:rPr>
          <w:rFonts w:ascii="Consolas" w:hAnsi="Consolas"/>
          <w:b/>
          <w:i w:val="0"/>
          <w:color w:val="2C4A6E"/>
          <w:sz w:val="27"/>
        </w:rPr>
        <w:t>DADR-08</w:t>
      </w:r>
      <w:r>
        <w:rPr>
          <w:b/>
          <w:i w:val="0"/>
          <w:color w:val="1F3A5F"/>
          <w:sz w:val="29"/>
        </w:rPr>
        <w:t xml:space="preserve"> — Route Geometry Stored With the Ride, Spatially Indexed</w:t>
      </w:r>
    </w:p>
    <w:p>
      <w:pPr>
        <w:pStyle w:val="CMPCaption"/>
      </w:pPr>
      <w:r>
        <w:rPr>
          <w:i/>
        </w:rPr>
        <w:t>Table 20 — 3.8 DADR-08 — Route Geometry Stored With the Ride, Spatially Indexed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ARCH-051</w:t>
            </w:r>
            <w:r>
              <w:rPr>
                <w:b w:val="0"/>
                <w:i w:val="0"/>
                <w:sz w:val="18"/>
              </w:rPr>
              <w:t xml:space="preserve"> requires geometry resolved once at publication and stored with the ride. </w:t>
            </w:r>
            <w:r>
              <w:rPr>
                <w:rFonts w:ascii="Consolas" w:hAnsi="Consolas"/>
                <w:b w:val="0"/>
                <w:i w:val="0"/>
                <w:color w:val="2C4A6E"/>
                <w:sz w:val="16"/>
              </w:rPr>
              <w:t>ARCH-052</w:t>
            </w:r>
            <w:r>
              <w:rPr>
                <w:b w:val="0"/>
                <w:i w:val="0"/>
                <w:sz w:val="18"/>
              </w:rPr>
              <w:t xml:space="preserve"> requires a spatially indexed representation supporting the coarse filter. </w:t>
            </w:r>
            <w:r>
              <w:rPr>
                <w:rFonts w:ascii="Consolas" w:hAnsi="Consolas"/>
                <w:b w:val="0"/>
                <w:i w:val="0"/>
                <w:color w:val="2C4A6E"/>
                <w:sz w:val="16"/>
              </w:rPr>
              <w:t>ARCH-081</w:t>
            </w:r>
            <w:r>
              <w:rPr>
                <w:b w:val="0"/>
                <w:i w:val="0"/>
                <w:sz w:val="18"/>
              </w:rPr>
              <w:t xml:space="preserve"> structures search as a coarse phase then a precise phase.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ride carries its resolved route geometry and a derived bounding envelope. The envelope is spatially indexed and serves the coarse filter; the full geometry serves the precise overlap computation and is never scanned without the coarse filter first.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Re-resolve geometry per search — rejected: </w:t>
            </w:r>
            <w:r>
              <w:rPr>
                <w:rFonts w:ascii="Consolas" w:hAnsi="Consolas"/>
                <w:b w:val="0"/>
                <w:i w:val="0"/>
                <w:color w:val="2C4A6E"/>
                <w:sz w:val="16"/>
              </w:rPr>
              <w:t>NFR-021</w:t>
            </w:r>
            <w:r>
              <w:rPr>
                <w:b w:val="0"/>
                <w:i w:val="0"/>
                <w:sz w:val="18"/>
              </w:rPr>
              <w:t xml:space="preserve"> bounds external routing calls per search, and re-resolution would breach it immediately. </w:t>
            </w:r>
            <w:r>
              <w:rPr>
                <w:b w:val="0"/>
                <w:i/>
                <w:sz w:val="18"/>
              </w:rPr>
              <w:t>(b)</w:t>
            </w:r>
            <w:r>
              <w:rPr>
                <w:b w:val="0"/>
                <w:i w:val="0"/>
                <w:sz w:val="18"/>
              </w:rPr>
              <w:t xml:space="preserve"> Index the full geometry — rejected: the coarse filter exists precisely so that the expensive representation is touched rarely.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two-phase search has a physical realisation. ✔ Route resolution cost is paid once per ride. ✘ Geometry is duplicated per ride rather than shared between rides on the same corridor. ✘ Amending a ride must invalidate the stored geometry (</w:t>
            </w:r>
            <w:r>
              <w:rPr>
                <w:rFonts w:ascii="Consolas" w:hAnsi="Consolas"/>
                <w:b w:val="0"/>
                <w:i w:val="0"/>
                <w:color w:val="2C4A6E"/>
                <w:sz w:val="16"/>
              </w:rPr>
              <w:t>API-137</w:t>
            </w:r>
            <w:r>
              <w:rPr>
                <w:b w:val="0"/>
                <w:i w:val="0"/>
                <w:sz w:val="18"/>
              </w:rPr>
              <w:t xml:space="preserve">, </w:t>
            </w:r>
            <w:r>
              <w:rPr>
                <w:rFonts w:ascii="Consolas" w:hAnsi="Consolas"/>
                <w:b w:val="0"/>
                <w:i w:val="0"/>
                <w:color w:val="2C4A6E"/>
                <w:sz w:val="16"/>
              </w:rPr>
              <w:t>DB-055</w:t>
            </w:r>
            <w:r>
              <w:rPr>
                <w:b w:val="0"/>
                <w:i w:val="0"/>
                <w:sz w:val="18"/>
              </w:rPr>
              <w:t>).</w:t>
            </w:r>
          </w:p>
        </w:tc>
      </w:tr>
    </w:tbl>
    <w:p>
      <w:pPr>
        <w:spacing w:after="80"/>
      </w:pPr>
    </w:p>
    <w:p>
      <w:pPr>
        <w:pStyle w:val="Heading2"/>
      </w:pPr>
      <w:r>
        <w:rPr>
          <w:b/>
          <w:i w:val="0"/>
          <w:color w:val="1F3A5F"/>
          <w:sz w:val="29"/>
        </w:rPr>
        <w:t xml:space="preserve">3.9 </w:t>
      </w:r>
      <w:r>
        <w:rPr>
          <w:rFonts w:ascii="Consolas" w:hAnsi="Consolas"/>
          <w:b/>
          <w:i w:val="0"/>
          <w:color w:val="2C4A6E"/>
          <w:sz w:val="27"/>
        </w:rPr>
        <w:t>DADR-09</w:t>
      </w:r>
      <w:r>
        <w:rPr>
          <w:b/>
          <w:i w:val="0"/>
          <w:color w:val="1F3A5F"/>
          <w:sz w:val="29"/>
        </w:rPr>
        <w:t xml:space="preserve"> — Three Database Accounts, One Unable to Alter Evidence</w:t>
      </w:r>
    </w:p>
    <w:p>
      <w:pPr>
        <w:pStyle w:val="CMPCaption"/>
      </w:pPr>
      <w:r>
        <w:rPr>
          <w:i/>
        </w:rPr>
        <w:t>Table 21 — 3.9 DADR-09 — Three Database Accounts, One Unable to Alter Evidence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BE-110</w:t>
            </w:r>
            <w:r>
              <w:rPr>
                <w:b w:val="0"/>
                <w:i w:val="0"/>
                <w:sz w:val="18"/>
              </w:rPr>
              <w:t xml:space="preserve"> requires the application to hold no credential permitting update or deletion on the evidential store. </w:t>
            </w:r>
            <w:r>
              <w:rPr>
                <w:rFonts w:ascii="Consolas" w:hAnsi="Consolas"/>
                <w:b w:val="0"/>
                <w:i w:val="0"/>
                <w:color w:val="2C4A6E"/>
                <w:sz w:val="16"/>
              </w:rPr>
              <w:t>NFR-129</w:t>
            </w:r>
            <w:r>
              <w:rPr>
                <w:b w:val="0"/>
                <w:i w:val="0"/>
                <w:sz w:val="18"/>
              </w:rPr>
              <w:t xml:space="preserve"> requires alteration to be undetectable-proof. CMP-DOC-09 §18.5 requires evidential records to be physically non-updatable. A trigger enforces this only until someone drops the trigger, and a code convention only until someone forgets it.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Three accounts. The *application* account holds `SELECT`, `INSERT`, `UPDATE`, `DELETE` on operational, projection and machinery domains, and `SELECT`, `INSERT` only on the evidential and ledger domains — no `UPDATE`, no `DELETE`, no `DDL`. The *migration* account holds `DDL` and is used only by migrations. The *read* account holds `SELECT` and is used for reporting. No account is issued to any component other than the platform.</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Triggers rejecting </w:t>
            </w:r>
            <w:r>
              <w:rPr>
                <w:rFonts w:ascii="Consolas" w:hAnsi="Consolas"/>
                <w:b w:val="0"/>
                <w:i w:val="0"/>
                <w:color w:val="2C4A6E"/>
                <w:sz w:val="16"/>
              </w:rPr>
              <w:t>UPDATE</w:t>
            </w:r>
            <w:r>
              <w:rPr>
                <w:b w:val="0"/>
                <w:i w:val="0"/>
                <w:sz w:val="18"/>
              </w:rPr>
              <w:t xml:space="preserve"> and </w:t>
            </w:r>
            <w:r>
              <w:rPr>
                <w:rFonts w:ascii="Consolas" w:hAnsi="Consolas"/>
                <w:b w:val="0"/>
                <w:i w:val="0"/>
                <w:color w:val="2C4A6E"/>
                <w:sz w:val="16"/>
              </w:rPr>
              <w:t>DELETE</w:t>
            </w:r>
            <w:r>
              <w:rPr>
                <w:b w:val="0"/>
                <w:i w:val="0"/>
                <w:sz w:val="18"/>
              </w:rPr>
              <w:t xml:space="preserve"> — rejected as the sole mechanism: a trigger is </w:t>
            </w:r>
            <w:r>
              <w:rPr>
                <w:rFonts w:ascii="Consolas" w:hAnsi="Consolas"/>
                <w:b w:val="0"/>
                <w:i w:val="0"/>
                <w:color w:val="2C4A6E"/>
                <w:sz w:val="16"/>
              </w:rPr>
              <w:t>DDL</w:t>
            </w:r>
            <w:r>
              <w:rPr>
                <w:b w:val="0"/>
                <w:i w:val="0"/>
                <w:sz w:val="18"/>
              </w:rPr>
              <w:t xml:space="preserve"> and the application account would need </w:t>
            </w:r>
            <w:r>
              <w:rPr>
                <w:rFonts w:ascii="Consolas" w:hAnsi="Consolas"/>
                <w:b w:val="0"/>
                <w:i w:val="0"/>
                <w:color w:val="2C4A6E"/>
                <w:sz w:val="16"/>
              </w:rPr>
              <w:t>DDL</w:t>
            </w:r>
            <w:r>
              <w:rPr>
                <w:b w:val="0"/>
                <w:i w:val="0"/>
                <w:sz w:val="18"/>
              </w:rPr>
              <w:t xml:space="preserve"> to run migrations, so it could drop it. Retained as a second layer only. </w:t>
            </w:r>
            <w:r>
              <w:rPr>
                <w:b w:val="0"/>
                <w:i/>
                <w:sz w:val="18"/>
              </w:rPr>
              <w:t>(b)</w:t>
            </w:r>
            <w:r>
              <w:rPr>
                <w:b w:val="0"/>
                <w:i w:val="0"/>
                <w:sz w:val="18"/>
              </w:rPr>
              <w:t xml:space="preserve"> Application-level discipline — rejected: </w:t>
            </w:r>
            <w:r>
              <w:rPr>
                <w:rFonts w:ascii="Consolas" w:hAnsi="Consolas"/>
                <w:b w:val="0"/>
                <w:i w:val="0"/>
                <w:color w:val="2C4A6E"/>
                <w:sz w:val="16"/>
              </w:rPr>
              <w:t>BE-110</w:t>
            </w:r>
            <w:r>
              <w:rPr>
                <w:b w:val="0"/>
                <w:i w:val="0"/>
                <w:sz w:val="18"/>
              </w:rPr>
              <w:t xml:space="preserve"> asks for the absence of a credential, which is a stronger and cheaper claim.</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 application code path can alter an evidential record, whatever the defect. ✔ The claim is verifiable by inspecting a grant rather than by reading every line. ✘ Three connection configurations to manage; a migration needs a deliberate switch. ✘ A correction to a mistaken evidential record is impossible by design — which is the point, and is why </w:t>
            </w:r>
            <w:r>
              <w:rPr>
                <w:rFonts w:ascii="Consolas" w:hAnsi="Consolas"/>
                <w:b w:val="0"/>
                <w:i w:val="0"/>
                <w:color w:val="2C4A6E"/>
                <w:sz w:val="16"/>
              </w:rPr>
              <w:t>DB-124</w:t>
            </w:r>
            <w:r>
              <w:rPr>
                <w:b w:val="0"/>
                <w:i w:val="0"/>
                <w:sz w:val="18"/>
              </w:rPr>
              <w:t xml:space="preserve"> requires corrections to be new records.</w:t>
            </w:r>
          </w:p>
        </w:tc>
      </w:tr>
    </w:tbl>
    <w:p>
      <w:pPr>
        <w:spacing w:after="80"/>
      </w:pPr>
    </w:p>
    <w:p>
      <w:pPr>
        <w:pStyle w:val="Heading2"/>
      </w:pPr>
      <w:r>
        <w:rPr>
          <w:b/>
          <w:i w:val="0"/>
          <w:color w:val="1F3A5F"/>
          <w:sz w:val="29"/>
        </w:rPr>
        <w:t xml:space="preserve">3.10 </w:t>
      </w:r>
      <w:r>
        <w:rPr>
          <w:rFonts w:ascii="Consolas" w:hAnsi="Consolas"/>
          <w:b/>
          <w:i w:val="0"/>
          <w:color w:val="2C4A6E"/>
          <w:sz w:val="27"/>
        </w:rPr>
        <w:t>DADR-10</w:t>
      </w:r>
      <w:r>
        <w:rPr>
          <w:b/>
          <w:i w:val="0"/>
          <w:color w:val="1F3A5F"/>
          <w:sz w:val="29"/>
        </w:rPr>
        <w:t xml:space="preserve"> — Projections Are a Separate Domain With No Inbound References</w:t>
      </w:r>
    </w:p>
    <w:p>
      <w:pPr>
        <w:pStyle w:val="CMPCaption"/>
      </w:pPr>
      <w:r>
        <w:rPr>
          <w:i/>
        </w:rPr>
        <w:t>Table 22 — 3.10 DADR-10 — Projections Are a Separate Domain With No Inbound References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ARCH-113</w:t>
            </w:r>
            <w:r>
              <w:rPr>
                <w:b w:val="0"/>
                <w:i w:val="0"/>
                <w:sz w:val="18"/>
              </w:rPr>
              <w:t xml:space="preserve"> requires projections rebuildable without loss; </w:t>
            </w:r>
            <w:r>
              <w:rPr>
                <w:rFonts w:ascii="Consolas" w:hAnsi="Consolas"/>
                <w:b w:val="0"/>
                <w:i w:val="0"/>
                <w:color w:val="2C4A6E"/>
                <w:sz w:val="16"/>
              </w:rPr>
              <w:t>ARCH-114</w:t>
            </w:r>
            <w:r>
              <w:rPr>
                <w:b w:val="0"/>
                <w:i w:val="0"/>
                <w:sz w:val="18"/>
              </w:rPr>
              <w:t xml:space="preserve"> requires their loss to degrade performance and never correctness; </w:t>
            </w:r>
            <w:r>
              <w:rPr>
                <w:rFonts w:ascii="Consolas" w:hAnsi="Consolas"/>
                <w:b w:val="0"/>
                <w:i w:val="0"/>
                <w:color w:val="2C4A6E"/>
                <w:sz w:val="16"/>
              </w:rPr>
              <w:t>BE-128</w:t>
            </w:r>
            <w:r>
              <w:rPr>
                <w:b w:val="0"/>
                <w:i w:val="0"/>
                <w:sz w:val="18"/>
              </w:rPr>
              <w:t xml:space="preserve"> calls them disposable. A foreign key from operational state into a projection would make a disposable thing undroppable.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Projections live in their own prefixed domain. No table outside that domain holds a foreign key into it. A projection may be truncated and rebuilt at any time without a schema change and without affecting any other domain.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Projections as views — rejected: a view does not decouple read cost from write contention, which is the reason projections exist. </w:t>
            </w:r>
            <w:r>
              <w:rPr>
                <w:b w:val="0"/>
                <w:i/>
                <w:sz w:val="18"/>
              </w:rPr>
              <w:t>(b)</w:t>
            </w:r>
            <w:r>
              <w:rPr>
                <w:b w:val="0"/>
                <w:i w:val="0"/>
                <w:sz w:val="18"/>
              </w:rPr>
              <w:t xml:space="preserve"> Projections in operational tables as denormalised columns — rejected: makes them undroppable and puts stale data one join away from a business decision, which </w:t>
            </w:r>
            <w:r>
              <w:rPr>
                <w:rFonts w:ascii="Consolas" w:hAnsi="Consolas"/>
                <w:b w:val="0"/>
                <w:i w:val="0"/>
                <w:color w:val="2C4A6E"/>
                <w:sz w:val="16"/>
              </w:rPr>
              <w:t>BE-121</w:t>
            </w:r>
            <w:r>
              <w:rPr>
                <w:b w:val="0"/>
                <w:i w:val="0"/>
                <w:sz w:val="18"/>
              </w:rPr>
              <w:t xml:space="preserve"> forbids.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Rebuild is a truncate and a replay. ✔ </w:t>
            </w:r>
            <w:r>
              <w:rPr>
                <w:rFonts w:ascii="Consolas" w:hAnsi="Consolas"/>
                <w:b w:val="0"/>
                <w:i w:val="0"/>
                <w:color w:val="2C4A6E"/>
                <w:sz w:val="16"/>
              </w:rPr>
              <w:t>ARCH-114</w:t>
            </w:r>
            <w:r>
              <w:rPr>
                <w:b w:val="0"/>
                <w:i w:val="0"/>
                <w:sz w:val="18"/>
              </w:rPr>
              <w:t xml:space="preserve"> is structural. ✘ Reads that mix authoritative and projected data must do so in the application, not in a join. ✘ Which projections exist is still </w:t>
            </w:r>
            <w:r>
              <w:rPr>
                <w:rFonts w:ascii="Consolas" w:hAnsi="Consolas"/>
                <w:b w:val="0"/>
                <w:i w:val="0"/>
                <w:color w:val="2C4A6E"/>
                <w:sz w:val="16"/>
              </w:rPr>
              <w:t>[TBD – Technical Decision Required]</w:t>
            </w:r>
            <w:r>
              <w:rPr>
                <w:b w:val="0"/>
                <w:i w:val="0"/>
                <w:sz w:val="18"/>
              </w:rPr>
              <w:t xml:space="preserve"> (</w:t>
            </w:r>
            <w:r>
              <w:rPr>
                <w:rFonts w:ascii="Consolas" w:hAnsi="Consolas"/>
                <w:b w:val="0"/>
                <w:i w:val="0"/>
                <w:color w:val="2C4A6E"/>
                <w:sz w:val="16"/>
              </w:rPr>
              <w:t>BE-129</w:t>
            </w:r>
            <w:r>
              <w:rPr>
                <w:b w:val="0"/>
                <w:i w:val="0"/>
                <w:sz w:val="18"/>
              </w:rPr>
              <w:t>), so §10 specifies the pattern and two instances rather than an inventory.</w:t>
            </w:r>
          </w:p>
        </w:tc>
      </w:tr>
    </w:tbl>
    <w:p>
      <w:pPr>
        <w:spacing w:after="80"/>
      </w:pPr>
    </w:p>
    <w:p>
      <w:pPr>
        <w:pStyle w:val="Heading2"/>
      </w:pPr>
      <w:r>
        <w:rPr>
          <w:b/>
          <w:i w:val="0"/>
          <w:color w:val="1F3A5F"/>
          <w:sz w:val="29"/>
        </w:rPr>
        <w:t xml:space="preserve">3.11 </w:t>
      </w:r>
      <w:r>
        <w:rPr>
          <w:rFonts w:ascii="Consolas" w:hAnsi="Consolas"/>
          <w:b/>
          <w:i w:val="0"/>
          <w:color w:val="2C4A6E"/>
          <w:sz w:val="27"/>
        </w:rPr>
        <w:t>DADR-11</w:t>
      </w:r>
      <w:r>
        <w:rPr>
          <w:b/>
          <w:i w:val="0"/>
          <w:color w:val="1F3A5F"/>
          <w:sz w:val="29"/>
        </w:rPr>
        <w:t xml:space="preserve"> — Completed Trips Capture Values, Not Only References</w:t>
      </w:r>
    </w:p>
    <w:p>
      <w:pPr>
        <w:pStyle w:val="CMPCaption"/>
      </w:pPr>
      <w:r>
        <w:rPr>
          <w:i/>
        </w:rPr>
        <w:t>Table 23 — 3.11 DADR-11 — Completed Trips Capture Values, Not Only References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SRS-REQ-089</w:t>
            </w:r>
            <w:r>
              <w:rPr>
                <w:b w:val="0"/>
                <w:i w:val="0"/>
                <w:sz w:val="18"/>
              </w:rPr>
              <w:t xml:space="preserve"> requires that a change to a referenced entity not mutate a historical record. </w:t>
            </w:r>
            <w:r>
              <w:rPr>
                <w:rFonts w:ascii="Consolas" w:hAnsi="Consolas"/>
                <w:b w:val="0"/>
                <w:i w:val="0"/>
                <w:color w:val="2C4A6E"/>
                <w:sz w:val="16"/>
              </w:rPr>
              <w:t>ARCH-057</w:t>
            </w:r>
            <w:r>
              <w:rPr>
                <w:b w:val="0"/>
                <w:i w:val="0"/>
                <w:sz w:val="18"/>
              </w:rPr>
              <w:t xml:space="preserve"> requires a completed trip record to capture referenced entity values as at the time of travel. </w:t>
            </w:r>
            <w:r>
              <w:rPr>
                <w:rFonts w:ascii="Consolas" w:hAnsi="Consolas"/>
                <w:b w:val="0"/>
                <w:i w:val="0"/>
                <w:color w:val="2C4A6E"/>
                <w:sz w:val="16"/>
              </w:rPr>
              <w:t>NFR-126</w:t>
            </w:r>
            <w:r>
              <w:rPr>
                <w:b w:val="0"/>
                <w:i w:val="0"/>
                <w:sz w:val="18"/>
              </w:rPr>
              <w:t xml:space="preserve"> requires it to identify participants, route, payment and outcome. A foreign key to a mutable </w:t>
            </w:r>
            <w:r>
              <w:rPr>
                <w:rFonts w:ascii="Consolas" w:hAnsi="Consolas"/>
                <w:b w:val="0"/>
                <w:i w:val="0"/>
                <w:color w:val="2C4A6E"/>
                <w:sz w:val="16"/>
              </w:rPr>
              <w:t>users</w:t>
            </w:r>
            <w:r>
              <w:rPr>
                <w:b w:val="0"/>
                <w:i w:val="0"/>
                <w:sz w:val="18"/>
              </w:rPr>
              <w:t xml:space="preserve"> row does not satisfy any of these.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On completion, the trip record captures the values it must preserve — participant names as shown, vehicle description, route as travelled, fare and payment outcome — alongside the references. The references remain for navigation; the captured values are what the record means.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Full temporal versioning of every referenced entity — rejected: correct but disproportionate, and it makes retention removal far harder. </w:t>
            </w:r>
            <w:r>
              <w:rPr>
                <w:b w:val="0"/>
                <w:i/>
                <w:sz w:val="18"/>
              </w:rPr>
              <w:t>(b)</w:t>
            </w:r>
            <w:r>
              <w:rPr>
                <w:b w:val="0"/>
                <w:i w:val="0"/>
                <w:sz w:val="18"/>
              </w:rPr>
              <w:t xml:space="preserve"> References only — rejected: fails </w:t>
            </w:r>
            <w:r>
              <w:rPr>
                <w:rFonts w:ascii="Consolas" w:hAnsi="Consolas"/>
                <w:b w:val="0"/>
                <w:i w:val="0"/>
                <w:color w:val="2C4A6E"/>
                <w:sz w:val="16"/>
              </w:rPr>
              <w:t>SRS-REQ-089</w:t>
            </w:r>
            <w:r>
              <w:rPr>
                <w:b w:val="0"/>
                <w:i w:val="0"/>
                <w:sz w:val="18"/>
              </w:rPr>
              <w:t xml:space="preserve"> outright.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A completed trip means the same thing a year later. ✔ Retention can remove the live personal record while the captured evidence a counterparty is entitled to survives (</w:t>
            </w:r>
            <w:r>
              <w:rPr>
                <w:rFonts w:ascii="Consolas" w:hAnsi="Consolas"/>
                <w:b w:val="0"/>
                <w:i w:val="0"/>
                <w:color w:val="2C4A6E"/>
                <w:sz w:val="16"/>
              </w:rPr>
              <w:t>DADR-12</w:t>
            </w:r>
            <w:r>
              <w:rPr>
                <w:b w:val="0"/>
                <w:i w:val="0"/>
                <w:sz w:val="18"/>
              </w:rPr>
              <w:t xml:space="preserve">). ✘ Duplication between live and captured values. ✘ Captured personal values are themselves personal data and are in scope for retention; </w:t>
            </w:r>
            <w:r>
              <w:rPr>
                <w:rFonts w:ascii="Consolas" w:hAnsi="Consolas"/>
                <w:b w:val="0"/>
                <w:i w:val="0"/>
                <w:color w:val="2C4A6E"/>
                <w:sz w:val="16"/>
              </w:rPr>
              <w:t>DB-176</w:t>
            </w:r>
            <w:r>
              <w:rPr>
                <w:b w:val="0"/>
                <w:i w:val="0"/>
                <w:sz w:val="18"/>
              </w:rPr>
              <w:t xml:space="preserve"> states which are removable and which are not.</w:t>
            </w:r>
          </w:p>
        </w:tc>
      </w:tr>
    </w:tbl>
    <w:p>
      <w:pPr>
        <w:spacing w:after="80"/>
      </w:pPr>
    </w:p>
    <w:p>
      <w:pPr>
        <w:pStyle w:val="Heading2"/>
      </w:pPr>
      <w:r>
        <w:rPr>
          <w:b/>
          <w:i w:val="0"/>
          <w:color w:val="1F3A5F"/>
          <w:sz w:val="29"/>
        </w:rPr>
        <w:t xml:space="preserve">3.12 </w:t>
      </w:r>
      <w:r>
        <w:rPr>
          <w:rFonts w:ascii="Consolas" w:hAnsi="Consolas"/>
          <w:b/>
          <w:i w:val="0"/>
          <w:color w:val="2C4A6E"/>
          <w:sz w:val="27"/>
        </w:rPr>
        <w:t>DADR-12</w:t>
      </w:r>
      <w:r>
        <w:rPr>
          <w:b/>
          <w:i w:val="0"/>
          <w:color w:val="1F3A5F"/>
          <w:sz w:val="29"/>
        </w:rPr>
        <w:t xml:space="preserve"> — Retention Removes In Place, Never by Row Deletion</w:t>
      </w:r>
    </w:p>
    <w:p>
      <w:pPr>
        <w:pStyle w:val="CMPCaption"/>
      </w:pPr>
      <w:r>
        <w:rPr>
          <w:i/>
        </w:rPr>
        <w:t>Table 24 — 3.12 DADR-12 — Retention Removes In Place, Never by Row Deletion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CMP-DOC-05 recorded the conflict directly: </w:t>
            </w:r>
            <w:r>
              <w:rPr>
                <w:rFonts w:ascii="Consolas" w:hAnsi="Consolas"/>
                <w:b w:val="0"/>
                <w:i w:val="0"/>
                <w:color w:val="2C4A6E"/>
                <w:sz w:val="16"/>
              </w:rPr>
              <w:t>NFR-125</w:t>
            </w:r>
            <w:r>
              <w:rPr>
                <w:b w:val="0"/>
                <w:i w:val="0"/>
                <w:sz w:val="18"/>
              </w:rPr>
              <w:t xml:space="preserve"> requires a durable record for every ride, request, booking, payment, trip, safety incident and operator action, and </w:t>
            </w:r>
            <w:r>
              <w:rPr>
                <w:rFonts w:ascii="Consolas" w:hAnsi="Consolas"/>
                <w:b w:val="0"/>
                <w:i w:val="0"/>
                <w:color w:val="2C4A6E"/>
                <w:sz w:val="16"/>
              </w:rPr>
              <w:t>NFR-131</w:t>
            </w:r>
            <w:r>
              <w:rPr>
                <w:b w:val="0"/>
                <w:i w:val="0"/>
                <w:sz w:val="18"/>
              </w:rPr>
              <w:t xml:space="preserve"> requires personal data to be removed on its retention period. </w:t>
            </w:r>
            <w:r>
              <w:rPr>
                <w:rFonts w:ascii="Consolas" w:hAnsi="Consolas"/>
                <w:b w:val="0"/>
                <w:i w:val="0"/>
                <w:color w:val="2C4A6E"/>
                <w:sz w:val="16"/>
              </w:rPr>
              <w:t>SRS-REQ-091</w:t>
            </w:r>
            <w:r>
              <w:rPr>
                <w:b w:val="0"/>
                <w:i w:val="0"/>
                <w:sz w:val="18"/>
              </w:rPr>
              <w:t xml:space="preserve"> forbids removal destroying a record another party needs as evidence. </w:t>
            </w:r>
            <w:r>
              <w:rPr>
                <w:rFonts w:ascii="Consolas" w:hAnsi="Consolas"/>
                <w:b w:val="0"/>
                <w:i w:val="0"/>
                <w:color w:val="2C4A6E"/>
                <w:sz w:val="16"/>
              </w:rPr>
              <w:t>ARCH-117</w:t>
            </w:r>
            <w:r>
              <w:rPr>
                <w:b w:val="0"/>
                <w:i w:val="0"/>
                <w:sz w:val="18"/>
              </w:rPr>
              <w:t xml:space="preserve"> forbids breaking the evidential chain. Deleting a row satisfies the second and breaks the other three.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Retention removal nulls or tokenises the personal columns of a row and records that it did so. It never deletes a row that participates in a shared record or in the evidential chain. Where a row is wholly personal and shared with nobody — a position history point, for instance — deletion is permitted and `DB-179` names those tables explicitly.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Delete rows and accept chain gaps — rejected: </w:t>
            </w:r>
            <w:r>
              <w:rPr>
                <w:rFonts w:ascii="Consolas" w:hAnsi="Consolas"/>
                <w:b w:val="0"/>
                <w:i w:val="0"/>
                <w:color w:val="2C4A6E"/>
                <w:sz w:val="16"/>
              </w:rPr>
              <w:t>ARCH-117</w:t>
            </w:r>
            <w:r>
              <w:rPr>
                <w:b w:val="0"/>
                <w:i w:val="0"/>
                <w:sz w:val="18"/>
              </w:rPr>
              <w:t xml:space="preserve">. </w:t>
            </w:r>
            <w:r>
              <w:rPr>
                <w:b w:val="0"/>
                <w:i/>
                <w:sz w:val="18"/>
              </w:rPr>
              <w:t>(b)</w:t>
            </w:r>
            <w:r>
              <w:rPr>
                <w:b w:val="0"/>
                <w:i w:val="0"/>
                <w:sz w:val="18"/>
              </w:rPr>
              <w:t xml:space="preserve"> Retain everything — rejected: </w:t>
            </w:r>
            <w:r>
              <w:rPr>
                <w:rFonts w:ascii="Consolas" w:hAnsi="Consolas"/>
                <w:b w:val="0"/>
                <w:i w:val="0"/>
                <w:color w:val="2C4A6E"/>
                <w:sz w:val="16"/>
              </w:rPr>
              <w:t>NFR-131</w:t>
            </w:r>
            <w:r>
              <w:rPr>
                <w:b w:val="0"/>
                <w:i w:val="0"/>
                <w:sz w:val="18"/>
              </w:rPr>
              <w:t xml:space="preserve">. </w:t>
            </w:r>
            <w:r>
              <w:rPr>
                <w:b w:val="0"/>
                <w:i/>
                <w:sz w:val="18"/>
              </w:rPr>
              <w:t>(c)</w:t>
            </w:r>
            <w:r>
              <w:rPr>
                <w:b w:val="0"/>
                <w:i w:val="0"/>
                <w:sz w:val="18"/>
              </w:rPr>
              <w:t xml:space="preserve"> Move to an archive schema — rejected: relocates the conflict without resolving it.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Both requirements are met rather than one being sacrificed. ✔ The evidential chain survives, and a counterparty keeps their trip record. ✘ Rows persist after their subject is removed, so row counts do not fall. ✘ </w:t>
            </w:r>
            <w:r>
              <w:rPr>
                <w:b/>
                <w:i w:val="0"/>
                <w:sz w:val="18"/>
              </w:rPr>
              <w:t>Every retention period is `[TBD – Business Decision Required]`</w:t>
            </w:r>
            <w:r>
              <w:rPr>
                <w:b w:val="0"/>
                <w:i w:val="0"/>
                <w:sz w:val="18"/>
              </w:rPr>
              <w:t xml:space="preserve"> (</w:t>
            </w:r>
            <w:r>
              <w:rPr>
                <w:rFonts w:ascii="Consolas" w:hAnsi="Consolas"/>
                <w:b w:val="0"/>
                <w:i w:val="0"/>
                <w:color w:val="2C4A6E"/>
                <w:sz w:val="16"/>
              </w:rPr>
              <w:t>BAD-DEC-021</w:t>
            </w:r>
            <w:r>
              <w:rPr>
                <w:b w:val="0"/>
                <w:i w:val="0"/>
                <w:sz w:val="18"/>
              </w:rPr>
              <w:t>), so §13.2 names nine categories and sets none.</w:t>
            </w:r>
          </w:p>
        </w:tc>
      </w:tr>
    </w:tbl>
    <w:p>
      <w:pPr>
        <w:spacing w:after="80"/>
      </w:pPr>
    </w:p>
    <w:p>
      <w:pPr>
        <w:pStyle w:val="Heading2"/>
      </w:pPr>
      <w:r>
        <w:rPr>
          <w:b/>
          <w:i w:val="0"/>
          <w:color w:val="1F3A5F"/>
          <w:sz w:val="29"/>
        </w:rPr>
        <w:t xml:space="preserve">3.13 </w:t>
      </w:r>
      <w:r>
        <w:rPr>
          <w:rFonts w:ascii="Consolas" w:hAnsi="Consolas"/>
          <w:b/>
          <w:i w:val="0"/>
          <w:color w:val="2C4A6E"/>
          <w:sz w:val="27"/>
        </w:rPr>
        <w:t>DADR-13</w:t>
      </w:r>
      <w:r>
        <w:rPr>
          <w:b/>
          <w:i w:val="0"/>
          <w:color w:val="1F3A5F"/>
          <w:sz w:val="29"/>
        </w:rPr>
        <w:t xml:space="preserve"> — Idempotency and Job State Are Machinery, Not Domain</w:t>
      </w:r>
    </w:p>
    <w:p>
      <w:pPr>
        <w:pStyle w:val="CMPCaption"/>
      </w:pPr>
      <w:r>
        <w:rPr>
          <w:i/>
        </w:rPr>
        <w:t>Table 25 — 3.13 DADR-13 — Idempotency and Job State Are Machinery, Not Domain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BE-051</w:t>
            </w:r>
            <w:r>
              <w:rPr>
                <w:b w:val="0"/>
                <w:i w:val="0"/>
                <w:sz w:val="18"/>
              </w:rPr>
              <w:t xml:space="preserve"> requires the idempotency registry entry written in the same transaction as the effect. </w:t>
            </w:r>
            <w:r>
              <w:rPr>
                <w:rFonts w:ascii="Consolas" w:hAnsi="Consolas"/>
                <w:b w:val="0"/>
                <w:i w:val="0"/>
                <w:color w:val="2C4A6E"/>
                <w:sz w:val="16"/>
              </w:rPr>
              <w:t>BADR-07</w:t>
            </w:r>
            <w:r>
              <w:rPr>
                <w:b w:val="0"/>
                <w:i w:val="0"/>
                <w:sz w:val="18"/>
              </w:rPr>
              <w:t xml:space="preserve"> puts jobs in the database. </w:t>
            </w:r>
            <w:r>
              <w:rPr>
                <w:rFonts w:ascii="Consolas" w:hAnsi="Consolas"/>
                <w:b w:val="0"/>
                <w:i w:val="0"/>
                <w:color w:val="2C4A6E"/>
                <w:sz w:val="16"/>
              </w:rPr>
              <w:t>ARCH-050</w:t>
            </w:r>
            <w:r>
              <w:rPr>
                <w:b w:val="0"/>
                <w:i w:val="0"/>
                <w:sz w:val="18"/>
              </w:rPr>
              <w:t xml:space="preserve"> lists both as distinct from operational state.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idempotency registry and the job store live in the machinery domain. The registry is written in the same transaction as the effect it guards, which is possible because it is the same instance. Neither holds a foreign key into operational state, so machinery can be pruned without cascade.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Registry rows in each operational table — rejected: repeats the mechanism per table and makes retention of it inconsistent. </w:t>
            </w:r>
            <w:r>
              <w:rPr>
                <w:b w:val="0"/>
                <w:i/>
                <w:sz w:val="18"/>
              </w:rPr>
              <w:t>(b)</w:t>
            </w:r>
            <w:r>
              <w:rPr>
                <w:b w:val="0"/>
                <w:i w:val="0"/>
                <w:sz w:val="18"/>
              </w:rPr>
              <w:t xml:space="preserve"> Registry outside the database — rejected: </w:t>
            </w:r>
            <w:r>
              <w:rPr>
                <w:rFonts w:ascii="Consolas" w:hAnsi="Consolas"/>
                <w:b w:val="0"/>
                <w:i w:val="0"/>
                <w:color w:val="2C4A6E"/>
                <w:sz w:val="16"/>
              </w:rPr>
              <w:t>BE-051</w:t>
            </w:r>
            <w:r>
              <w:rPr>
                <w:b w:val="0"/>
                <w:i w:val="0"/>
                <w:sz w:val="18"/>
              </w:rPr>
              <w:t xml:space="preserve"> becomes impossible.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One mechanism, one retention rule, atomic with its effect. ✔ Machinery is prunable independently. ✘ No referential integrity between a registry entry and the row it created; the link is by recorded identifier only. ✘ Registry retention duration is a tuning value (</w:t>
            </w:r>
            <w:r>
              <w:rPr>
                <w:rFonts w:ascii="Consolas" w:hAnsi="Consolas"/>
                <w:b w:val="0"/>
                <w:i w:val="0"/>
                <w:color w:val="2C4A6E"/>
                <w:sz w:val="16"/>
              </w:rPr>
              <w:t>API-069</w:t>
            </w:r>
            <w:r>
              <w:rPr>
                <w:b w:val="0"/>
                <w:i w:val="0"/>
                <w:sz w:val="18"/>
              </w:rPr>
              <w:t>) and remains unset.</w:t>
            </w:r>
          </w:p>
        </w:tc>
      </w:tr>
    </w:tbl>
    <w:p>
      <w:pPr>
        <w:spacing w:after="80"/>
      </w:pPr>
    </w:p>
    <w:p>
      <w:pPr>
        <w:pStyle w:val="Heading2"/>
      </w:pPr>
      <w:r>
        <w:rPr>
          <w:b/>
          <w:i w:val="0"/>
          <w:color w:val="1F3A5F"/>
          <w:sz w:val="29"/>
        </w:rPr>
        <w:t xml:space="preserve">3.14 </w:t>
      </w:r>
      <w:r>
        <w:rPr>
          <w:rFonts w:ascii="Consolas" w:hAnsi="Consolas"/>
          <w:b/>
          <w:i w:val="0"/>
          <w:color w:val="2C4A6E"/>
          <w:sz w:val="27"/>
        </w:rPr>
        <w:t>DADR-14</w:t>
      </w:r>
      <w:r>
        <w:rPr>
          <w:b/>
          <w:i w:val="0"/>
          <w:color w:val="1F3A5F"/>
          <w:sz w:val="29"/>
        </w:rPr>
        <w:t xml:space="preserve"> — No Geography in Any Key, Name or Partition</w:t>
      </w:r>
    </w:p>
    <w:p>
      <w:pPr>
        <w:pStyle w:val="CMPCaption"/>
      </w:pPr>
      <w:r>
        <w:rPr>
          <w:i/>
        </w:rPr>
        <w:t>Table 26 — 3.14 DADR-14 — No Geography in Any Key, Name or Partition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SRS-REQ-101</w:t>
            </w:r>
            <w:r>
              <w:rPr>
                <w:b w:val="0"/>
                <w:i w:val="0"/>
                <w:sz w:val="18"/>
              </w:rPr>
              <w:t xml:space="preserve"> and </w:t>
            </w:r>
            <w:r>
              <w:rPr>
                <w:rFonts w:ascii="Consolas" w:hAnsi="Consolas"/>
                <w:b w:val="0"/>
                <w:i w:val="0"/>
                <w:color w:val="2C4A6E"/>
                <w:sz w:val="16"/>
              </w:rPr>
              <w:t>NFR-052</w:t>
            </w:r>
            <w:r>
              <w:rPr>
                <w:b w:val="0"/>
                <w:i w:val="0"/>
                <w:sz w:val="18"/>
              </w:rPr>
              <w:t xml:space="preserve"> require that no capacity-bearing structure assume a single corridor, city or region. A city column in a partition key or a table named for a launch city is the classic way this is violated on day one and discovered in year two.</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No table name, primary key, partition key or unique constraint shall incorporate a city, corridor, region or market. Geography is ordinary indexed data.</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Partition by city for locality — rejected: the assumption becomes structural and unpicking it means a migration of every partitioned table.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 second market is data, not a migration. ✔ </w:t>
            </w:r>
            <w:r>
              <w:rPr>
                <w:rFonts w:ascii="Consolas" w:hAnsi="Consolas"/>
                <w:b w:val="0"/>
                <w:i w:val="0"/>
                <w:color w:val="2C4A6E"/>
                <w:sz w:val="16"/>
              </w:rPr>
              <w:t>NFR-052</w:t>
            </w:r>
            <w:r>
              <w:rPr>
                <w:b w:val="0"/>
                <w:i w:val="0"/>
                <w:sz w:val="18"/>
              </w:rPr>
              <w:t xml:space="preserve"> is enforceable by inspection. ✘ Forgoes a locality optimisation that might genuinely help at scale; </w:t>
            </w:r>
            <w:r>
              <w:rPr>
                <w:rFonts w:ascii="Consolas" w:hAnsi="Consolas"/>
                <w:b w:val="0"/>
                <w:i w:val="0"/>
                <w:color w:val="2C4A6E"/>
                <w:sz w:val="16"/>
              </w:rPr>
              <w:t>DB-198</w:t>
            </w:r>
            <w:r>
              <w:rPr>
                <w:b w:val="0"/>
                <w:i w:val="0"/>
                <w:sz w:val="18"/>
              </w:rPr>
              <w:t xml:space="preserve"> records it as available later if measurement justifies it.</w:t>
            </w:r>
          </w:p>
        </w:tc>
      </w:tr>
    </w:tbl>
    <w:p>
      <w:pPr>
        <w:spacing w:after="80"/>
      </w:pPr>
    </w:p>
    <w:p>
      <w:pPr>
        <w:pStyle w:val="Heading2"/>
      </w:pPr>
      <w:r>
        <w:rPr>
          <w:b/>
          <w:i w:val="0"/>
          <w:color w:val="1F3A5F"/>
          <w:sz w:val="29"/>
        </w:rPr>
        <w:t xml:space="preserve">3.15 </w:t>
      </w:r>
      <w:r>
        <w:rPr>
          <w:rFonts w:ascii="Consolas" w:hAnsi="Consolas"/>
          <w:b/>
          <w:i w:val="0"/>
          <w:color w:val="2C4A6E"/>
          <w:sz w:val="27"/>
        </w:rPr>
        <w:t>DADR-15</w:t>
      </w:r>
      <w:r>
        <w:rPr>
          <w:b/>
          <w:i w:val="0"/>
          <w:color w:val="1F3A5F"/>
          <w:sz w:val="29"/>
        </w:rPr>
        <w:t xml:space="preserve"> — Sizing Decisions Are Named and Deferred, Not Guessed</w:t>
      </w:r>
    </w:p>
    <w:p>
      <w:pPr>
        <w:pStyle w:val="CMPCaption"/>
      </w:pPr>
      <w:r>
        <w:rPr>
          <w:i/>
        </w:rPr>
        <w:t>Table 27 — 3.15 DADR-15 — Sizing Decisions Are Named and Deferred, Not Guessed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GAP-016</w:t>
            </w:r>
            <w:r>
              <w:rPr>
                <w:b w:val="0"/>
                <w:i w:val="0"/>
                <w:sz w:val="18"/>
              </w:rPr>
              <w:t xml:space="preserve"> — launch scale is unstated. Index selection beyond the access paths, partitioning, archival and read-replica use all depend on volume and read-write mix. CMP-DOC-07 already deferred 11 sizing decisions to CMP-DOC-19; this document must not quietly resolve them by choosing a number.</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Indexes required by a stated access path are specified here (§14.1–§14.4). Indexes, partitions, archival boundaries and replica strategy that depend on volume are named in §14.5 with what each needs, and none is chosen.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Choose defaults now — rejected: an index chosen without measurement is as likely to cost writes as to save reads, and it is harder to remove than to add.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Nothing is invented, and the seven decisions are visible rather than implicit. ✔ Each names its blocker, so resolving </w:t>
            </w:r>
            <w:r>
              <w:rPr>
                <w:rFonts w:ascii="Consolas" w:hAnsi="Consolas"/>
                <w:b w:val="0"/>
                <w:i w:val="0"/>
                <w:color w:val="2C4A6E"/>
                <w:sz w:val="16"/>
              </w:rPr>
              <w:t>GAP-016</w:t>
            </w:r>
            <w:r>
              <w:rPr>
                <w:b w:val="0"/>
                <w:i w:val="0"/>
                <w:sz w:val="18"/>
              </w:rPr>
              <w:t xml:space="preserve"> unblocks them mechanically. ✘ CMP-DOC-19 inherits seven open decisions. ✘ The first performance problem will be met without a plan, only with a list.</w:t>
            </w:r>
          </w:p>
        </w:tc>
      </w:tr>
    </w:tbl>
    <w:p>
      <w:pPr>
        <w:spacing w:after="80"/>
      </w:pPr>
    </w:p>
    <w:p>
      <w:pPr>
        <w:pStyle w:val="Heading2"/>
      </w:pPr>
      <w:r>
        <w:rPr>
          <w:b/>
          <w:i w:val="0"/>
          <w:color w:val="1F3A5F"/>
          <w:sz w:val="29"/>
        </w:rPr>
        <w:t xml:space="preserve">3.16 </w:t>
      </w:r>
      <w:r>
        <w:rPr>
          <w:rFonts w:ascii="Consolas" w:hAnsi="Consolas"/>
          <w:b/>
          <w:i w:val="0"/>
          <w:color w:val="2C4A6E"/>
          <w:sz w:val="27"/>
        </w:rPr>
        <w:t>DADR-16</w:t>
      </w:r>
      <w:r>
        <w:rPr>
          <w:b/>
          <w:i w:val="0"/>
          <w:color w:val="1F3A5F"/>
          <w:sz w:val="29"/>
        </w:rPr>
        <w:t xml:space="preserve"> — The Interface Version Is Recorded Only Where Interpretation Depends On It</w:t>
      </w:r>
    </w:p>
    <w:p>
      <w:pPr>
        <w:pStyle w:val="CMPCaption"/>
      </w:pPr>
      <w:r>
        <w:rPr>
          <w:i/>
        </w:rPr>
        <w:t>Table 28 — 3.16 DADR-16 — The Interface Version Is Recorded Only Where Interpretation Depends On It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SRS-REQ-102</w:t>
            </w:r>
            <w:r>
              <w:rPr>
                <w:b w:val="0"/>
                <w:i w:val="0"/>
                <w:sz w:val="18"/>
              </w:rPr>
              <w:t xml:space="preserve"> requires Persistence to record the interface version under which each record was created </w:t>
            </w:r>
            <w:r>
              <w:rPr>
                <w:b/>
                <w:i w:val="0"/>
                <w:sz w:val="18"/>
              </w:rPr>
              <w:t>where the record's interpretation may change between versions</w:t>
            </w:r>
            <w:r>
              <w:rPr>
                <w:b w:val="0"/>
                <w:i w:val="0"/>
                <w:sz w:val="18"/>
              </w:rPr>
              <w:t xml:space="preserve">. </w:t>
            </w:r>
            <w:r>
              <w:rPr>
                <w:rFonts w:ascii="Consolas" w:hAnsi="Consolas"/>
                <w:b w:val="0"/>
                <w:i w:val="0"/>
                <w:color w:val="2C4A6E"/>
                <w:sz w:val="16"/>
              </w:rPr>
              <w:t>SRS-OQ-008</w:t>
            </w:r>
            <w:r>
              <w:rPr>
                <w:b w:val="0"/>
                <w:i w:val="0"/>
                <w:sz w:val="18"/>
              </w:rPr>
              <w:t xml:space="preserve"> routes the question here. Recording it everywhere is cheap per row and expensive in aggregate; recording it nowhere loses the ability to interpret an old record.</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interface version is recorded on rows created directly from an inbound request whose meaning is version-dependent: bookings, payments, ride publications and safety incidents. It is not recorded on projections, machinery, ledger entries or evidential records, whose interpretation is fixed by this design rather than by the interface.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Every table — rejected: a column on the highest-volume tables, including position history, for no interpretive benefit. </w:t>
            </w:r>
            <w:r>
              <w:rPr>
                <w:b w:val="0"/>
                <w:i/>
                <w:sz w:val="18"/>
              </w:rPr>
              <w:t>(b)</w:t>
            </w:r>
            <w:r>
              <w:rPr>
                <w:b w:val="0"/>
                <w:i w:val="0"/>
                <w:sz w:val="18"/>
              </w:rPr>
              <w:t xml:space="preserve"> No table — rejected: </w:t>
            </w:r>
            <w:r>
              <w:rPr>
                <w:rFonts w:ascii="Consolas" w:hAnsi="Consolas"/>
                <w:b w:val="0"/>
                <w:i w:val="0"/>
                <w:color w:val="2C4A6E"/>
                <w:sz w:val="16"/>
              </w:rPr>
              <w:t>SRS-REQ-102</w:t>
            </w:r>
            <w:r>
              <w:rPr>
                <w:b w:val="0"/>
                <w:i w:val="0"/>
                <w:sz w:val="18"/>
              </w:rPr>
              <w:t xml:space="preserve"> and the loss is unrecoverable once a version is retired.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SRS-OQ-008</w:t>
            </w:r>
            <w:r>
              <w:rPr>
                <w:b w:val="0"/>
                <w:i w:val="0"/>
                <w:sz w:val="18"/>
              </w:rPr>
              <w:t xml:space="preserve"> is answered, with a stated rule rather than a blanket. ✔ An old booking remains interpretable after its version is retired. ✘ The judgement "interpretation may change" must be applied whenever a table is added; </w:t>
            </w:r>
            <w:r>
              <w:rPr>
                <w:rFonts w:ascii="Consolas" w:hAnsi="Consolas"/>
                <w:b w:val="0"/>
                <w:i w:val="0"/>
                <w:color w:val="2C4A6E"/>
                <w:sz w:val="16"/>
              </w:rPr>
              <w:t>DB-040</w:t>
            </w:r>
            <w:r>
              <w:rPr>
                <w:b w:val="0"/>
                <w:i w:val="0"/>
                <w:sz w:val="18"/>
              </w:rPr>
              <w:t xml:space="preserve"> makes it a review question.</w:t>
            </w:r>
          </w:p>
        </w:tc>
      </w:tr>
    </w:tbl>
    <w:p>
      <w:pPr>
        <w:spacing w:after="80"/>
      </w:pPr>
    </w:p>
    <w:p>
      <w:pPr>
        <w:pStyle w:val="Heading2"/>
      </w:pPr>
      <w:r>
        <w:rPr>
          <w:b/>
          <w:i w:val="0"/>
          <w:color w:val="1F3A5F"/>
          <w:sz w:val="29"/>
        </w:rPr>
        <w:t>3.17 Driver to Decision Map</w:t>
      </w:r>
    </w:p>
    <w:p>
      <w:pPr>
        <w:keepNext/>
        <w:spacing w:before="160" w:after="40"/>
        <w:jc w:val="center"/>
      </w:pPr>
      <w:r>
        <w:drawing>
          <wp:inline xmlns:a="http://schemas.openxmlformats.org/drawingml/2006/main" xmlns:pic="http://schemas.openxmlformats.org/drawingml/2006/picture">
            <wp:extent cx="4707146" cy="6949439"/>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4707146" cy="6949439"/>
                    </a:xfrm>
                    <a:prstGeom prst="rect"/>
                  </pic:spPr>
                </pic:pic>
              </a:graphicData>
            </a:graphic>
          </wp:inline>
        </w:drawing>
      </w:r>
    </w:p>
    <w:p>
      <w:pPr>
        <w:pStyle w:val="CMPCaption"/>
      </w:pPr>
      <w:r>
        <w:rPr>
          <w:i/>
        </w:rPr>
        <w:t>Figure 1 — 3.17 Driver to Decision Map</w:t>
      </w:r>
    </w:p>
    <w:p>
      <w:r>
        <w:br w:type="page"/>
      </w:r>
    </w:p>
    <w:p>
      <w:pPr>
        <w:pStyle w:val="Heading1"/>
      </w:pPr>
      <w:r>
        <w:rPr>
          <w:b/>
          <w:i w:val="0"/>
          <w:color w:val="1F3A5F"/>
          <w:sz w:val="38"/>
        </w:rPr>
        <w:t>4. Storage Domains</w:t>
      </w:r>
    </w:p>
    <w:p>
      <w:pPr>
        <w:keepNext/>
        <w:spacing w:before="160" w:after="40"/>
        <w:jc w:val="center"/>
      </w:pPr>
      <w:r>
        <w:drawing>
          <wp:inline xmlns:a="http://schemas.openxmlformats.org/drawingml/2006/main" xmlns:pic="http://schemas.openxmlformats.org/drawingml/2006/picture">
            <wp:extent cx="5760720" cy="3918698"/>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3918698"/>
                    </a:xfrm>
                    <a:prstGeom prst="rect"/>
                  </pic:spPr>
                </pic:pic>
              </a:graphicData>
            </a:graphic>
          </wp:inline>
        </w:drawing>
      </w:r>
    </w:p>
    <w:p>
      <w:pPr>
        <w:pStyle w:val="CMPCaption"/>
      </w:pPr>
      <w:r>
        <w:rPr>
          <w:i/>
        </w:rPr>
        <w:t>Figure 2 — 4. Storage Domains</w:t>
      </w:r>
    </w:p>
    <w:p>
      <w:pPr>
        <w:pStyle w:val="CMPCaption"/>
      </w:pPr>
      <w:r>
        <w:rPr>
          <w:i/>
        </w:rPr>
        <w:t>Table 29 — 4. Storage Domains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DB-001</w:t>
            </w:r>
          </w:p>
        </w:tc>
        <w:tc>
          <w:tcPr>
            <w:tcW w:type="dxa" w:w="3029"/>
          </w:tcPr>
          <w:p>
            <w:pPr>
              <w:spacing w:after="40" w:before="40"/>
            </w:pPr>
            <w:r>
              <w:rPr>
                <w:b w:val="0"/>
                <w:i w:val="0"/>
                <w:sz w:val="18"/>
              </w:rPr>
              <w:t>The platform shall use one MySQL instance and one schema.</w:t>
            </w:r>
          </w:p>
        </w:tc>
        <w:tc>
          <w:tcPr>
            <w:tcW w:type="dxa" w:w="3029"/>
          </w:tcPr>
          <w:p>
            <w:pPr>
              <w:spacing w:after="40" w:before="40"/>
            </w:pPr>
            <w:r>
              <w:rPr>
                <w:rFonts w:ascii="Consolas" w:hAnsi="Consolas"/>
                <w:b w:val="0"/>
                <w:i w:val="0"/>
                <w:color w:val="2C4A6E"/>
                <w:sz w:val="16"/>
              </w:rPr>
              <w:t>DADR-01</w:t>
            </w:r>
            <w:r>
              <w:rPr>
                <w:b w:val="0"/>
                <w:i w:val="0"/>
                <w:sz w:val="18"/>
              </w:rPr>
              <w:t xml:space="preserve">, </w:t>
            </w:r>
            <w:r>
              <w:rPr>
                <w:rFonts w:ascii="Consolas" w:hAnsi="Consolas"/>
                <w:b w:val="0"/>
                <w:i w:val="0"/>
                <w:color w:val="2C4A6E"/>
                <w:sz w:val="16"/>
              </w:rPr>
              <w:t>ARCH-014</w:t>
            </w:r>
          </w:p>
        </w:tc>
      </w:tr>
      <w:tr>
        <w:tc>
          <w:tcPr>
            <w:tcW w:type="dxa" w:w="3029"/>
            <w:shd w:val="clear" w:color="auto" w:fill="F5F8FB"/>
          </w:tcPr>
          <w:p>
            <w:pPr>
              <w:spacing w:after="40" w:before="40"/>
            </w:pPr>
            <w:r>
              <w:rPr>
                <w:rFonts w:ascii="Consolas" w:hAnsi="Consolas"/>
                <w:b w:val="0"/>
                <w:i w:val="0"/>
                <w:color w:val="2C4A6E"/>
                <w:sz w:val="16"/>
              </w:rPr>
              <w:t>DB-002</w:t>
            </w:r>
          </w:p>
        </w:tc>
        <w:tc>
          <w:tcPr>
            <w:tcW w:type="dxa" w:w="3029"/>
            <w:shd w:val="clear" w:color="auto" w:fill="F5F8FB"/>
          </w:tcPr>
          <w:p>
            <w:pPr>
              <w:spacing w:after="40" w:before="40"/>
            </w:pPr>
            <w:r>
              <w:rPr>
                <w:b w:val="0"/>
                <w:i w:val="0"/>
                <w:sz w:val="18"/>
              </w:rPr>
              <w:t xml:space="preserve">Tables shall be assigned to exactly one of six domains, identified by name prefix: </w:t>
            </w:r>
            <w:r>
              <w:rPr>
                <w:rFonts w:ascii="Consolas" w:hAnsi="Consolas"/>
                <w:b w:val="0"/>
                <w:i w:val="0"/>
                <w:color w:val="2C4A6E"/>
                <w:sz w:val="16"/>
              </w:rPr>
              <w:t>op_</w:t>
            </w:r>
            <w:r>
              <w:rPr>
                <w:b w:val="0"/>
                <w:i w:val="0"/>
                <w:sz w:val="18"/>
              </w:rPr>
              <w:t xml:space="preserve">, </w:t>
            </w:r>
            <w:r>
              <w:rPr>
                <w:rFonts w:ascii="Consolas" w:hAnsi="Consolas"/>
                <w:b w:val="0"/>
                <w:i w:val="0"/>
                <w:color w:val="2C4A6E"/>
                <w:sz w:val="16"/>
              </w:rPr>
              <w:t>led_</w:t>
            </w:r>
            <w:r>
              <w:rPr>
                <w:b w:val="0"/>
                <w:i w:val="0"/>
                <w:sz w:val="18"/>
              </w:rPr>
              <w:t xml:space="preserve">, </w:t>
            </w:r>
            <w:r>
              <w:rPr>
                <w:rFonts w:ascii="Consolas" w:hAnsi="Consolas"/>
                <w:b w:val="0"/>
                <w:i w:val="0"/>
                <w:color w:val="2C4A6E"/>
                <w:sz w:val="16"/>
              </w:rPr>
              <w:t>ev_</w:t>
            </w:r>
            <w:r>
              <w:rPr>
                <w:b w:val="0"/>
                <w:i w:val="0"/>
                <w:sz w:val="18"/>
              </w:rPr>
              <w:t xml:space="preserve">, </w:t>
            </w:r>
            <w:r>
              <w:rPr>
                <w:rFonts w:ascii="Consolas" w:hAnsi="Consolas"/>
                <w:b w:val="0"/>
                <w:i w:val="0"/>
                <w:color w:val="2C4A6E"/>
                <w:sz w:val="16"/>
              </w:rPr>
              <w:t>proj_</w:t>
            </w:r>
            <w:r>
              <w:rPr>
                <w:b w:val="0"/>
                <w:i w:val="0"/>
                <w:sz w:val="18"/>
              </w:rPr>
              <w:t xml:space="preserve">, </w:t>
            </w:r>
            <w:r>
              <w:rPr>
                <w:rFonts w:ascii="Consolas" w:hAnsi="Consolas"/>
                <w:b w:val="0"/>
                <w:i w:val="0"/>
                <w:color w:val="2C4A6E"/>
                <w:sz w:val="16"/>
              </w:rPr>
              <w:t>mch_</w:t>
            </w:r>
            <w:r>
              <w:rPr>
                <w:b w:val="0"/>
                <w:i w:val="0"/>
                <w:sz w:val="18"/>
              </w:rPr>
              <w:t xml:space="preserve">, </w:t>
            </w:r>
            <w:r>
              <w:rPr>
                <w:rFonts w:ascii="Consolas" w:hAnsi="Consolas"/>
                <w:b w:val="0"/>
                <w:i w:val="0"/>
                <w:color w:val="2C4A6E"/>
                <w:sz w:val="16"/>
              </w:rPr>
              <w:t>cfg_</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DADR-01</w:t>
            </w:r>
            <w:r>
              <w:rPr>
                <w:b w:val="0"/>
                <w:i w:val="0"/>
                <w:sz w:val="18"/>
              </w:rPr>
              <w:t xml:space="preserve">, </w:t>
            </w:r>
            <w:r>
              <w:rPr>
                <w:rFonts w:ascii="Consolas" w:hAnsi="Consolas"/>
                <w:b w:val="0"/>
                <w:i w:val="0"/>
                <w:color w:val="2C4A6E"/>
                <w:sz w:val="16"/>
              </w:rPr>
              <w:t>ARCH-050</w:t>
            </w:r>
          </w:p>
        </w:tc>
      </w:tr>
      <w:tr>
        <w:tc>
          <w:tcPr>
            <w:tcW w:type="dxa" w:w="3029"/>
          </w:tcPr>
          <w:p>
            <w:pPr>
              <w:spacing w:after="40" w:before="40"/>
            </w:pPr>
            <w:r>
              <w:rPr>
                <w:rFonts w:ascii="Consolas" w:hAnsi="Consolas"/>
                <w:b w:val="0"/>
                <w:i w:val="0"/>
                <w:color w:val="2C4A6E"/>
                <w:sz w:val="16"/>
              </w:rPr>
              <w:t>DB-003</w:t>
            </w:r>
            <w:r>
              <w:rPr>
                <w:b w:val="0"/>
                <w:i w:val="0"/>
                <w:sz w:val="18"/>
              </w:rPr>
              <w:t xml:space="preserve"> ‡</w:t>
            </w:r>
          </w:p>
        </w:tc>
        <w:tc>
          <w:tcPr>
            <w:tcW w:type="dxa" w:w="3029"/>
          </w:tcPr>
          <w:p>
            <w:pPr>
              <w:spacing w:after="40" w:before="40"/>
            </w:pPr>
            <w:r>
              <w:rPr>
                <w:b w:val="0"/>
                <w:i w:val="0"/>
                <w:sz w:val="18"/>
              </w:rPr>
              <w:t xml:space="preserve">Authoritative state shall reside in </w:t>
            </w:r>
            <w:r>
              <w:rPr>
                <w:rFonts w:ascii="Consolas" w:hAnsi="Consolas"/>
                <w:b w:val="0"/>
                <w:i w:val="0"/>
                <w:color w:val="2C4A6E"/>
                <w:sz w:val="16"/>
              </w:rPr>
              <w:t>op_</w:t>
            </w:r>
            <w:r>
              <w:rPr>
                <w:b w:val="0"/>
                <w:i w:val="0"/>
                <w:sz w:val="18"/>
              </w:rPr>
              <w:t xml:space="preserve"> and in no other domain.</w:t>
            </w:r>
          </w:p>
        </w:tc>
        <w:tc>
          <w:tcPr>
            <w:tcW w:type="dxa" w:w="3029"/>
          </w:tcPr>
          <w:p>
            <w:pPr>
              <w:spacing w:after="40" w:before="40"/>
            </w:pPr>
            <w:r>
              <w:rPr>
                <w:rFonts w:ascii="Consolas" w:hAnsi="Consolas"/>
                <w:b w:val="0"/>
                <w:i w:val="0"/>
                <w:color w:val="2C4A6E"/>
                <w:sz w:val="16"/>
              </w:rPr>
              <w:t>BE-093</w:t>
            </w:r>
            <w:r>
              <w:rPr>
                <w:b w:val="0"/>
                <w:i w:val="0"/>
                <w:sz w:val="18"/>
              </w:rPr>
              <w:t xml:space="preserve">, </w:t>
            </w:r>
            <w:r>
              <w:rPr>
                <w:rFonts w:ascii="Consolas" w:hAnsi="Consolas"/>
                <w:b w:val="0"/>
                <w:i w:val="0"/>
                <w:color w:val="2C4A6E"/>
                <w:sz w:val="16"/>
              </w:rPr>
              <w:t>ARCH-110</w:t>
            </w:r>
          </w:p>
        </w:tc>
      </w:tr>
      <w:tr>
        <w:tc>
          <w:tcPr>
            <w:tcW w:type="dxa" w:w="3029"/>
            <w:shd w:val="clear" w:color="auto" w:fill="F5F8FB"/>
          </w:tcPr>
          <w:p>
            <w:pPr>
              <w:spacing w:after="40" w:before="40"/>
            </w:pPr>
            <w:r>
              <w:rPr>
                <w:rFonts w:ascii="Consolas" w:hAnsi="Consolas"/>
                <w:b w:val="0"/>
                <w:i w:val="0"/>
                <w:color w:val="2C4A6E"/>
                <w:sz w:val="16"/>
              </w:rPr>
              <w:t>DB-004</w:t>
            </w:r>
            <w:r>
              <w:rPr>
                <w:b w:val="0"/>
                <w:i w:val="0"/>
                <w:sz w:val="18"/>
              </w:rPr>
              <w:t xml:space="preserve"> ‡</w:t>
            </w:r>
          </w:p>
        </w:tc>
        <w:tc>
          <w:tcPr>
            <w:tcW w:type="dxa" w:w="3029"/>
            <w:shd w:val="clear" w:color="auto" w:fill="F5F8FB"/>
          </w:tcPr>
          <w:p>
            <w:pPr>
              <w:spacing w:after="40" w:before="40"/>
            </w:pPr>
            <w:r>
              <w:rPr>
                <w:b w:val="0"/>
                <w:i w:val="0"/>
                <w:sz w:val="18"/>
              </w:rPr>
              <w:t xml:space="preserve">Evidential records shall reside in </w:t>
            </w:r>
            <w:r>
              <w:rPr>
                <w:rFonts w:ascii="Consolas" w:hAnsi="Consolas"/>
                <w:b w:val="0"/>
                <w:i w:val="0"/>
                <w:color w:val="2C4A6E"/>
                <w:sz w:val="16"/>
              </w:rPr>
              <w:t>ev_</w:t>
            </w:r>
            <w:r>
              <w:rPr>
                <w:b w:val="0"/>
                <w:i w:val="0"/>
                <w:sz w:val="18"/>
              </w:rPr>
              <w:t xml:space="preserve"> and shall be written only by the evidential writer.</w:t>
            </w:r>
          </w:p>
        </w:tc>
        <w:tc>
          <w:tcPr>
            <w:tcW w:type="dxa" w:w="3029"/>
            <w:shd w:val="clear" w:color="auto" w:fill="F5F8FB"/>
          </w:tcPr>
          <w:p>
            <w:pPr>
              <w:spacing w:after="40" w:before="40"/>
            </w:pPr>
            <w:r>
              <w:rPr>
                <w:rFonts w:ascii="Consolas" w:hAnsi="Consolas"/>
                <w:b w:val="0"/>
                <w:i w:val="0"/>
                <w:color w:val="2C4A6E"/>
                <w:sz w:val="16"/>
              </w:rPr>
              <w:t>BE-105</w:t>
            </w:r>
            <w:r>
              <w:rPr>
                <w:b w:val="0"/>
                <w:i w:val="0"/>
                <w:sz w:val="18"/>
              </w:rPr>
              <w:t xml:space="preserve">, </w:t>
            </w:r>
            <w:r>
              <w:rPr>
                <w:rFonts w:ascii="Consolas" w:hAnsi="Consolas"/>
                <w:b w:val="0"/>
                <w:i w:val="0"/>
                <w:color w:val="2C4A6E"/>
                <w:sz w:val="16"/>
              </w:rPr>
              <w:t>ARCH-041</w:t>
            </w:r>
          </w:p>
        </w:tc>
      </w:tr>
      <w:tr>
        <w:tc>
          <w:tcPr>
            <w:tcW w:type="dxa" w:w="3029"/>
          </w:tcPr>
          <w:p>
            <w:pPr>
              <w:spacing w:after="40" w:before="40"/>
            </w:pPr>
            <w:r>
              <w:rPr>
                <w:rFonts w:ascii="Consolas" w:hAnsi="Consolas"/>
                <w:b w:val="0"/>
                <w:i w:val="0"/>
                <w:color w:val="2C4A6E"/>
                <w:sz w:val="16"/>
              </w:rPr>
              <w:t>DB-005</w:t>
            </w:r>
            <w:r>
              <w:rPr>
                <w:b w:val="0"/>
                <w:i w:val="0"/>
                <w:sz w:val="18"/>
              </w:rPr>
              <w:t xml:space="preserve"> ‡</w:t>
            </w:r>
          </w:p>
        </w:tc>
        <w:tc>
          <w:tcPr>
            <w:tcW w:type="dxa" w:w="3029"/>
          </w:tcPr>
          <w:p>
            <w:pPr>
              <w:spacing w:after="40" w:before="40"/>
            </w:pPr>
            <w:r>
              <w:rPr>
                <w:b w:val="0"/>
                <w:i w:val="0"/>
                <w:sz w:val="18"/>
              </w:rPr>
              <w:t xml:space="preserve">Movements of value shall be recorded in </w:t>
            </w:r>
            <w:r>
              <w:rPr>
                <w:rFonts w:ascii="Consolas" w:hAnsi="Consolas"/>
                <w:b w:val="0"/>
                <w:i w:val="0"/>
                <w:color w:val="2C4A6E"/>
                <w:sz w:val="16"/>
              </w:rPr>
              <w:t>led_</w:t>
            </w:r>
            <w:r>
              <w:rPr>
                <w:b w:val="0"/>
                <w:i w:val="0"/>
                <w:sz w:val="18"/>
              </w:rPr>
              <w:t xml:space="preserve"> and nowhere else.</w:t>
            </w:r>
          </w:p>
        </w:tc>
        <w:tc>
          <w:tcPr>
            <w:tcW w:type="dxa" w:w="3029"/>
          </w:tcPr>
          <w:p>
            <w:pPr>
              <w:spacing w:after="40" w:before="40"/>
            </w:pPr>
            <w:r>
              <w:rPr>
                <w:rFonts w:ascii="Consolas" w:hAnsi="Consolas"/>
                <w:b w:val="0"/>
                <w:i w:val="0"/>
                <w:color w:val="2C4A6E"/>
                <w:sz w:val="16"/>
              </w:rPr>
              <w:t>ARCH-112</w:t>
            </w:r>
            <w:r>
              <w:rPr>
                <w:b w:val="0"/>
                <w:i w:val="0"/>
                <w:sz w:val="18"/>
              </w:rPr>
              <w:t xml:space="preserve">, </w:t>
            </w:r>
            <w:r>
              <w:rPr>
                <w:rFonts w:ascii="Consolas" w:hAnsi="Consolas"/>
                <w:b w:val="0"/>
                <w:i w:val="0"/>
                <w:color w:val="2C4A6E"/>
                <w:sz w:val="16"/>
              </w:rPr>
              <w:t>NFR-128</w:t>
            </w:r>
          </w:p>
        </w:tc>
      </w:tr>
      <w:tr>
        <w:tc>
          <w:tcPr>
            <w:tcW w:type="dxa" w:w="3029"/>
            <w:shd w:val="clear" w:color="auto" w:fill="F5F8FB"/>
          </w:tcPr>
          <w:p>
            <w:pPr>
              <w:spacing w:after="40" w:before="40"/>
            </w:pPr>
            <w:r>
              <w:rPr>
                <w:rFonts w:ascii="Consolas" w:hAnsi="Consolas"/>
                <w:b w:val="0"/>
                <w:i w:val="0"/>
                <w:color w:val="2C4A6E"/>
                <w:sz w:val="16"/>
              </w:rPr>
              <w:t>DB-006</w:t>
            </w:r>
          </w:p>
        </w:tc>
        <w:tc>
          <w:tcPr>
            <w:tcW w:type="dxa" w:w="3029"/>
            <w:shd w:val="clear" w:color="auto" w:fill="F5F8FB"/>
          </w:tcPr>
          <w:p>
            <w:pPr>
              <w:spacing w:after="40" w:before="40"/>
            </w:pPr>
            <w:r>
              <w:rPr>
                <w:b w:val="0"/>
                <w:i w:val="0"/>
                <w:sz w:val="18"/>
              </w:rPr>
              <w:t xml:space="preserve">Derived read models shall reside in </w:t>
            </w:r>
            <w:r>
              <w:rPr>
                <w:rFonts w:ascii="Consolas" w:hAnsi="Consolas"/>
                <w:b w:val="0"/>
                <w:i w:val="0"/>
                <w:color w:val="2C4A6E"/>
                <w:sz w:val="16"/>
              </w:rPr>
              <w:t>proj_</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DADR-10</w:t>
            </w:r>
            <w:r>
              <w:rPr>
                <w:b w:val="0"/>
                <w:i w:val="0"/>
                <w:sz w:val="18"/>
              </w:rPr>
              <w:t xml:space="preserve">, </w:t>
            </w:r>
            <w:r>
              <w:rPr>
                <w:rFonts w:ascii="Consolas" w:hAnsi="Consolas"/>
                <w:b w:val="0"/>
                <w:i w:val="0"/>
                <w:color w:val="2C4A6E"/>
                <w:sz w:val="16"/>
              </w:rPr>
              <w:t>ARCH-113</w:t>
            </w:r>
          </w:p>
        </w:tc>
      </w:tr>
      <w:tr>
        <w:tc>
          <w:tcPr>
            <w:tcW w:type="dxa" w:w="3029"/>
          </w:tcPr>
          <w:p>
            <w:pPr>
              <w:spacing w:after="40" w:before="40"/>
            </w:pPr>
            <w:r>
              <w:rPr>
                <w:rFonts w:ascii="Consolas" w:hAnsi="Consolas"/>
                <w:b w:val="0"/>
                <w:i w:val="0"/>
                <w:color w:val="2C4A6E"/>
                <w:sz w:val="16"/>
              </w:rPr>
              <w:t>DB-007</w:t>
            </w:r>
          </w:p>
        </w:tc>
        <w:tc>
          <w:tcPr>
            <w:tcW w:type="dxa" w:w="3029"/>
          </w:tcPr>
          <w:p>
            <w:pPr>
              <w:spacing w:after="40" w:before="40"/>
            </w:pPr>
            <w:r>
              <w:rPr>
                <w:b w:val="0"/>
                <w:i w:val="0"/>
                <w:sz w:val="18"/>
              </w:rPr>
              <w:t xml:space="preserve">Job state, the idempotency registry and provider call records shall reside in </w:t>
            </w:r>
            <w:r>
              <w:rPr>
                <w:rFonts w:ascii="Consolas" w:hAnsi="Consolas"/>
                <w:b w:val="0"/>
                <w:i w:val="0"/>
                <w:color w:val="2C4A6E"/>
                <w:sz w:val="16"/>
              </w:rPr>
              <w:t>mch_</w:t>
            </w:r>
            <w:r>
              <w:rPr>
                <w:b w:val="0"/>
                <w:i w:val="0"/>
                <w:sz w:val="18"/>
              </w:rPr>
              <w:t>.</w:t>
            </w:r>
          </w:p>
        </w:tc>
        <w:tc>
          <w:tcPr>
            <w:tcW w:type="dxa" w:w="3029"/>
          </w:tcPr>
          <w:p>
            <w:pPr>
              <w:spacing w:after="40" w:before="40"/>
            </w:pPr>
            <w:r>
              <w:rPr>
                <w:rFonts w:ascii="Consolas" w:hAnsi="Consolas"/>
                <w:b w:val="0"/>
                <w:i w:val="0"/>
                <w:color w:val="2C4A6E"/>
                <w:sz w:val="16"/>
              </w:rPr>
              <w:t>DADR-13</w:t>
            </w:r>
            <w:r>
              <w:rPr>
                <w:b w:val="0"/>
                <w:i w:val="0"/>
                <w:sz w:val="18"/>
              </w:rPr>
              <w:t xml:space="preserve">, </w:t>
            </w:r>
            <w:r>
              <w:rPr>
                <w:rFonts w:ascii="Consolas" w:hAnsi="Consolas"/>
                <w:b w:val="0"/>
                <w:i w:val="0"/>
                <w:color w:val="2C4A6E"/>
                <w:sz w:val="16"/>
              </w:rPr>
              <w:t>BADR-07</w:t>
            </w:r>
          </w:p>
        </w:tc>
      </w:tr>
      <w:tr>
        <w:tc>
          <w:tcPr>
            <w:tcW w:type="dxa" w:w="3029"/>
            <w:shd w:val="clear" w:color="auto" w:fill="F5F8FB"/>
          </w:tcPr>
          <w:p>
            <w:pPr>
              <w:spacing w:after="40" w:before="40"/>
            </w:pPr>
            <w:r>
              <w:rPr>
                <w:rFonts w:ascii="Consolas" w:hAnsi="Consolas"/>
                <w:b w:val="0"/>
                <w:i w:val="0"/>
                <w:color w:val="2C4A6E"/>
                <w:sz w:val="16"/>
              </w:rPr>
              <w:t>DB-008</w:t>
            </w:r>
          </w:p>
        </w:tc>
        <w:tc>
          <w:tcPr>
            <w:tcW w:type="dxa" w:w="3029"/>
            <w:shd w:val="clear" w:color="auto" w:fill="F5F8FB"/>
          </w:tcPr>
          <w:p>
            <w:pPr>
              <w:spacing w:after="40" w:before="40"/>
            </w:pPr>
            <w:r>
              <w:rPr>
                <w:b w:val="0"/>
                <w:i w:val="0"/>
                <w:sz w:val="18"/>
              </w:rPr>
              <w:t xml:space="preserve">Policy configuration shall reside in </w:t>
            </w:r>
            <w:r>
              <w:rPr>
                <w:rFonts w:ascii="Consolas" w:hAnsi="Consolas"/>
                <w:b w:val="0"/>
                <w:i w:val="0"/>
                <w:color w:val="2C4A6E"/>
                <w:sz w:val="16"/>
              </w:rPr>
              <w:t>cfg_</w:t>
            </w:r>
            <w:r>
              <w:rPr>
                <w:b w:val="0"/>
                <w:i w:val="0"/>
                <w:sz w:val="18"/>
              </w:rPr>
              <w:t>.</w:t>
            </w:r>
          </w:p>
        </w:tc>
        <w:tc>
          <w:tcPr>
            <w:tcW w:type="dxa" w:w="3029"/>
            <w:shd w:val="clear" w:color="auto" w:fill="F5F8FB"/>
          </w:tcPr>
          <w:p>
            <w:pPr>
              <w:spacing w:after="40" w:before="40"/>
            </w:pPr>
            <w:r>
              <w:rPr>
                <w:rFonts w:ascii="Consolas" w:hAnsi="Consolas"/>
                <w:b w:val="0"/>
                <w:i w:val="0"/>
                <w:color w:val="2C4A6E"/>
                <w:sz w:val="16"/>
              </w:rPr>
              <w:t>ARCH-146</w:t>
            </w:r>
            <w:r>
              <w:rPr>
                <w:b w:val="0"/>
                <w:i w:val="0"/>
                <w:sz w:val="18"/>
              </w:rPr>
              <w:t xml:space="preserve">, </w:t>
            </w:r>
            <w:r>
              <w:rPr>
                <w:rFonts w:ascii="Consolas" w:hAnsi="Consolas"/>
                <w:b w:val="0"/>
                <w:i w:val="0"/>
                <w:color w:val="2C4A6E"/>
                <w:sz w:val="16"/>
              </w:rPr>
              <w:t>BADR-12</w:t>
            </w:r>
          </w:p>
        </w:tc>
      </w:tr>
      <w:tr>
        <w:tc>
          <w:tcPr>
            <w:tcW w:type="dxa" w:w="3029"/>
          </w:tcPr>
          <w:p>
            <w:pPr>
              <w:spacing w:after="40" w:before="40"/>
            </w:pPr>
            <w:r>
              <w:rPr>
                <w:rFonts w:ascii="Consolas" w:hAnsi="Consolas"/>
                <w:b w:val="0"/>
                <w:i w:val="0"/>
                <w:color w:val="2C4A6E"/>
                <w:sz w:val="16"/>
              </w:rPr>
              <w:t>DB-009</w:t>
            </w:r>
            <w:r>
              <w:rPr>
                <w:b w:val="0"/>
                <w:i w:val="0"/>
                <w:sz w:val="18"/>
              </w:rPr>
              <w:t xml:space="preserve"> ‡</w:t>
            </w:r>
          </w:p>
        </w:tc>
        <w:tc>
          <w:tcPr>
            <w:tcW w:type="dxa" w:w="3029"/>
          </w:tcPr>
          <w:p>
            <w:pPr>
              <w:spacing w:after="40" w:before="40"/>
            </w:pPr>
            <w:r>
              <w:rPr>
                <w:b w:val="0"/>
                <w:i w:val="0"/>
                <w:sz w:val="18"/>
              </w:rPr>
              <w:t>Every table shall use the InnoDB storage engine.</w:t>
            </w:r>
          </w:p>
        </w:tc>
        <w:tc>
          <w:tcPr>
            <w:tcW w:type="dxa" w:w="3029"/>
          </w:tcPr>
          <w:p>
            <w:pPr>
              <w:spacing w:after="40" w:before="40"/>
            </w:pPr>
            <w:r>
              <w:rPr>
                <w:rFonts w:ascii="Consolas" w:hAnsi="Consolas"/>
                <w:b w:val="0"/>
                <w:i w:val="0"/>
                <w:color w:val="2C4A6E"/>
                <w:sz w:val="16"/>
              </w:rPr>
              <w:t>DADR-02</w:t>
            </w:r>
          </w:p>
        </w:tc>
      </w:tr>
      <w:tr>
        <w:tc>
          <w:tcPr>
            <w:tcW w:type="dxa" w:w="3029"/>
            <w:shd w:val="clear" w:color="auto" w:fill="F5F8FB"/>
          </w:tcPr>
          <w:p>
            <w:pPr>
              <w:spacing w:after="40" w:before="40"/>
            </w:pPr>
            <w:r>
              <w:rPr>
                <w:rFonts w:ascii="Consolas" w:hAnsi="Consolas"/>
                <w:b w:val="0"/>
                <w:i w:val="0"/>
                <w:color w:val="2C4A6E"/>
                <w:sz w:val="16"/>
              </w:rPr>
              <w:t>DB-010</w:t>
            </w:r>
          </w:p>
        </w:tc>
        <w:tc>
          <w:tcPr>
            <w:tcW w:type="dxa" w:w="3029"/>
            <w:shd w:val="clear" w:color="auto" w:fill="F5F8FB"/>
          </w:tcPr>
          <w:p>
            <w:pPr>
              <w:spacing w:after="40" w:before="40"/>
            </w:pPr>
            <w:r>
              <w:rPr>
                <w:b w:val="0"/>
                <w:i w:val="0"/>
                <w:sz w:val="18"/>
              </w:rPr>
              <w:t>The schema and every table shall use a Unicode character set covering the full range, with a deterministic collation.</w:t>
            </w:r>
          </w:p>
        </w:tc>
        <w:tc>
          <w:tcPr>
            <w:tcW w:type="dxa" w:w="3029"/>
            <w:shd w:val="clear" w:color="auto" w:fill="F5F8FB"/>
          </w:tcPr>
          <w:p>
            <w:pPr>
              <w:spacing w:after="40" w:before="40"/>
            </w:pPr>
            <w:r>
              <w:rPr>
                <w:rFonts w:ascii="Consolas" w:hAnsi="Consolas"/>
                <w:b w:val="0"/>
                <w:i w:val="0"/>
                <w:color w:val="2C4A6E"/>
                <w:sz w:val="16"/>
              </w:rPr>
              <w:t>DADR-01</w:t>
            </w:r>
            <w:r>
              <w:rPr>
                <w:b w:val="0"/>
                <w:i w:val="0"/>
                <w:sz w:val="18"/>
              </w:rPr>
              <w:t xml:space="preserve">, </w:t>
            </w:r>
            <w:r>
              <w:rPr>
                <w:rFonts w:ascii="Consolas" w:hAnsi="Consolas"/>
                <w:b w:val="0"/>
                <w:i w:val="0"/>
                <w:color w:val="2C4A6E"/>
                <w:sz w:val="16"/>
              </w:rPr>
              <w:t>NFR-052</w:t>
            </w:r>
          </w:p>
        </w:tc>
      </w:tr>
      <w:tr>
        <w:tc>
          <w:tcPr>
            <w:tcW w:type="dxa" w:w="3029"/>
          </w:tcPr>
          <w:p>
            <w:pPr>
              <w:spacing w:after="40" w:before="40"/>
            </w:pPr>
            <w:r>
              <w:rPr>
                <w:rFonts w:ascii="Consolas" w:hAnsi="Consolas"/>
                <w:b w:val="0"/>
                <w:i w:val="0"/>
                <w:color w:val="2C4A6E"/>
                <w:sz w:val="16"/>
              </w:rPr>
              <w:t>DB-011</w:t>
            </w:r>
            <w:r>
              <w:rPr>
                <w:b w:val="0"/>
                <w:i w:val="0"/>
                <w:sz w:val="18"/>
              </w:rPr>
              <w:t xml:space="preserve"> ‡</w:t>
            </w:r>
          </w:p>
        </w:tc>
        <w:tc>
          <w:tcPr>
            <w:tcW w:type="dxa" w:w="3029"/>
          </w:tcPr>
          <w:p>
            <w:pPr>
              <w:spacing w:after="40" w:before="40"/>
            </w:pPr>
            <w:r>
              <w:rPr>
                <w:b w:val="0"/>
                <w:i w:val="0"/>
                <w:sz w:val="18"/>
              </w:rPr>
              <w:t>An operation and its evidential record shall be committable in one local transaction, which requires them to share an instance.</w:t>
            </w:r>
          </w:p>
        </w:tc>
        <w:tc>
          <w:tcPr>
            <w:tcW w:type="dxa" w:w="3029"/>
          </w:tcPr>
          <w:p>
            <w:pPr>
              <w:spacing w:after="40" w:before="40"/>
            </w:pPr>
            <w:r>
              <w:rPr>
                <w:rFonts w:ascii="Consolas" w:hAnsi="Consolas"/>
                <w:b w:val="0"/>
                <w:i w:val="0"/>
                <w:color w:val="2C4A6E"/>
                <w:sz w:val="16"/>
              </w:rPr>
              <w:t>BE-049</w:t>
            </w:r>
            <w:r>
              <w:rPr>
                <w:b w:val="0"/>
                <w:i w:val="0"/>
                <w:sz w:val="18"/>
              </w:rPr>
              <w:t xml:space="preserve">, </w:t>
            </w:r>
            <w:r>
              <w:rPr>
                <w:rFonts w:ascii="Consolas" w:hAnsi="Consolas"/>
                <w:b w:val="0"/>
                <w:i w:val="0"/>
                <w:color w:val="2C4A6E"/>
                <w:sz w:val="16"/>
              </w:rPr>
              <w:t>DADR-01</w:t>
            </w:r>
          </w:p>
        </w:tc>
      </w:tr>
      <w:tr>
        <w:tc>
          <w:tcPr>
            <w:tcW w:type="dxa" w:w="3029"/>
            <w:shd w:val="clear" w:color="auto" w:fill="F5F8FB"/>
          </w:tcPr>
          <w:p>
            <w:pPr>
              <w:spacing w:after="40" w:before="40"/>
            </w:pPr>
            <w:r>
              <w:rPr>
                <w:rFonts w:ascii="Consolas" w:hAnsi="Consolas"/>
                <w:b w:val="0"/>
                <w:i w:val="0"/>
                <w:color w:val="2C4A6E"/>
                <w:sz w:val="16"/>
              </w:rPr>
              <w:t>DB-012</w:t>
            </w:r>
            <w:r>
              <w:rPr>
                <w:b w:val="0"/>
                <w:i w:val="0"/>
                <w:sz w:val="18"/>
              </w:rPr>
              <w:t xml:space="preserve"> ‡</w:t>
            </w:r>
          </w:p>
        </w:tc>
        <w:tc>
          <w:tcPr>
            <w:tcW w:type="dxa" w:w="3029"/>
            <w:shd w:val="clear" w:color="auto" w:fill="F5F8FB"/>
          </w:tcPr>
          <w:p>
            <w:pPr>
              <w:spacing w:after="40" w:before="40"/>
            </w:pPr>
            <w:r>
              <w:rPr>
                <w:b w:val="0"/>
                <w:i w:val="0"/>
                <w:sz w:val="18"/>
              </w:rPr>
              <w:t xml:space="preserve">No table outside </w:t>
            </w:r>
            <w:r>
              <w:rPr>
                <w:rFonts w:ascii="Consolas" w:hAnsi="Consolas"/>
                <w:b w:val="0"/>
                <w:i w:val="0"/>
                <w:color w:val="2C4A6E"/>
                <w:sz w:val="16"/>
              </w:rPr>
              <w:t>proj_</w:t>
            </w:r>
            <w:r>
              <w:rPr>
                <w:b w:val="0"/>
                <w:i w:val="0"/>
                <w:sz w:val="18"/>
              </w:rPr>
              <w:t xml:space="preserve"> shall hold a foreign key into </w:t>
            </w:r>
            <w:r>
              <w:rPr>
                <w:rFonts w:ascii="Consolas" w:hAnsi="Consolas"/>
                <w:b w:val="0"/>
                <w:i w:val="0"/>
                <w:color w:val="2C4A6E"/>
                <w:sz w:val="16"/>
              </w:rPr>
              <w:t>proj_</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DADR-10</w:t>
            </w:r>
            <w:r>
              <w:rPr>
                <w:b w:val="0"/>
                <w:i w:val="0"/>
                <w:sz w:val="18"/>
              </w:rPr>
              <w:t xml:space="preserve">, </w:t>
            </w:r>
            <w:r>
              <w:rPr>
                <w:rFonts w:ascii="Consolas" w:hAnsi="Consolas"/>
                <w:b w:val="0"/>
                <w:i w:val="0"/>
                <w:color w:val="2C4A6E"/>
                <w:sz w:val="16"/>
              </w:rPr>
              <w:t>ARCH-114</w:t>
            </w:r>
          </w:p>
        </w:tc>
      </w:tr>
      <w:tr>
        <w:tc>
          <w:tcPr>
            <w:tcW w:type="dxa" w:w="3029"/>
          </w:tcPr>
          <w:p>
            <w:pPr>
              <w:spacing w:after="40" w:before="40"/>
            </w:pPr>
            <w:r>
              <w:rPr>
                <w:rFonts w:ascii="Consolas" w:hAnsi="Consolas"/>
                <w:b w:val="0"/>
                <w:i w:val="0"/>
                <w:color w:val="2C4A6E"/>
                <w:sz w:val="16"/>
              </w:rPr>
              <w:t>DB-013</w:t>
            </w:r>
          </w:p>
        </w:tc>
        <w:tc>
          <w:tcPr>
            <w:tcW w:type="dxa" w:w="3029"/>
          </w:tcPr>
          <w:p>
            <w:pPr>
              <w:spacing w:after="40" w:before="40"/>
            </w:pPr>
            <w:r>
              <w:rPr>
                <w:b w:val="0"/>
                <w:i w:val="0"/>
                <w:sz w:val="18"/>
              </w:rPr>
              <w:t xml:space="preserve">No table in </w:t>
            </w:r>
            <w:r>
              <w:rPr>
                <w:rFonts w:ascii="Consolas" w:hAnsi="Consolas"/>
                <w:b w:val="0"/>
                <w:i w:val="0"/>
                <w:color w:val="2C4A6E"/>
                <w:sz w:val="16"/>
              </w:rPr>
              <w:t>mch_</w:t>
            </w:r>
            <w:r>
              <w:rPr>
                <w:b w:val="0"/>
                <w:i w:val="0"/>
                <w:sz w:val="18"/>
              </w:rPr>
              <w:t xml:space="preserve"> shall hold a foreign key into </w:t>
            </w:r>
            <w:r>
              <w:rPr>
                <w:rFonts w:ascii="Consolas" w:hAnsi="Consolas"/>
                <w:b w:val="0"/>
                <w:i w:val="0"/>
                <w:color w:val="2C4A6E"/>
                <w:sz w:val="16"/>
              </w:rPr>
              <w:t>op_</w:t>
            </w:r>
            <w:r>
              <w:rPr>
                <w:b w:val="0"/>
                <w:i w:val="0"/>
                <w:sz w:val="18"/>
              </w:rPr>
              <w:t>; the association shall be by recorded identifier.</w:t>
            </w:r>
          </w:p>
        </w:tc>
        <w:tc>
          <w:tcPr>
            <w:tcW w:type="dxa" w:w="3029"/>
          </w:tcPr>
          <w:p>
            <w:pPr>
              <w:spacing w:after="40" w:before="40"/>
            </w:pPr>
            <w:r>
              <w:rPr>
                <w:rFonts w:ascii="Consolas" w:hAnsi="Consolas"/>
                <w:b w:val="0"/>
                <w:i w:val="0"/>
                <w:color w:val="2C4A6E"/>
                <w:sz w:val="16"/>
              </w:rPr>
              <w:t>DADR-13</w:t>
            </w:r>
          </w:p>
        </w:tc>
      </w:tr>
      <w:tr>
        <w:tc>
          <w:tcPr>
            <w:tcW w:type="dxa" w:w="3029"/>
            <w:shd w:val="clear" w:color="auto" w:fill="F5F8FB"/>
          </w:tcPr>
          <w:p>
            <w:pPr>
              <w:spacing w:after="40" w:before="40"/>
            </w:pPr>
            <w:r>
              <w:rPr>
                <w:rFonts w:ascii="Consolas" w:hAnsi="Consolas"/>
                <w:b w:val="0"/>
                <w:i w:val="0"/>
                <w:color w:val="2C4A6E"/>
                <w:sz w:val="16"/>
              </w:rPr>
              <w:t>DB-014</w:t>
            </w:r>
          </w:p>
        </w:tc>
        <w:tc>
          <w:tcPr>
            <w:tcW w:type="dxa" w:w="3029"/>
            <w:shd w:val="clear" w:color="auto" w:fill="F5F8FB"/>
          </w:tcPr>
          <w:p>
            <w:pPr>
              <w:spacing w:after="40" w:before="40"/>
            </w:pPr>
            <w:r>
              <w:rPr>
                <w:b w:val="0"/>
                <w:i w:val="0"/>
                <w:sz w:val="18"/>
              </w:rPr>
              <w:t>Domain membership shall be verifiable from the table name alone, and shall be checked at migration time.</w:t>
            </w:r>
          </w:p>
        </w:tc>
        <w:tc>
          <w:tcPr>
            <w:tcW w:type="dxa" w:w="3029"/>
            <w:shd w:val="clear" w:color="auto" w:fill="F5F8FB"/>
          </w:tcPr>
          <w:p>
            <w:pPr>
              <w:spacing w:after="40" w:before="40"/>
            </w:pPr>
            <w:r>
              <w:rPr>
                <w:rFonts w:ascii="Consolas" w:hAnsi="Consolas"/>
                <w:b w:val="0"/>
                <w:i w:val="0"/>
                <w:color w:val="2C4A6E"/>
                <w:sz w:val="16"/>
              </w:rPr>
              <w:t>DB-002</w:t>
            </w:r>
            <w:r>
              <w:rPr>
                <w:b w:val="0"/>
                <w:i w:val="0"/>
                <w:sz w:val="18"/>
              </w:rPr>
              <w:t xml:space="preserve">, </w:t>
            </w:r>
            <w:r>
              <w:rPr>
                <w:rFonts w:ascii="Consolas" w:hAnsi="Consolas"/>
                <w:b w:val="0"/>
                <w:i w:val="0"/>
                <w:color w:val="2C4A6E"/>
                <w:sz w:val="16"/>
              </w:rPr>
              <w:t>DB-216</w:t>
            </w:r>
          </w:p>
        </w:tc>
      </w:tr>
    </w:tbl>
    <w:p>
      <w:pPr>
        <w:spacing w:after="80"/>
      </w:pPr>
    </w:p>
    <w:p>
      <w:r>
        <w:br w:type="page"/>
      </w:r>
    </w:p>
    <w:p>
      <w:pPr>
        <w:pStyle w:val="Heading1"/>
      </w:pPr>
      <w:r>
        <w:rPr>
          <w:b/>
          <w:i w:val="0"/>
          <w:color w:val="1F3A5F"/>
          <w:sz w:val="38"/>
        </w:rPr>
        <w:t>5. Schema Conventions</w:t>
      </w:r>
    </w:p>
    <w:p>
      <w:pPr>
        <w:pStyle w:val="Heading2"/>
      </w:pPr>
      <w:r>
        <w:rPr>
          <w:b/>
          <w:i w:val="0"/>
          <w:color w:val="1F3A5F"/>
          <w:sz w:val="29"/>
        </w:rPr>
        <w:t>5.1 Naming</w:t>
      </w:r>
    </w:p>
    <w:p>
      <w:pPr>
        <w:pStyle w:val="CMPCaption"/>
      </w:pPr>
      <w:r>
        <w:rPr>
          <w:i/>
        </w:rPr>
        <w:t>Table 30 — 5.1 Naming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DB-015</w:t>
            </w:r>
          </w:p>
        </w:tc>
        <w:tc>
          <w:tcPr>
            <w:tcW w:type="dxa" w:w="3029"/>
          </w:tcPr>
          <w:p>
            <w:pPr>
              <w:spacing w:after="40" w:before="40"/>
            </w:pPr>
            <w:r>
              <w:rPr>
                <w:b w:val="0"/>
                <w:i w:val="0"/>
                <w:sz w:val="18"/>
              </w:rPr>
              <w:t>Table names shall be lower snake case, prefixed by domain, and plural.</w:t>
            </w:r>
          </w:p>
        </w:tc>
        <w:tc>
          <w:tcPr>
            <w:tcW w:type="dxa" w:w="3029"/>
          </w:tcPr>
          <w:p>
            <w:pPr>
              <w:spacing w:after="40" w:before="40"/>
            </w:pPr>
            <w:r>
              <w:rPr>
                <w:rFonts w:ascii="Consolas" w:hAnsi="Consolas"/>
                <w:b w:val="0"/>
                <w:i w:val="0"/>
                <w:color w:val="2C4A6E"/>
                <w:sz w:val="16"/>
              </w:rPr>
              <w:t>DADR-01</w:t>
            </w:r>
          </w:p>
        </w:tc>
      </w:tr>
      <w:tr>
        <w:tc>
          <w:tcPr>
            <w:tcW w:type="dxa" w:w="3029"/>
            <w:shd w:val="clear" w:color="auto" w:fill="F5F8FB"/>
          </w:tcPr>
          <w:p>
            <w:pPr>
              <w:spacing w:after="40" w:before="40"/>
            </w:pPr>
            <w:r>
              <w:rPr>
                <w:rFonts w:ascii="Consolas" w:hAnsi="Consolas"/>
                <w:b w:val="0"/>
                <w:i w:val="0"/>
                <w:color w:val="2C4A6E"/>
                <w:sz w:val="16"/>
              </w:rPr>
              <w:t>DB-016</w:t>
            </w:r>
          </w:p>
        </w:tc>
        <w:tc>
          <w:tcPr>
            <w:tcW w:type="dxa" w:w="3029"/>
            <w:shd w:val="clear" w:color="auto" w:fill="F5F8FB"/>
          </w:tcPr>
          <w:p>
            <w:pPr>
              <w:spacing w:after="40" w:before="40"/>
            </w:pPr>
            <w:r>
              <w:rPr>
                <w:b w:val="0"/>
                <w:i w:val="0"/>
                <w:sz w:val="18"/>
              </w:rPr>
              <w:t>Column names shall be lower snake case and singular.</w:t>
            </w:r>
          </w:p>
        </w:tc>
        <w:tc>
          <w:tcPr>
            <w:tcW w:type="dxa" w:w="3029"/>
            <w:shd w:val="clear" w:color="auto" w:fill="F5F8FB"/>
          </w:tcPr>
          <w:p>
            <w:pPr>
              <w:spacing w:after="40" w:before="40"/>
            </w:pPr>
            <w:r>
              <w:rPr>
                <w:rFonts w:ascii="Consolas" w:hAnsi="Consolas"/>
                <w:b w:val="0"/>
                <w:i w:val="0"/>
                <w:color w:val="2C4A6E"/>
                <w:sz w:val="16"/>
              </w:rPr>
              <w:t>DB-015</w:t>
            </w:r>
          </w:p>
        </w:tc>
      </w:tr>
      <w:tr>
        <w:tc>
          <w:tcPr>
            <w:tcW w:type="dxa" w:w="3029"/>
          </w:tcPr>
          <w:p>
            <w:pPr>
              <w:spacing w:after="40" w:before="40"/>
            </w:pPr>
            <w:r>
              <w:rPr>
                <w:rFonts w:ascii="Consolas" w:hAnsi="Consolas"/>
                <w:b w:val="0"/>
                <w:i w:val="0"/>
                <w:color w:val="2C4A6E"/>
                <w:sz w:val="16"/>
              </w:rPr>
              <w:t>DB-017</w:t>
            </w:r>
          </w:p>
        </w:tc>
        <w:tc>
          <w:tcPr>
            <w:tcW w:type="dxa" w:w="3029"/>
          </w:tcPr>
          <w:p>
            <w:pPr>
              <w:spacing w:after="40" w:before="40"/>
            </w:pPr>
            <w:r>
              <w:rPr>
                <w:b w:val="0"/>
                <w:i w:val="0"/>
                <w:sz w:val="18"/>
              </w:rPr>
              <w:t xml:space="preserve">A foreign key column shall be named for the referenced entity followed by </w:t>
            </w:r>
            <w:r>
              <w:rPr>
                <w:rFonts w:ascii="Consolas" w:hAnsi="Consolas"/>
                <w:b w:val="0"/>
                <w:i w:val="0"/>
                <w:color w:val="2C4A6E"/>
                <w:sz w:val="16"/>
              </w:rPr>
              <w:t>_id</w:t>
            </w:r>
            <w:r>
              <w:rPr>
                <w:b w:val="0"/>
                <w:i w:val="0"/>
                <w:sz w:val="18"/>
              </w:rPr>
              <w:t>.</w:t>
            </w:r>
          </w:p>
        </w:tc>
        <w:tc>
          <w:tcPr>
            <w:tcW w:type="dxa" w:w="3029"/>
          </w:tcPr>
          <w:p>
            <w:pPr>
              <w:spacing w:after="40" w:before="40"/>
            </w:pPr>
            <w:r>
              <w:rPr>
                <w:rFonts w:ascii="Consolas" w:hAnsi="Consolas"/>
                <w:b w:val="0"/>
                <w:i w:val="0"/>
                <w:color w:val="2C4A6E"/>
                <w:sz w:val="16"/>
              </w:rPr>
              <w:t>DB-016</w:t>
            </w:r>
          </w:p>
        </w:tc>
      </w:tr>
      <w:tr>
        <w:tc>
          <w:tcPr>
            <w:tcW w:type="dxa" w:w="3029"/>
            <w:shd w:val="clear" w:color="auto" w:fill="F5F8FB"/>
          </w:tcPr>
          <w:p>
            <w:pPr>
              <w:spacing w:after="40" w:before="40"/>
            </w:pPr>
            <w:r>
              <w:rPr>
                <w:rFonts w:ascii="Consolas" w:hAnsi="Consolas"/>
                <w:b w:val="0"/>
                <w:i w:val="0"/>
                <w:color w:val="2C4A6E"/>
                <w:sz w:val="16"/>
              </w:rPr>
              <w:t>DB-018</w:t>
            </w:r>
          </w:p>
        </w:tc>
        <w:tc>
          <w:tcPr>
            <w:tcW w:type="dxa" w:w="3029"/>
            <w:shd w:val="clear" w:color="auto" w:fill="F5F8FB"/>
          </w:tcPr>
          <w:p>
            <w:pPr>
              <w:spacing w:after="40" w:before="40"/>
            </w:pPr>
            <w:r>
              <w:rPr>
                <w:b w:val="0"/>
                <w:i w:val="0"/>
                <w:sz w:val="18"/>
              </w:rPr>
              <w:t>Index names shall state their table and their columns, so that a duplicate index is visible by name.</w:t>
            </w:r>
          </w:p>
        </w:tc>
        <w:tc>
          <w:tcPr>
            <w:tcW w:type="dxa" w:w="3029"/>
            <w:shd w:val="clear" w:color="auto" w:fill="F5F8FB"/>
          </w:tcPr>
          <w:p>
            <w:pPr>
              <w:spacing w:after="40" w:before="40"/>
            </w:pPr>
            <w:r>
              <w:rPr>
                <w:rFonts w:ascii="Consolas" w:hAnsi="Consolas"/>
                <w:b w:val="0"/>
                <w:i w:val="0"/>
                <w:color w:val="2C4A6E"/>
                <w:sz w:val="16"/>
              </w:rPr>
              <w:t>DB-190</w:t>
            </w:r>
          </w:p>
        </w:tc>
      </w:tr>
      <w:tr>
        <w:tc>
          <w:tcPr>
            <w:tcW w:type="dxa" w:w="3029"/>
          </w:tcPr>
          <w:p>
            <w:pPr>
              <w:spacing w:after="40" w:before="40"/>
            </w:pPr>
            <w:r>
              <w:rPr>
                <w:rFonts w:ascii="Consolas" w:hAnsi="Consolas"/>
                <w:b w:val="0"/>
                <w:i w:val="0"/>
                <w:color w:val="2C4A6E"/>
                <w:sz w:val="16"/>
              </w:rPr>
              <w:t>DB-019</w:t>
            </w:r>
          </w:p>
        </w:tc>
        <w:tc>
          <w:tcPr>
            <w:tcW w:type="dxa" w:w="3029"/>
          </w:tcPr>
          <w:p>
            <w:pPr>
              <w:spacing w:after="40" w:before="40"/>
            </w:pPr>
            <w:r>
              <w:rPr>
                <w:b w:val="0"/>
                <w:i w:val="0"/>
                <w:sz w:val="18"/>
              </w:rPr>
              <w:t>Constraint names shall state the rule they enforce, so that a violation message names the rule.</w:t>
            </w:r>
          </w:p>
        </w:tc>
        <w:tc>
          <w:tcPr>
            <w:tcW w:type="dxa" w:w="3029"/>
          </w:tcPr>
          <w:p>
            <w:pPr>
              <w:spacing w:after="40" w:before="40"/>
            </w:pPr>
            <w:r>
              <w:rPr>
                <w:rFonts w:ascii="Consolas" w:hAnsi="Consolas"/>
                <w:b w:val="0"/>
                <w:i w:val="0"/>
                <w:color w:val="2C4A6E"/>
                <w:sz w:val="16"/>
              </w:rPr>
              <w:t>DB-203</w:t>
            </w:r>
          </w:p>
        </w:tc>
      </w:tr>
      <w:tr>
        <w:tc>
          <w:tcPr>
            <w:tcW w:type="dxa" w:w="3029"/>
            <w:shd w:val="clear" w:color="auto" w:fill="F5F8FB"/>
          </w:tcPr>
          <w:p>
            <w:pPr>
              <w:spacing w:after="40" w:before="40"/>
            </w:pPr>
            <w:r>
              <w:rPr>
                <w:rFonts w:ascii="Consolas" w:hAnsi="Consolas"/>
                <w:b w:val="0"/>
                <w:i w:val="0"/>
                <w:color w:val="2C4A6E"/>
                <w:sz w:val="16"/>
              </w:rPr>
              <w:t>DB-020</w:t>
            </w:r>
            <w:r>
              <w:rPr>
                <w:b w:val="0"/>
                <w:i w:val="0"/>
                <w:sz w:val="18"/>
              </w:rPr>
              <w:t xml:space="preserve"> ‡</w:t>
            </w:r>
          </w:p>
        </w:tc>
        <w:tc>
          <w:tcPr>
            <w:tcW w:type="dxa" w:w="3029"/>
            <w:shd w:val="clear" w:color="auto" w:fill="F5F8FB"/>
          </w:tcPr>
          <w:p>
            <w:pPr>
              <w:spacing w:after="40" w:before="40"/>
            </w:pPr>
            <w:r>
              <w:rPr>
                <w:b w:val="0"/>
                <w:i w:val="0"/>
                <w:sz w:val="18"/>
              </w:rPr>
              <w:t>No table, column, index or constraint name shall incorporate a city, corridor, region or market.</w:t>
            </w:r>
          </w:p>
        </w:tc>
        <w:tc>
          <w:tcPr>
            <w:tcW w:type="dxa" w:w="3029"/>
            <w:shd w:val="clear" w:color="auto" w:fill="F5F8FB"/>
          </w:tcPr>
          <w:p>
            <w:pPr>
              <w:spacing w:after="40" w:before="40"/>
            </w:pPr>
            <w:r>
              <w:rPr>
                <w:rFonts w:ascii="Consolas" w:hAnsi="Consolas"/>
                <w:b w:val="0"/>
                <w:i w:val="0"/>
                <w:color w:val="2C4A6E"/>
                <w:sz w:val="16"/>
              </w:rPr>
              <w:t>DADR-14</w:t>
            </w:r>
            <w:r>
              <w:rPr>
                <w:b w:val="0"/>
                <w:i w:val="0"/>
                <w:sz w:val="18"/>
              </w:rPr>
              <w:t xml:space="preserve">, </w:t>
            </w:r>
            <w:r>
              <w:rPr>
                <w:rFonts w:ascii="Consolas" w:hAnsi="Consolas"/>
                <w:b w:val="0"/>
                <w:i w:val="0"/>
                <w:color w:val="2C4A6E"/>
                <w:sz w:val="16"/>
              </w:rPr>
              <w:t>SRS-REQ-101</w:t>
            </w:r>
          </w:p>
        </w:tc>
      </w:tr>
    </w:tbl>
    <w:p>
      <w:pPr>
        <w:spacing w:after="80"/>
      </w:pPr>
    </w:p>
    <w:p>
      <w:pPr>
        <w:pStyle w:val="Heading2"/>
      </w:pPr>
      <w:r>
        <w:rPr>
          <w:b/>
          <w:i w:val="0"/>
          <w:color w:val="1F3A5F"/>
          <w:sz w:val="29"/>
        </w:rPr>
        <w:t>5.2 Keys and Identifiers</w:t>
      </w:r>
    </w:p>
    <w:p>
      <w:pPr>
        <w:pStyle w:val="CMPCaption"/>
      </w:pPr>
      <w:r>
        <w:rPr>
          <w:i/>
        </w:rPr>
        <w:t>Table 31 — 5.2 Keys and Identifiers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DB-021</w:t>
            </w:r>
          </w:p>
        </w:tc>
        <w:tc>
          <w:tcPr>
            <w:tcW w:type="dxa" w:w="3029"/>
          </w:tcPr>
          <w:p>
            <w:pPr>
              <w:spacing w:after="40" w:before="40"/>
            </w:pPr>
            <w:r>
              <w:rPr>
                <w:b w:val="0"/>
                <w:i w:val="0"/>
                <w:sz w:val="18"/>
              </w:rPr>
              <w:t xml:space="preserve">Every table shall have a </w:t>
            </w:r>
            <w:r>
              <w:rPr>
                <w:rFonts w:ascii="Consolas" w:hAnsi="Consolas"/>
                <w:b w:val="0"/>
                <w:i w:val="0"/>
                <w:color w:val="2C4A6E"/>
                <w:sz w:val="16"/>
              </w:rPr>
              <w:t>BIGINT UNSIGNED AUTO_INCREMENT</w:t>
            </w:r>
            <w:r>
              <w:rPr>
                <w:b w:val="0"/>
                <w:i w:val="0"/>
                <w:sz w:val="18"/>
              </w:rPr>
              <w:t xml:space="preserve"> primary key used for clustering and foreign keys.</w:t>
            </w:r>
          </w:p>
        </w:tc>
        <w:tc>
          <w:tcPr>
            <w:tcW w:type="dxa" w:w="3029"/>
          </w:tcPr>
          <w:p>
            <w:pPr>
              <w:spacing w:after="40" w:before="40"/>
            </w:pPr>
            <w:r>
              <w:rPr>
                <w:rFonts w:ascii="Consolas" w:hAnsi="Consolas"/>
                <w:b w:val="0"/>
                <w:i w:val="0"/>
                <w:color w:val="2C4A6E"/>
                <w:sz w:val="16"/>
              </w:rPr>
              <w:t>DADR-03</w:t>
            </w:r>
          </w:p>
        </w:tc>
      </w:tr>
      <w:tr>
        <w:tc>
          <w:tcPr>
            <w:tcW w:type="dxa" w:w="3029"/>
            <w:shd w:val="clear" w:color="auto" w:fill="F5F8FB"/>
          </w:tcPr>
          <w:p>
            <w:pPr>
              <w:spacing w:after="40" w:before="40"/>
            </w:pPr>
            <w:r>
              <w:rPr>
                <w:rFonts w:ascii="Consolas" w:hAnsi="Consolas"/>
                <w:b w:val="0"/>
                <w:i w:val="0"/>
                <w:color w:val="2C4A6E"/>
                <w:sz w:val="16"/>
              </w:rPr>
              <w:t>DB-022</w:t>
            </w:r>
            <w:r>
              <w:rPr>
                <w:b w:val="0"/>
                <w:i w:val="0"/>
                <w:sz w:val="18"/>
              </w:rPr>
              <w:t xml:space="preserve"> ‡</w:t>
            </w:r>
          </w:p>
        </w:tc>
        <w:tc>
          <w:tcPr>
            <w:tcW w:type="dxa" w:w="3029"/>
            <w:shd w:val="clear" w:color="auto" w:fill="F5F8FB"/>
          </w:tcPr>
          <w:p>
            <w:pPr>
              <w:spacing w:after="40" w:before="40"/>
            </w:pPr>
            <w:r>
              <w:rPr>
                <w:b w:val="0"/>
                <w:i w:val="0"/>
                <w:sz w:val="18"/>
              </w:rPr>
              <w:t>Every entity exposed through the interface shall additionally carry a unique, indexed, randomly generated external identifier.</w:t>
            </w:r>
          </w:p>
        </w:tc>
        <w:tc>
          <w:tcPr>
            <w:tcW w:type="dxa" w:w="3029"/>
            <w:shd w:val="clear" w:color="auto" w:fill="F5F8FB"/>
          </w:tcPr>
          <w:p>
            <w:pPr>
              <w:spacing w:after="40" w:before="40"/>
            </w:pPr>
            <w:r>
              <w:rPr>
                <w:rFonts w:ascii="Consolas" w:hAnsi="Consolas"/>
                <w:b w:val="0"/>
                <w:i w:val="0"/>
                <w:color w:val="2C4A6E"/>
                <w:sz w:val="16"/>
              </w:rPr>
              <w:t>DADR-03</w:t>
            </w:r>
            <w:r>
              <w:rPr>
                <w:b w:val="0"/>
                <w:i w:val="0"/>
                <w:sz w:val="18"/>
              </w:rPr>
              <w:t xml:space="preserve">, </w:t>
            </w:r>
            <w:r>
              <w:rPr>
                <w:rFonts w:ascii="Consolas" w:hAnsi="Consolas"/>
                <w:b w:val="0"/>
                <w:i w:val="0"/>
                <w:color w:val="2C4A6E"/>
                <w:sz w:val="16"/>
              </w:rPr>
              <w:t>API-013</w:t>
            </w:r>
          </w:p>
        </w:tc>
      </w:tr>
      <w:tr>
        <w:tc>
          <w:tcPr>
            <w:tcW w:type="dxa" w:w="3029"/>
          </w:tcPr>
          <w:p>
            <w:pPr>
              <w:spacing w:after="40" w:before="40"/>
            </w:pPr>
            <w:r>
              <w:rPr>
                <w:rFonts w:ascii="Consolas" w:hAnsi="Consolas"/>
                <w:b w:val="0"/>
                <w:i w:val="0"/>
                <w:color w:val="2C4A6E"/>
                <w:sz w:val="16"/>
              </w:rPr>
              <w:t>DB-023</w:t>
            </w:r>
            <w:r>
              <w:rPr>
                <w:b w:val="0"/>
                <w:i w:val="0"/>
                <w:sz w:val="18"/>
              </w:rPr>
              <w:t xml:space="preserve"> ‡</w:t>
            </w:r>
          </w:p>
        </w:tc>
        <w:tc>
          <w:tcPr>
            <w:tcW w:type="dxa" w:w="3029"/>
          </w:tcPr>
          <w:p>
            <w:pPr>
              <w:spacing w:after="40" w:before="40"/>
            </w:pPr>
            <w:r>
              <w:rPr>
                <w:b w:val="0"/>
                <w:i w:val="0"/>
                <w:sz w:val="18"/>
              </w:rPr>
              <w:t>The external identifier shall be generated with sufficient entropy that enumeration is infeasible, and shall encode no meaning, no sequence and no timestamp.</w:t>
            </w:r>
          </w:p>
        </w:tc>
        <w:tc>
          <w:tcPr>
            <w:tcW w:type="dxa" w:w="3029"/>
          </w:tcPr>
          <w:p>
            <w:pPr>
              <w:spacing w:after="40" w:before="40"/>
            </w:pPr>
            <w:r>
              <w:rPr>
                <w:rFonts w:ascii="Consolas" w:hAnsi="Consolas"/>
                <w:b w:val="0"/>
                <w:i w:val="0"/>
                <w:color w:val="2C4A6E"/>
                <w:sz w:val="16"/>
              </w:rPr>
              <w:t>API-014</w:t>
            </w:r>
            <w:r>
              <w:rPr>
                <w:b w:val="0"/>
                <w:i w:val="0"/>
                <w:sz w:val="18"/>
              </w:rPr>
              <w:t xml:space="preserve">, </w:t>
            </w:r>
            <w:r>
              <w:rPr>
                <w:rFonts w:ascii="Consolas" w:hAnsi="Consolas"/>
                <w:b w:val="0"/>
                <w:i w:val="0"/>
                <w:color w:val="2C4A6E"/>
                <w:sz w:val="16"/>
              </w:rPr>
              <w:t>DADR-03</w:t>
            </w:r>
          </w:p>
        </w:tc>
      </w:tr>
      <w:tr>
        <w:tc>
          <w:tcPr>
            <w:tcW w:type="dxa" w:w="3029"/>
            <w:shd w:val="clear" w:color="auto" w:fill="F5F8FB"/>
          </w:tcPr>
          <w:p>
            <w:pPr>
              <w:spacing w:after="40" w:before="40"/>
            </w:pPr>
            <w:r>
              <w:rPr>
                <w:rFonts w:ascii="Consolas" w:hAnsi="Consolas"/>
                <w:b w:val="0"/>
                <w:i w:val="0"/>
                <w:color w:val="2C4A6E"/>
                <w:sz w:val="16"/>
              </w:rPr>
              <w:t>DB-024</w:t>
            </w:r>
            <w:r>
              <w:rPr>
                <w:b w:val="0"/>
                <w:i w:val="0"/>
                <w:sz w:val="18"/>
              </w:rPr>
              <w:t xml:space="preserve"> ‡</w:t>
            </w:r>
          </w:p>
        </w:tc>
        <w:tc>
          <w:tcPr>
            <w:tcW w:type="dxa" w:w="3029"/>
            <w:shd w:val="clear" w:color="auto" w:fill="F5F8FB"/>
          </w:tcPr>
          <w:p>
            <w:pPr>
              <w:spacing w:after="40" w:before="40"/>
            </w:pPr>
            <w:r>
              <w:rPr>
                <w:b w:val="0"/>
                <w:i w:val="0"/>
                <w:sz w:val="18"/>
              </w:rPr>
              <w:t>The internal primary key shall never be returned by the interface, appear in a URI, or appear in a record a caller can read.</w:t>
            </w:r>
          </w:p>
        </w:tc>
        <w:tc>
          <w:tcPr>
            <w:tcW w:type="dxa" w:w="3029"/>
            <w:shd w:val="clear" w:color="auto" w:fill="F5F8FB"/>
          </w:tcPr>
          <w:p>
            <w:pPr>
              <w:spacing w:after="40" w:before="40"/>
            </w:pPr>
            <w:r>
              <w:rPr>
                <w:rFonts w:ascii="Consolas" w:hAnsi="Consolas"/>
                <w:b w:val="0"/>
                <w:i w:val="0"/>
                <w:color w:val="2C4A6E"/>
                <w:sz w:val="16"/>
              </w:rPr>
              <w:t>DADR-03</w:t>
            </w:r>
            <w:r>
              <w:rPr>
                <w:b w:val="0"/>
                <w:i w:val="0"/>
                <w:sz w:val="18"/>
              </w:rPr>
              <w:t xml:space="preserve">, </w:t>
            </w:r>
            <w:r>
              <w:rPr>
                <w:rFonts w:ascii="Consolas" w:hAnsi="Consolas"/>
                <w:b w:val="0"/>
                <w:i w:val="0"/>
                <w:color w:val="2C4A6E"/>
                <w:sz w:val="16"/>
              </w:rPr>
              <w:t>API-013</w:t>
            </w:r>
          </w:p>
        </w:tc>
      </w:tr>
      <w:tr>
        <w:tc>
          <w:tcPr>
            <w:tcW w:type="dxa" w:w="3029"/>
          </w:tcPr>
          <w:p>
            <w:pPr>
              <w:spacing w:after="40" w:before="40"/>
            </w:pPr>
            <w:r>
              <w:rPr>
                <w:rFonts w:ascii="Consolas" w:hAnsi="Consolas"/>
                <w:b w:val="0"/>
                <w:i w:val="0"/>
                <w:color w:val="2C4A6E"/>
                <w:sz w:val="16"/>
              </w:rPr>
              <w:t>DB-025</w:t>
            </w:r>
          </w:p>
        </w:tc>
        <w:tc>
          <w:tcPr>
            <w:tcW w:type="dxa" w:w="3029"/>
          </w:tcPr>
          <w:p>
            <w:pPr>
              <w:spacing w:after="40" w:before="40"/>
            </w:pPr>
            <w:r>
              <w:rPr>
                <w:b w:val="0"/>
                <w:i w:val="0"/>
                <w:sz w:val="18"/>
              </w:rPr>
              <w:t>Cursor paging shall order by the access path's ordering column followed by the internal primary key.</w:t>
            </w:r>
          </w:p>
        </w:tc>
        <w:tc>
          <w:tcPr>
            <w:tcW w:type="dxa" w:w="3029"/>
          </w:tcPr>
          <w:p>
            <w:pPr>
              <w:spacing w:after="40" w:before="40"/>
            </w:pPr>
            <w:r>
              <w:rPr>
                <w:rFonts w:ascii="Consolas" w:hAnsi="Consolas"/>
                <w:b w:val="0"/>
                <w:i w:val="0"/>
                <w:color w:val="2C4A6E"/>
                <w:sz w:val="16"/>
              </w:rPr>
              <w:t>DADR-04</w:t>
            </w:r>
            <w:r>
              <w:rPr>
                <w:b w:val="0"/>
                <w:i w:val="0"/>
                <w:sz w:val="18"/>
              </w:rPr>
              <w:t xml:space="preserve">, </w:t>
            </w:r>
            <w:r>
              <w:rPr>
                <w:rFonts w:ascii="Consolas" w:hAnsi="Consolas"/>
                <w:b w:val="0"/>
                <w:i w:val="0"/>
                <w:color w:val="2C4A6E"/>
                <w:sz w:val="16"/>
              </w:rPr>
              <w:t>API-112</w:t>
            </w:r>
          </w:p>
        </w:tc>
      </w:tr>
      <w:tr>
        <w:tc>
          <w:tcPr>
            <w:tcW w:type="dxa" w:w="3029"/>
            <w:shd w:val="clear" w:color="auto" w:fill="F5F8FB"/>
          </w:tcPr>
          <w:p>
            <w:pPr>
              <w:spacing w:after="40" w:before="40"/>
            </w:pPr>
            <w:r>
              <w:rPr>
                <w:rFonts w:ascii="Consolas" w:hAnsi="Consolas"/>
                <w:b w:val="0"/>
                <w:i w:val="0"/>
                <w:color w:val="2C4A6E"/>
                <w:sz w:val="16"/>
              </w:rPr>
              <w:t>DB-026</w:t>
            </w:r>
            <w:r>
              <w:rPr>
                <w:b w:val="0"/>
                <w:i w:val="0"/>
                <w:sz w:val="18"/>
              </w:rPr>
              <w:t xml:space="preserve"> ‡</w:t>
            </w:r>
          </w:p>
        </w:tc>
        <w:tc>
          <w:tcPr>
            <w:tcW w:type="dxa" w:w="3029"/>
            <w:shd w:val="clear" w:color="auto" w:fill="F5F8FB"/>
          </w:tcPr>
          <w:p>
            <w:pPr>
              <w:spacing w:after="40" w:before="40"/>
            </w:pPr>
            <w:r>
              <w:rPr>
                <w:b w:val="0"/>
                <w:i w:val="0"/>
                <w:sz w:val="18"/>
              </w:rPr>
              <w:t>The internal primary key shall be monotonic and shall never be reused, so that a cursor boundary cannot be displaced by an insertion.</w:t>
            </w:r>
          </w:p>
        </w:tc>
        <w:tc>
          <w:tcPr>
            <w:tcW w:type="dxa" w:w="3029"/>
            <w:shd w:val="clear" w:color="auto" w:fill="F5F8FB"/>
          </w:tcPr>
          <w:p>
            <w:pPr>
              <w:spacing w:after="40" w:before="40"/>
            </w:pPr>
            <w:r>
              <w:rPr>
                <w:rFonts w:ascii="Consolas" w:hAnsi="Consolas"/>
                <w:b w:val="0"/>
                <w:i w:val="0"/>
                <w:color w:val="2C4A6E"/>
                <w:sz w:val="16"/>
              </w:rPr>
              <w:t>DADR-04</w:t>
            </w:r>
            <w:r>
              <w:rPr>
                <w:b w:val="0"/>
                <w:i w:val="0"/>
                <w:sz w:val="18"/>
              </w:rPr>
              <w:t xml:space="preserve">, </w:t>
            </w:r>
            <w:r>
              <w:rPr>
                <w:rFonts w:ascii="Consolas" w:hAnsi="Consolas"/>
                <w:b w:val="0"/>
                <w:i w:val="0"/>
                <w:color w:val="2C4A6E"/>
                <w:sz w:val="16"/>
              </w:rPr>
              <w:t>API-112</w:t>
            </w:r>
          </w:p>
        </w:tc>
      </w:tr>
      <w:tr>
        <w:tc>
          <w:tcPr>
            <w:tcW w:type="dxa" w:w="3029"/>
          </w:tcPr>
          <w:p>
            <w:pPr>
              <w:spacing w:after="40" w:before="40"/>
            </w:pPr>
            <w:r>
              <w:rPr>
                <w:rFonts w:ascii="Consolas" w:hAnsi="Consolas"/>
                <w:b w:val="0"/>
                <w:i w:val="0"/>
                <w:color w:val="2C4A6E"/>
                <w:sz w:val="16"/>
              </w:rPr>
              <w:t>DB-027</w:t>
            </w:r>
          </w:p>
        </w:tc>
        <w:tc>
          <w:tcPr>
            <w:tcW w:type="dxa" w:w="3029"/>
          </w:tcPr>
          <w:p>
            <w:pPr>
              <w:spacing w:after="40" w:before="40"/>
            </w:pPr>
            <w:r>
              <w:rPr>
                <w:b w:val="0"/>
                <w:i w:val="0"/>
                <w:sz w:val="18"/>
              </w:rPr>
              <w:t>A cursor shall be opaque to the caller and shall not be constructible by them.</w:t>
            </w:r>
          </w:p>
        </w:tc>
        <w:tc>
          <w:tcPr>
            <w:tcW w:type="dxa" w:w="3029"/>
          </w:tcPr>
          <w:p>
            <w:pPr>
              <w:spacing w:after="40" w:before="40"/>
            </w:pPr>
            <w:r>
              <w:rPr>
                <w:rFonts w:ascii="Consolas" w:hAnsi="Consolas"/>
                <w:b w:val="0"/>
                <w:i w:val="0"/>
                <w:color w:val="2C4A6E"/>
                <w:sz w:val="16"/>
              </w:rPr>
              <w:t>API-113</w:t>
            </w:r>
            <w:r>
              <w:rPr>
                <w:b w:val="0"/>
                <w:i w:val="0"/>
                <w:sz w:val="18"/>
              </w:rPr>
              <w:t xml:space="preserve">, </w:t>
            </w:r>
            <w:r>
              <w:rPr>
                <w:rFonts w:ascii="Consolas" w:hAnsi="Consolas"/>
                <w:b w:val="0"/>
                <w:i w:val="0"/>
                <w:color w:val="2C4A6E"/>
                <w:sz w:val="16"/>
              </w:rPr>
              <w:t>DADR-04</w:t>
            </w:r>
          </w:p>
        </w:tc>
      </w:tr>
      <w:tr>
        <w:tc>
          <w:tcPr>
            <w:tcW w:type="dxa" w:w="3029"/>
            <w:shd w:val="clear" w:color="auto" w:fill="F5F8FB"/>
          </w:tcPr>
          <w:p>
            <w:pPr>
              <w:spacing w:after="40" w:before="40"/>
            </w:pPr>
            <w:r>
              <w:rPr>
                <w:rFonts w:ascii="Consolas" w:hAnsi="Consolas"/>
                <w:b w:val="0"/>
                <w:i w:val="0"/>
                <w:color w:val="2C4A6E"/>
                <w:sz w:val="16"/>
              </w:rPr>
              <w:t>DB-028</w:t>
            </w:r>
          </w:p>
        </w:tc>
        <w:tc>
          <w:tcPr>
            <w:tcW w:type="dxa" w:w="3029"/>
            <w:shd w:val="clear" w:color="auto" w:fill="F5F8FB"/>
          </w:tcPr>
          <w:p>
            <w:pPr>
              <w:spacing w:after="40" w:before="40"/>
            </w:pPr>
            <w:r>
              <w:rPr>
                <w:b w:val="0"/>
                <w:i w:val="0"/>
                <w:sz w:val="18"/>
              </w:rPr>
              <w:t>A natural key shall be enforced by a unique constraint where one exists, and shall not be used as a primary key.</w:t>
            </w:r>
          </w:p>
        </w:tc>
        <w:tc>
          <w:tcPr>
            <w:tcW w:type="dxa" w:w="3029"/>
            <w:shd w:val="clear" w:color="auto" w:fill="F5F8FB"/>
          </w:tcPr>
          <w:p>
            <w:pPr>
              <w:spacing w:after="40" w:before="40"/>
            </w:pPr>
            <w:r>
              <w:rPr>
                <w:rFonts w:ascii="Consolas" w:hAnsi="Consolas"/>
                <w:b w:val="0"/>
                <w:i w:val="0"/>
                <w:color w:val="2C4A6E"/>
                <w:sz w:val="16"/>
              </w:rPr>
              <w:t>DADR-03</w:t>
            </w:r>
          </w:p>
        </w:tc>
      </w:tr>
      <w:tr>
        <w:tc>
          <w:tcPr>
            <w:tcW w:type="dxa" w:w="3029"/>
          </w:tcPr>
          <w:p>
            <w:pPr>
              <w:spacing w:after="40" w:before="40"/>
            </w:pPr>
            <w:r>
              <w:rPr>
                <w:rFonts w:ascii="Consolas" w:hAnsi="Consolas"/>
                <w:b w:val="0"/>
                <w:i w:val="0"/>
                <w:color w:val="2C4A6E"/>
                <w:sz w:val="16"/>
              </w:rPr>
              <w:t>DB-029</w:t>
            </w:r>
          </w:p>
        </w:tc>
        <w:tc>
          <w:tcPr>
            <w:tcW w:type="dxa" w:w="3029"/>
          </w:tcPr>
          <w:p>
            <w:pPr>
              <w:spacing w:after="40" w:before="40"/>
            </w:pPr>
            <w:r>
              <w:rPr>
                <w:b w:val="0"/>
                <w:i w:val="0"/>
                <w:sz w:val="18"/>
              </w:rPr>
              <w:t xml:space="preserve">Foreign keys shall be declared and enforced by the database, within </w:t>
            </w:r>
            <w:r>
              <w:rPr>
                <w:rFonts w:ascii="Consolas" w:hAnsi="Consolas"/>
                <w:b w:val="0"/>
                <w:i w:val="0"/>
                <w:color w:val="2C4A6E"/>
                <w:sz w:val="16"/>
              </w:rPr>
              <w:t>op_</w:t>
            </w:r>
            <w:r>
              <w:rPr>
                <w:b w:val="0"/>
                <w:i w:val="0"/>
                <w:sz w:val="18"/>
              </w:rPr>
              <w:t>.</w:t>
            </w:r>
          </w:p>
        </w:tc>
        <w:tc>
          <w:tcPr>
            <w:tcW w:type="dxa" w:w="3029"/>
          </w:tcPr>
          <w:p>
            <w:pPr>
              <w:spacing w:after="40" w:before="40"/>
            </w:pPr>
            <w:r>
              <w:rPr>
                <w:rFonts w:ascii="Consolas" w:hAnsi="Consolas"/>
                <w:b w:val="0"/>
                <w:i w:val="0"/>
                <w:color w:val="2C4A6E"/>
                <w:sz w:val="16"/>
              </w:rPr>
              <w:t>DADR-01</w:t>
            </w:r>
            <w:r>
              <w:rPr>
                <w:b w:val="0"/>
                <w:i w:val="0"/>
                <w:sz w:val="18"/>
              </w:rPr>
              <w:t xml:space="preserve">, </w:t>
            </w:r>
            <w:r>
              <w:rPr>
                <w:rFonts w:ascii="Consolas" w:hAnsi="Consolas"/>
                <w:b w:val="0"/>
                <w:i w:val="0"/>
                <w:color w:val="2C4A6E"/>
                <w:sz w:val="16"/>
              </w:rPr>
              <w:t>DB-012</w:t>
            </w:r>
          </w:p>
        </w:tc>
      </w:tr>
      <w:tr>
        <w:tc>
          <w:tcPr>
            <w:tcW w:type="dxa" w:w="3029"/>
            <w:shd w:val="clear" w:color="auto" w:fill="F5F8FB"/>
          </w:tcPr>
          <w:p>
            <w:pPr>
              <w:spacing w:after="40" w:before="40"/>
            </w:pPr>
            <w:r>
              <w:rPr>
                <w:rFonts w:ascii="Consolas" w:hAnsi="Consolas"/>
                <w:b w:val="0"/>
                <w:i w:val="0"/>
                <w:color w:val="2C4A6E"/>
                <w:sz w:val="16"/>
              </w:rPr>
              <w:t>DB-030</w:t>
            </w:r>
            <w:r>
              <w:rPr>
                <w:b w:val="0"/>
                <w:i w:val="0"/>
                <w:sz w:val="18"/>
              </w:rPr>
              <w:t xml:space="preserve"> ‡</w:t>
            </w:r>
          </w:p>
        </w:tc>
        <w:tc>
          <w:tcPr>
            <w:tcW w:type="dxa" w:w="3029"/>
            <w:shd w:val="clear" w:color="auto" w:fill="F5F8FB"/>
          </w:tcPr>
          <w:p>
            <w:pPr>
              <w:spacing w:after="40" w:before="40"/>
            </w:pPr>
            <w:r>
              <w:rPr>
                <w:b w:val="0"/>
                <w:i w:val="0"/>
                <w:sz w:val="18"/>
              </w:rPr>
              <w:t>No foreign key shall cascade a delete into a record another party is entitled to as evidence.</w:t>
            </w:r>
          </w:p>
        </w:tc>
        <w:tc>
          <w:tcPr>
            <w:tcW w:type="dxa" w:w="3029"/>
            <w:shd w:val="clear" w:color="auto" w:fill="F5F8FB"/>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SRS-REQ-091</w:t>
            </w:r>
          </w:p>
        </w:tc>
      </w:tr>
    </w:tbl>
    <w:p>
      <w:pPr>
        <w:spacing w:after="80"/>
      </w:pPr>
    </w:p>
    <w:p>
      <w:pPr>
        <w:pStyle w:val="Heading2"/>
      </w:pPr>
      <w:r>
        <w:rPr>
          <w:b/>
          <w:i w:val="0"/>
          <w:color w:val="1F3A5F"/>
          <w:sz w:val="29"/>
        </w:rPr>
        <w:t>5.3 Types</w:t>
      </w:r>
    </w:p>
    <w:p>
      <w:pPr>
        <w:pStyle w:val="CMPCaption"/>
      </w:pPr>
      <w:r>
        <w:rPr>
          <w:i/>
        </w:rPr>
        <w:t>Table 32 — 5.3 Types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DB-031</w:t>
            </w:r>
            <w:r>
              <w:rPr>
                <w:b w:val="0"/>
                <w:i w:val="0"/>
                <w:sz w:val="18"/>
              </w:rPr>
              <w:t xml:space="preserve"> ‡</w:t>
            </w:r>
          </w:p>
        </w:tc>
        <w:tc>
          <w:tcPr>
            <w:tcW w:type="dxa" w:w="3029"/>
          </w:tcPr>
          <w:p>
            <w:pPr>
              <w:spacing w:after="40" w:before="40"/>
            </w:pPr>
            <w:r>
              <w:rPr>
                <w:b w:val="0"/>
                <w:i w:val="0"/>
                <w:sz w:val="18"/>
              </w:rPr>
              <w:t xml:space="preserve">Monetary columns shall be </w:t>
            </w:r>
            <w:r>
              <w:rPr>
                <w:rFonts w:ascii="Consolas" w:hAnsi="Consolas"/>
                <w:b w:val="0"/>
                <w:i w:val="0"/>
                <w:color w:val="2C4A6E"/>
                <w:sz w:val="16"/>
              </w:rPr>
              <w:t>DECIMAL</w:t>
            </w:r>
            <w:r>
              <w:rPr>
                <w:b w:val="0"/>
                <w:i w:val="0"/>
                <w:sz w:val="18"/>
              </w:rPr>
              <w:t xml:space="preserve"> with a scale equal to the currency's smallest indivisible unit.</w:t>
            </w:r>
          </w:p>
        </w:tc>
        <w:tc>
          <w:tcPr>
            <w:tcW w:type="dxa" w:w="3029"/>
          </w:tcPr>
          <w:p>
            <w:pPr>
              <w:spacing w:after="40" w:before="40"/>
            </w:pPr>
            <w:r>
              <w:rPr>
                <w:rFonts w:ascii="Consolas" w:hAnsi="Consolas"/>
                <w:b w:val="0"/>
                <w:i w:val="0"/>
                <w:color w:val="2C4A6E"/>
                <w:sz w:val="16"/>
              </w:rPr>
              <w:t>DADR-06</w:t>
            </w:r>
            <w:r>
              <w:rPr>
                <w:b w:val="0"/>
                <w:i w:val="0"/>
                <w:sz w:val="18"/>
              </w:rPr>
              <w:t xml:space="preserve">, </w:t>
            </w:r>
            <w:r>
              <w:rPr>
                <w:rFonts w:ascii="Consolas" w:hAnsi="Consolas"/>
                <w:b w:val="0"/>
                <w:i w:val="0"/>
                <w:color w:val="2C4A6E"/>
                <w:sz w:val="16"/>
              </w:rPr>
              <w:t>BE-095</w:t>
            </w:r>
          </w:p>
        </w:tc>
      </w:tr>
      <w:tr>
        <w:tc>
          <w:tcPr>
            <w:tcW w:type="dxa" w:w="3029"/>
            <w:shd w:val="clear" w:color="auto" w:fill="F5F8FB"/>
          </w:tcPr>
          <w:p>
            <w:pPr>
              <w:spacing w:after="40" w:before="40"/>
            </w:pPr>
            <w:r>
              <w:rPr>
                <w:rFonts w:ascii="Consolas" w:hAnsi="Consolas"/>
                <w:b w:val="0"/>
                <w:i w:val="0"/>
                <w:color w:val="2C4A6E"/>
                <w:sz w:val="16"/>
              </w:rPr>
              <w:t>DB-032</w:t>
            </w:r>
          </w:p>
        </w:tc>
        <w:tc>
          <w:tcPr>
            <w:tcW w:type="dxa" w:w="3029"/>
            <w:shd w:val="clear" w:color="auto" w:fill="F5F8FB"/>
          </w:tcPr>
          <w:p>
            <w:pPr>
              <w:spacing w:after="40" w:before="40"/>
            </w:pPr>
            <w:r>
              <w:rPr>
                <w:b w:val="0"/>
                <w:i w:val="0"/>
                <w:sz w:val="18"/>
              </w:rPr>
              <w:t xml:space="preserve">Monetary precision is </w:t>
            </w:r>
            <w:r>
              <w:rPr>
                <w:rFonts w:ascii="Consolas" w:hAnsi="Consolas"/>
                <w:b w:val="0"/>
                <w:i w:val="0"/>
                <w:color w:val="2C4A6E"/>
                <w:sz w:val="16"/>
              </w:rPr>
              <w:t>[TBD – Technical Decision Required]</w:t>
            </w:r>
            <w:r>
              <w:rPr>
                <w:b w:val="0"/>
                <w:i w:val="0"/>
                <w:sz w:val="18"/>
              </w:rPr>
              <w:t>; it depends on the largest plausible amount, which depends on scale figures not yet supplied.</w:t>
            </w:r>
          </w:p>
        </w:tc>
        <w:tc>
          <w:tcPr>
            <w:tcW w:type="dxa" w:w="3029"/>
            <w:shd w:val="clear" w:color="auto" w:fill="F5F8FB"/>
          </w:tcPr>
          <w:p>
            <w:pPr>
              <w:spacing w:after="40" w:before="40"/>
            </w:pPr>
            <w:r>
              <w:rPr>
                <w:rFonts w:ascii="Consolas" w:hAnsi="Consolas"/>
                <w:b w:val="0"/>
                <w:i w:val="0"/>
                <w:color w:val="2C4A6E"/>
                <w:sz w:val="16"/>
              </w:rPr>
              <w:t>DADR-06</w:t>
            </w:r>
            <w:r>
              <w:rPr>
                <w:b w:val="0"/>
                <w:i w:val="0"/>
                <w:sz w:val="18"/>
              </w:rPr>
              <w:t xml:space="preserve">, </w:t>
            </w:r>
            <w:r>
              <w:rPr>
                <w:rFonts w:ascii="Consolas" w:hAnsi="Consolas"/>
                <w:b w:val="0"/>
                <w:i w:val="0"/>
                <w:color w:val="2C4A6E"/>
                <w:sz w:val="16"/>
              </w:rPr>
              <w:t>GAP-016</w:t>
            </w:r>
          </w:p>
        </w:tc>
      </w:tr>
      <w:tr>
        <w:tc>
          <w:tcPr>
            <w:tcW w:type="dxa" w:w="3029"/>
          </w:tcPr>
          <w:p>
            <w:pPr>
              <w:spacing w:after="40" w:before="40"/>
            </w:pPr>
            <w:r>
              <w:rPr>
                <w:rFonts w:ascii="Consolas" w:hAnsi="Consolas"/>
                <w:b w:val="0"/>
                <w:i w:val="0"/>
                <w:color w:val="2C4A6E"/>
                <w:sz w:val="16"/>
              </w:rPr>
              <w:t>DB-033</w:t>
            </w:r>
            <w:r>
              <w:rPr>
                <w:b w:val="0"/>
                <w:i w:val="0"/>
                <w:sz w:val="18"/>
              </w:rPr>
              <w:t xml:space="preserve"> ‡</w:t>
            </w:r>
          </w:p>
        </w:tc>
        <w:tc>
          <w:tcPr>
            <w:tcW w:type="dxa" w:w="3029"/>
          </w:tcPr>
          <w:p>
            <w:pPr>
              <w:spacing w:after="40" w:before="40"/>
            </w:pPr>
            <w:r>
              <w:rPr>
                <w:b w:val="0"/>
                <w:i w:val="0"/>
                <w:sz w:val="18"/>
              </w:rPr>
              <w:t>No monetary value shall be stored in a floating-point type under any circumstance.</w:t>
            </w:r>
          </w:p>
        </w:tc>
        <w:tc>
          <w:tcPr>
            <w:tcW w:type="dxa" w:w="3029"/>
          </w:tcPr>
          <w:p>
            <w:pPr>
              <w:spacing w:after="40" w:before="40"/>
            </w:pPr>
            <w:r>
              <w:rPr>
                <w:rFonts w:ascii="Consolas" w:hAnsi="Consolas"/>
                <w:b w:val="0"/>
                <w:i w:val="0"/>
                <w:color w:val="2C4A6E"/>
                <w:sz w:val="16"/>
              </w:rPr>
              <w:t>BE-095</w:t>
            </w:r>
            <w:r>
              <w:rPr>
                <w:b w:val="0"/>
                <w:i w:val="0"/>
                <w:sz w:val="18"/>
              </w:rPr>
              <w:t xml:space="preserve">, </w:t>
            </w:r>
            <w:r>
              <w:rPr>
                <w:rFonts w:ascii="Consolas" w:hAnsi="Consolas"/>
                <w:b w:val="0"/>
                <w:i w:val="0"/>
                <w:color w:val="2C4A6E"/>
                <w:sz w:val="16"/>
              </w:rPr>
              <w:t>API-016</w:t>
            </w:r>
          </w:p>
        </w:tc>
      </w:tr>
      <w:tr>
        <w:tc>
          <w:tcPr>
            <w:tcW w:type="dxa" w:w="3029"/>
            <w:shd w:val="clear" w:color="auto" w:fill="F5F8FB"/>
          </w:tcPr>
          <w:p>
            <w:pPr>
              <w:spacing w:after="40" w:before="40"/>
            </w:pPr>
            <w:r>
              <w:rPr>
                <w:rFonts w:ascii="Consolas" w:hAnsi="Consolas"/>
                <w:b w:val="0"/>
                <w:i w:val="0"/>
                <w:color w:val="2C4A6E"/>
                <w:sz w:val="16"/>
              </w:rPr>
              <w:t>DB-034</w:t>
            </w:r>
          </w:p>
        </w:tc>
        <w:tc>
          <w:tcPr>
            <w:tcW w:type="dxa" w:w="3029"/>
            <w:shd w:val="clear" w:color="auto" w:fill="F5F8FB"/>
          </w:tcPr>
          <w:p>
            <w:pPr>
              <w:spacing w:after="40" w:before="40"/>
            </w:pPr>
            <w:r>
              <w:rPr>
                <w:b w:val="0"/>
                <w:i w:val="0"/>
                <w:sz w:val="18"/>
              </w:rPr>
              <w:t>Timestamps shall be stored in a single time zone reference and shall record the instant, not a local wall-clock reading.</w:t>
            </w:r>
          </w:p>
        </w:tc>
        <w:tc>
          <w:tcPr>
            <w:tcW w:type="dxa" w:w="3029"/>
            <w:shd w:val="clear" w:color="auto" w:fill="F5F8FB"/>
          </w:tcPr>
          <w:p>
            <w:pPr>
              <w:spacing w:after="40" w:before="40"/>
            </w:pPr>
            <w:r>
              <w:rPr>
                <w:rFonts w:ascii="Consolas" w:hAnsi="Consolas"/>
                <w:b w:val="0"/>
                <w:i w:val="0"/>
                <w:color w:val="2C4A6E"/>
                <w:sz w:val="16"/>
              </w:rPr>
              <w:t>API-015</w:t>
            </w:r>
          </w:p>
        </w:tc>
      </w:tr>
      <w:tr>
        <w:tc>
          <w:tcPr>
            <w:tcW w:type="dxa" w:w="3029"/>
          </w:tcPr>
          <w:p>
            <w:pPr>
              <w:spacing w:after="40" w:before="40"/>
            </w:pPr>
            <w:r>
              <w:rPr>
                <w:rFonts w:ascii="Consolas" w:hAnsi="Consolas"/>
                <w:b w:val="0"/>
                <w:i w:val="0"/>
                <w:color w:val="2C4A6E"/>
                <w:sz w:val="16"/>
              </w:rPr>
              <w:t>DB-035</w:t>
            </w:r>
            <w:r>
              <w:rPr>
                <w:b w:val="0"/>
                <w:i w:val="0"/>
                <w:sz w:val="18"/>
              </w:rPr>
              <w:t xml:space="preserve"> ‡</w:t>
            </w:r>
          </w:p>
        </w:tc>
        <w:tc>
          <w:tcPr>
            <w:tcW w:type="dxa" w:w="3029"/>
          </w:tcPr>
          <w:p>
            <w:pPr>
              <w:spacing w:after="40" w:before="40"/>
            </w:pPr>
            <w:r>
              <w:rPr>
                <w:b w:val="0"/>
                <w:i w:val="0"/>
                <w:sz w:val="18"/>
              </w:rPr>
              <w:t>Columns holding identity evidence or payment-related data shall be marked as protected; the protection mechanism is CMP-DOC-13's.</w:t>
            </w:r>
          </w:p>
        </w:tc>
        <w:tc>
          <w:tcPr>
            <w:tcW w:type="dxa" w:w="3029"/>
          </w:tcPr>
          <w:p>
            <w:pPr>
              <w:spacing w:after="40" w:before="40"/>
            </w:pPr>
            <w:r>
              <w:rPr>
                <w:rFonts w:ascii="Consolas" w:hAnsi="Consolas"/>
                <w:b w:val="0"/>
                <w:i w:val="0"/>
                <w:color w:val="2C4A6E"/>
                <w:sz w:val="16"/>
              </w:rPr>
              <w:t>ARCH-059</w:t>
            </w:r>
            <w:r>
              <w:rPr>
                <w:b w:val="0"/>
                <w:i w:val="0"/>
                <w:sz w:val="18"/>
              </w:rPr>
              <w:t xml:space="preserve">, </w:t>
            </w:r>
            <w:r>
              <w:rPr>
                <w:rFonts w:ascii="Consolas" w:hAnsi="Consolas"/>
                <w:b w:val="0"/>
                <w:i w:val="0"/>
                <w:color w:val="2C4A6E"/>
                <w:sz w:val="16"/>
              </w:rPr>
              <w:t>SRS-REQ-097</w:t>
            </w:r>
          </w:p>
        </w:tc>
      </w:tr>
      <w:tr>
        <w:tc>
          <w:tcPr>
            <w:tcW w:type="dxa" w:w="3029"/>
            <w:shd w:val="clear" w:color="auto" w:fill="F5F8FB"/>
          </w:tcPr>
          <w:p>
            <w:pPr>
              <w:spacing w:after="40" w:before="40"/>
            </w:pPr>
            <w:r>
              <w:rPr>
                <w:rFonts w:ascii="Consolas" w:hAnsi="Consolas"/>
                <w:b w:val="0"/>
                <w:i w:val="0"/>
                <w:color w:val="2C4A6E"/>
                <w:sz w:val="16"/>
              </w:rPr>
              <w:t>DB-036</w:t>
            </w:r>
            <w:r>
              <w:rPr>
                <w:b w:val="0"/>
                <w:i w:val="0"/>
                <w:sz w:val="18"/>
              </w:rPr>
              <w:t xml:space="preserve"> ‡</w:t>
            </w:r>
          </w:p>
        </w:tc>
        <w:tc>
          <w:tcPr>
            <w:tcW w:type="dxa" w:w="3029"/>
            <w:shd w:val="clear" w:color="auto" w:fill="F5F8FB"/>
          </w:tcPr>
          <w:p>
            <w:pPr>
              <w:spacing w:after="40" w:before="40"/>
            </w:pPr>
            <w:r>
              <w:rPr>
                <w:b w:val="0"/>
                <w:i w:val="0"/>
                <w:sz w:val="18"/>
              </w:rPr>
              <w:t>Columns holding authentication credentials shall be non-recoverable; the scheme is CMP-DOC-13's.</w:t>
            </w:r>
          </w:p>
        </w:tc>
        <w:tc>
          <w:tcPr>
            <w:tcW w:type="dxa" w:w="3029"/>
            <w:shd w:val="clear" w:color="auto" w:fill="F5F8FB"/>
          </w:tcPr>
          <w:p>
            <w:pPr>
              <w:spacing w:after="40" w:before="40"/>
            </w:pPr>
            <w:r>
              <w:rPr>
                <w:rFonts w:ascii="Consolas" w:hAnsi="Consolas"/>
                <w:b w:val="0"/>
                <w:i w:val="0"/>
                <w:color w:val="2C4A6E"/>
                <w:sz w:val="16"/>
              </w:rPr>
              <w:t>ARCH-060</w:t>
            </w:r>
            <w:r>
              <w:rPr>
                <w:b w:val="0"/>
                <w:i w:val="0"/>
                <w:sz w:val="18"/>
              </w:rPr>
              <w:t xml:space="preserve">, </w:t>
            </w:r>
            <w:r>
              <w:rPr>
                <w:rFonts w:ascii="Consolas" w:hAnsi="Consolas"/>
                <w:b w:val="0"/>
                <w:i w:val="0"/>
                <w:color w:val="2C4A6E"/>
                <w:sz w:val="16"/>
              </w:rPr>
              <w:t>SRS-REQ-098</w:t>
            </w:r>
          </w:p>
        </w:tc>
      </w:tr>
      <w:tr>
        <w:tc>
          <w:tcPr>
            <w:tcW w:type="dxa" w:w="3029"/>
          </w:tcPr>
          <w:p>
            <w:pPr>
              <w:spacing w:after="40" w:before="40"/>
            </w:pPr>
            <w:r>
              <w:rPr>
                <w:rFonts w:ascii="Consolas" w:hAnsi="Consolas"/>
                <w:b w:val="0"/>
                <w:i w:val="0"/>
                <w:color w:val="2C4A6E"/>
                <w:sz w:val="16"/>
              </w:rPr>
              <w:t>DB-037</w:t>
            </w:r>
            <w:r>
              <w:rPr>
                <w:b w:val="0"/>
                <w:i w:val="0"/>
                <w:sz w:val="18"/>
              </w:rPr>
              <w:t xml:space="preserve"> ‡</w:t>
            </w:r>
          </w:p>
        </w:tc>
        <w:tc>
          <w:tcPr>
            <w:tcW w:type="dxa" w:w="3029"/>
          </w:tcPr>
          <w:p>
            <w:pPr>
              <w:spacing w:after="40" w:before="40"/>
            </w:pPr>
            <w:r>
              <w:rPr>
                <w:b w:val="0"/>
                <w:i w:val="0"/>
                <w:sz w:val="18"/>
              </w:rPr>
              <w:t>No column shall store a payment instrument credential in any form, protected or otherwise.</w:t>
            </w:r>
          </w:p>
        </w:tc>
        <w:tc>
          <w:tcPr>
            <w:tcW w:type="dxa" w:w="3029"/>
          </w:tcPr>
          <w:p>
            <w:pPr>
              <w:spacing w:after="40" w:before="40"/>
            </w:pPr>
            <w:r>
              <w:rPr>
                <w:rFonts w:ascii="Consolas" w:hAnsi="Consolas"/>
                <w:b w:val="0"/>
                <w:i w:val="0"/>
                <w:color w:val="2C4A6E"/>
                <w:sz w:val="16"/>
              </w:rPr>
              <w:t>BE-097</w:t>
            </w:r>
            <w:r>
              <w:rPr>
                <w:b w:val="0"/>
                <w:i w:val="0"/>
                <w:sz w:val="18"/>
              </w:rPr>
              <w:t xml:space="preserve">, </w:t>
            </w:r>
            <w:r>
              <w:rPr>
                <w:rFonts w:ascii="Consolas" w:hAnsi="Consolas"/>
                <w:b w:val="0"/>
                <w:i w:val="0"/>
                <w:color w:val="2C4A6E"/>
                <w:sz w:val="16"/>
              </w:rPr>
              <w:t>API-053</w:t>
            </w:r>
          </w:p>
        </w:tc>
      </w:tr>
      <w:tr>
        <w:tc>
          <w:tcPr>
            <w:tcW w:type="dxa" w:w="3029"/>
            <w:shd w:val="clear" w:color="auto" w:fill="F5F8FB"/>
          </w:tcPr>
          <w:p>
            <w:pPr>
              <w:spacing w:after="40" w:before="40"/>
            </w:pPr>
            <w:r>
              <w:rPr>
                <w:rFonts w:ascii="Consolas" w:hAnsi="Consolas"/>
                <w:b w:val="0"/>
                <w:i w:val="0"/>
                <w:color w:val="2C4A6E"/>
                <w:sz w:val="16"/>
              </w:rPr>
              <w:t>DB-038</w:t>
            </w:r>
            <w:r>
              <w:rPr>
                <w:b w:val="0"/>
                <w:i w:val="0"/>
                <w:sz w:val="18"/>
              </w:rPr>
              <w:t xml:space="preserve"> ‡</w:t>
            </w:r>
          </w:p>
        </w:tc>
        <w:tc>
          <w:tcPr>
            <w:tcW w:type="dxa" w:w="3029"/>
            <w:shd w:val="clear" w:color="auto" w:fill="F5F8FB"/>
          </w:tcPr>
          <w:p>
            <w:pPr>
              <w:spacing w:after="40" w:before="40"/>
            </w:pPr>
            <w:r>
              <w:rPr>
                <w:b w:val="0"/>
                <w:i w:val="0"/>
                <w:sz w:val="18"/>
              </w:rPr>
              <w:t>No statement shall be constructed by concatenating a caller-supplied value; every value shall be bound.</w:t>
            </w:r>
          </w:p>
        </w:tc>
        <w:tc>
          <w:tcPr>
            <w:tcW w:type="dxa" w:w="3029"/>
            <w:shd w:val="clear" w:color="auto" w:fill="F5F8FB"/>
          </w:tcPr>
          <w:p>
            <w:pPr>
              <w:spacing w:after="40" w:before="40"/>
            </w:pPr>
            <w:r>
              <w:rPr>
                <w:rFonts w:ascii="Consolas" w:hAnsi="Consolas"/>
                <w:b w:val="0"/>
                <w:i w:val="0"/>
                <w:color w:val="2C4A6E"/>
                <w:sz w:val="16"/>
              </w:rPr>
              <w:t>BE-102</w:t>
            </w:r>
            <w:r>
              <w:rPr>
                <w:b w:val="0"/>
                <w:i w:val="0"/>
                <w:sz w:val="18"/>
              </w:rPr>
              <w:t xml:space="preserve">, </w:t>
            </w:r>
            <w:r>
              <w:rPr>
                <w:rFonts w:ascii="Consolas" w:hAnsi="Consolas"/>
                <w:b w:val="0"/>
                <w:i w:val="0"/>
                <w:color w:val="2C4A6E"/>
                <w:sz w:val="16"/>
              </w:rPr>
              <w:t>API-109</w:t>
            </w:r>
          </w:p>
        </w:tc>
      </w:tr>
      <w:tr>
        <w:tc>
          <w:tcPr>
            <w:tcW w:type="dxa" w:w="3029"/>
          </w:tcPr>
          <w:p>
            <w:pPr>
              <w:spacing w:after="40" w:before="40"/>
            </w:pPr>
            <w:r>
              <w:rPr>
                <w:rFonts w:ascii="Consolas" w:hAnsi="Consolas"/>
                <w:b w:val="0"/>
                <w:i w:val="0"/>
                <w:color w:val="2C4A6E"/>
                <w:sz w:val="16"/>
              </w:rPr>
              <w:t>DB-039</w:t>
            </w:r>
          </w:p>
        </w:tc>
        <w:tc>
          <w:tcPr>
            <w:tcW w:type="dxa" w:w="3029"/>
          </w:tcPr>
          <w:p>
            <w:pPr>
              <w:spacing w:after="40" w:before="40"/>
            </w:pPr>
            <w:r>
              <w:rPr>
                <w:b w:val="0"/>
                <w:i w:val="0"/>
                <w:sz w:val="18"/>
              </w:rPr>
              <w:t xml:space="preserve">An enumerated column whose value set is a business decision shall not be a database </w:t>
            </w:r>
            <w:r>
              <w:rPr>
                <w:rFonts w:ascii="Consolas" w:hAnsi="Consolas"/>
                <w:b w:val="0"/>
                <w:i w:val="0"/>
                <w:color w:val="2C4A6E"/>
                <w:sz w:val="16"/>
              </w:rPr>
              <w:t>ENUM</w:t>
            </w:r>
            <w:r>
              <w:rPr>
                <w:b w:val="0"/>
                <w:i w:val="0"/>
                <w:sz w:val="18"/>
              </w:rPr>
              <w:t>; it shall reference policy configuration.</w:t>
            </w:r>
          </w:p>
        </w:tc>
        <w:tc>
          <w:tcPr>
            <w:tcW w:type="dxa" w:w="3029"/>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ARCH-037</w:t>
            </w:r>
          </w:p>
        </w:tc>
      </w:tr>
      <w:tr>
        <w:tc>
          <w:tcPr>
            <w:tcW w:type="dxa" w:w="3029"/>
            <w:shd w:val="clear" w:color="auto" w:fill="F5F8FB"/>
          </w:tcPr>
          <w:p>
            <w:pPr>
              <w:spacing w:after="40" w:before="40"/>
            </w:pPr>
            <w:r>
              <w:rPr>
                <w:rFonts w:ascii="Consolas" w:hAnsi="Consolas"/>
                <w:b w:val="0"/>
                <w:i w:val="0"/>
                <w:color w:val="2C4A6E"/>
                <w:sz w:val="16"/>
              </w:rPr>
              <w:t>DB-040</w:t>
            </w:r>
          </w:p>
        </w:tc>
        <w:tc>
          <w:tcPr>
            <w:tcW w:type="dxa" w:w="3029"/>
            <w:shd w:val="clear" w:color="auto" w:fill="F5F8FB"/>
          </w:tcPr>
          <w:p>
            <w:pPr>
              <w:spacing w:after="40" w:before="40"/>
            </w:pPr>
            <w:r>
              <w:rPr>
                <w:b w:val="0"/>
                <w:i w:val="0"/>
                <w:sz w:val="18"/>
              </w:rPr>
              <w:t>The interface version shall be recorded on a table where the record's interpretation may change between versions, and this question shall be answered whenever a table is added.</w:t>
            </w:r>
          </w:p>
        </w:tc>
        <w:tc>
          <w:tcPr>
            <w:tcW w:type="dxa" w:w="3029"/>
            <w:shd w:val="clear" w:color="auto" w:fill="F5F8FB"/>
          </w:tcPr>
          <w:p>
            <w:pPr>
              <w:spacing w:after="40" w:before="40"/>
            </w:pPr>
            <w:r>
              <w:rPr>
                <w:rFonts w:ascii="Consolas" w:hAnsi="Consolas"/>
                <w:b w:val="0"/>
                <w:i w:val="0"/>
                <w:color w:val="2C4A6E"/>
                <w:sz w:val="16"/>
              </w:rPr>
              <w:t>DADR-16</w:t>
            </w:r>
            <w:r>
              <w:rPr>
                <w:b w:val="0"/>
                <w:i w:val="0"/>
                <w:sz w:val="18"/>
              </w:rPr>
              <w:t xml:space="preserve">, </w:t>
            </w:r>
            <w:r>
              <w:rPr>
                <w:rFonts w:ascii="Consolas" w:hAnsi="Consolas"/>
                <w:b w:val="0"/>
                <w:i w:val="0"/>
                <w:color w:val="2C4A6E"/>
                <w:sz w:val="16"/>
              </w:rPr>
              <w:t>SRS-REQ-102</w:t>
            </w:r>
          </w:p>
        </w:tc>
      </w:tr>
    </w:tbl>
    <w:p>
      <w:pPr>
        <w:spacing w:after="80"/>
      </w:pPr>
    </w:p>
    <w:p>
      <w:r>
        <w:br w:type="page"/>
      </w:r>
    </w:p>
    <w:p>
      <w:pPr>
        <w:pStyle w:val="Heading1"/>
      </w:pPr>
      <w:r>
        <w:rPr>
          <w:b/>
          <w:i w:val="0"/>
          <w:color w:val="1F3A5F"/>
          <w:sz w:val="38"/>
        </w:rPr>
        <w:t>6. The Operational Schema</w:t>
      </w:r>
    </w:p>
    <w:p>
      <w:pPr>
        <w:pStyle w:val="Heading2"/>
      </w:pPr>
      <w:r>
        <w:rPr>
          <w:b/>
          <w:i w:val="0"/>
          <w:color w:val="1F3A5F"/>
          <w:sz w:val="29"/>
        </w:rPr>
        <w:t>6.1 Coverage</w:t>
      </w:r>
    </w:p>
    <w:p>
      <w:r>
        <w:rPr>
          <w:b w:val="0"/>
          <w:i w:val="0"/>
        </w:rPr>
        <w:t xml:space="preserve">The nine aggregates of CMP-DOC-09 </w:t>
      </w:r>
      <w:r>
        <w:rPr>
          <w:rFonts w:ascii="Consolas" w:hAnsi="Consolas"/>
          <w:b w:val="0"/>
          <w:i w:val="0"/>
          <w:color w:val="2C4A6E"/>
          <w:sz w:val="19"/>
        </w:rPr>
        <w:t>BADR-02</w:t>
      </w:r>
      <w:r>
        <w:rPr>
          <w:b w:val="0"/>
          <w:i w:val="0"/>
        </w:rPr>
        <w:t xml:space="preserve"> are realised by the tables below. **Only</w:t>
      </w:r>
    </w:p>
    <w:p>
      <w:r>
        <w:rPr>
          <w:b w:val="0"/>
          <w:i w:val="0"/>
        </w:rPr>
        <w:t>behaviour CMP-DOC-04 specified is given a table**; §6.11 names what is withheld.</w:t>
      </w:r>
    </w:p>
    <w:p>
      <w:pPr>
        <w:keepNext/>
        <w:spacing w:before="160" w:after="40"/>
        <w:jc w:val="center"/>
      </w:pPr>
      <w:r>
        <w:drawing>
          <wp:inline xmlns:a="http://schemas.openxmlformats.org/drawingml/2006/main" xmlns:pic="http://schemas.openxmlformats.org/drawingml/2006/picture">
            <wp:extent cx="5287365" cy="6949439"/>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287365" cy="6949439"/>
                    </a:xfrm>
                    <a:prstGeom prst="rect"/>
                  </pic:spPr>
                </pic:pic>
              </a:graphicData>
            </a:graphic>
          </wp:inline>
        </w:drawing>
      </w:r>
    </w:p>
    <w:p>
      <w:pPr>
        <w:pStyle w:val="CMPCaption"/>
      </w:pPr>
      <w:r>
        <w:rPr>
          <w:i/>
        </w:rPr>
        <w:t>Figure 3 — 6.1 Coverage</w:t>
      </w:r>
    </w:p>
    <w:p>
      <w:pPr>
        <w:pStyle w:val="Heading2"/>
      </w:pPr>
      <w:r>
        <w:rPr>
          <w:b/>
          <w:i w:val="0"/>
          <w:color w:val="1F3A5F"/>
          <w:sz w:val="29"/>
        </w:rPr>
        <w:t xml:space="preserve">6.2 </w:t>
      </w:r>
      <w:r>
        <w:rPr>
          <w:rFonts w:ascii="Consolas" w:hAnsi="Consolas"/>
          <w:b/>
          <w:i w:val="0"/>
          <w:color w:val="2C4A6E"/>
          <w:sz w:val="27"/>
        </w:rPr>
        <w:t>op_users</w:t>
      </w:r>
      <w:r>
        <w:rPr>
          <w:b/>
          <w:i w:val="0"/>
          <w:color w:val="1F3A5F"/>
          <w:sz w:val="29"/>
        </w:rPr>
        <w:t xml:space="preserve"> and Identity</w:t>
      </w:r>
    </w:p>
    <w:p>
      <w:pPr>
        <w:pStyle w:val="CMPCaption"/>
      </w:pPr>
      <w:r>
        <w:rPr>
          <w:i/>
        </w:rPr>
        <w:t>Table 33 — 6.2 op_users and Identity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Table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rFonts w:ascii="Consolas" w:hAnsi="Consolas"/>
                <w:b w:val="0"/>
                <w:i w:val="0"/>
                <w:color w:val="2C4A6E"/>
                <w:sz w:val="16"/>
              </w:rPr>
              <w:t>op_users</w:t>
            </w:r>
          </w:p>
        </w:tc>
        <w:tc>
          <w:tcPr>
            <w:tcW w:type="dxa" w:w="4543"/>
          </w:tcPr>
          <w:p>
            <w:pPr>
              <w:spacing w:after="40" w:before="40"/>
            </w:pPr>
            <w:r>
              <w:rPr>
                <w:b w:val="0"/>
                <w:i w:val="0"/>
                <w:sz w:val="18"/>
              </w:rPr>
              <w:t>The person. Profile, contact, verification standing, account state.</w:t>
            </w:r>
          </w:p>
        </w:tc>
      </w:tr>
      <w:tr>
        <w:tc>
          <w:tcPr>
            <w:tcW w:type="dxa" w:w="4543"/>
            <w:shd w:val="clear" w:color="auto" w:fill="F5F8FB"/>
          </w:tcPr>
          <w:p>
            <w:pPr>
              <w:spacing w:after="40" w:before="40"/>
            </w:pPr>
            <w:r>
              <w:rPr>
                <w:rFonts w:ascii="Consolas" w:hAnsi="Consolas"/>
                <w:b w:val="0"/>
                <w:i w:val="0"/>
                <w:color w:val="2C4A6E"/>
                <w:sz w:val="16"/>
              </w:rPr>
              <w:t>op_user_verifications</w:t>
            </w:r>
          </w:p>
        </w:tc>
        <w:tc>
          <w:tcPr>
            <w:tcW w:type="dxa" w:w="4543"/>
            <w:shd w:val="clear" w:color="auto" w:fill="F5F8FB"/>
          </w:tcPr>
          <w:p>
            <w:pPr>
              <w:spacing w:after="40" w:before="40"/>
            </w:pPr>
            <w:r>
              <w:rPr>
                <w:b w:val="0"/>
                <w:i w:val="0"/>
                <w:sz w:val="18"/>
              </w:rPr>
              <w:t>Verification attempts and outcomes per channel.</w:t>
            </w:r>
          </w:p>
        </w:tc>
      </w:tr>
      <w:tr>
        <w:tc>
          <w:tcPr>
            <w:tcW w:type="dxa" w:w="4543"/>
          </w:tcPr>
          <w:p>
            <w:pPr>
              <w:spacing w:after="40" w:before="40"/>
            </w:pPr>
            <w:r>
              <w:rPr>
                <w:rFonts w:ascii="Consolas" w:hAnsi="Consolas"/>
                <w:b w:val="0"/>
                <w:i w:val="0"/>
                <w:color w:val="2C4A6E"/>
                <w:sz w:val="16"/>
              </w:rPr>
              <w:t>op_user_credentials</w:t>
            </w:r>
          </w:p>
        </w:tc>
        <w:tc>
          <w:tcPr>
            <w:tcW w:type="dxa" w:w="4543"/>
          </w:tcPr>
          <w:p>
            <w:pPr>
              <w:spacing w:after="40" w:before="40"/>
            </w:pPr>
            <w:r>
              <w:rPr>
                <w:b w:val="0"/>
                <w:i w:val="0"/>
                <w:sz w:val="18"/>
              </w:rPr>
              <w:t>Non-recoverable authentication material.</w:t>
            </w:r>
          </w:p>
        </w:tc>
      </w:tr>
      <w:tr>
        <w:tc>
          <w:tcPr>
            <w:tcW w:type="dxa" w:w="4543"/>
            <w:shd w:val="clear" w:color="auto" w:fill="F5F8FB"/>
          </w:tcPr>
          <w:p>
            <w:pPr>
              <w:spacing w:after="40" w:before="40"/>
            </w:pPr>
            <w:r>
              <w:rPr>
                <w:rFonts w:ascii="Consolas" w:hAnsi="Consolas"/>
                <w:b w:val="0"/>
                <w:i w:val="0"/>
                <w:color w:val="2C4A6E"/>
                <w:sz w:val="16"/>
              </w:rPr>
              <w:t>op_user_emergency_contacts</w:t>
            </w:r>
          </w:p>
        </w:tc>
        <w:tc>
          <w:tcPr>
            <w:tcW w:type="dxa" w:w="4543"/>
            <w:shd w:val="clear" w:color="auto" w:fill="F5F8FB"/>
          </w:tcPr>
          <w:p>
            <w:pPr>
              <w:spacing w:after="40" w:before="40"/>
            </w:pPr>
            <w:r>
              <w:rPr>
                <w:b w:val="0"/>
                <w:i w:val="0"/>
                <w:sz w:val="18"/>
              </w:rPr>
              <w:t>Nominated contacts.</w:t>
            </w:r>
          </w:p>
        </w:tc>
      </w:tr>
      <w:tr>
        <w:tc>
          <w:tcPr>
            <w:tcW w:type="dxa" w:w="4543"/>
          </w:tcPr>
          <w:p>
            <w:pPr>
              <w:spacing w:after="40" w:before="40"/>
            </w:pPr>
            <w:r>
              <w:rPr>
                <w:rFonts w:ascii="Consolas" w:hAnsi="Consolas"/>
                <w:b w:val="0"/>
                <w:i w:val="0"/>
                <w:color w:val="2C4A6E"/>
                <w:sz w:val="16"/>
              </w:rPr>
              <w:t>op_sessions</w:t>
            </w:r>
          </w:p>
        </w:tc>
        <w:tc>
          <w:tcPr>
            <w:tcW w:type="dxa" w:w="4543"/>
          </w:tcPr>
          <w:p>
            <w:pPr>
              <w:spacing w:after="40" w:before="40"/>
            </w:pPr>
            <w:r>
              <w:rPr>
                <w:b w:val="0"/>
                <w:i w:val="0"/>
                <w:sz w:val="18"/>
              </w:rPr>
              <w:t>Established sessions and their termination.</w:t>
            </w:r>
          </w:p>
        </w:tc>
      </w:tr>
    </w:tbl>
    <w:p>
      <w:pPr>
        <w:spacing w:after="80"/>
      </w:pPr>
    </w:p>
    <w:p>
      <w:pPr>
        <w:pStyle w:val="CMPCaption"/>
      </w:pPr>
      <w:r>
        <w:rPr>
          <w:i/>
        </w:rPr>
        <w:t>Table 34 — 6.2 op_users and Identity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DB-041</w:t>
            </w:r>
            <w:r>
              <w:rPr>
                <w:b w:val="0"/>
                <w:i w:val="0"/>
                <w:sz w:val="18"/>
              </w:rPr>
              <w:t xml:space="preserve"> ‡</w:t>
            </w:r>
          </w:p>
        </w:tc>
        <w:tc>
          <w:tcPr>
            <w:tcW w:type="dxa" w:w="3029"/>
          </w:tcPr>
          <w:p>
            <w:pPr>
              <w:spacing w:after="40" w:before="40"/>
            </w:pPr>
            <w:r>
              <w:rPr>
                <w:b w:val="0"/>
                <w:i w:val="0"/>
                <w:sz w:val="18"/>
              </w:rPr>
              <w:t xml:space="preserve">Verification standing shall be a column on </w:t>
            </w:r>
            <w:r>
              <w:rPr>
                <w:rFonts w:ascii="Consolas" w:hAnsi="Consolas"/>
                <w:b w:val="0"/>
                <w:i w:val="0"/>
                <w:color w:val="2C4A6E"/>
                <w:sz w:val="16"/>
              </w:rPr>
              <w:t>op_users</w:t>
            </w:r>
            <w:r>
              <w:rPr>
                <w:b w:val="0"/>
                <w:i w:val="0"/>
                <w:sz w:val="18"/>
              </w:rPr>
              <w:t xml:space="preserve"> written only by the platform, and shall have no inbound write path from the interface.</w:t>
            </w:r>
          </w:p>
        </w:tc>
        <w:tc>
          <w:tcPr>
            <w:tcW w:type="dxa" w:w="3029"/>
          </w:tcPr>
          <w:p>
            <w:pPr>
              <w:spacing w:after="40" w:before="40"/>
            </w:pPr>
            <w:r>
              <w:rPr>
                <w:rFonts w:ascii="Consolas" w:hAnsi="Consolas"/>
                <w:b w:val="0"/>
                <w:i w:val="0"/>
                <w:color w:val="2C4A6E"/>
                <w:sz w:val="16"/>
              </w:rPr>
              <w:t>BAD-RULE-006</w:t>
            </w:r>
            <w:r>
              <w:rPr>
                <w:b w:val="0"/>
                <w:i w:val="0"/>
                <w:sz w:val="18"/>
              </w:rPr>
              <w:t xml:space="preserve">, </w:t>
            </w:r>
            <w:r>
              <w:rPr>
                <w:rFonts w:ascii="Consolas" w:hAnsi="Consolas"/>
                <w:b w:val="0"/>
                <w:i w:val="0"/>
                <w:color w:val="2C4A6E"/>
                <w:sz w:val="16"/>
              </w:rPr>
              <w:t>API-125</w:t>
            </w:r>
          </w:p>
        </w:tc>
      </w:tr>
      <w:tr>
        <w:tc>
          <w:tcPr>
            <w:tcW w:type="dxa" w:w="3029"/>
            <w:shd w:val="clear" w:color="auto" w:fill="F5F8FB"/>
          </w:tcPr>
          <w:p>
            <w:pPr>
              <w:spacing w:after="40" w:before="40"/>
            </w:pPr>
            <w:r>
              <w:rPr>
                <w:rFonts w:ascii="Consolas" w:hAnsi="Consolas"/>
                <w:b w:val="0"/>
                <w:i w:val="0"/>
                <w:color w:val="2C4A6E"/>
                <w:sz w:val="16"/>
              </w:rPr>
              <w:t>DB-042</w:t>
            </w:r>
            <w:r>
              <w:rPr>
                <w:b w:val="0"/>
                <w:i w:val="0"/>
                <w:sz w:val="18"/>
              </w:rPr>
              <w:t xml:space="preserve"> ‡</w:t>
            </w:r>
          </w:p>
        </w:tc>
        <w:tc>
          <w:tcPr>
            <w:tcW w:type="dxa" w:w="3029"/>
            <w:shd w:val="clear" w:color="auto" w:fill="F5F8FB"/>
          </w:tcPr>
          <w:p>
            <w:pPr>
              <w:spacing w:after="40" w:before="40"/>
            </w:pPr>
            <w:r>
              <w:rPr>
                <w:b w:val="0"/>
                <w:i w:val="0"/>
                <w:sz w:val="18"/>
              </w:rPr>
              <w:t xml:space="preserve">Authentication material shall be held in </w:t>
            </w:r>
            <w:r>
              <w:rPr>
                <w:rFonts w:ascii="Consolas" w:hAnsi="Consolas"/>
                <w:b w:val="0"/>
                <w:i w:val="0"/>
                <w:color w:val="2C4A6E"/>
                <w:sz w:val="16"/>
              </w:rPr>
              <w:t>op_user_credentials</w:t>
            </w:r>
            <w:r>
              <w:rPr>
                <w:b w:val="0"/>
                <w:i w:val="0"/>
                <w:sz w:val="18"/>
              </w:rPr>
              <w:t xml:space="preserve"> in non-recoverable form and shall never appear on </w:t>
            </w:r>
            <w:r>
              <w:rPr>
                <w:rFonts w:ascii="Consolas" w:hAnsi="Consolas"/>
                <w:b w:val="0"/>
                <w:i w:val="0"/>
                <w:color w:val="2C4A6E"/>
                <w:sz w:val="16"/>
              </w:rPr>
              <w:t>op_users</w:t>
            </w:r>
            <w:r>
              <w:rPr>
                <w:b w:val="0"/>
                <w:i w:val="0"/>
                <w:sz w:val="18"/>
              </w:rPr>
              <w:t>.</w:t>
            </w:r>
          </w:p>
        </w:tc>
        <w:tc>
          <w:tcPr>
            <w:tcW w:type="dxa" w:w="3029"/>
            <w:shd w:val="clear" w:color="auto" w:fill="F5F8FB"/>
          </w:tcPr>
          <w:p>
            <w:pPr>
              <w:spacing w:after="40" w:before="40"/>
            </w:pPr>
            <w:r>
              <w:rPr>
                <w:rFonts w:ascii="Consolas" w:hAnsi="Consolas"/>
                <w:b w:val="0"/>
                <w:i w:val="0"/>
                <w:color w:val="2C4A6E"/>
                <w:sz w:val="16"/>
              </w:rPr>
              <w:t>SRS-REQ-098</w:t>
            </w:r>
            <w:r>
              <w:rPr>
                <w:b w:val="0"/>
                <w:i w:val="0"/>
                <w:sz w:val="18"/>
              </w:rPr>
              <w:t xml:space="preserve">, </w:t>
            </w:r>
            <w:r>
              <w:rPr>
                <w:rFonts w:ascii="Consolas" w:hAnsi="Consolas"/>
                <w:b w:val="0"/>
                <w:i w:val="0"/>
                <w:color w:val="2C4A6E"/>
                <w:sz w:val="16"/>
              </w:rPr>
              <w:t>DB-036</w:t>
            </w:r>
          </w:p>
        </w:tc>
      </w:tr>
      <w:tr>
        <w:tc>
          <w:tcPr>
            <w:tcW w:type="dxa" w:w="3029"/>
          </w:tcPr>
          <w:p>
            <w:pPr>
              <w:spacing w:after="40" w:before="40"/>
            </w:pPr>
            <w:r>
              <w:rPr>
                <w:rFonts w:ascii="Consolas" w:hAnsi="Consolas"/>
                <w:b w:val="0"/>
                <w:i w:val="0"/>
                <w:color w:val="2C4A6E"/>
                <w:sz w:val="16"/>
              </w:rPr>
              <w:t>DB-043</w:t>
            </w:r>
          </w:p>
        </w:tc>
        <w:tc>
          <w:tcPr>
            <w:tcW w:type="dxa" w:w="3029"/>
          </w:tcPr>
          <w:p>
            <w:pPr>
              <w:spacing w:after="40" w:before="40"/>
            </w:pPr>
            <w:r>
              <w:rPr>
                <w:b w:val="0"/>
                <w:i w:val="0"/>
                <w:sz w:val="18"/>
              </w:rPr>
              <w:t>Verification attempts shall be retained with their outcome so that an attempt limit is enforceable against state rather than against memory.</w:t>
            </w:r>
          </w:p>
        </w:tc>
        <w:tc>
          <w:tcPr>
            <w:tcW w:type="dxa" w:w="3029"/>
          </w:tcPr>
          <w:p>
            <w:pPr>
              <w:spacing w:after="40" w:before="40"/>
            </w:pPr>
            <w:r>
              <w:rPr>
                <w:rFonts w:ascii="Consolas" w:hAnsi="Consolas"/>
                <w:b w:val="0"/>
                <w:i w:val="0"/>
                <w:color w:val="2C4A6E"/>
                <w:sz w:val="16"/>
              </w:rPr>
              <w:t>FRD-FR-011</w:t>
            </w:r>
            <w:r>
              <w:rPr>
                <w:b w:val="0"/>
                <w:i w:val="0"/>
                <w:sz w:val="18"/>
              </w:rPr>
              <w:t xml:space="preserve">, </w:t>
            </w:r>
            <w:r>
              <w:rPr>
                <w:rFonts w:ascii="Consolas" w:hAnsi="Consolas"/>
                <w:b w:val="0"/>
                <w:i w:val="0"/>
                <w:color w:val="2C4A6E"/>
                <w:sz w:val="16"/>
              </w:rPr>
              <w:t>API-126</w:t>
            </w:r>
          </w:p>
        </w:tc>
      </w:tr>
      <w:tr>
        <w:tc>
          <w:tcPr>
            <w:tcW w:type="dxa" w:w="3029"/>
            <w:shd w:val="clear" w:color="auto" w:fill="F5F8FB"/>
          </w:tcPr>
          <w:p>
            <w:pPr>
              <w:spacing w:after="40" w:before="40"/>
            </w:pPr>
            <w:r>
              <w:rPr>
                <w:rFonts w:ascii="Consolas" w:hAnsi="Consolas"/>
                <w:b w:val="0"/>
                <w:i w:val="0"/>
                <w:color w:val="2C4A6E"/>
                <w:sz w:val="16"/>
              </w:rPr>
              <w:t>DB-044</w:t>
            </w:r>
            <w:r>
              <w:rPr>
                <w:b w:val="0"/>
                <w:i w:val="0"/>
                <w:sz w:val="18"/>
              </w:rPr>
              <w:t xml:space="preserve"> ‡</w:t>
            </w:r>
          </w:p>
        </w:tc>
        <w:tc>
          <w:tcPr>
            <w:tcW w:type="dxa" w:w="3029"/>
            <w:shd w:val="clear" w:color="auto" w:fill="F5F8FB"/>
          </w:tcPr>
          <w:p>
            <w:pPr>
              <w:spacing w:after="40" w:before="40"/>
            </w:pPr>
            <w:r>
              <w:rPr>
                <w:b w:val="0"/>
                <w:i w:val="0"/>
                <w:sz w:val="18"/>
              </w:rPr>
              <w:t>A terminated session shall be recorded as terminated and shall not be removed, so that reuse is detectable rather than merely impossible.</w:t>
            </w:r>
          </w:p>
        </w:tc>
        <w:tc>
          <w:tcPr>
            <w:tcW w:type="dxa" w:w="3029"/>
            <w:shd w:val="clear" w:color="auto" w:fill="F5F8FB"/>
          </w:tcPr>
          <w:p>
            <w:pPr>
              <w:spacing w:after="40" w:before="40"/>
            </w:pPr>
            <w:r>
              <w:rPr>
                <w:rFonts w:ascii="Consolas" w:hAnsi="Consolas"/>
                <w:b w:val="0"/>
                <w:i w:val="0"/>
                <w:color w:val="2C4A6E"/>
                <w:sz w:val="16"/>
              </w:rPr>
              <w:t>NFR-054</w:t>
            </w:r>
            <w:r>
              <w:rPr>
                <w:b w:val="0"/>
                <w:i w:val="0"/>
                <w:sz w:val="18"/>
              </w:rPr>
              <w:t xml:space="preserve">, </w:t>
            </w:r>
            <w:r>
              <w:rPr>
                <w:rFonts w:ascii="Consolas" w:hAnsi="Consolas"/>
                <w:b w:val="0"/>
                <w:i w:val="0"/>
                <w:color w:val="2C4A6E"/>
                <w:sz w:val="16"/>
              </w:rPr>
              <w:t>API-103</w:t>
            </w:r>
          </w:p>
        </w:tc>
      </w:tr>
      <w:tr>
        <w:tc>
          <w:tcPr>
            <w:tcW w:type="dxa" w:w="3029"/>
          </w:tcPr>
          <w:p>
            <w:pPr>
              <w:spacing w:after="40" w:before="40"/>
            </w:pPr>
            <w:r>
              <w:rPr>
                <w:rFonts w:ascii="Consolas" w:hAnsi="Consolas"/>
                <w:b w:val="0"/>
                <w:i w:val="0"/>
                <w:color w:val="2C4A6E"/>
                <w:sz w:val="16"/>
              </w:rPr>
              <w:t>DB-045</w:t>
            </w:r>
          </w:p>
        </w:tc>
        <w:tc>
          <w:tcPr>
            <w:tcW w:type="dxa" w:w="3029"/>
          </w:tcPr>
          <w:p>
            <w:pPr>
              <w:spacing w:after="40" w:before="40"/>
            </w:pPr>
            <w:r>
              <w:rPr>
                <w:b w:val="0"/>
                <w:i w:val="0"/>
                <w:sz w:val="18"/>
              </w:rPr>
              <w:t xml:space="preserve">Account state shall reference policy configuration rather than a database </w:t>
            </w:r>
            <w:r>
              <w:rPr>
                <w:rFonts w:ascii="Consolas" w:hAnsi="Consolas"/>
                <w:b w:val="0"/>
                <w:i w:val="0"/>
                <w:color w:val="2C4A6E"/>
                <w:sz w:val="16"/>
              </w:rPr>
              <w:t>ENUM</w:t>
            </w:r>
            <w:r>
              <w:rPr>
                <w:b w:val="0"/>
                <w:i w:val="0"/>
                <w:sz w:val="18"/>
              </w:rPr>
              <w:t>.</w:t>
            </w:r>
          </w:p>
        </w:tc>
        <w:tc>
          <w:tcPr>
            <w:tcW w:type="dxa" w:w="3029"/>
          </w:tcPr>
          <w:p>
            <w:pPr>
              <w:spacing w:after="40" w:before="40"/>
            </w:pPr>
            <w:r>
              <w:rPr>
                <w:rFonts w:ascii="Consolas" w:hAnsi="Consolas"/>
                <w:b w:val="0"/>
                <w:i w:val="0"/>
                <w:color w:val="2C4A6E"/>
                <w:sz w:val="16"/>
              </w:rPr>
              <w:t>DB-039</w:t>
            </w:r>
            <w:r>
              <w:rPr>
                <w:b w:val="0"/>
                <w:i w:val="0"/>
                <w:sz w:val="18"/>
              </w:rPr>
              <w:t xml:space="preserve">, </w:t>
            </w:r>
            <w:r>
              <w:rPr>
                <w:rFonts w:ascii="Consolas" w:hAnsi="Consolas"/>
                <w:b w:val="0"/>
                <w:i w:val="0"/>
                <w:color w:val="2C4A6E"/>
                <w:sz w:val="16"/>
              </w:rPr>
              <w:t>BAD-RULE-010</w:t>
            </w:r>
          </w:p>
        </w:tc>
      </w:tr>
      <w:tr>
        <w:tc>
          <w:tcPr>
            <w:tcW w:type="dxa" w:w="3029"/>
            <w:shd w:val="clear" w:color="auto" w:fill="F5F8FB"/>
          </w:tcPr>
          <w:p>
            <w:pPr>
              <w:spacing w:after="40" w:before="40"/>
            </w:pPr>
            <w:r>
              <w:rPr>
                <w:rFonts w:ascii="Consolas" w:hAnsi="Consolas"/>
                <w:b w:val="0"/>
                <w:i w:val="0"/>
                <w:color w:val="2C4A6E"/>
                <w:sz w:val="16"/>
              </w:rPr>
              <w:t>DB-046</w:t>
            </w:r>
          </w:p>
        </w:tc>
        <w:tc>
          <w:tcPr>
            <w:tcW w:type="dxa" w:w="3029"/>
            <w:shd w:val="clear" w:color="auto" w:fill="F5F8FB"/>
          </w:tcPr>
          <w:p>
            <w:pPr>
              <w:spacing w:after="40" w:before="40"/>
            </w:pPr>
            <w:r>
              <w:rPr>
                <w:b w:val="0"/>
                <w:i w:val="0"/>
                <w:sz w:val="18"/>
              </w:rPr>
              <w:t xml:space="preserve">Account closure treatment shall be </w:t>
            </w:r>
            <w:r>
              <w:rPr>
                <w:rFonts w:ascii="Consolas" w:hAnsi="Consolas"/>
                <w:b w:val="0"/>
                <w:i w:val="0"/>
                <w:color w:val="2C4A6E"/>
                <w:sz w:val="16"/>
              </w:rPr>
              <w:t>[TBD – Business Decision Required]</w:t>
            </w:r>
            <w:r>
              <w:rPr>
                <w:b w:val="0"/>
                <w:i w:val="0"/>
                <w:sz w:val="18"/>
              </w:rPr>
              <w:t>; the schema supports state change and retention marking, and prescribes neither.</w:t>
            </w:r>
          </w:p>
        </w:tc>
        <w:tc>
          <w:tcPr>
            <w:tcW w:type="dxa" w:w="3029"/>
            <w:shd w:val="clear" w:color="auto" w:fill="F5F8FB"/>
          </w:tcPr>
          <w:p>
            <w:pPr>
              <w:spacing w:after="40" w:before="40"/>
            </w:pPr>
            <w:r>
              <w:rPr>
                <w:rFonts w:ascii="Consolas" w:hAnsi="Consolas"/>
                <w:b w:val="0"/>
                <w:i w:val="0"/>
                <w:color w:val="2C4A6E"/>
                <w:sz w:val="16"/>
              </w:rPr>
              <w:t>SRS-REQ-092</w:t>
            </w:r>
            <w:r>
              <w:rPr>
                <w:b w:val="0"/>
                <w:i w:val="0"/>
                <w:sz w:val="18"/>
              </w:rPr>
              <w:t xml:space="preserve">, </w:t>
            </w:r>
            <w:r>
              <w:rPr>
                <w:rFonts w:ascii="Consolas" w:hAnsi="Consolas"/>
                <w:b w:val="0"/>
                <w:i w:val="0"/>
                <w:color w:val="2C4A6E"/>
                <w:sz w:val="16"/>
              </w:rPr>
              <w:t>BAD-DEC-021</w:t>
            </w:r>
          </w:p>
        </w:tc>
      </w:tr>
    </w:tbl>
    <w:p>
      <w:pPr>
        <w:spacing w:after="80"/>
      </w:pPr>
    </w:p>
    <w:p>
      <w:pPr>
        <w:pStyle w:val="Heading2"/>
      </w:pPr>
      <w:r>
        <w:rPr>
          <w:b/>
          <w:i w:val="0"/>
          <w:color w:val="1F3A5F"/>
          <w:sz w:val="29"/>
        </w:rPr>
        <w:t xml:space="preserve">6.3 </w:t>
      </w:r>
      <w:r>
        <w:rPr>
          <w:rFonts w:ascii="Consolas" w:hAnsi="Consolas"/>
          <w:b/>
          <w:i w:val="0"/>
          <w:color w:val="2C4A6E"/>
          <w:sz w:val="27"/>
        </w:rPr>
        <w:t>op_vehicles</w:t>
      </w:r>
    </w:p>
    <w:p>
      <w:pPr>
        <w:pStyle w:val="CMPCaption"/>
      </w:pPr>
      <w:r>
        <w:rPr>
          <w:i/>
        </w:rPr>
        <w:t>Table 35 — 6.3 op_vehicles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DB-047</w:t>
            </w:r>
            <w:r>
              <w:rPr>
                <w:b w:val="0"/>
                <w:i w:val="0"/>
                <w:sz w:val="18"/>
              </w:rPr>
              <w:t xml:space="preserve"> ‡</w:t>
            </w:r>
          </w:p>
        </w:tc>
        <w:tc>
          <w:tcPr>
            <w:tcW w:type="dxa" w:w="3029"/>
          </w:tcPr>
          <w:p>
            <w:pPr>
              <w:spacing w:after="40" w:before="40"/>
            </w:pPr>
            <w:r>
              <w:rPr>
                <w:b w:val="0"/>
                <w:i w:val="0"/>
                <w:sz w:val="18"/>
              </w:rPr>
              <w:t>Lawful seating capacity shall be a column written only by the platform.</w:t>
            </w:r>
          </w:p>
        </w:tc>
        <w:tc>
          <w:tcPr>
            <w:tcW w:type="dxa" w:w="3029"/>
          </w:tcPr>
          <w:p>
            <w:pPr>
              <w:spacing w:after="40" w:before="40"/>
            </w:pPr>
            <w:r>
              <w:rPr>
                <w:rFonts w:ascii="Consolas" w:hAnsi="Consolas"/>
                <w:b w:val="0"/>
                <w:i w:val="0"/>
                <w:color w:val="2C4A6E"/>
                <w:sz w:val="16"/>
              </w:rPr>
              <w:t>BAD-RULE-017</w:t>
            </w:r>
            <w:r>
              <w:rPr>
                <w:b w:val="0"/>
                <w:i w:val="0"/>
                <w:sz w:val="18"/>
              </w:rPr>
              <w:t xml:space="preserve">, </w:t>
            </w:r>
            <w:r>
              <w:rPr>
                <w:rFonts w:ascii="Consolas" w:hAnsi="Consolas"/>
                <w:b w:val="0"/>
                <w:i w:val="0"/>
                <w:color w:val="2C4A6E"/>
                <w:sz w:val="16"/>
              </w:rPr>
              <w:t>API-132</w:t>
            </w:r>
          </w:p>
        </w:tc>
      </w:tr>
      <w:tr>
        <w:tc>
          <w:tcPr>
            <w:tcW w:type="dxa" w:w="3029"/>
            <w:shd w:val="clear" w:color="auto" w:fill="F5F8FB"/>
          </w:tcPr>
          <w:p>
            <w:pPr>
              <w:spacing w:after="40" w:before="40"/>
            </w:pPr>
            <w:r>
              <w:rPr>
                <w:rFonts w:ascii="Consolas" w:hAnsi="Consolas"/>
                <w:b w:val="0"/>
                <w:i w:val="0"/>
                <w:color w:val="2C4A6E"/>
                <w:sz w:val="16"/>
              </w:rPr>
              <w:t>DB-048</w:t>
            </w:r>
            <w:r>
              <w:rPr>
                <w:b w:val="0"/>
                <w:i w:val="0"/>
                <w:sz w:val="18"/>
              </w:rPr>
              <w:t xml:space="preserve"> ‡</w:t>
            </w:r>
          </w:p>
        </w:tc>
        <w:tc>
          <w:tcPr>
            <w:tcW w:type="dxa" w:w="3029"/>
            <w:shd w:val="clear" w:color="auto" w:fill="F5F8FB"/>
          </w:tcPr>
          <w:p>
            <w:pPr>
              <w:spacing w:after="40" w:before="40"/>
            </w:pPr>
            <w:r>
              <w:rPr>
                <w:b w:val="0"/>
                <w:i w:val="0"/>
                <w:sz w:val="18"/>
              </w:rPr>
              <w:t>A vehicle row shall not be deleted where it is referenced by a ride; withdrawal shall be a state change.</w:t>
            </w:r>
          </w:p>
        </w:tc>
        <w:tc>
          <w:tcPr>
            <w:tcW w:type="dxa" w:w="3029"/>
            <w:shd w:val="clear" w:color="auto" w:fill="F5F8FB"/>
          </w:tcPr>
          <w:p>
            <w:pPr>
              <w:spacing w:after="40" w:before="40"/>
            </w:pPr>
            <w:r>
              <w:rPr>
                <w:rFonts w:ascii="Consolas" w:hAnsi="Consolas"/>
                <w:b w:val="0"/>
                <w:i w:val="0"/>
                <w:color w:val="2C4A6E"/>
                <w:sz w:val="16"/>
              </w:rPr>
              <w:t>DB-030</w:t>
            </w:r>
            <w:r>
              <w:rPr>
                <w:b w:val="0"/>
                <w:i w:val="0"/>
                <w:sz w:val="18"/>
              </w:rPr>
              <w:t xml:space="preserve">, </w:t>
            </w:r>
            <w:r>
              <w:rPr>
                <w:rFonts w:ascii="Consolas" w:hAnsi="Consolas"/>
                <w:b w:val="0"/>
                <w:i w:val="0"/>
                <w:color w:val="2C4A6E"/>
                <w:sz w:val="16"/>
              </w:rPr>
              <w:t>API-133</w:t>
            </w:r>
          </w:p>
        </w:tc>
      </w:tr>
      <w:tr>
        <w:tc>
          <w:tcPr>
            <w:tcW w:type="dxa" w:w="3029"/>
          </w:tcPr>
          <w:p>
            <w:pPr>
              <w:spacing w:after="40" w:before="40"/>
            </w:pPr>
            <w:r>
              <w:rPr>
                <w:rFonts w:ascii="Consolas" w:hAnsi="Consolas"/>
                <w:b w:val="0"/>
                <w:i w:val="0"/>
                <w:color w:val="2C4A6E"/>
                <w:sz w:val="16"/>
              </w:rPr>
              <w:t>DB-049</w:t>
            </w:r>
          </w:p>
        </w:tc>
        <w:tc>
          <w:tcPr>
            <w:tcW w:type="dxa" w:w="3029"/>
          </w:tcPr>
          <w:p>
            <w:pPr>
              <w:spacing w:after="40" w:before="40"/>
            </w:pPr>
            <w:r>
              <w:rPr>
                <w:b w:val="0"/>
                <w:i w:val="0"/>
                <w:sz w:val="18"/>
              </w:rPr>
              <w:t>Vehicle documentation references shall be held as protected columns.</w:t>
            </w:r>
          </w:p>
        </w:tc>
        <w:tc>
          <w:tcPr>
            <w:tcW w:type="dxa" w:w="3029"/>
          </w:tcPr>
          <w:p>
            <w:pPr>
              <w:spacing w:after="40" w:before="40"/>
            </w:pPr>
            <w:r>
              <w:rPr>
                <w:rFonts w:ascii="Consolas" w:hAnsi="Consolas"/>
                <w:b w:val="0"/>
                <w:i w:val="0"/>
                <w:color w:val="2C4A6E"/>
                <w:sz w:val="16"/>
              </w:rPr>
              <w:t>DB-035</w:t>
            </w:r>
          </w:p>
        </w:tc>
      </w:tr>
    </w:tbl>
    <w:p>
      <w:pPr>
        <w:spacing w:after="80"/>
      </w:pPr>
    </w:p>
    <w:p>
      <w:pPr>
        <w:pStyle w:val="Heading2"/>
      </w:pPr>
      <w:r>
        <w:rPr>
          <w:b/>
          <w:i w:val="0"/>
          <w:color w:val="1F3A5F"/>
          <w:sz w:val="29"/>
        </w:rPr>
        <w:t xml:space="preserve">6.4 </w:t>
      </w:r>
      <w:r>
        <w:rPr>
          <w:rFonts w:ascii="Consolas" w:hAnsi="Consolas"/>
          <w:b/>
          <w:i w:val="0"/>
          <w:color w:val="2C4A6E"/>
          <w:sz w:val="27"/>
        </w:rPr>
        <w:t>op_rides</w:t>
      </w:r>
    </w:p>
    <w:p>
      <w:pPr>
        <w:pStyle w:val="CMPCaption"/>
      </w:pPr>
      <w:r>
        <w:rPr>
          <w:i/>
        </w:rPr>
        <w:t>Table 36 — 6.4 op_rides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Table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rFonts w:ascii="Consolas" w:hAnsi="Consolas"/>
                <w:b w:val="0"/>
                <w:i w:val="0"/>
                <w:color w:val="2C4A6E"/>
                <w:sz w:val="16"/>
              </w:rPr>
              <w:t>op_rides</w:t>
            </w:r>
          </w:p>
        </w:tc>
        <w:tc>
          <w:tcPr>
            <w:tcW w:type="dxa" w:w="4543"/>
          </w:tcPr>
          <w:p>
            <w:pPr>
              <w:spacing w:after="40" w:before="40"/>
            </w:pPr>
            <w:r>
              <w:rPr>
                <w:b w:val="0"/>
                <w:i w:val="0"/>
                <w:sz w:val="18"/>
              </w:rPr>
              <w:t>The published ride: driver, vehicle, origin, destination, departure, state.</w:t>
            </w:r>
          </w:p>
        </w:tc>
      </w:tr>
      <w:tr>
        <w:tc>
          <w:tcPr>
            <w:tcW w:type="dxa" w:w="4543"/>
            <w:shd w:val="clear" w:color="auto" w:fill="F5F8FB"/>
          </w:tcPr>
          <w:p>
            <w:pPr>
              <w:spacing w:after="40" w:before="40"/>
            </w:pPr>
            <w:r>
              <w:rPr>
                <w:rFonts w:ascii="Consolas" w:hAnsi="Consolas"/>
                <w:b w:val="0"/>
                <w:i w:val="0"/>
                <w:color w:val="2C4A6E"/>
                <w:sz w:val="16"/>
              </w:rPr>
              <w:t>op_ride_routes</w:t>
            </w:r>
          </w:p>
        </w:tc>
        <w:tc>
          <w:tcPr>
            <w:tcW w:type="dxa" w:w="4543"/>
            <w:shd w:val="clear" w:color="auto" w:fill="F5F8FB"/>
          </w:tcPr>
          <w:p>
            <w:pPr>
              <w:spacing w:after="40" w:before="40"/>
            </w:pPr>
            <w:r>
              <w:rPr>
                <w:b w:val="0"/>
                <w:i w:val="0"/>
                <w:sz w:val="18"/>
              </w:rPr>
              <w:t>Resolved geometry and derived bounding envelope, one per ride.</w:t>
            </w:r>
          </w:p>
        </w:tc>
      </w:tr>
      <w:tr>
        <w:tc>
          <w:tcPr>
            <w:tcW w:type="dxa" w:w="4543"/>
          </w:tcPr>
          <w:p>
            <w:pPr>
              <w:spacing w:after="40" w:before="40"/>
            </w:pPr>
            <w:r>
              <w:rPr>
                <w:rFonts w:ascii="Consolas" w:hAnsi="Consolas"/>
                <w:b w:val="0"/>
                <w:i w:val="0"/>
                <w:color w:val="2C4A6E"/>
                <w:sz w:val="16"/>
              </w:rPr>
              <w:t>op_ride_preferences</w:t>
            </w:r>
          </w:p>
        </w:tc>
        <w:tc>
          <w:tcPr>
            <w:tcW w:type="dxa" w:w="4543"/>
          </w:tcPr>
          <w:p>
            <w:pPr>
              <w:spacing w:after="40" w:before="40"/>
            </w:pPr>
            <w:r>
              <w:rPr>
                <w:b w:val="0"/>
                <w:i w:val="0"/>
                <w:sz w:val="18"/>
              </w:rPr>
              <w:t>Declared preference positions.</w:t>
            </w:r>
          </w:p>
        </w:tc>
      </w:tr>
      <w:tr>
        <w:tc>
          <w:tcPr>
            <w:tcW w:type="dxa" w:w="4543"/>
            <w:shd w:val="clear" w:color="auto" w:fill="F5F8FB"/>
          </w:tcPr>
          <w:p>
            <w:pPr>
              <w:spacing w:after="40" w:before="40"/>
            </w:pPr>
            <w:r>
              <w:rPr>
                <w:rFonts w:ascii="Consolas" w:hAnsi="Consolas"/>
                <w:b w:val="0"/>
                <w:i w:val="0"/>
                <w:color w:val="2C4A6E"/>
                <w:sz w:val="16"/>
              </w:rPr>
              <w:t>op_ride_seat_allocations</w:t>
            </w:r>
          </w:p>
        </w:tc>
        <w:tc>
          <w:tcPr>
            <w:tcW w:type="dxa" w:w="4543"/>
            <w:shd w:val="clear" w:color="auto" w:fill="F5F8FB"/>
          </w:tcPr>
          <w:p>
            <w:pPr>
              <w:spacing w:after="40" w:before="40"/>
            </w:pPr>
            <w:r>
              <w:rPr>
                <w:b w:val="0"/>
                <w:i w:val="0"/>
                <w:sz w:val="18"/>
              </w:rPr>
              <w:t>§7 — its own section.</w:t>
            </w:r>
          </w:p>
        </w:tc>
      </w:tr>
    </w:tbl>
    <w:p>
      <w:pPr>
        <w:spacing w:after="80"/>
      </w:pPr>
    </w:p>
    <w:p>
      <w:pPr>
        <w:pStyle w:val="CMPCaption"/>
      </w:pPr>
      <w:r>
        <w:rPr>
          <w:i/>
        </w:rPr>
        <w:t>Table 37 — 6.4 op_rides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DB-050</w:t>
            </w:r>
            <w:r>
              <w:rPr>
                <w:b w:val="0"/>
                <w:i w:val="0"/>
                <w:sz w:val="18"/>
              </w:rPr>
              <w:t xml:space="preserve"> ‡</w:t>
            </w:r>
          </w:p>
        </w:tc>
        <w:tc>
          <w:tcPr>
            <w:tcW w:type="dxa" w:w="3029"/>
          </w:tcPr>
          <w:p>
            <w:pPr>
              <w:spacing w:after="40" w:before="40"/>
            </w:pPr>
            <w:r>
              <w:rPr>
                <w:b w:val="0"/>
                <w:i w:val="0"/>
                <w:sz w:val="18"/>
              </w:rPr>
              <w:t xml:space="preserve">Seats offered shall be held on the allocation record, not on </w:t>
            </w:r>
            <w:r>
              <w:rPr>
                <w:rFonts w:ascii="Consolas" w:hAnsi="Consolas"/>
                <w:b w:val="0"/>
                <w:i w:val="0"/>
                <w:color w:val="2C4A6E"/>
                <w:sz w:val="16"/>
              </w:rPr>
              <w:t>op_rides</w:t>
            </w:r>
            <w:r>
              <w:rPr>
                <w:b w:val="0"/>
                <w:i w:val="0"/>
                <w:sz w:val="18"/>
              </w:rPr>
              <w:t>, so that it is lockable independently.</w:t>
            </w:r>
          </w:p>
        </w:tc>
        <w:tc>
          <w:tcPr>
            <w:tcW w:type="dxa" w:w="3029"/>
          </w:tcPr>
          <w:p>
            <w:pPr>
              <w:spacing w:after="40" w:before="40"/>
            </w:pPr>
            <w:r>
              <w:rPr>
                <w:rFonts w:ascii="Consolas" w:hAnsi="Consolas"/>
                <w:b w:val="0"/>
                <w:i w:val="0"/>
                <w:color w:val="2C4A6E"/>
                <w:sz w:val="16"/>
              </w:rPr>
              <w:t>DADR-05</w:t>
            </w:r>
            <w:r>
              <w:rPr>
                <w:b w:val="0"/>
                <w:i w:val="0"/>
                <w:sz w:val="18"/>
              </w:rPr>
              <w:t xml:space="preserve">, </w:t>
            </w:r>
            <w:r>
              <w:rPr>
                <w:rFonts w:ascii="Consolas" w:hAnsi="Consolas"/>
                <w:b w:val="0"/>
                <w:i w:val="0"/>
                <w:color w:val="2C4A6E"/>
                <w:sz w:val="16"/>
              </w:rPr>
              <w:t>ARCH-053</w:t>
            </w:r>
          </w:p>
        </w:tc>
      </w:tr>
      <w:tr>
        <w:tc>
          <w:tcPr>
            <w:tcW w:type="dxa" w:w="3029"/>
            <w:shd w:val="clear" w:color="auto" w:fill="F5F8FB"/>
          </w:tcPr>
          <w:p>
            <w:pPr>
              <w:spacing w:after="40" w:before="40"/>
            </w:pPr>
            <w:r>
              <w:rPr>
                <w:rFonts w:ascii="Consolas" w:hAnsi="Consolas"/>
                <w:b w:val="0"/>
                <w:i w:val="0"/>
                <w:color w:val="2C4A6E"/>
                <w:sz w:val="16"/>
              </w:rPr>
              <w:t>DB-051</w:t>
            </w:r>
          </w:p>
        </w:tc>
        <w:tc>
          <w:tcPr>
            <w:tcW w:type="dxa" w:w="3029"/>
            <w:shd w:val="clear" w:color="auto" w:fill="F5F8FB"/>
          </w:tcPr>
          <w:p>
            <w:pPr>
              <w:spacing w:after="40" w:before="40"/>
            </w:pPr>
            <w:r>
              <w:rPr>
                <w:b w:val="0"/>
                <w:i w:val="0"/>
                <w:sz w:val="18"/>
              </w:rPr>
              <w:t xml:space="preserve">Resolved route geometry shall be stored once at publication in </w:t>
            </w:r>
            <w:r>
              <w:rPr>
                <w:rFonts w:ascii="Consolas" w:hAnsi="Consolas"/>
                <w:b w:val="0"/>
                <w:i w:val="0"/>
                <w:color w:val="2C4A6E"/>
                <w:sz w:val="16"/>
              </w:rPr>
              <w:t>op_ride_routes</w:t>
            </w:r>
            <w:r>
              <w:rPr>
                <w:b w:val="0"/>
                <w:i w:val="0"/>
                <w:sz w:val="18"/>
              </w:rPr>
              <w:t>.</w:t>
            </w:r>
          </w:p>
        </w:tc>
        <w:tc>
          <w:tcPr>
            <w:tcW w:type="dxa" w:w="3029"/>
            <w:shd w:val="clear" w:color="auto" w:fill="F5F8FB"/>
          </w:tcPr>
          <w:p>
            <w:pPr>
              <w:spacing w:after="40" w:before="40"/>
            </w:pPr>
            <w:r>
              <w:rPr>
                <w:rFonts w:ascii="Consolas" w:hAnsi="Consolas"/>
                <w:b w:val="0"/>
                <w:i w:val="0"/>
                <w:color w:val="2C4A6E"/>
                <w:sz w:val="16"/>
              </w:rPr>
              <w:t>ARCH-051</w:t>
            </w:r>
            <w:r>
              <w:rPr>
                <w:b w:val="0"/>
                <w:i w:val="0"/>
                <w:sz w:val="18"/>
              </w:rPr>
              <w:t xml:space="preserve">, </w:t>
            </w:r>
            <w:r>
              <w:rPr>
                <w:rFonts w:ascii="Consolas" w:hAnsi="Consolas"/>
                <w:b w:val="0"/>
                <w:i w:val="0"/>
                <w:color w:val="2C4A6E"/>
                <w:sz w:val="16"/>
              </w:rPr>
              <w:t>DADR-08</w:t>
            </w:r>
          </w:p>
        </w:tc>
      </w:tr>
      <w:tr>
        <w:tc>
          <w:tcPr>
            <w:tcW w:type="dxa" w:w="3029"/>
          </w:tcPr>
          <w:p>
            <w:pPr>
              <w:spacing w:after="40" w:before="40"/>
            </w:pPr>
            <w:r>
              <w:rPr>
                <w:rFonts w:ascii="Consolas" w:hAnsi="Consolas"/>
                <w:b w:val="0"/>
                <w:i w:val="0"/>
                <w:color w:val="2C4A6E"/>
                <w:sz w:val="16"/>
              </w:rPr>
              <w:t>DB-052</w:t>
            </w:r>
          </w:p>
        </w:tc>
        <w:tc>
          <w:tcPr>
            <w:tcW w:type="dxa" w:w="3029"/>
          </w:tcPr>
          <w:p>
            <w:pPr>
              <w:spacing w:after="40" w:before="40"/>
            </w:pPr>
            <w:r>
              <w:rPr>
                <w:b w:val="0"/>
                <w:i w:val="0"/>
                <w:sz w:val="18"/>
              </w:rPr>
              <w:t>A derived bounding envelope shall be stored alongside the geometry and spatially indexed.</w:t>
            </w:r>
          </w:p>
        </w:tc>
        <w:tc>
          <w:tcPr>
            <w:tcW w:type="dxa" w:w="3029"/>
          </w:tcPr>
          <w:p>
            <w:pPr>
              <w:spacing w:after="40" w:before="40"/>
            </w:pPr>
            <w:r>
              <w:rPr>
                <w:rFonts w:ascii="Consolas" w:hAnsi="Consolas"/>
                <w:b w:val="0"/>
                <w:i w:val="0"/>
                <w:color w:val="2C4A6E"/>
                <w:sz w:val="16"/>
              </w:rPr>
              <w:t>ARCH-052</w:t>
            </w:r>
            <w:r>
              <w:rPr>
                <w:b w:val="0"/>
                <w:i w:val="0"/>
                <w:sz w:val="18"/>
              </w:rPr>
              <w:t xml:space="preserve">, </w:t>
            </w:r>
            <w:r>
              <w:rPr>
                <w:rFonts w:ascii="Consolas" w:hAnsi="Consolas"/>
                <w:b w:val="0"/>
                <w:i w:val="0"/>
                <w:color w:val="2C4A6E"/>
                <w:sz w:val="16"/>
              </w:rPr>
              <w:t>DADR-08</w:t>
            </w:r>
          </w:p>
        </w:tc>
      </w:tr>
      <w:tr>
        <w:tc>
          <w:tcPr>
            <w:tcW w:type="dxa" w:w="3029"/>
            <w:shd w:val="clear" w:color="auto" w:fill="F5F8FB"/>
          </w:tcPr>
          <w:p>
            <w:pPr>
              <w:spacing w:after="40" w:before="40"/>
            </w:pPr>
            <w:r>
              <w:rPr>
                <w:rFonts w:ascii="Consolas" w:hAnsi="Consolas"/>
                <w:b w:val="0"/>
                <w:i w:val="0"/>
                <w:color w:val="2C4A6E"/>
                <w:sz w:val="16"/>
              </w:rPr>
              <w:t>DB-053</w:t>
            </w:r>
          </w:p>
        </w:tc>
        <w:tc>
          <w:tcPr>
            <w:tcW w:type="dxa" w:w="3029"/>
            <w:shd w:val="clear" w:color="auto" w:fill="F5F8FB"/>
          </w:tcPr>
          <w:p>
            <w:pPr>
              <w:spacing w:after="40" w:before="40"/>
            </w:pPr>
            <w:r>
              <w:rPr>
                <w:b w:val="0"/>
                <w:i w:val="0"/>
                <w:sz w:val="18"/>
              </w:rPr>
              <w:t>The coarse filter shall use the spatial index; the precise overlap computation shall read the full geometry only for coarse-filter survivors.</w:t>
            </w:r>
          </w:p>
        </w:tc>
        <w:tc>
          <w:tcPr>
            <w:tcW w:type="dxa" w:w="3029"/>
            <w:shd w:val="clear" w:color="auto" w:fill="F5F8FB"/>
          </w:tcPr>
          <w:p>
            <w:pPr>
              <w:spacing w:after="40" w:before="40"/>
            </w:pPr>
            <w:r>
              <w:rPr>
                <w:rFonts w:ascii="Consolas" w:hAnsi="Consolas"/>
                <w:b w:val="0"/>
                <w:i w:val="0"/>
                <w:color w:val="2C4A6E"/>
                <w:sz w:val="16"/>
              </w:rPr>
              <w:t>ARCH-081</w:t>
            </w:r>
            <w:r>
              <w:rPr>
                <w:b w:val="0"/>
                <w:i w:val="0"/>
                <w:sz w:val="18"/>
              </w:rPr>
              <w:t xml:space="preserve">, </w:t>
            </w:r>
            <w:r>
              <w:rPr>
                <w:rFonts w:ascii="Consolas" w:hAnsi="Consolas"/>
                <w:b w:val="0"/>
                <w:i w:val="0"/>
                <w:color w:val="2C4A6E"/>
                <w:sz w:val="16"/>
              </w:rPr>
              <w:t>DADR-08</w:t>
            </w:r>
          </w:p>
        </w:tc>
      </w:tr>
      <w:tr>
        <w:tc>
          <w:tcPr>
            <w:tcW w:type="dxa" w:w="3029"/>
          </w:tcPr>
          <w:p>
            <w:pPr>
              <w:spacing w:after="40" w:before="40"/>
            </w:pPr>
            <w:r>
              <w:rPr>
                <w:rFonts w:ascii="Consolas" w:hAnsi="Consolas"/>
                <w:b w:val="0"/>
                <w:i w:val="0"/>
                <w:color w:val="2C4A6E"/>
                <w:sz w:val="16"/>
              </w:rPr>
              <w:t>DB-054</w:t>
            </w:r>
          </w:p>
        </w:tc>
        <w:tc>
          <w:tcPr>
            <w:tcW w:type="dxa" w:w="3029"/>
          </w:tcPr>
          <w:p>
            <w:pPr>
              <w:spacing w:after="40" w:before="40"/>
            </w:pPr>
            <w:r>
              <w:rPr>
                <w:b w:val="0"/>
                <w:i w:val="0"/>
                <w:sz w:val="18"/>
              </w:rPr>
              <w:t>An undeclared preference shall be stored as undeclared and shall never default to a permissive or restrictive value.</w:t>
            </w:r>
          </w:p>
        </w:tc>
        <w:tc>
          <w:tcPr>
            <w:tcW w:type="dxa" w:w="3029"/>
          </w:tcPr>
          <w:p>
            <w:pPr>
              <w:spacing w:after="40" w:before="40"/>
            </w:pPr>
            <w:r>
              <w:rPr>
                <w:rFonts w:ascii="Consolas" w:hAnsi="Consolas"/>
                <w:b w:val="0"/>
                <w:i w:val="0"/>
                <w:color w:val="2C4A6E"/>
                <w:sz w:val="16"/>
              </w:rPr>
              <w:t>FRD-FR-062</w:t>
            </w:r>
          </w:p>
        </w:tc>
      </w:tr>
      <w:tr>
        <w:tc>
          <w:tcPr>
            <w:tcW w:type="dxa" w:w="3029"/>
            <w:shd w:val="clear" w:color="auto" w:fill="F5F8FB"/>
          </w:tcPr>
          <w:p>
            <w:pPr>
              <w:spacing w:after="40" w:before="40"/>
            </w:pPr>
            <w:r>
              <w:rPr>
                <w:rFonts w:ascii="Consolas" w:hAnsi="Consolas"/>
                <w:b w:val="0"/>
                <w:i w:val="0"/>
                <w:color w:val="2C4A6E"/>
                <w:sz w:val="16"/>
              </w:rPr>
              <w:t>DB-055</w:t>
            </w:r>
          </w:p>
        </w:tc>
        <w:tc>
          <w:tcPr>
            <w:tcW w:type="dxa" w:w="3029"/>
            <w:shd w:val="clear" w:color="auto" w:fill="F5F8FB"/>
          </w:tcPr>
          <w:p>
            <w:pPr>
              <w:spacing w:after="40" w:before="40"/>
            </w:pPr>
            <w:r>
              <w:rPr>
                <w:b w:val="0"/>
                <w:i w:val="0"/>
                <w:sz w:val="18"/>
              </w:rPr>
              <w:t>Amending a ride shall invalidate its stored route geometry.</w:t>
            </w:r>
          </w:p>
        </w:tc>
        <w:tc>
          <w:tcPr>
            <w:tcW w:type="dxa" w:w="3029"/>
            <w:shd w:val="clear" w:color="auto" w:fill="F5F8FB"/>
          </w:tcPr>
          <w:p>
            <w:pPr>
              <w:spacing w:after="40" w:before="40"/>
            </w:pPr>
            <w:r>
              <w:rPr>
                <w:rFonts w:ascii="Consolas" w:hAnsi="Consolas"/>
                <w:b w:val="0"/>
                <w:i w:val="0"/>
                <w:color w:val="2C4A6E"/>
                <w:sz w:val="16"/>
              </w:rPr>
              <w:t>ARCH-096</w:t>
            </w:r>
            <w:r>
              <w:rPr>
                <w:b w:val="0"/>
                <w:i w:val="0"/>
                <w:sz w:val="18"/>
              </w:rPr>
              <w:t xml:space="preserve">, </w:t>
            </w:r>
            <w:r>
              <w:rPr>
                <w:rFonts w:ascii="Consolas" w:hAnsi="Consolas"/>
                <w:b w:val="0"/>
                <w:i w:val="0"/>
                <w:color w:val="2C4A6E"/>
                <w:sz w:val="16"/>
              </w:rPr>
              <w:t>API-137</w:t>
            </w:r>
          </w:p>
        </w:tc>
      </w:tr>
      <w:tr>
        <w:tc>
          <w:tcPr>
            <w:tcW w:type="dxa" w:w="3029"/>
          </w:tcPr>
          <w:p>
            <w:pPr>
              <w:spacing w:after="40" w:before="40"/>
            </w:pPr>
            <w:r>
              <w:rPr>
                <w:rFonts w:ascii="Consolas" w:hAnsi="Consolas"/>
                <w:b w:val="0"/>
                <w:i w:val="0"/>
                <w:color w:val="2C4A6E"/>
                <w:sz w:val="16"/>
              </w:rPr>
              <w:t>DB-056</w:t>
            </w:r>
            <w:r>
              <w:rPr>
                <w:b w:val="0"/>
                <w:i w:val="0"/>
                <w:sz w:val="18"/>
              </w:rPr>
              <w:t xml:space="preserve"> ‡</w:t>
            </w:r>
          </w:p>
        </w:tc>
        <w:tc>
          <w:tcPr>
            <w:tcW w:type="dxa" w:w="3029"/>
          </w:tcPr>
          <w:p>
            <w:pPr>
              <w:spacing w:after="40" w:before="40"/>
            </w:pPr>
            <w:r>
              <w:rPr>
                <w:b w:val="0"/>
                <w:i w:val="0"/>
                <w:sz w:val="18"/>
              </w:rPr>
              <w:t xml:space="preserve">A ride carrying a confirmed booking shall not be deletable; withdrawal shall be a state change and shall be refused where </w:t>
            </w:r>
            <w:r>
              <w:rPr>
                <w:rFonts w:ascii="Consolas" w:hAnsi="Consolas"/>
                <w:b w:val="0"/>
                <w:i w:val="0"/>
                <w:color w:val="2C4A6E"/>
                <w:sz w:val="16"/>
              </w:rPr>
              <w:t>FRD-FR-070</w:t>
            </w:r>
            <w:r>
              <w:rPr>
                <w:b w:val="0"/>
                <w:i w:val="0"/>
                <w:sz w:val="18"/>
              </w:rPr>
              <w:t xml:space="preserve"> applies.</w:t>
            </w:r>
          </w:p>
        </w:tc>
        <w:tc>
          <w:tcPr>
            <w:tcW w:type="dxa" w:w="3029"/>
          </w:tcPr>
          <w:p>
            <w:pPr>
              <w:spacing w:after="40" w:before="40"/>
            </w:pPr>
            <w:r>
              <w:rPr>
                <w:rFonts w:ascii="Consolas" w:hAnsi="Consolas"/>
                <w:b w:val="0"/>
                <w:i w:val="0"/>
                <w:color w:val="2C4A6E"/>
                <w:sz w:val="16"/>
              </w:rPr>
              <w:t>FRD-FR-070</w:t>
            </w:r>
            <w:r>
              <w:rPr>
                <w:b w:val="0"/>
                <w:i w:val="0"/>
                <w:sz w:val="18"/>
              </w:rPr>
              <w:t xml:space="preserve">, </w:t>
            </w:r>
            <w:r>
              <w:rPr>
                <w:rFonts w:ascii="Consolas" w:hAnsi="Consolas"/>
                <w:b w:val="0"/>
                <w:i w:val="0"/>
                <w:color w:val="2C4A6E"/>
                <w:sz w:val="16"/>
              </w:rPr>
              <w:t>API-139</w:t>
            </w:r>
          </w:p>
        </w:tc>
      </w:tr>
      <w:tr>
        <w:tc>
          <w:tcPr>
            <w:tcW w:type="dxa" w:w="3029"/>
            <w:shd w:val="clear" w:color="auto" w:fill="F5F8FB"/>
          </w:tcPr>
          <w:p>
            <w:pPr>
              <w:spacing w:after="40" w:before="40"/>
            </w:pPr>
            <w:r>
              <w:rPr>
                <w:rFonts w:ascii="Consolas" w:hAnsi="Consolas"/>
                <w:b w:val="0"/>
                <w:i w:val="0"/>
                <w:color w:val="2C4A6E"/>
                <w:sz w:val="16"/>
              </w:rPr>
              <w:t>DB-057</w:t>
            </w:r>
          </w:p>
        </w:tc>
        <w:tc>
          <w:tcPr>
            <w:tcW w:type="dxa" w:w="3029"/>
            <w:shd w:val="clear" w:color="auto" w:fill="F5F8FB"/>
          </w:tcPr>
          <w:p>
            <w:pPr>
              <w:spacing w:after="40" w:before="40"/>
            </w:pPr>
            <w:r>
              <w:rPr>
                <w:b w:val="0"/>
                <w:i w:val="0"/>
                <w:sz w:val="18"/>
              </w:rPr>
              <w:t xml:space="preserve">Ride state shall reference policy configuration rather than a database </w:t>
            </w:r>
            <w:r>
              <w:rPr>
                <w:rFonts w:ascii="Consolas" w:hAnsi="Consolas"/>
                <w:b w:val="0"/>
                <w:i w:val="0"/>
                <w:color w:val="2C4A6E"/>
                <w:sz w:val="16"/>
              </w:rPr>
              <w:t>ENUM</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DB-039</w:t>
            </w:r>
          </w:p>
        </w:tc>
      </w:tr>
      <w:tr>
        <w:tc>
          <w:tcPr>
            <w:tcW w:type="dxa" w:w="3029"/>
          </w:tcPr>
          <w:p>
            <w:pPr>
              <w:spacing w:after="40" w:before="40"/>
            </w:pPr>
            <w:r>
              <w:rPr>
                <w:rFonts w:ascii="Consolas" w:hAnsi="Consolas"/>
                <w:b w:val="0"/>
                <w:i w:val="0"/>
                <w:color w:val="2C4A6E"/>
                <w:sz w:val="16"/>
              </w:rPr>
              <w:t>DB-058</w:t>
            </w:r>
          </w:p>
        </w:tc>
        <w:tc>
          <w:tcPr>
            <w:tcW w:type="dxa" w:w="3029"/>
          </w:tcPr>
          <w:p>
            <w:pPr>
              <w:spacing w:after="40" w:before="40"/>
            </w:pPr>
            <w:r>
              <w:rPr>
                <w:b w:val="0"/>
                <w:i w:val="0"/>
                <w:sz w:val="18"/>
              </w:rPr>
              <w:t xml:space="preserve">The interface version shall be recorded on </w:t>
            </w:r>
            <w:r>
              <w:rPr>
                <w:rFonts w:ascii="Consolas" w:hAnsi="Consolas"/>
                <w:b w:val="0"/>
                <w:i w:val="0"/>
                <w:color w:val="2C4A6E"/>
                <w:sz w:val="16"/>
              </w:rPr>
              <w:t>op_rides</w:t>
            </w:r>
            <w:r>
              <w:rPr>
                <w:b w:val="0"/>
                <w:i w:val="0"/>
                <w:sz w:val="18"/>
              </w:rPr>
              <w:t>.</w:t>
            </w:r>
          </w:p>
        </w:tc>
        <w:tc>
          <w:tcPr>
            <w:tcW w:type="dxa" w:w="3029"/>
          </w:tcPr>
          <w:p>
            <w:pPr>
              <w:spacing w:after="40" w:before="40"/>
            </w:pPr>
            <w:r>
              <w:rPr>
                <w:rFonts w:ascii="Consolas" w:hAnsi="Consolas"/>
                <w:b w:val="0"/>
                <w:i w:val="0"/>
                <w:color w:val="2C4A6E"/>
                <w:sz w:val="16"/>
              </w:rPr>
              <w:t>DADR-16</w:t>
            </w:r>
          </w:p>
        </w:tc>
      </w:tr>
    </w:tbl>
    <w:p>
      <w:pPr>
        <w:spacing w:after="80"/>
      </w:pPr>
    </w:p>
    <w:p>
      <w:pPr>
        <w:pStyle w:val="Heading2"/>
      </w:pPr>
      <w:r>
        <w:rPr>
          <w:b/>
          <w:i w:val="0"/>
          <w:color w:val="1F3A5F"/>
          <w:sz w:val="29"/>
        </w:rPr>
        <w:t xml:space="preserve">6.5 </w:t>
      </w:r>
      <w:r>
        <w:rPr>
          <w:rFonts w:ascii="Consolas" w:hAnsi="Consolas"/>
          <w:b/>
          <w:i w:val="0"/>
          <w:color w:val="2C4A6E"/>
          <w:sz w:val="27"/>
        </w:rPr>
        <w:t>op_ride_requests</w:t>
      </w:r>
      <w:r>
        <w:rPr>
          <w:b/>
          <w:i w:val="0"/>
          <w:color w:val="1F3A5F"/>
          <w:sz w:val="29"/>
        </w:rPr>
        <w:t xml:space="preserve"> and </w:t>
      </w:r>
      <w:r>
        <w:rPr>
          <w:rFonts w:ascii="Consolas" w:hAnsi="Consolas"/>
          <w:b/>
          <w:i w:val="0"/>
          <w:color w:val="2C4A6E"/>
          <w:sz w:val="27"/>
        </w:rPr>
        <w:t>op_bookings</w:t>
      </w:r>
    </w:p>
    <w:p>
      <w:pPr>
        <w:pStyle w:val="CMPCaption"/>
      </w:pPr>
      <w:r>
        <w:rPr>
          <w:i/>
        </w:rPr>
        <w:t>Table 38 — 6.5 op_ride_requests and op_bookings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DB-059</w:t>
            </w:r>
            <w:r>
              <w:rPr>
                <w:b w:val="0"/>
                <w:i w:val="0"/>
                <w:sz w:val="18"/>
              </w:rPr>
              <w:t xml:space="preserve"> ‡</w:t>
            </w:r>
          </w:p>
        </w:tc>
        <w:tc>
          <w:tcPr>
            <w:tcW w:type="dxa" w:w="3029"/>
          </w:tcPr>
          <w:p>
            <w:pPr>
              <w:spacing w:after="40" w:before="40"/>
            </w:pPr>
            <w:r>
              <w:rPr>
                <w:b w:val="0"/>
                <w:i w:val="0"/>
                <w:sz w:val="18"/>
              </w:rPr>
              <w:t>A booking shall carry the fare computed by the platform, and no column shall accept a caller-supplied amount.</w:t>
            </w:r>
          </w:p>
        </w:tc>
        <w:tc>
          <w:tcPr>
            <w:tcW w:type="dxa" w:w="3029"/>
          </w:tcPr>
          <w:p>
            <w:pPr>
              <w:spacing w:after="40" w:before="40"/>
            </w:pPr>
            <w:r>
              <w:rPr>
                <w:rFonts w:ascii="Consolas" w:hAnsi="Consolas"/>
                <w:b w:val="0"/>
                <w:i w:val="0"/>
                <w:color w:val="2C4A6E"/>
                <w:sz w:val="16"/>
              </w:rPr>
              <w:t>BE-032</w:t>
            </w:r>
            <w:r>
              <w:rPr>
                <w:b w:val="0"/>
                <w:i w:val="0"/>
                <w:sz w:val="18"/>
              </w:rPr>
              <w:t xml:space="preserve">, </w:t>
            </w:r>
            <w:r>
              <w:rPr>
                <w:rFonts w:ascii="Consolas" w:hAnsi="Consolas"/>
                <w:b w:val="0"/>
                <w:i w:val="0"/>
                <w:color w:val="2C4A6E"/>
                <w:sz w:val="16"/>
              </w:rPr>
              <w:t>API-150</w:t>
            </w:r>
          </w:p>
        </w:tc>
      </w:tr>
      <w:tr>
        <w:tc>
          <w:tcPr>
            <w:tcW w:type="dxa" w:w="3029"/>
            <w:shd w:val="clear" w:color="auto" w:fill="F5F8FB"/>
          </w:tcPr>
          <w:p>
            <w:pPr>
              <w:spacing w:after="40" w:before="40"/>
            </w:pPr>
            <w:r>
              <w:rPr>
                <w:rFonts w:ascii="Consolas" w:hAnsi="Consolas"/>
                <w:b w:val="0"/>
                <w:i w:val="0"/>
                <w:color w:val="2C4A6E"/>
                <w:sz w:val="16"/>
              </w:rPr>
              <w:t>DB-060</w:t>
            </w:r>
            <w:r>
              <w:rPr>
                <w:b w:val="0"/>
                <w:i w:val="0"/>
                <w:sz w:val="18"/>
              </w:rPr>
              <w:t xml:space="preserve"> ‡</w:t>
            </w:r>
          </w:p>
        </w:tc>
        <w:tc>
          <w:tcPr>
            <w:tcW w:type="dxa" w:w="3029"/>
            <w:shd w:val="clear" w:color="auto" w:fill="F5F8FB"/>
          </w:tcPr>
          <w:p>
            <w:pPr>
              <w:spacing w:after="40" w:before="40"/>
            </w:pPr>
            <w:r>
              <w:rPr>
                <w:b w:val="0"/>
                <w:i w:val="0"/>
                <w:sz w:val="18"/>
              </w:rPr>
              <w:t>A booking shall not reach a confirmed state without a verified payment; the rule is enforced by the application and the state model, and the schema shall carry the payment reference that makes it checkable.</w:t>
            </w:r>
          </w:p>
        </w:tc>
        <w:tc>
          <w:tcPr>
            <w:tcW w:type="dxa" w:w="3029"/>
            <w:shd w:val="clear" w:color="auto" w:fill="F5F8FB"/>
          </w:tcPr>
          <w:p>
            <w:pPr>
              <w:spacing w:after="40" w:before="40"/>
            </w:pPr>
            <w:r>
              <w:rPr>
                <w:rFonts w:ascii="Consolas" w:hAnsi="Consolas"/>
                <w:b w:val="0"/>
                <w:i w:val="0"/>
                <w:color w:val="2C4A6E"/>
                <w:sz w:val="16"/>
              </w:rPr>
              <w:t>BE-025</w:t>
            </w:r>
            <w:r>
              <w:rPr>
                <w:b w:val="0"/>
                <w:i w:val="0"/>
                <w:sz w:val="18"/>
              </w:rPr>
              <w:t xml:space="preserve">, </w:t>
            </w:r>
            <w:r>
              <w:rPr>
                <w:rFonts w:ascii="Consolas" w:hAnsi="Consolas"/>
                <w:b w:val="0"/>
                <w:i w:val="0"/>
                <w:color w:val="2C4A6E"/>
                <w:sz w:val="16"/>
              </w:rPr>
              <w:t>BAD-RULE-028</w:t>
            </w:r>
          </w:p>
        </w:tc>
      </w:tr>
      <w:tr>
        <w:tc>
          <w:tcPr>
            <w:tcW w:type="dxa" w:w="3029"/>
          </w:tcPr>
          <w:p>
            <w:pPr>
              <w:spacing w:after="40" w:before="40"/>
            </w:pPr>
            <w:r>
              <w:rPr>
                <w:rFonts w:ascii="Consolas" w:hAnsi="Consolas"/>
                <w:b w:val="0"/>
                <w:i w:val="0"/>
                <w:color w:val="2C4A6E"/>
                <w:sz w:val="16"/>
              </w:rPr>
              <w:t>DB-061</w:t>
            </w:r>
          </w:p>
        </w:tc>
        <w:tc>
          <w:tcPr>
            <w:tcW w:type="dxa" w:w="3029"/>
          </w:tcPr>
          <w:p>
            <w:pPr>
              <w:spacing w:after="40" w:before="40"/>
            </w:pPr>
            <w:r>
              <w:rPr>
                <w:b w:val="0"/>
                <w:i w:val="0"/>
                <w:sz w:val="18"/>
              </w:rPr>
              <w:t>Booking state and ride-request state shall reference policy configuration.</w:t>
            </w:r>
          </w:p>
        </w:tc>
        <w:tc>
          <w:tcPr>
            <w:tcW w:type="dxa" w:w="3029"/>
          </w:tcPr>
          <w:p>
            <w:pPr>
              <w:spacing w:after="40" w:before="40"/>
            </w:pPr>
            <w:r>
              <w:rPr>
                <w:rFonts w:ascii="Consolas" w:hAnsi="Consolas"/>
                <w:b w:val="0"/>
                <w:i w:val="0"/>
                <w:color w:val="2C4A6E"/>
                <w:sz w:val="16"/>
              </w:rPr>
              <w:t>DB-039</w:t>
            </w:r>
            <w:r>
              <w:rPr>
                <w:b w:val="0"/>
                <w:i w:val="0"/>
                <w:sz w:val="18"/>
              </w:rPr>
              <w:t xml:space="preserve">, </w:t>
            </w:r>
            <w:r>
              <w:rPr>
                <w:rFonts w:ascii="Consolas" w:hAnsi="Consolas"/>
                <w:b w:val="0"/>
                <w:i w:val="0"/>
                <w:color w:val="2C4A6E"/>
                <w:sz w:val="16"/>
              </w:rPr>
              <w:t>BAD-RULE-031</w:t>
            </w:r>
          </w:p>
        </w:tc>
      </w:tr>
      <w:tr>
        <w:tc>
          <w:tcPr>
            <w:tcW w:type="dxa" w:w="3029"/>
            <w:shd w:val="clear" w:color="auto" w:fill="F5F8FB"/>
          </w:tcPr>
          <w:p>
            <w:pPr>
              <w:spacing w:after="40" w:before="40"/>
            </w:pPr>
            <w:r>
              <w:rPr>
                <w:rFonts w:ascii="Consolas" w:hAnsi="Consolas"/>
                <w:b w:val="0"/>
                <w:i w:val="0"/>
                <w:color w:val="2C4A6E"/>
                <w:sz w:val="16"/>
              </w:rPr>
              <w:t>DB-062</w:t>
            </w:r>
          </w:p>
        </w:tc>
        <w:tc>
          <w:tcPr>
            <w:tcW w:type="dxa" w:w="3029"/>
            <w:shd w:val="clear" w:color="auto" w:fill="F5F8FB"/>
          </w:tcPr>
          <w:p>
            <w:pPr>
              <w:spacing w:after="40" w:before="40"/>
            </w:pPr>
            <w:r>
              <w:rPr>
                <w:b w:val="0"/>
                <w:i w:val="0"/>
                <w:sz w:val="18"/>
              </w:rPr>
              <w:t xml:space="preserve">Whether and for how long seats are held during request and payment is </w:t>
            </w:r>
            <w:r>
              <w:rPr>
                <w:rFonts w:ascii="Consolas" w:hAnsi="Consolas"/>
                <w:b w:val="0"/>
                <w:i w:val="0"/>
                <w:color w:val="2C4A6E"/>
                <w:sz w:val="16"/>
              </w:rPr>
              <w:t>[TBD – Business Decision Required]</w:t>
            </w:r>
            <w:r>
              <w:rPr>
                <w:b w:val="0"/>
                <w:i w:val="0"/>
                <w:sz w:val="18"/>
              </w:rPr>
              <w:t>; the schema carries a hold expiry column that remains unused until the rule exists.</w:t>
            </w:r>
          </w:p>
        </w:tc>
        <w:tc>
          <w:tcPr>
            <w:tcW w:type="dxa" w:w="3029"/>
            <w:shd w:val="clear" w:color="auto" w:fill="F5F8FB"/>
          </w:tcPr>
          <w:p>
            <w:pPr>
              <w:spacing w:after="40" w:before="40"/>
            </w:pPr>
            <w:r>
              <w:rPr>
                <w:rFonts w:ascii="Consolas" w:hAnsi="Consolas"/>
                <w:b w:val="0"/>
                <w:i w:val="0"/>
                <w:color w:val="2C4A6E"/>
                <w:sz w:val="16"/>
              </w:rPr>
              <w:t>BAD-RULE-030</w:t>
            </w:r>
            <w:r>
              <w:rPr>
                <w:b w:val="0"/>
                <w:i w:val="0"/>
                <w:sz w:val="18"/>
              </w:rPr>
              <w:t xml:space="preserve">, </w:t>
            </w:r>
            <w:r>
              <w:rPr>
                <w:rFonts w:ascii="Consolas" w:hAnsi="Consolas"/>
                <w:b w:val="0"/>
                <w:i w:val="0"/>
                <w:color w:val="2C4A6E"/>
                <w:sz w:val="16"/>
              </w:rPr>
              <w:t>API-147</w:t>
            </w:r>
          </w:p>
        </w:tc>
      </w:tr>
      <w:tr>
        <w:tc>
          <w:tcPr>
            <w:tcW w:type="dxa" w:w="3029"/>
          </w:tcPr>
          <w:p>
            <w:pPr>
              <w:spacing w:after="40" w:before="40"/>
            </w:pPr>
            <w:r>
              <w:rPr>
                <w:rFonts w:ascii="Consolas" w:hAnsi="Consolas"/>
                <w:b w:val="0"/>
                <w:i w:val="0"/>
                <w:color w:val="2C4A6E"/>
                <w:sz w:val="16"/>
              </w:rPr>
              <w:t>DB-063</w:t>
            </w:r>
          </w:p>
        </w:tc>
        <w:tc>
          <w:tcPr>
            <w:tcW w:type="dxa" w:w="3029"/>
          </w:tcPr>
          <w:p>
            <w:pPr>
              <w:spacing w:after="40" w:before="40"/>
            </w:pPr>
            <w:r>
              <w:rPr>
                <w:b w:val="0"/>
                <w:i w:val="0"/>
                <w:sz w:val="18"/>
              </w:rPr>
              <w:t xml:space="preserve">The interface version shall be recorded on </w:t>
            </w:r>
            <w:r>
              <w:rPr>
                <w:rFonts w:ascii="Consolas" w:hAnsi="Consolas"/>
                <w:b w:val="0"/>
                <w:i w:val="0"/>
                <w:color w:val="2C4A6E"/>
                <w:sz w:val="16"/>
              </w:rPr>
              <w:t>op_bookings</w:t>
            </w:r>
            <w:r>
              <w:rPr>
                <w:b w:val="0"/>
                <w:i w:val="0"/>
                <w:sz w:val="18"/>
              </w:rPr>
              <w:t>.</w:t>
            </w:r>
          </w:p>
        </w:tc>
        <w:tc>
          <w:tcPr>
            <w:tcW w:type="dxa" w:w="3029"/>
          </w:tcPr>
          <w:p>
            <w:pPr>
              <w:spacing w:after="40" w:before="40"/>
            </w:pPr>
            <w:r>
              <w:rPr>
                <w:rFonts w:ascii="Consolas" w:hAnsi="Consolas"/>
                <w:b w:val="0"/>
                <w:i w:val="0"/>
                <w:color w:val="2C4A6E"/>
                <w:sz w:val="16"/>
              </w:rPr>
              <w:t>DADR-16</w:t>
            </w:r>
          </w:p>
        </w:tc>
      </w:tr>
      <w:tr>
        <w:tc>
          <w:tcPr>
            <w:tcW w:type="dxa" w:w="3029"/>
            <w:shd w:val="clear" w:color="auto" w:fill="F5F8FB"/>
          </w:tcPr>
          <w:p>
            <w:pPr>
              <w:spacing w:after="40" w:before="40"/>
            </w:pPr>
            <w:r>
              <w:rPr>
                <w:rFonts w:ascii="Consolas" w:hAnsi="Consolas"/>
                <w:b w:val="0"/>
                <w:i w:val="0"/>
                <w:color w:val="2C4A6E"/>
                <w:sz w:val="16"/>
              </w:rPr>
              <w:t>DB-064</w:t>
            </w:r>
            <w:r>
              <w:rPr>
                <w:b w:val="0"/>
                <w:i w:val="0"/>
                <w:sz w:val="18"/>
              </w:rPr>
              <w:t xml:space="preserve"> ‡</w:t>
            </w:r>
          </w:p>
        </w:tc>
        <w:tc>
          <w:tcPr>
            <w:tcW w:type="dxa" w:w="3029"/>
            <w:shd w:val="clear" w:color="auto" w:fill="F5F8FB"/>
          </w:tcPr>
          <w:p>
            <w:pPr>
              <w:spacing w:after="40" w:before="40"/>
            </w:pPr>
            <w:r>
              <w:rPr>
                <w:b w:val="0"/>
                <w:i w:val="0"/>
                <w:sz w:val="18"/>
              </w:rPr>
              <w:t>Cancellation consequence is undecided (</w:t>
            </w:r>
            <w:r>
              <w:rPr>
                <w:rFonts w:ascii="Consolas" w:hAnsi="Consolas"/>
                <w:b w:val="0"/>
                <w:i w:val="0"/>
                <w:color w:val="2C4A6E"/>
                <w:sz w:val="16"/>
              </w:rPr>
              <w:t>GAP-008</w:t>
            </w:r>
            <w:r>
              <w:rPr>
                <w:b w:val="0"/>
                <w:i w:val="0"/>
                <w:sz w:val="18"/>
              </w:rPr>
              <w:t xml:space="preserve">, </w:t>
            </w:r>
            <w:r>
              <w:rPr>
                <w:rFonts w:ascii="Consolas" w:hAnsi="Consolas"/>
                <w:b w:val="0"/>
                <w:i w:val="0"/>
                <w:color w:val="2C4A6E"/>
                <w:sz w:val="16"/>
              </w:rPr>
              <w:t>GAP-009</w:t>
            </w:r>
            <w:r>
              <w:rPr>
                <w:b w:val="0"/>
                <w:i w:val="0"/>
                <w:sz w:val="18"/>
              </w:rPr>
              <w:t xml:space="preserve">); the schema records that a cancellation occurred, by whom and when, and records </w:t>
            </w:r>
            <w:r>
              <w:rPr>
                <w:b/>
                <w:i w:val="0"/>
                <w:sz w:val="18"/>
              </w:rPr>
              <w:t>no monetary effect</w:t>
            </w:r>
            <w:r>
              <w:rPr>
                <w:b w:val="0"/>
                <w:i w:val="0"/>
                <w:sz w:val="18"/>
              </w:rPr>
              <w:t>, because none is defined.</w:t>
            </w:r>
          </w:p>
        </w:tc>
        <w:tc>
          <w:tcPr>
            <w:tcW w:type="dxa" w:w="3029"/>
            <w:shd w:val="clear" w:color="auto" w:fill="F5F8FB"/>
          </w:tcPr>
          <w:p>
            <w:pPr>
              <w:spacing w:after="40" w:before="40"/>
            </w:pPr>
            <w:r>
              <w:rPr>
                <w:rFonts w:ascii="Consolas" w:hAnsi="Consolas"/>
                <w:b w:val="0"/>
                <w:i w:val="0"/>
                <w:color w:val="2C4A6E"/>
                <w:sz w:val="16"/>
              </w:rPr>
              <w:t>GAP-008</w:t>
            </w:r>
            <w:r>
              <w:rPr>
                <w:b w:val="0"/>
                <w:i w:val="0"/>
                <w:sz w:val="18"/>
              </w:rPr>
              <w:t xml:space="preserve">, </w:t>
            </w:r>
            <w:r>
              <w:rPr>
                <w:rFonts w:ascii="Consolas" w:hAnsi="Consolas"/>
                <w:b w:val="0"/>
                <w:i w:val="0"/>
                <w:color w:val="2C4A6E"/>
                <w:sz w:val="16"/>
              </w:rPr>
              <w:t>GAP-009</w:t>
            </w:r>
          </w:p>
        </w:tc>
      </w:tr>
    </w:tbl>
    <w:p>
      <w:pPr>
        <w:spacing w:after="80"/>
      </w:pPr>
    </w:p>
    <w:p>
      <w:pPr>
        <w:pStyle w:val="Heading2"/>
      </w:pPr>
      <w:r>
        <w:rPr>
          <w:b/>
          <w:i w:val="0"/>
          <w:color w:val="1F3A5F"/>
          <w:sz w:val="29"/>
        </w:rPr>
        <w:t xml:space="preserve">6.6 </w:t>
      </w:r>
      <w:r>
        <w:rPr>
          <w:rFonts w:ascii="Consolas" w:hAnsi="Consolas"/>
          <w:b/>
          <w:i w:val="0"/>
          <w:color w:val="2C4A6E"/>
          <w:sz w:val="27"/>
        </w:rPr>
        <w:t>op_payments</w:t>
      </w:r>
    </w:p>
    <w:p>
      <w:pPr>
        <w:pStyle w:val="CMPCaption"/>
      </w:pPr>
      <w:r>
        <w:rPr>
          <w:i/>
        </w:rPr>
        <w:t>Table 39 — 6.6 op_payments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DB-065</w:t>
            </w:r>
            <w:r>
              <w:rPr>
                <w:b w:val="0"/>
                <w:i w:val="0"/>
                <w:sz w:val="18"/>
              </w:rPr>
              <w:t xml:space="preserve"> ‡</w:t>
            </w:r>
          </w:p>
        </w:tc>
        <w:tc>
          <w:tcPr>
            <w:tcW w:type="dxa" w:w="3029"/>
          </w:tcPr>
          <w:p>
            <w:pPr>
              <w:spacing w:after="40" w:before="40"/>
            </w:pPr>
            <w:r>
              <w:rPr>
                <w:b w:val="0"/>
                <w:i w:val="0"/>
                <w:sz w:val="18"/>
              </w:rPr>
              <w:t xml:space="preserve">Payment status shall permit exactly three values — verified, failed, pending — enforced by a </w:t>
            </w:r>
            <w:r>
              <w:rPr>
                <w:rFonts w:ascii="Consolas" w:hAnsi="Consolas"/>
                <w:b w:val="0"/>
                <w:i w:val="0"/>
                <w:color w:val="2C4A6E"/>
                <w:sz w:val="16"/>
              </w:rPr>
              <w:t>CHECK</w:t>
            </w:r>
            <w:r>
              <w:rPr>
                <w:b w:val="0"/>
                <w:i w:val="0"/>
                <w:sz w:val="18"/>
              </w:rPr>
              <w:t xml:space="preserve"> constraint, because the three are fixed by </w:t>
            </w:r>
            <w:r>
              <w:rPr>
                <w:rFonts w:ascii="Consolas" w:hAnsi="Consolas"/>
                <w:b w:val="0"/>
                <w:i w:val="0"/>
                <w:color w:val="2C4A6E"/>
                <w:sz w:val="16"/>
              </w:rPr>
              <w:t>SRS-REQ-155</w:t>
            </w:r>
            <w:r>
              <w:rPr>
                <w:b w:val="0"/>
                <w:i w:val="0"/>
                <w:sz w:val="18"/>
              </w:rPr>
              <w:t xml:space="preserve"> and are not a business decision.</w:t>
            </w:r>
          </w:p>
        </w:tc>
        <w:tc>
          <w:tcPr>
            <w:tcW w:type="dxa" w:w="3029"/>
          </w:tcPr>
          <w:p>
            <w:pPr>
              <w:spacing w:after="40" w:before="40"/>
            </w:pPr>
            <w:r>
              <w:rPr>
                <w:rFonts w:ascii="Consolas" w:hAnsi="Consolas"/>
                <w:b w:val="0"/>
                <w:i w:val="0"/>
                <w:color w:val="2C4A6E"/>
                <w:sz w:val="16"/>
              </w:rPr>
              <w:t>BE-026</w:t>
            </w:r>
            <w:r>
              <w:rPr>
                <w:b w:val="0"/>
                <w:i w:val="0"/>
                <w:sz w:val="18"/>
              </w:rPr>
              <w:t xml:space="preserve">, </w:t>
            </w:r>
            <w:r>
              <w:rPr>
                <w:rFonts w:ascii="Consolas" w:hAnsi="Consolas"/>
                <w:b w:val="0"/>
                <w:i w:val="0"/>
                <w:color w:val="2C4A6E"/>
                <w:sz w:val="16"/>
              </w:rPr>
              <w:t>SRS-REQ-155</w:t>
            </w:r>
          </w:p>
        </w:tc>
      </w:tr>
      <w:tr>
        <w:tc>
          <w:tcPr>
            <w:tcW w:type="dxa" w:w="3029"/>
            <w:shd w:val="clear" w:color="auto" w:fill="F5F8FB"/>
          </w:tcPr>
          <w:p>
            <w:pPr>
              <w:spacing w:after="40" w:before="40"/>
            </w:pPr>
            <w:r>
              <w:rPr>
                <w:rFonts w:ascii="Consolas" w:hAnsi="Consolas"/>
                <w:b w:val="0"/>
                <w:i w:val="0"/>
                <w:color w:val="2C4A6E"/>
                <w:sz w:val="16"/>
              </w:rPr>
              <w:t>DB-066</w:t>
            </w:r>
            <w:r>
              <w:rPr>
                <w:b w:val="0"/>
                <w:i w:val="0"/>
                <w:sz w:val="18"/>
              </w:rPr>
              <w:t xml:space="preserve"> ‡</w:t>
            </w:r>
          </w:p>
        </w:tc>
        <w:tc>
          <w:tcPr>
            <w:tcW w:type="dxa" w:w="3029"/>
            <w:shd w:val="clear" w:color="auto" w:fill="F5F8FB"/>
          </w:tcPr>
          <w:p>
            <w:pPr>
              <w:spacing w:after="40" w:before="40"/>
            </w:pPr>
            <w:r>
              <w:rPr>
                <w:b w:val="0"/>
                <w:i w:val="0"/>
                <w:sz w:val="18"/>
              </w:rPr>
              <w:t>Payment status shall have no inbound write path from the interface.</w:t>
            </w:r>
          </w:p>
        </w:tc>
        <w:tc>
          <w:tcPr>
            <w:tcW w:type="dxa" w:w="3029"/>
            <w:shd w:val="clear" w:color="auto" w:fill="F5F8FB"/>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API-153</w:t>
            </w:r>
          </w:p>
        </w:tc>
      </w:tr>
      <w:tr>
        <w:tc>
          <w:tcPr>
            <w:tcW w:type="dxa" w:w="3029"/>
          </w:tcPr>
          <w:p>
            <w:pPr>
              <w:spacing w:after="40" w:before="40"/>
            </w:pPr>
            <w:r>
              <w:rPr>
                <w:rFonts w:ascii="Consolas" w:hAnsi="Consolas"/>
                <w:b w:val="0"/>
                <w:i w:val="0"/>
                <w:color w:val="2C4A6E"/>
                <w:sz w:val="16"/>
              </w:rPr>
              <w:t>DB-067</w:t>
            </w:r>
            <w:r>
              <w:rPr>
                <w:b w:val="0"/>
                <w:i w:val="0"/>
                <w:sz w:val="18"/>
              </w:rPr>
              <w:t xml:space="preserve"> ‡</w:t>
            </w:r>
          </w:p>
        </w:tc>
        <w:tc>
          <w:tcPr>
            <w:tcW w:type="dxa" w:w="3029"/>
          </w:tcPr>
          <w:p>
            <w:pPr>
              <w:spacing w:after="40" w:before="40"/>
            </w:pPr>
            <w:r>
              <w:rPr>
                <w:b w:val="0"/>
                <w:i w:val="0"/>
                <w:sz w:val="18"/>
              </w:rPr>
              <w:t>Every payment attempt and its verified outcome shall be recorded, and an attempt row shall never be updated to hide a prior attempt.</w:t>
            </w:r>
          </w:p>
        </w:tc>
        <w:tc>
          <w:tcPr>
            <w:tcW w:type="dxa" w:w="3029"/>
          </w:tcPr>
          <w:p>
            <w:pPr>
              <w:spacing w:after="40" w:before="40"/>
            </w:pPr>
            <w:r>
              <w:rPr>
                <w:rFonts w:ascii="Consolas" w:hAnsi="Consolas"/>
                <w:b w:val="0"/>
                <w:i w:val="0"/>
                <w:color w:val="2C4A6E"/>
                <w:sz w:val="16"/>
              </w:rPr>
              <w:t>FRD-FR-134</w:t>
            </w:r>
            <w:r>
              <w:rPr>
                <w:b w:val="0"/>
                <w:i w:val="0"/>
                <w:sz w:val="18"/>
              </w:rPr>
              <w:t xml:space="preserve">, </w:t>
            </w:r>
            <w:r>
              <w:rPr>
                <w:rFonts w:ascii="Consolas" w:hAnsi="Consolas"/>
                <w:b w:val="0"/>
                <w:i w:val="0"/>
                <w:color w:val="2C4A6E"/>
                <w:sz w:val="16"/>
              </w:rPr>
              <w:t>BE-096</w:t>
            </w:r>
          </w:p>
        </w:tc>
      </w:tr>
      <w:tr>
        <w:tc>
          <w:tcPr>
            <w:tcW w:type="dxa" w:w="3029"/>
            <w:shd w:val="clear" w:color="auto" w:fill="F5F8FB"/>
          </w:tcPr>
          <w:p>
            <w:pPr>
              <w:spacing w:after="40" w:before="40"/>
            </w:pPr>
            <w:r>
              <w:rPr>
                <w:rFonts w:ascii="Consolas" w:hAnsi="Consolas"/>
                <w:b w:val="0"/>
                <w:i w:val="0"/>
                <w:color w:val="2C4A6E"/>
                <w:sz w:val="16"/>
              </w:rPr>
              <w:t>DB-068</w:t>
            </w:r>
            <w:r>
              <w:rPr>
                <w:b w:val="0"/>
                <w:i w:val="0"/>
                <w:sz w:val="18"/>
              </w:rPr>
              <w:t xml:space="preserve"> ‡</w:t>
            </w:r>
          </w:p>
        </w:tc>
        <w:tc>
          <w:tcPr>
            <w:tcW w:type="dxa" w:w="3029"/>
            <w:shd w:val="clear" w:color="auto" w:fill="F5F8FB"/>
          </w:tcPr>
          <w:p>
            <w:pPr>
              <w:spacing w:after="40" w:before="40"/>
            </w:pPr>
            <w:r>
              <w:rPr>
                <w:b w:val="0"/>
                <w:i w:val="0"/>
                <w:sz w:val="18"/>
              </w:rPr>
              <w:t>No column shall hold a payment instrument credential, a token exchangeable for one, or a provider response body containing either.</w:t>
            </w:r>
          </w:p>
        </w:tc>
        <w:tc>
          <w:tcPr>
            <w:tcW w:type="dxa" w:w="3029"/>
            <w:shd w:val="clear" w:color="auto" w:fill="F5F8FB"/>
          </w:tcPr>
          <w:p>
            <w:pPr>
              <w:spacing w:after="40" w:before="40"/>
            </w:pPr>
            <w:r>
              <w:rPr>
                <w:rFonts w:ascii="Consolas" w:hAnsi="Consolas"/>
                <w:b w:val="0"/>
                <w:i w:val="0"/>
                <w:color w:val="2C4A6E"/>
                <w:sz w:val="16"/>
              </w:rPr>
              <w:t>DB-037</w:t>
            </w:r>
            <w:r>
              <w:rPr>
                <w:b w:val="0"/>
                <w:i w:val="0"/>
                <w:sz w:val="18"/>
              </w:rPr>
              <w:t xml:space="preserve">, </w:t>
            </w:r>
            <w:r>
              <w:rPr>
                <w:rFonts w:ascii="Consolas" w:hAnsi="Consolas"/>
                <w:b w:val="0"/>
                <w:i w:val="0"/>
                <w:color w:val="2C4A6E"/>
                <w:sz w:val="16"/>
              </w:rPr>
              <w:t>BE-097</w:t>
            </w:r>
          </w:p>
        </w:tc>
      </w:tr>
      <w:tr>
        <w:tc>
          <w:tcPr>
            <w:tcW w:type="dxa" w:w="3029"/>
          </w:tcPr>
          <w:p>
            <w:pPr>
              <w:spacing w:after="40" w:before="40"/>
            </w:pPr>
            <w:r>
              <w:rPr>
                <w:rFonts w:ascii="Consolas" w:hAnsi="Consolas"/>
                <w:b w:val="0"/>
                <w:i w:val="0"/>
                <w:color w:val="2C4A6E"/>
                <w:sz w:val="16"/>
              </w:rPr>
              <w:t>DB-069</w:t>
            </w:r>
          </w:p>
        </w:tc>
        <w:tc>
          <w:tcPr>
            <w:tcW w:type="dxa" w:w="3029"/>
          </w:tcPr>
          <w:p>
            <w:pPr>
              <w:spacing w:after="40" w:before="40"/>
            </w:pPr>
            <w:r>
              <w:rPr>
                <w:b w:val="0"/>
                <w:i w:val="0"/>
                <w:sz w:val="18"/>
              </w:rPr>
              <w:t>The provider reference shall be stored so that a verification can be re-initiated by the platform without a callback.</w:t>
            </w:r>
          </w:p>
        </w:tc>
        <w:tc>
          <w:tcPr>
            <w:tcW w:type="dxa" w:w="3029"/>
          </w:tcPr>
          <w:p>
            <w:pPr>
              <w:spacing w:after="40" w:before="40"/>
            </w:pPr>
            <w:r>
              <w:rPr>
                <w:rFonts w:ascii="Consolas" w:hAnsi="Consolas"/>
                <w:b w:val="0"/>
                <w:i w:val="0"/>
                <w:color w:val="2C4A6E"/>
                <w:sz w:val="16"/>
              </w:rPr>
              <w:t>ARCH-127</w:t>
            </w:r>
            <w:r>
              <w:rPr>
                <w:b w:val="0"/>
                <w:i w:val="0"/>
                <w:sz w:val="18"/>
              </w:rPr>
              <w:t xml:space="preserve">, </w:t>
            </w:r>
            <w:r>
              <w:rPr>
                <w:rFonts w:ascii="Consolas" w:hAnsi="Consolas"/>
                <w:b w:val="0"/>
                <w:i w:val="0"/>
                <w:color w:val="2C4A6E"/>
                <w:sz w:val="16"/>
              </w:rPr>
              <w:t>API-182</w:t>
            </w:r>
          </w:p>
        </w:tc>
      </w:tr>
      <w:tr>
        <w:tc>
          <w:tcPr>
            <w:tcW w:type="dxa" w:w="3029"/>
            <w:shd w:val="clear" w:color="auto" w:fill="F5F8FB"/>
          </w:tcPr>
          <w:p>
            <w:pPr>
              <w:spacing w:after="40" w:before="40"/>
            </w:pPr>
            <w:r>
              <w:rPr>
                <w:rFonts w:ascii="Consolas" w:hAnsi="Consolas"/>
                <w:b w:val="0"/>
                <w:i w:val="0"/>
                <w:color w:val="2C4A6E"/>
                <w:sz w:val="16"/>
              </w:rPr>
              <w:t>DB-070</w:t>
            </w:r>
          </w:p>
        </w:tc>
        <w:tc>
          <w:tcPr>
            <w:tcW w:type="dxa" w:w="3029"/>
            <w:shd w:val="clear" w:color="auto" w:fill="F5F8FB"/>
          </w:tcPr>
          <w:p>
            <w:pPr>
              <w:spacing w:after="40" w:before="40"/>
            </w:pPr>
            <w:r>
              <w:rPr>
                <w:b w:val="0"/>
                <w:i w:val="0"/>
                <w:sz w:val="18"/>
              </w:rPr>
              <w:t xml:space="preserve">The interface version shall be recorded on </w:t>
            </w:r>
            <w:r>
              <w:rPr>
                <w:rFonts w:ascii="Consolas" w:hAnsi="Consolas"/>
                <w:b w:val="0"/>
                <w:i w:val="0"/>
                <w:color w:val="2C4A6E"/>
                <w:sz w:val="16"/>
              </w:rPr>
              <w:t>op_payments</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DADR-16</w:t>
            </w:r>
          </w:p>
        </w:tc>
      </w:tr>
    </w:tbl>
    <w:p>
      <w:pPr>
        <w:spacing w:after="80"/>
      </w:pPr>
    </w:p>
    <w:p>
      <w:pPr>
        <w:pStyle w:val="Heading2"/>
      </w:pPr>
      <w:r>
        <w:rPr>
          <w:b/>
          <w:i w:val="0"/>
          <w:color w:val="1F3A5F"/>
          <w:sz w:val="29"/>
        </w:rPr>
        <w:t xml:space="preserve">6.7 </w:t>
      </w:r>
      <w:r>
        <w:rPr>
          <w:rFonts w:ascii="Consolas" w:hAnsi="Consolas"/>
          <w:b/>
          <w:i w:val="0"/>
          <w:color w:val="2C4A6E"/>
          <w:sz w:val="27"/>
        </w:rPr>
        <w:t>op_trips</w:t>
      </w:r>
      <w:r>
        <w:rPr>
          <w:b/>
          <w:i w:val="0"/>
          <w:color w:val="1F3A5F"/>
          <w:sz w:val="29"/>
        </w:rPr>
        <w:t xml:space="preserve"> and Position History</w:t>
      </w:r>
    </w:p>
    <w:p>
      <w:pPr>
        <w:pStyle w:val="CMPCaption"/>
      </w:pPr>
      <w:r>
        <w:rPr>
          <w:i/>
        </w:rPr>
        <w:t>Table 40 — 6.7 op_trips and Position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Table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rFonts w:ascii="Consolas" w:hAnsi="Consolas"/>
                <w:b w:val="0"/>
                <w:i w:val="0"/>
                <w:color w:val="2C4A6E"/>
                <w:sz w:val="16"/>
              </w:rPr>
              <w:t>op_trips</w:t>
            </w:r>
          </w:p>
        </w:tc>
        <w:tc>
          <w:tcPr>
            <w:tcW w:type="dxa" w:w="4543"/>
          </w:tcPr>
          <w:p>
            <w:pPr>
              <w:spacing w:after="40" w:before="40"/>
            </w:pPr>
            <w:r>
              <w:rPr>
                <w:b w:val="0"/>
                <w:i w:val="0"/>
                <w:sz w:val="18"/>
              </w:rPr>
              <w:t>The journey: state, actual start, completion, captured values.</w:t>
            </w:r>
          </w:p>
        </w:tc>
      </w:tr>
      <w:tr>
        <w:tc>
          <w:tcPr>
            <w:tcW w:type="dxa" w:w="4543"/>
            <w:shd w:val="clear" w:color="auto" w:fill="F5F8FB"/>
          </w:tcPr>
          <w:p>
            <w:pPr>
              <w:spacing w:after="40" w:before="40"/>
            </w:pPr>
            <w:r>
              <w:rPr>
                <w:rFonts w:ascii="Consolas" w:hAnsi="Consolas"/>
                <w:b w:val="0"/>
                <w:i w:val="0"/>
                <w:color w:val="2C4A6E"/>
                <w:sz w:val="16"/>
              </w:rPr>
              <w:t>op_trip_participants</w:t>
            </w:r>
          </w:p>
        </w:tc>
        <w:tc>
          <w:tcPr>
            <w:tcW w:type="dxa" w:w="4543"/>
            <w:shd w:val="clear" w:color="auto" w:fill="F5F8FB"/>
          </w:tcPr>
          <w:p>
            <w:pPr>
              <w:spacing w:after="40" w:before="40"/>
            </w:pPr>
            <w:r>
              <w:rPr>
                <w:b w:val="0"/>
                <w:i w:val="0"/>
                <w:sz w:val="18"/>
              </w:rPr>
              <w:t>Participant per trip, with captured values.</w:t>
            </w:r>
          </w:p>
        </w:tc>
      </w:tr>
      <w:tr>
        <w:tc>
          <w:tcPr>
            <w:tcW w:type="dxa" w:w="4543"/>
          </w:tcPr>
          <w:p>
            <w:pPr>
              <w:spacing w:after="40" w:before="40"/>
            </w:pPr>
            <w:r>
              <w:rPr>
                <w:rFonts w:ascii="Consolas" w:hAnsi="Consolas"/>
                <w:b w:val="0"/>
                <w:i w:val="0"/>
                <w:color w:val="2C4A6E"/>
                <w:sz w:val="16"/>
              </w:rPr>
              <w:t>op_trip_positions</w:t>
            </w:r>
          </w:p>
        </w:tc>
        <w:tc>
          <w:tcPr>
            <w:tcW w:type="dxa" w:w="4543"/>
          </w:tcPr>
          <w:p>
            <w:pPr>
              <w:spacing w:after="40" w:before="40"/>
            </w:pPr>
            <w:r>
              <w:rPr>
                <w:b w:val="0"/>
                <w:i w:val="0"/>
                <w:sz w:val="18"/>
              </w:rPr>
              <w:t>Position reports during an active trip.</w:t>
            </w:r>
          </w:p>
        </w:tc>
      </w:tr>
      <w:tr>
        <w:tc>
          <w:tcPr>
            <w:tcW w:type="dxa" w:w="4543"/>
            <w:shd w:val="clear" w:color="auto" w:fill="F5F8FB"/>
          </w:tcPr>
          <w:p>
            <w:pPr>
              <w:spacing w:after="40" w:before="40"/>
            </w:pPr>
            <w:r>
              <w:rPr>
                <w:rFonts w:ascii="Consolas" w:hAnsi="Consolas"/>
                <w:b w:val="0"/>
                <w:i w:val="0"/>
                <w:color w:val="2C4A6E"/>
                <w:sz w:val="16"/>
              </w:rPr>
              <w:t>op_trip_ratings</w:t>
            </w:r>
          </w:p>
        </w:tc>
        <w:tc>
          <w:tcPr>
            <w:tcW w:type="dxa" w:w="4543"/>
            <w:shd w:val="clear" w:color="auto" w:fill="F5F8FB"/>
          </w:tcPr>
          <w:p>
            <w:pPr>
              <w:spacing w:after="40" w:before="40"/>
            </w:pPr>
            <w:r>
              <w:rPr>
                <w:b w:val="0"/>
                <w:i w:val="0"/>
                <w:sz w:val="18"/>
              </w:rPr>
              <w:t>Ratings recorded after completion.</w:t>
            </w:r>
          </w:p>
        </w:tc>
      </w:tr>
    </w:tbl>
    <w:p>
      <w:pPr>
        <w:spacing w:after="80"/>
      </w:pPr>
    </w:p>
    <w:p>
      <w:pPr>
        <w:pStyle w:val="CMPCaption"/>
      </w:pPr>
      <w:r>
        <w:rPr>
          <w:i/>
        </w:rPr>
        <w:t>Table 41 — 6.7 op_trips and Position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DB-071</w:t>
            </w:r>
            <w:r>
              <w:rPr>
                <w:b w:val="0"/>
                <w:i w:val="0"/>
                <w:sz w:val="18"/>
              </w:rPr>
              <w:t xml:space="preserve"> ‡</w:t>
            </w:r>
          </w:p>
        </w:tc>
        <w:tc>
          <w:tcPr>
            <w:tcW w:type="dxa" w:w="3029"/>
          </w:tcPr>
          <w:p>
            <w:pPr>
              <w:spacing w:after="40" w:before="40"/>
            </w:pPr>
            <w:r>
              <w:rPr>
                <w:b w:val="0"/>
                <w:i w:val="0"/>
                <w:sz w:val="18"/>
              </w:rPr>
              <w:t>A trip shall not start without at least one confirmed booking; the schema shall carry the booking references that make the rule checkable.</w:t>
            </w:r>
          </w:p>
        </w:tc>
        <w:tc>
          <w:tcPr>
            <w:tcW w:type="dxa" w:w="3029"/>
          </w:tcPr>
          <w:p>
            <w:pPr>
              <w:spacing w:after="40" w:before="40"/>
            </w:pPr>
            <w:r>
              <w:rPr>
                <w:rFonts w:ascii="Consolas" w:hAnsi="Consolas"/>
                <w:b w:val="0"/>
                <w:i w:val="0"/>
                <w:color w:val="2C4A6E"/>
                <w:sz w:val="16"/>
              </w:rPr>
              <w:t>BE-028</w:t>
            </w:r>
            <w:r>
              <w:rPr>
                <w:b w:val="0"/>
                <w:i w:val="0"/>
                <w:sz w:val="18"/>
              </w:rPr>
              <w:t xml:space="preserve">, </w:t>
            </w:r>
            <w:r>
              <w:rPr>
                <w:rFonts w:ascii="Consolas" w:hAnsi="Consolas"/>
                <w:b w:val="0"/>
                <w:i w:val="0"/>
                <w:color w:val="2C4A6E"/>
                <w:sz w:val="16"/>
              </w:rPr>
              <w:t>API-159</w:t>
            </w:r>
          </w:p>
        </w:tc>
      </w:tr>
      <w:tr>
        <w:tc>
          <w:tcPr>
            <w:tcW w:type="dxa" w:w="3029"/>
            <w:shd w:val="clear" w:color="auto" w:fill="F5F8FB"/>
          </w:tcPr>
          <w:p>
            <w:pPr>
              <w:spacing w:after="40" w:before="40"/>
            </w:pPr>
            <w:r>
              <w:rPr>
                <w:rFonts w:ascii="Consolas" w:hAnsi="Consolas"/>
                <w:b w:val="0"/>
                <w:i w:val="0"/>
                <w:color w:val="2C4A6E"/>
                <w:sz w:val="16"/>
              </w:rPr>
              <w:t>DB-072</w:t>
            </w:r>
            <w:r>
              <w:rPr>
                <w:b w:val="0"/>
                <w:i w:val="0"/>
                <w:sz w:val="18"/>
              </w:rPr>
              <w:t xml:space="preserve"> ‡</w:t>
            </w:r>
          </w:p>
        </w:tc>
        <w:tc>
          <w:tcPr>
            <w:tcW w:type="dxa" w:w="3029"/>
            <w:shd w:val="clear" w:color="auto" w:fill="F5F8FB"/>
          </w:tcPr>
          <w:p>
            <w:pPr>
              <w:spacing w:after="40" w:before="40"/>
            </w:pPr>
            <w:r>
              <w:rPr>
                <w:b w:val="0"/>
                <w:i w:val="0"/>
                <w:sz w:val="18"/>
              </w:rPr>
              <w:t>A completed trip shall capture participants, route as travelled, fare and payment outcome as values, not references alone.</w:t>
            </w:r>
          </w:p>
        </w:tc>
        <w:tc>
          <w:tcPr>
            <w:tcW w:type="dxa" w:w="3029"/>
            <w:shd w:val="clear" w:color="auto" w:fill="F5F8FB"/>
          </w:tcPr>
          <w:p>
            <w:pPr>
              <w:spacing w:after="40" w:before="40"/>
            </w:pPr>
            <w:r>
              <w:rPr>
                <w:rFonts w:ascii="Consolas" w:hAnsi="Consolas"/>
                <w:b w:val="0"/>
                <w:i w:val="0"/>
                <w:color w:val="2C4A6E"/>
                <w:sz w:val="16"/>
              </w:rPr>
              <w:t>DADR-11</w:t>
            </w:r>
            <w:r>
              <w:rPr>
                <w:b w:val="0"/>
                <w:i w:val="0"/>
                <w:sz w:val="18"/>
              </w:rPr>
              <w:t xml:space="preserve">, </w:t>
            </w:r>
            <w:r>
              <w:rPr>
                <w:rFonts w:ascii="Consolas" w:hAnsi="Consolas"/>
                <w:b w:val="0"/>
                <w:i w:val="0"/>
                <w:color w:val="2C4A6E"/>
                <w:sz w:val="16"/>
              </w:rPr>
              <w:t>NFR-126</w:t>
            </w:r>
          </w:p>
        </w:tc>
      </w:tr>
      <w:tr>
        <w:tc>
          <w:tcPr>
            <w:tcW w:type="dxa" w:w="3029"/>
          </w:tcPr>
          <w:p>
            <w:pPr>
              <w:spacing w:after="40" w:before="40"/>
            </w:pPr>
            <w:r>
              <w:rPr>
                <w:rFonts w:ascii="Consolas" w:hAnsi="Consolas"/>
                <w:b w:val="0"/>
                <w:i w:val="0"/>
                <w:color w:val="2C4A6E"/>
                <w:sz w:val="16"/>
              </w:rPr>
              <w:t>DB-073</w:t>
            </w:r>
            <w:r>
              <w:rPr>
                <w:b w:val="0"/>
                <w:i w:val="0"/>
                <w:sz w:val="18"/>
              </w:rPr>
              <w:t xml:space="preserve"> ‡</w:t>
            </w:r>
          </w:p>
        </w:tc>
        <w:tc>
          <w:tcPr>
            <w:tcW w:type="dxa" w:w="3029"/>
          </w:tcPr>
          <w:p>
            <w:pPr>
              <w:spacing w:after="40" w:before="40"/>
            </w:pPr>
            <w:r>
              <w:rPr>
                <w:b w:val="0"/>
                <w:i w:val="0"/>
                <w:sz w:val="18"/>
              </w:rPr>
              <w:t>Position history shall be held in its own table, separable from the trip record so that it can be removed independently.</w:t>
            </w:r>
          </w:p>
        </w:tc>
        <w:tc>
          <w:tcPr>
            <w:tcW w:type="dxa" w:w="3029"/>
          </w:tcPr>
          <w:p>
            <w:pPr>
              <w:spacing w:after="40" w:before="40"/>
            </w:pPr>
            <w:r>
              <w:rPr>
                <w:rFonts w:ascii="Consolas" w:hAnsi="Consolas"/>
                <w:b w:val="0"/>
                <w:i w:val="0"/>
                <w:color w:val="2C4A6E"/>
                <w:sz w:val="16"/>
              </w:rPr>
              <w:t>ARCH-119</w:t>
            </w:r>
            <w:r>
              <w:rPr>
                <w:b w:val="0"/>
                <w:i w:val="0"/>
                <w:sz w:val="18"/>
              </w:rPr>
              <w:t xml:space="preserve">, </w:t>
            </w:r>
            <w:r>
              <w:rPr>
                <w:rFonts w:ascii="Consolas" w:hAnsi="Consolas"/>
                <w:b w:val="0"/>
                <w:i w:val="0"/>
                <w:color w:val="2C4A6E"/>
                <w:sz w:val="16"/>
              </w:rPr>
              <w:t>DB-179</w:t>
            </w:r>
          </w:p>
        </w:tc>
      </w:tr>
      <w:tr>
        <w:tc>
          <w:tcPr>
            <w:tcW w:type="dxa" w:w="3029"/>
            <w:shd w:val="clear" w:color="auto" w:fill="F5F8FB"/>
          </w:tcPr>
          <w:p>
            <w:pPr>
              <w:spacing w:after="40" w:before="40"/>
            </w:pPr>
            <w:r>
              <w:rPr>
                <w:rFonts w:ascii="Consolas" w:hAnsi="Consolas"/>
                <w:b w:val="0"/>
                <w:i w:val="0"/>
                <w:color w:val="2C4A6E"/>
                <w:sz w:val="16"/>
              </w:rPr>
              <w:t>DB-074</w:t>
            </w:r>
          </w:p>
        </w:tc>
        <w:tc>
          <w:tcPr>
            <w:tcW w:type="dxa" w:w="3029"/>
            <w:shd w:val="clear" w:color="auto" w:fill="F5F8FB"/>
          </w:tcPr>
          <w:p>
            <w:pPr>
              <w:spacing w:after="40" w:before="40"/>
            </w:pPr>
            <w:r>
              <w:rPr>
                <w:b w:val="0"/>
                <w:i w:val="0"/>
                <w:sz w:val="18"/>
              </w:rPr>
              <w:t>A position row shall carry the instant of acquisition, distinct from the instant of receipt.</w:t>
            </w:r>
          </w:p>
        </w:tc>
        <w:tc>
          <w:tcPr>
            <w:tcW w:type="dxa" w:w="3029"/>
            <w:shd w:val="clear" w:color="auto" w:fill="F5F8FB"/>
          </w:tcPr>
          <w:p>
            <w:pPr>
              <w:spacing w:after="40" w:before="40"/>
            </w:pPr>
            <w:r>
              <w:rPr>
                <w:rFonts w:ascii="Consolas" w:hAnsi="Consolas"/>
                <w:b w:val="0"/>
                <w:i w:val="0"/>
                <w:color w:val="2C4A6E"/>
                <w:sz w:val="16"/>
              </w:rPr>
              <w:t>ARCH-094</w:t>
            </w:r>
            <w:r>
              <w:rPr>
                <w:b w:val="0"/>
                <w:i w:val="0"/>
                <w:sz w:val="18"/>
              </w:rPr>
              <w:t xml:space="preserve">, </w:t>
            </w:r>
            <w:r>
              <w:rPr>
                <w:rFonts w:ascii="Consolas" w:hAnsi="Consolas"/>
                <w:b w:val="0"/>
                <w:i w:val="0"/>
                <w:color w:val="2C4A6E"/>
                <w:sz w:val="16"/>
              </w:rPr>
              <w:t>API-161</w:t>
            </w:r>
          </w:p>
        </w:tc>
      </w:tr>
      <w:tr>
        <w:tc>
          <w:tcPr>
            <w:tcW w:type="dxa" w:w="3029"/>
          </w:tcPr>
          <w:p>
            <w:pPr>
              <w:spacing w:after="40" w:before="40"/>
            </w:pPr>
            <w:r>
              <w:rPr>
                <w:rFonts w:ascii="Consolas" w:hAnsi="Consolas"/>
                <w:b w:val="0"/>
                <w:i w:val="0"/>
                <w:color w:val="2C4A6E"/>
                <w:sz w:val="16"/>
              </w:rPr>
              <w:t>DB-075</w:t>
            </w:r>
          </w:p>
        </w:tc>
        <w:tc>
          <w:tcPr>
            <w:tcW w:type="dxa" w:w="3029"/>
          </w:tcPr>
          <w:p>
            <w:pPr>
              <w:spacing w:after="40" w:before="40"/>
            </w:pPr>
            <w:r>
              <w:rPr>
                <w:b w:val="0"/>
                <w:i w:val="0"/>
                <w:sz w:val="18"/>
              </w:rPr>
              <w:t>Trip state shall reference policy configuration.</w:t>
            </w:r>
          </w:p>
        </w:tc>
        <w:tc>
          <w:tcPr>
            <w:tcW w:type="dxa" w:w="3029"/>
          </w:tcPr>
          <w:p>
            <w:pPr>
              <w:spacing w:after="40" w:before="40"/>
            </w:pPr>
            <w:r>
              <w:rPr>
                <w:rFonts w:ascii="Consolas" w:hAnsi="Consolas"/>
                <w:b w:val="0"/>
                <w:i w:val="0"/>
                <w:color w:val="2C4A6E"/>
                <w:sz w:val="16"/>
              </w:rPr>
              <w:t>DB-039</w:t>
            </w:r>
          </w:p>
        </w:tc>
      </w:tr>
      <w:tr>
        <w:tc>
          <w:tcPr>
            <w:tcW w:type="dxa" w:w="3029"/>
            <w:shd w:val="clear" w:color="auto" w:fill="F5F8FB"/>
          </w:tcPr>
          <w:p>
            <w:pPr>
              <w:spacing w:after="40" w:before="40"/>
            </w:pPr>
            <w:r>
              <w:rPr>
                <w:rFonts w:ascii="Consolas" w:hAnsi="Consolas"/>
                <w:b w:val="0"/>
                <w:i w:val="0"/>
                <w:color w:val="2C4A6E"/>
                <w:sz w:val="16"/>
              </w:rPr>
              <w:t>DB-076</w:t>
            </w:r>
          </w:p>
        </w:tc>
        <w:tc>
          <w:tcPr>
            <w:tcW w:type="dxa" w:w="3029"/>
            <w:shd w:val="clear" w:color="auto" w:fill="F5F8FB"/>
          </w:tcPr>
          <w:p>
            <w:pPr>
              <w:spacing w:after="40" w:before="40"/>
            </w:pPr>
            <w:r>
              <w:rPr>
                <w:b w:val="0"/>
                <w:i w:val="0"/>
                <w:sz w:val="18"/>
              </w:rPr>
              <w:t>Position history is the highest-volume table in the design; its retention, partitioning and archival are named in §14.5 and are unresolved.</w:t>
            </w:r>
          </w:p>
        </w:tc>
        <w:tc>
          <w:tcPr>
            <w:tcW w:type="dxa" w:w="3029"/>
            <w:shd w:val="clear" w:color="auto" w:fill="F5F8FB"/>
          </w:tcPr>
          <w:p>
            <w:pPr>
              <w:spacing w:after="40" w:before="40"/>
            </w:pPr>
            <w:r>
              <w:rPr>
                <w:rFonts w:ascii="Consolas" w:hAnsi="Consolas"/>
                <w:b w:val="0"/>
                <w:i w:val="0"/>
                <w:color w:val="2C4A6E"/>
                <w:sz w:val="16"/>
              </w:rPr>
              <w:t>SRS-REQ-093</w:t>
            </w:r>
            <w:r>
              <w:rPr>
                <w:b w:val="0"/>
                <w:i w:val="0"/>
                <w:sz w:val="18"/>
              </w:rPr>
              <w:t xml:space="preserve">, </w:t>
            </w:r>
            <w:r>
              <w:rPr>
                <w:rFonts w:ascii="Consolas" w:hAnsi="Consolas"/>
                <w:b w:val="0"/>
                <w:i w:val="0"/>
                <w:color w:val="2C4A6E"/>
                <w:sz w:val="16"/>
              </w:rPr>
              <w:t>GAP-016</w:t>
            </w:r>
          </w:p>
        </w:tc>
      </w:tr>
    </w:tbl>
    <w:p>
      <w:pPr>
        <w:spacing w:after="80"/>
      </w:pPr>
    </w:p>
    <w:p>
      <w:pPr>
        <w:pStyle w:val="Heading2"/>
      </w:pPr>
      <w:r>
        <w:rPr>
          <w:b/>
          <w:i w:val="0"/>
          <w:color w:val="1F3A5F"/>
          <w:sz w:val="29"/>
        </w:rPr>
        <w:t xml:space="preserve">6.8 </w:t>
      </w:r>
      <w:r>
        <w:rPr>
          <w:rFonts w:ascii="Consolas" w:hAnsi="Consolas"/>
          <w:b/>
          <w:i w:val="0"/>
          <w:color w:val="2C4A6E"/>
          <w:sz w:val="27"/>
        </w:rPr>
        <w:t>op_safety_incidents</w:t>
      </w:r>
    </w:p>
    <w:p>
      <w:pPr>
        <w:pStyle w:val="CMPCaption"/>
      </w:pPr>
      <w:r>
        <w:rPr>
          <w:i/>
        </w:rPr>
        <w:t>Table 42 — 6.8 op_safety_incidents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DB-077</w:t>
            </w:r>
            <w:r>
              <w:rPr>
                <w:b w:val="0"/>
                <w:i w:val="0"/>
                <w:sz w:val="18"/>
              </w:rPr>
              <w:t xml:space="preserve"> ‡</w:t>
            </w:r>
          </w:p>
        </w:tc>
        <w:tc>
          <w:tcPr>
            <w:tcW w:type="dxa" w:w="3029"/>
          </w:tcPr>
          <w:p>
            <w:pPr>
              <w:spacing w:after="40" w:before="40"/>
            </w:pPr>
            <w:r>
              <w:rPr>
                <w:b w:val="0"/>
                <w:i w:val="0"/>
                <w:sz w:val="18"/>
              </w:rPr>
              <w:t>A safety incident shall be insertable with partial context, so that no validation failure on a non-essential column can lose a signal.</w:t>
            </w:r>
          </w:p>
        </w:tc>
        <w:tc>
          <w:tcPr>
            <w:tcW w:type="dxa" w:w="3029"/>
          </w:tcPr>
          <w:p>
            <w:pPr>
              <w:spacing w:after="40" w:before="40"/>
            </w:pPr>
            <w:r>
              <w:rPr>
                <w:rFonts w:ascii="Consolas" w:hAnsi="Consolas"/>
                <w:b w:val="0"/>
                <w:i w:val="0"/>
                <w:color w:val="2C4A6E"/>
                <w:sz w:val="16"/>
              </w:rPr>
              <w:t>FRD-FR-187</w:t>
            </w:r>
            <w:r>
              <w:rPr>
                <w:b w:val="0"/>
                <w:i w:val="0"/>
                <w:sz w:val="18"/>
              </w:rPr>
              <w:t xml:space="preserve">, </w:t>
            </w:r>
            <w:r>
              <w:rPr>
                <w:rFonts w:ascii="Consolas" w:hAnsi="Consolas"/>
                <w:b w:val="0"/>
                <w:i w:val="0"/>
                <w:color w:val="2C4A6E"/>
                <w:sz w:val="16"/>
              </w:rPr>
              <w:t>API-164</w:t>
            </w:r>
          </w:p>
        </w:tc>
      </w:tr>
      <w:tr>
        <w:tc>
          <w:tcPr>
            <w:tcW w:type="dxa" w:w="3029"/>
            <w:shd w:val="clear" w:color="auto" w:fill="F5F8FB"/>
          </w:tcPr>
          <w:p>
            <w:pPr>
              <w:spacing w:after="40" w:before="40"/>
            </w:pPr>
            <w:r>
              <w:rPr>
                <w:rFonts w:ascii="Consolas" w:hAnsi="Consolas"/>
                <w:b w:val="0"/>
                <w:i w:val="0"/>
                <w:color w:val="2C4A6E"/>
                <w:sz w:val="16"/>
              </w:rPr>
              <w:t>DB-078</w:t>
            </w:r>
            <w:r>
              <w:rPr>
                <w:b w:val="0"/>
                <w:i w:val="0"/>
                <w:sz w:val="18"/>
              </w:rPr>
              <w:t xml:space="preserve"> ‡</w:t>
            </w:r>
          </w:p>
        </w:tc>
        <w:tc>
          <w:tcPr>
            <w:tcW w:type="dxa" w:w="3029"/>
            <w:shd w:val="clear" w:color="auto" w:fill="F5F8FB"/>
          </w:tcPr>
          <w:p>
            <w:pPr>
              <w:spacing w:after="40" w:before="40"/>
            </w:pPr>
            <w:r>
              <w:rPr>
                <w:b w:val="0"/>
                <w:i w:val="0"/>
                <w:sz w:val="18"/>
              </w:rPr>
              <w:t>Missing context shall be recorded as missing, and shall be distinguishable from context that was absent in fact.</w:t>
            </w:r>
          </w:p>
        </w:tc>
        <w:tc>
          <w:tcPr>
            <w:tcW w:type="dxa" w:w="3029"/>
            <w:shd w:val="clear" w:color="auto" w:fill="F5F8FB"/>
          </w:tcPr>
          <w:p>
            <w:pPr>
              <w:spacing w:after="40" w:before="40"/>
            </w:pPr>
            <w:r>
              <w:rPr>
                <w:rFonts w:ascii="Consolas" w:hAnsi="Consolas"/>
                <w:b w:val="0"/>
                <w:i w:val="0"/>
                <w:color w:val="2C4A6E"/>
                <w:sz w:val="16"/>
              </w:rPr>
              <w:t>FRD-FR-187</w:t>
            </w:r>
            <w:r>
              <w:rPr>
                <w:b w:val="0"/>
                <w:i w:val="0"/>
                <w:sz w:val="18"/>
              </w:rPr>
              <w:t xml:space="preserve">, </w:t>
            </w:r>
            <w:r>
              <w:rPr>
                <w:rFonts w:ascii="Consolas" w:hAnsi="Consolas"/>
                <w:b w:val="0"/>
                <w:i w:val="0"/>
                <w:color w:val="2C4A6E"/>
                <w:sz w:val="16"/>
              </w:rPr>
              <w:t>API-165</w:t>
            </w:r>
          </w:p>
        </w:tc>
      </w:tr>
    </w:tbl>
    <w:p>
      <w:pPr>
        <w:spacing w:after="80"/>
      </w:pPr>
    </w:p>
    <w:p>
      <w:pPr>
        <w:pStyle w:val="Heading2"/>
      </w:pPr>
      <w:r>
        <w:rPr>
          <w:b/>
          <w:i w:val="0"/>
          <w:color w:val="1F3A5F"/>
          <w:sz w:val="29"/>
        </w:rPr>
        <w:t xml:space="preserve">6.9 </w:t>
      </w:r>
      <w:r>
        <w:rPr>
          <w:rFonts w:ascii="Consolas" w:hAnsi="Consolas"/>
          <w:b/>
          <w:i w:val="0"/>
          <w:color w:val="2C4A6E"/>
          <w:sz w:val="27"/>
        </w:rPr>
        <w:t>op_operator_cases</w:t>
      </w:r>
    </w:p>
    <w:p>
      <w:r>
        <w:rPr>
          <w:b w:val="0"/>
          <w:i w:val="0"/>
        </w:rPr>
        <w:t>Operator cases, actions and outcomes. Administrative screen composition is CMP-DOC-17's;</w:t>
      </w:r>
    </w:p>
    <w:p>
      <w:r>
        <w:rPr>
          <w:b w:val="0"/>
          <w:i w:val="0"/>
        </w:rPr>
        <w:t xml:space="preserve">the tables exist here because </w:t>
      </w:r>
      <w:r>
        <w:rPr>
          <w:rFonts w:ascii="Consolas" w:hAnsi="Consolas"/>
          <w:b w:val="0"/>
          <w:i w:val="0"/>
          <w:color w:val="2C4A6E"/>
          <w:sz w:val="19"/>
        </w:rPr>
        <w:t>NFR-125</w:t>
      </w:r>
      <w:r>
        <w:rPr>
          <w:b w:val="0"/>
          <w:i w:val="0"/>
        </w:rPr>
        <w:t xml:space="preserve"> requires a durable record of every operator</w:t>
      </w:r>
    </w:p>
    <w:p>
      <w:r>
        <w:rPr>
          <w:b w:val="0"/>
          <w:i w:val="0"/>
        </w:rPr>
        <w:t>action.</w:t>
      </w:r>
    </w:p>
    <w:p>
      <w:pPr>
        <w:pStyle w:val="Heading2"/>
      </w:pPr>
      <w:r>
        <w:rPr>
          <w:b/>
          <w:i w:val="0"/>
          <w:color w:val="1F3A5F"/>
          <w:sz w:val="29"/>
        </w:rPr>
        <w:t>6.10 Tables Realising the Nine Aggregates</w:t>
      </w:r>
    </w:p>
    <w:p>
      <w:pPr>
        <w:pStyle w:val="CMPCaption"/>
      </w:pPr>
      <w:r>
        <w:rPr>
          <w:i/>
        </w:rPr>
        <w:t>Table 43 — 6.10 Tables Realising the Nine Aggregates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Aggregate</w:t>
            </w:r>
          </w:p>
        </w:tc>
        <w:tc>
          <w:tcPr>
            <w:tcW w:type="dxa" w:w="4543"/>
            <w:shd w:val="clear" w:color="auto" w:fill="1F3A5F"/>
          </w:tcPr>
          <w:p>
            <w:pPr>
              <w:spacing w:after="40" w:before="40"/>
            </w:pPr>
            <w:r>
              <w:rPr>
                <w:b/>
                <w:i w:val="0"/>
                <w:color w:val="FFFFFF"/>
                <w:sz w:val="18"/>
              </w:rPr>
              <w:t>Tables</w:t>
            </w:r>
          </w:p>
        </w:tc>
      </w:tr>
      <w:tr>
        <w:tc>
          <w:tcPr>
            <w:tcW w:type="dxa" w:w="4543"/>
          </w:tcPr>
          <w:p>
            <w:pPr>
              <w:spacing w:after="40" w:before="40"/>
            </w:pPr>
            <w:r>
              <w:rPr>
                <w:rFonts w:ascii="Consolas" w:hAnsi="Consolas"/>
                <w:b w:val="0"/>
                <w:i w:val="0"/>
                <w:color w:val="2C4A6E"/>
                <w:sz w:val="16"/>
              </w:rPr>
              <w:t>User</w:t>
            </w:r>
          </w:p>
        </w:tc>
        <w:tc>
          <w:tcPr>
            <w:tcW w:type="dxa" w:w="4543"/>
          </w:tcPr>
          <w:p>
            <w:pPr>
              <w:spacing w:after="40" w:before="40"/>
            </w:pPr>
            <w:r>
              <w:rPr>
                <w:rFonts w:ascii="Consolas" w:hAnsi="Consolas"/>
                <w:b w:val="0"/>
                <w:i w:val="0"/>
                <w:color w:val="2C4A6E"/>
                <w:sz w:val="16"/>
              </w:rPr>
              <w:t>op_users</w:t>
            </w:r>
            <w:r>
              <w:rPr>
                <w:b w:val="0"/>
                <w:i w:val="0"/>
                <w:sz w:val="18"/>
              </w:rPr>
              <w:t xml:space="preserve">, </w:t>
            </w:r>
            <w:r>
              <w:rPr>
                <w:rFonts w:ascii="Consolas" w:hAnsi="Consolas"/>
                <w:b w:val="0"/>
                <w:i w:val="0"/>
                <w:color w:val="2C4A6E"/>
                <w:sz w:val="16"/>
              </w:rPr>
              <w:t>op_user_verifications</w:t>
            </w:r>
            <w:r>
              <w:rPr>
                <w:b w:val="0"/>
                <w:i w:val="0"/>
                <w:sz w:val="18"/>
              </w:rPr>
              <w:t xml:space="preserve">, </w:t>
            </w:r>
            <w:r>
              <w:rPr>
                <w:rFonts w:ascii="Consolas" w:hAnsi="Consolas"/>
                <w:b w:val="0"/>
                <w:i w:val="0"/>
                <w:color w:val="2C4A6E"/>
                <w:sz w:val="16"/>
              </w:rPr>
              <w:t>op_user_credentials</w:t>
            </w:r>
            <w:r>
              <w:rPr>
                <w:b w:val="0"/>
                <w:i w:val="0"/>
                <w:sz w:val="18"/>
              </w:rPr>
              <w:t xml:space="preserve">, </w:t>
            </w:r>
            <w:r>
              <w:rPr>
                <w:rFonts w:ascii="Consolas" w:hAnsi="Consolas"/>
                <w:b w:val="0"/>
                <w:i w:val="0"/>
                <w:color w:val="2C4A6E"/>
                <w:sz w:val="16"/>
              </w:rPr>
              <w:t>op_user_emergency_contacts</w:t>
            </w:r>
            <w:r>
              <w:rPr>
                <w:b w:val="0"/>
                <w:i w:val="0"/>
                <w:sz w:val="18"/>
              </w:rPr>
              <w:t xml:space="preserve">, </w:t>
            </w:r>
            <w:r>
              <w:rPr>
                <w:rFonts w:ascii="Consolas" w:hAnsi="Consolas"/>
                <w:b w:val="0"/>
                <w:i w:val="0"/>
                <w:color w:val="2C4A6E"/>
                <w:sz w:val="16"/>
              </w:rPr>
              <w:t>op_sessions</w:t>
            </w:r>
          </w:p>
        </w:tc>
      </w:tr>
      <w:tr>
        <w:tc>
          <w:tcPr>
            <w:tcW w:type="dxa" w:w="4543"/>
            <w:shd w:val="clear" w:color="auto" w:fill="F5F8FB"/>
          </w:tcPr>
          <w:p>
            <w:pPr>
              <w:spacing w:after="40" w:before="40"/>
            </w:pPr>
            <w:r>
              <w:rPr>
                <w:rFonts w:ascii="Consolas" w:hAnsi="Consolas"/>
                <w:b w:val="0"/>
                <w:i w:val="0"/>
                <w:color w:val="2C4A6E"/>
                <w:sz w:val="16"/>
              </w:rPr>
              <w:t>Vehicle</w:t>
            </w:r>
          </w:p>
        </w:tc>
        <w:tc>
          <w:tcPr>
            <w:tcW w:type="dxa" w:w="4543"/>
            <w:shd w:val="clear" w:color="auto" w:fill="F5F8FB"/>
          </w:tcPr>
          <w:p>
            <w:pPr>
              <w:spacing w:after="40" w:before="40"/>
            </w:pPr>
            <w:r>
              <w:rPr>
                <w:rFonts w:ascii="Consolas" w:hAnsi="Consolas"/>
                <w:b w:val="0"/>
                <w:i w:val="0"/>
                <w:color w:val="2C4A6E"/>
                <w:sz w:val="16"/>
              </w:rPr>
              <w:t>op_vehicles</w:t>
            </w:r>
          </w:p>
        </w:tc>
      </w:tr>
      <w:tr>
        <w:tc>
          <w:tcPr>
            <w:tcW w:type="dxa" w:w="4543"/>
          </w:tcPr>
          <w:p>
            <w:pPr>
              <w:spacing w:after="40" w:before="40"/>
            </w:pPr>
            <w:r>
              <w:rPr>
                <w:rFonts w:ascii="Consolas" w:hAnsi="Consolas"/>
                <w:b w:val="0"/>
                <w:i w:val="0"/>
                <w:color w:val="2C4A6E"/>
                <w:sz w:val="16"/>
              </w:rPr>
              <w:t>Ride</w:t>
            </w:r>
            <w:r>
              <w:rPr>
                <w:b w:val="0"/>
                <w:i w:val="0"/>
                <w:sz w:val="18"/>
              </w:rPr>
              <w:t xml:space="preserve"> (owning </w:t>
            </w:r>
            <w:r>
              <w:rPr>
                <w:rFonts w:ascii="Consolas" w:hAnsi="Consolas"/>
                <w:b w:val="0"/>
                <w:i w:val="0"/>
                <w:color w:val="2C4A6E"/>
                <w:sz w:val="16"/>
              </w:rPr>
              <w:t>SeatAllocation</w:t>
            </w:r>
            <w:r>
              <w:rPr>
                <w:b w:val="0"/>
                <w:i w:val="0"/>
                <w:sz w:val="18"/>
              </w:rPr>
              <w:t>)</w:t>
            </w:r>
          </w:p>
        </w:tc>
        <w:tc>
          <w:tcPr>
            <w:tcW w:type="dxa" w:w="4543"/>
          </w:tcPr>
          <w:p>
            <w:pPr>
              <w:spacing w:after="40" w:before="40"/>
            </w:pPr>
            <w:r>
              <w:rPr>
                <w:rFonts w:ascii="Consolas" w:hAnsi="Consolas"/>
                <w:b w:val="0"/>
                <w:i w:val="0"/>
                <w:color w:val="2C4A6E"/>
                <w:sz w:val="16"/>
              </w:rPr>
              <w:t>op_rides</w:t>
            </w:r>
            <w:r>
              <w:rPr>
                <w:b w:val="0"/>
                <w:i w:val="0"/>
                <w:sz w:val="18"/>
              </w:rPr>
              <w:t xml:space="preserve">, </w:t>
            </w:r>
            <w:r>
              <w:rPr>
                <w:rFonts w:ascii="Consolas" w:hAnsi="Consolas"/>
                <w:b w:val="0"/>
                <w:i w:val="0"/>
                <w:color w:val="2C4A6E"/>
                <w:sz w:val="16"/>
              </w:rPr>
              <w:t>op_ride_routes</w:t>
            </w:r>
            <w:r>
              <w:rPr>
                <w:b w:val="0"/>
                <w:i w:val="0"/>
                <w:sz w:val="18"/>
              </w:rPr>
              <w:t xml:space="preserve">, </w:t>
            </w:r>
            <w:r>
              <w:rPr>
                <w:rFonts w:ascii="Consolas" w:hAnsi="Consolas"/>
                <w:b w:val="0"/>
                <w:i w:val="0"/>
                <w:color w:val="2C4A6E"/>
                <w:sz w:val="16"/>
              </w:rPr>
              <w:t>op_ride_preferences</w:t>
            </w:r>
            <w:r>
              <w:rPr>
                <w:b w:val="0"/>
                <w:i w:val="0"/>
                <w:sz w:val="18"/>
              </w:rPr>
              <w:t xml:space="preserve">, </w:t>
            </w:r>
            <w:r>
              <w:rPr>
                <w:rFonts w:ascii="Consolas" w:hAnsi="Consolas"/>
                <w:b w:val="0"/>
                <w:i w:val="0"/>
                <w:color w:val="2C4A6E"/>
                <w:sz w:val="16"/>
              </w:rPr>
              <w:t>op_ride_seat_allocations</w:t>
            </w:r>
          </w:p>
        </w:tc>
      </w:tr>
      <w:tr>
        <w:tc>
          <w:tcPr>
            <w:tcW w:type="dxa" w:w="4543"/>
            <w:shd w:val="clear" w:color="auto" w:fill="F5F8FB"/>
          </w:tcPr>
          <w:p>
            <w:pPr>
              <w:spacing w:after="40" w:before="40"/>
            </w:pPr>
            <w:r>
              <w:rPr>
                <w:rFonts w:ascii="Consolas" w:hAnsi="Consolas"/>
                <w:b w:val="0"/>
                <w:i w:val="0"/>
                <w:color w:val="2C4A6E"/>
                <w:sz w:val="16"/>
              </w:rPr>
              <w:t>RideRequest</w:t>
            </w:r>
          </w:p>
        </w:tc>
        <w:tc>
          <w:tcPr>
            <w:tcW w:type="dxa" w:w="4543"/>
            <w:shd w:val="clear" w:color="auto" w:fill="F5F8FB"/>
          </w:tcPr>
          <w:p>
            <w:pPr>
              <w:spacing w:after="40" w:before="40"/>
            </w:pPr>
            <w:r>
              <w:rPr>
                <w:rFonts w:ascii="Consolas" w:hAnsi="Consolas"/>
                <w:b w:val="0"/>
                <w:i w:val="0"/>
                <w:color w:val="2C4A6E"/>
                <w:sz w:val="16"/>
              </w:rPr>
              <w:t>op_ride_requests</w:t>
            </w:r>
          </w:p>
        </w:tc>
      </w:tr>
      <w:tr>
        <w:tc>
          <w:tcPr>
            <w:tcW w:type="dxa" w:w="4543"/>
          </w:tcPr>
          <w:p>
            <w:pPr>
              <w:spacing w:after="40" w:before="40"/>
            </w:pPr>
            <w:r>
              <w:rPr>
                <w:rFonts w:ascii="Consolas" w:hAnsi="Consolas"/>
                <w:b w:val="0"/>
                <w:i w:val="0"/>
                <w:color w:val="2C4A6E"/>
                <w:sz w:val="16"/>
              </w:rPr>
              <w:t>Booking</w:t>
            </w:r>
          </w:p>
        </w:tc>
        <w:tc>
          <w:tcPr>
            <w:tcW w:type="dxa" w:w="4543"/>
          </w:tcPr>
          <w:p>
            <w:pPr>
              <w:spacing w:after="40" w:before="40"/>
            </w:pPr>
            <w:r>
              <w:rPr>
                <w:rFonts w:ascii="Consolas" w:hAnsi="Consolas"/>
                <w:b w:val="0"/>
                <w:i w:val="0"/>
                <w:color w:val="2C4A6E"/>
                <w:sz w:val="16"/>
              </w:rPr>
              <w:t>op_bookings</w:t>
            </w:r>
          </w:p>
        </w:tc>
      </w:tr>
      <w:tr>
        <w:tc>
          <w:tcPr>
            <w:tcW w:type="dxa" w:w="4543"/>
            <w:shd w:val="clear" w:color="auto" w:fill="F5F8FB"/>
          </w:tcPr>
          <w:p>
            <w:pPr>
              <w:spacing w:after="40" w:before="40"/>
            </w:pPr>
            <w:r>
              <w:rPr>
                <w:rFonts w:ascii="Consolas" w:hAnsi="Consolas"/>
                <w:b w:val="0"/>
                <w:i w:val="0"/>
                <w:color w:val="2C4A6E"/>
                <w:sz w:val="16"/>
              </w:rPr>
              <w:t>Payment</w:t>
            </w:r>
          </w:p>
        </w:tc>
        <w:tc>
          <w:tcPr>
            <w:tcW w:type="dxa" w:w="4543"/>
            <w:shd w:val="clear" w:color="auto" w:fill="F5F8FB"/>
          </w:tcPr>
          <w:p>
            <w:pPr>
              <w:spacing w:after="40" w:before="40"/>
            </w:pPr>
            <w:r>
              <w:rPr>
                <w:rFonts w:ascii="Consolas" w:hAnsi="Consolas"/>
                <w:b w:val="0"/>
                <w:i w:val="0"/>
                <w:color w:val="2C4A6E"/>
                <w:sz w:val="16"/>
              </w:rPr>
              <w:t>op_payments</w:t>
            </w:r>
            <w:r>
              <w:rPr>
                <w:b w:val="0"/>
                <w:i w:val="0"/>
                <w:sz w:val="18"/>
              </w:rPr>
              <w:t xml:space="preserve">, </w:t>
            </w:r>
            <w:r>
              <w:rPr>
                <w:rFonts w:ascii="Consolas" w:hAnsi="Consolas"/>
                <w:b w:val="0"/>
                <w:i w:val="0"/>
                <w:color w:val="2C4A6E"/>
                <w:sz w:val="16"/>
              </w:rPr>
              <w:t>op_payment_attempts</w:t>
            </w:r>
          </w:p>
        </w:tc>
      </w:tr>
      <w:tr>
        <w:tc>
          <w:tcPr>
            <w:tcW w:type="dxa" w:w="4543"/>
          </w:tcPr>
          <w:p>
            <w:pPr>
              <w:spacing w:after="40" w:before="40"/>
            </w:pPr>
            <w:r>
              <w:rPr>
                <w:rFonts w:ascii="Consolas" w:hAnsi="Consolas"/>
                <w:b w:val="0"/>
                <w:i w:val="0"/>
                <w:color w:val="2C4A6E"/>
                <w:sz w:val="16"/>
              </w:rPr>
              <w:t>Trip</w:t>
            </w:r>
          </w:p>
        </w:tc>
        <w:tc>
          <w:tcPr>
            <w:tcW w:type="dxa" w:w="4543"/>
          </w:tcPr>
          <w:p>
            <w:pPr>
              <w:spacing w:after="40" w:before="40"/>
            </w:pPr>
            <w:r>
              <w:rPr>
                <w:rFonts w:ascii="Consolas" w:hAnsi="Consolas"/>
                <w:b w:val="0"/>
                <w:i w:val="0"/>
                <w:color w:val="2C4A6E"/>
                <w:sz w:val="16"/>
              </w:rPr>
              <w:t>op_trips</w:t>
            </w:r>
            <w:r>
              <w:rPr>
                <w:b w:val="0"/>
                <w:i w:val="0"/>
                <w:sz w:val="18"/>
              </w:rPr>
              <w:t xml:space="preserve">, </w:t>
            </w:r>
            <w:r>
              <w:rPr>
                <w:rFonts w:ascii="Consolas" w:hAnsi="Consolas"/>
                <w:b w:val="0"/>
                <w:i w:val="0"/>
                <w:color w:val="2C4A6E"/>
                <w:sz w:val="16"/>
              </w:rPr>
              <w:t>op_trip_participants</w:t>
            </w:r>
            <w:r>
              <w:rPr>
                <w:b w:val="0"/>
                <w:i w:val="0"/>
                <w:sz w:val="18"/>
              </w:rPr>
              <w:t xml:space="preserve">, </w:t>
            </w:r>
            <w:r>
              <w:rPr>
                <w:rFonts w:ascii="Consolas" w:hAnsi="Consolas"/>
                <w:b w:val="0"/>
                <w:i w:val="0"/>
                <w:color w:val="2C4A6E"/>
                <w:sz w:val="16"/>
              </w:rPr>
              <w:t>op_trip_positions</w:t>
            </w:r>
            <w:r>
              <w:rPr>
                <w:b w:val="0"/>
                <w:i w:val="0"/>
                <w:sz w:val="18"/>
              </w:rPr>
              <w:t xml:space="preserve">, </w:t>
            </w:r>
            <w:r>
              <w:rPr>
                <w:rFonts w:ascii="Consolas" w:hAnsi="Consolas"/>
                <w:b w:val="0"/>
                <w:i w:val="0"/>
                <w:color w:val="2C4A6E"/>
                <w:sz w:val="16"/>
              </w:rPr>
              <w:t>op_trip_ratings</w:t>
            </w:r>
          </w:p>
        </w:tc>
      </w:tr>
      <w:tr>
        <w:tc>
          <w:tcPr>
            <w:tcW w:type="dxa" w:w="4543"/>
            <w:shd w:val="clear" w:color="auto" w:fill="F5F8FB"/>
          </w:tcPr>
          <w:p>
            <w:pPr>
              <w:spacing w:after="40" w:before="40"/>
            </w:pPr>
            <w:r>
              <w:rPr>
                <w:rFonts w:ascii="Consolas" w:hAnsi="Consolas"/>
                <w:b w:val="0"/>
                <w:i w:val="0"/>
                <w:color w:val="2C4A6E"/>
                <w:sz w:val="16"/>
              </w:rPr>
              <w:t>SafetyIncident</w:t>
            </w:r>
          </w:p>
        </w:tc>
        <w:tc>
          <w:tcPr>
            <w:tcW w:type="dxa" w:w="4543"/>
            <w:shd w:val="clear" w:color="auto" w:fill="F5F8FB"/>
          </w:tcPr>
          <w:p>
            <w:pPr>
              <w:spacing w:after="40" w:before="40"/>
            </w:pPr>
            <w:r>
              <w:rPr>
                <w:rFonts w:ascii="Consolas" w:hAnsi="Consolas"/>
                <w:b w:val="0"/>
                <w:i w:val="0"/>
                <w:color w:val="2C4A6E"/>
                <w:sz w:val="16"/>
              </w:rPr>
              <w:t>op_safety_incidents</w:t>
            </w:r>
            <w:r>
              <w:rPr>
                <w:b w:val="0"/>
                <w:i w:val="0"/>
                <w:sz w:val="18"/>
              </w:rPr>
              <w:t xml:space="preserve">, </w:t>
            </w:r>
            <w:r>
              <w:rPr>
                <w:rFonts w:ascii="Consolas" w:hAnsi="Consolas"/>
                <w:b w:val="0"/>
                <w:i w:val="0"/>
                <w:color w:val="2C4A6E"/>
                <w:sz w:val="16"/>
              </w:rPr>
              <w:t>op_safety_actions</w:t>
            </w:r>
          </w:p>
        </w:tc>
      </w:tr>
      <w:tr>
        <w:tc>
          <w:tcPr>
            <w:tcW w:type="dxa" w:w="4543"/>
          </w:tcPr>
          <w:p>
            <w:pPr>
              <w:spacing w:after="40" w:before="40"/>
            </w:pPr>
            <w:r>
              <w:rPr>
                <w:rFonts w:ascii="Consolas" w:hAnsi="Consolas"/>
                <w:b w:val="0"/>
                <w:i w:val="0"/>
                <w:color w:val="2C4A6E"/>
                <w:sz w:val="16"/>
              </w:rPr>
              <w:t>OperatorCase</w:t>
            </w:r>
          </w:p>
        </w:tc>
        <w:tc>
          <w:tcPr>
            <w:tcW w:type="dxa" w:w="4543"/>
          </w:tcPr>
          <w:p>
            <w:pPr>
              <w:spacing w:after="40" w:before="40"/>
            </w:pPr>
            <w:r>
              <w:rPr>
                <w:rFonts w:ascii="Consolas" w:hAnsi="Consolas"/>
                <w:b w:val="0"/>
                <w:i w:val="0"/>
                <w:color w:val="2C4A6E"/>
                <w:sz w:val="16"/>
              </w:rPr>
              <w:t>op_operator_cases</w:t>
            </w:r>
            <w:r>
              <w:rPr>
                <w:b w:val="0"/>
                <w:i w:val="0"/>
                <w:sz w:val="18"/>
              </w:rPr>
              <w:t xml:space="preserve">, </w:t>
            </w:r>
            <w:r>
              <w:rPr>
                <w:rFonts w:ascii="Consolas" w:hAnsi="Consolas"/>
                <w:b w:val="0"/>
                <w:i w:val="0"/>
                <w:color w:val="2C4A6E"/>
                <w:sz w:val="16"/>
              </w:rPr>
              <w:t>op_operator_actions</w:t>
            </w:r>
          </w:p>
        </w:tc>
      </w:tr>
    </w:tbl>
    <w:p>
      <w:pPr>
        <w:spacing w:after="80"/>
      </w:pPr>
    </w:p>
    <w:p>
      <w:pPr>
        <w:pStyle w:val="Heading2"/>
      </w:pPr>
      <w:r>
        <w:rPr>
          <w:b/>
          <w:i w:val="0"/>
          <w:color w:val="1F3A5F"/>
          <w:sz w:val="29"/>
        </w:rPr>
        <w:t>6.11 Tables Withheld</w:t>
      </w:r>
    </w:p>
    <w:p>
      <w:r>
        <w:rPr>
          <w:b/>
          <w:i w:val="0"/>
        </w:rPr>
        <w:t>FACT.</w:t>
      </w:r>
      <w:r>
        <w:rPr>
          <w:b w:val="0"/>
          <w:i w:val="0"/>
        </w:rPr>
        <w:t xml:space="preserve"> No table is specified for the following. Each would require behaviour no</w:t>
      </w:r>
    </w:p>
    <w:p>
      <w:r>
        <w:rPr>
          <w:b w:val="0"/>
          <w:i w:val="0"/>
        </w:rPr>
        <w:t>document above this one has decided.</w:t>
      </w:r>
    </w:p>
    <w:p>
      <w:pPr>
        <w:pStyle w:val="CMPCaption"/>
      </w:pPr>
      <w:r>
        <w:rPr>
          <w:i/>
        </w:rPr>
        <w:t>Table 44 — 6.11 Tables Withheld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Table that would be needed</w:t>
            </w:r>
          </w:p>
        </w:tc>
        <w:tc>
          <w:tcPr>
            <w:tcW w:type="dxa" w:w="4543"/>
            <w:shd w:val="clear" w:color="auto" w:fill="1F3A5F"/>
          </w:tcPr>
          <w:p>
            <w:pPr>
              <w:spacing w:after="40" w:before="40"/>
            </w:pPr>
            <w:r>
              <w:rPr>
                <w:b/>
                <w:i w:val="0"/>
                <w:color w:val="FFFFFF"/>
                <w:sz w:val="18"/>
              </w:rPr>
              <w:t>Blocked by</w:t>
            </w:r>
          </w:p>
        </w:tc>
      </w:tr>
      <w:tr>
        <w:tc>
          <w:tcPr>
            <w:tcW w:type="dxa" w:w="4543"/>
          </w:tcPr>
          <w:p>
            <w:pPr>
              <w:spacing w:after="40" w:before="40"/>
            </w:pPr>
            <w:r>
              <w:rPr>
                <w:b w:val="0"/>
                <w:i w:val="0"/>
                <w:sz w:val="18"/>
              </w:rPr>
              <w:t>Wallet accounts and entries</w:t>
            </w:r>
          </w:p>
        </w:tc>
        <w:tc>
          <w:tcPr>
            <w:tcW w:type="dxa" w:w="4543"/>
          </w:tcPr>
          <w:p>
            <w:pPr>
              <w:spacing w:after="40" w:before="40"/>
            </w:pPr>
            <w:r>
              <w:rPr>
                <w:b w:val="0"/>
                <w:i w:val="0"/>
                <w:sz w:val="18"/>
              </w:rPr>
              <w:t>Wallet behaviour undecided — CMP-DOC-03 Outlined</w:t>
            </w:r>
          </w:p>
        </w:tc>
      </w:tr>
      <w:tr>
        <w:tc>
          <w:tcPr>
            <w:tcW w:type="dxa" w:w="4543"/>
            <w:shd w:val="clear" w:color="auto" w:fill="F5F8FB"/>
          </w:tcPr>
          <w:p>
            <w:pPr>
              <w:spacing w:after="40" w:before="40"/>
            </w:pPr>
            <w:r>
              <w:rPr>
                <w:b w:val="0"/>
                <w:i w:val="0"/>
                <w:sz w:val="18"/>
              </w:rPr>
              <w:t>Reward accrual and redemption</w:t>
            </w:r>
          </w:p>
        </w:tc>
        <w:tc>
          <w:tcPr>
            <w:tcW w:type="dxa" w:w="4543"/>
            <w:shd w:val="clear" w:color="auto" w:fill="F5F8FB"/>
          </w:tcPr>
          <w:p>
            <w:pPr>
              <w:spacing w:after="40" w:before="40"/>
            </w:pPr>
            <w:r>
              <w:rPr>
                <w:b w:val="0"/>
                <w:i w:val="0"/>
                <w:sz w:val="18"/>
              </w:rPr>
              <w:t>Reward scheme undecided</w:t>
            </w:r>
          </w:p>
        </w:tc>
      </w:tr>
      <w:tr>
        <w:tc>
          <w:tcPr>
            <w:tcW w:type="dxa" w:w="4543"/>
          </w:tcPr>
          <w:p>
            <w:pPr>
              <w:spacing w:after="40" w:before="40"/>
            </w:pPr>
            <w:r>
              <w:rPr>
                <w:b w:val="0"/>
                <w:i w:val="0"/>
                <w:sz w:val="18"/>
              </w:rPr>
              <w:t>Refunds and returns of value</w:t>
            </w:r>
          </w:p>
        </w:tc>
        <w:tc>
          <w:tcPr>
            <w:tcW w:type="dxa" w:w="4543"/>
          </w:tcPr>
          <w:p>
            <w:pPr>
              <w:spacing w:after="40" w:before="40"/>
            </w:pPr>
            <w:r>
              <w:rPr>
                <w:rFonts w:ascii="Consolas" w:hAnsi="Consolas"/>
                <w:b w:val="0"/>
                <w:i w:val="0"/>
                <w:color w:val="2C4A6E"/>
                <w:sz w:val="16"/>
              </w:rPr>
              <w:t>GAP-009</w:t>
            </w:r>
            <w:r>
              <w:rPr>
                <w:b w:val="0"/>
                <w:i w:val="0"/>
                <w:sz w:val="18"/>
              </w:rPr>
              <w:t xml:space="preserve"> — </w:t>
            </w:r>
            <w:r>
              <w:rPr>
                <w:b/>
                <w:i w:val="0"/>
                <w:sz w:val="18"/>
              </w:rPr>
              <w:t>Critical</w:t>
            </w:r>
          </w:p>
        </w:tc>
      </w:tr>
      <w:tr>
        <w:tc>
          <w:tcPr>
            <w:tcW w:type="dxa" w:w="4543"/>
            <w:shd w:val="clear" w:color="auto" w:fill="F5F8FB"/>
          </w:tcPr>
          <w:p>
            <w:pPr>
              <w:spacing w:after="40" w:before="40"/>
            </w:pPr>
            <w:r>
              <w:rPr>
                <w:b w:val="0"/>
                <w:i w:val="0"/>
                <w:sz w:val="18"/>
              </w:rPr>
              <w:t>Disputes and claims</w:t>
            </w:r>
          </w:p>
        </w:tc>
        <w:tc>
          <w:tcPr>
            <w:tcW w:type="dxa" w:w="4543"/>
            <w:shd w:val="clear" w:color="auto" w:fill="F5F8FB"/>
          </w:tcPr>
          <w:p>
            <w:pPr>
              <w:spacing w:after="40" w:before="40"/>
            </w:pPr>
            <w:r>
              <w:rPr>
                <w:b w:val="0"/>
                <w:i w:val="0"/>
                <w:sz w:val="18"/>
              </w:rPr>
              <w:t>No specified behaviour</w:t>
            </w:r>
          </w:p>
        </w:tc>
      </w:tr>
      <w:tr>
        <w:tc>
          <w:tcPr>
            <w:tcW w:type="dxa" w:w="4543"/>
          </w:tcPr>
          <w:p>
            <w:pPr>
              <w:spacing w:after="40" w:before="40"/>
            </w:pPr>
            <w:r>
              <w:rPr>
                <w:b w:val="0"/>
                <w:i w:val="0"/>
                <w:sz w:val="18"/>
              </w:rPr>
              <w:t>Referrals</w:t>
            </w:r>
          </w:p>
        </w:tc>
        <w:tc>
          <w:tcPr>
            <w:tcW w:type="dxa" w:w="4543"/>
          </w:tcPr>
          <w:p>
            <w:pPr>
              <w:spacing w:after="40" w:before="40"/>
            </w:pPr>
            <w:r>
              <w:rPr>
                <w:b w:val="0"/>
                <w:i w:val="0"/>
                <w:sz w:val="18"/>
              </w:rPr>
              <w:t>Undecided</w:t>
            </w:r>
          </w:p>
        </w:tc>
      </w:tr>
      <w:tr>
        <w:tc>
          <w:tcPr>
            <w:tcW w:type="dxa" w:w="4543"/>
            <w:shd w:val="clear" w:color="auto" w:fill="F5F8FB"/>
          </w:tcPr>
          <w:p>
            <w:pPr>
              <w:spacing w:after="40" w:before="40"/>
            </w:pPr>
            <w:r>
              <w:rPr>
                <w:b w:val="0"/>
                <w:i w:val="0"/>
                <w:sz w:val="18"/>
              </w:rPr>
              <w:t>Recurring ride series</w:t>
            </w:r>
          </w:p>
        </w:tc>
        <w:tc>
          <w:tcPr>
            <w:tcW w:type="dxa" w:w="4543"/>
            <w:shd w:val="clear" w:color="auto" w:fill="F5F8FB"/>
          </w:tcPr>
          <w:p>
            <w:pPr>
              <w:spacing w:after="40" w:before="40"/>
            </w:pPr>
            <w:r>
              <w:rPr>
                <w:rFonts w:ascii="Consolas" w:hAnsi="Consolas"/>
                <w:b w:val="0"/>
                <w:i w:val="0"/>
                <w:color w:val="2C4A6E"/>
                <w:sz w:val="16"/>
              </w:rPr>
              <w:t>BAD-DEC-008</w:t>
            </w:r>
            <w:r>
              <w:rPr>
                <w:b w:val="0"/>
                <w:i w:val="0"/>
                <w:sz w:val="18"/>
              </w:rPr>
              <w:t xml:space="preserve"> — </w:t>
            </w:r>
            <w:r>
              <w:rPr>
                <w:b/>
                <w:i w:val="0"/>
                <w:sz w:val="18"/>
              </w:rPr>
              <w:t>the whole area carries zero functional requirements</w:t>
            </w:r>
          </w:p>
        </w:tc>
      </w:tr>
      <w:tr>
        <w:tc>
          <w:tcPr>
            <w:tcW w:type="dxa" w:w="4543"/>
          </w:tcPr>
          <w:p>
            <w:pPr>
              <w:spacing w:after="40" w:before="40"/>
            </w:pPr>
            <w:r>
              <w:rPr>
                <w:b w:val="0"/>
                <w:i w:val="0"/>
                <w:sz w:val="18"/>
              </w:rPr>
              <w:t>Fraud signals and cases</w:t>
            </w:r>
          </w:p>
        </w:tc>
        <w:tc>
          <w:tcPr>
            <w:tcW w:type="dxa" w:w="4543"/>
          </w:tcPr>
          <w:p>
            <w:pPr>
              <w:spacing w:after="40" w:before="40"/>
            </w:pPr>
            <w:r>
              <w:rPr>
                <w:rFonts w:ascii="Consolas" w:hAnsi="Consolas"/>
                <w:b w:val="0"/>
                <w:i w:val="0"/>
                <w:color w:val="2C4A6E"/>
                <w:sz w:val="16"/>
              </w:rPr>
              <w:t>GAP-013</w:t>
            </w:r>
            <w:r>
              <w:rPr>
                <w:b w:val="0"/>
                <w:i w:val="0"/>
                <w:sz w:val="18"/>
              </w:rPr>
              <w:t xml:space="preserve"> — </w:t>
            </w:r>
            <w:r>
              <w:rPr>
                <w:b/>
                <w:i w:val="0"/>
                <w:sz w:val="18"/>
              </w:rPr>
              <w:t>unowned through eleven documents</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 speculative table is worse than an absent one.</w:t>
            </w:r>
            <w:r>
              <w:rPr>
                <w:b w:val="0"/>
                <w:i w:val="0"/>
                <w:color w:val="1B2E47"/>
                <w:sz w:val="19"/>
              </w:rPr>
              <w:t xml:space="preserve"> An absent table is a gap somebody notices. A speculative table acquires foreign keys, then data, then a migration cost — and it encodes a guess about behaviour nobody has decided.</w:t>
            </w:r>
          </w:p>
        </w:tc>
      </w:tr>
    </w:tbl>
    <w:p>
      <w:pPr>
        <w:spacing w:after="80"/>
      </w:pPr>
    </w:p>
    <w:p>
      <w:r>
        <w:br w:type="page"/>
      </w:r>
    </w:p>
    <w:p>
      <w:pPr>
        <w:pStyle w:val="Heading1"/>
      </w:pPr>
      <w:r>
        <w:rPr>
          <w:b/>
          <w:i w:val="0"/>
          <w:color w:val="1F3A5F"/>
          <w:sz w:val="38"/>
        </w:rPr>
        <w:t>7. The Seat Allocation Record</w:t>
      </w:r>
    </w:p>
    <w:p>
      <w:r>
        <w:rPr>
          <w:b w:val="0"/>
          <w:i w:val="0"/>
        </w:rPr>
        <w:t>This section discharges the first obligation CMP-DOC-09 §18.5 placed on this document.</w:t>
      </w:r>
    </w:p>
    <w:p>
      <w:pPr>
        <w:pStyle w:val="Heading2"/>
      </w:pPr>
      <w:r>
        <w:rPr>
          <w:b/>
          <w:i w:val="0"/>
          <w:color w:val="1F3A5F"/>
          <w:sz w:val="29"/>
        </w:rPr>
        <w:t>7.1 Structure</w:t>
      </w:r>
    </w:p>
    <w:p>
      <w:r>
        <w:rPr>
          <w:rFonts w:ascii="Consolas" w:hAnsi="Consolas"/>
          <w:b w:val="0"/>
          <w:i w:val="0"/>
          <w:color w:val="2C4A6E"/>
          <w:sz w:val="19"/>
        </w:rPr>
        <w:t>op_ride_seat_allocations</w:t>
      </w:r>
      <w:r>
        <w:rPr>
          <w:b w:val="0"/>
          <w:i w:val="0"/>
        </w:rPr>
        <w:t xml:space="preserve"> — one row per ride, and nothing on it that is not needed to</w:t>
      </w:r>
    </w:p>
    <w:p>
      <w:r>
        <w:rPr>
          <w:b w:val="0"/>
          <w:i w:val="0"/>
        </w:rPr>
        <w:t>decide a seat.</w:t>
      </w:r>
    </w:p>
    <w:p>
      <w:pPr>
        <w:pStyle w:val="CMPCaption"/>
      </w:pPr>
      <w:r>
        <w:rPr>
          <w:i/>
        </w:rPr>
        <w:t>Table 45 — 7.1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Column</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internal key</w:t>
            </w:r>
          </w:p>
        </w:tc>
        <w:tc>
          <w:tcPr>
            <w:tcW w:type="dxa" w:w="4543"/>
          </w:tcPr>
          <w:p>
            <w:pPr>
              <w:spacing w:after="40" w:before="40"/>
            </w:pPr>
            <w:r>
              <w:rPr>
                <w:b w:val="0"/>
                <w:i w:val="0"/>
                <w:sz w:val="18"/>
              </w:rPr>
              <w:t>Clustering</w:t>
            </w:r>
          </w:p>
        </w:tc>
      </w:tr>
      <w:tr>
        <w:tc>
          <w:tcPr>
            <w:tcW w:type="dxa" w:w="4543"/>
            <w:shd w:val="clear" w:color="auto" w:fill="F5F8FB"/>
          </w:tcPr>
          <w:p>
            <w:pPr>
              <w:spacing w:after="40" w:before="40"/>
            </w:pPr>
            <w:r>
              <w:rPr>
                <w:b w:val="0"/>
                <w:i w:val="0"/>
                <w:sz w:val="18"/>
              </w:rPr>
              <w:t>ride reference</w:t>
            </w:r>
          </w:p>
        </w:tc>
        <w:tc>
          <w:tcPr>
            <w:tcW w:type="dxa" w:w="4543"/>
            <w:shd w:val="clear" w:color="auto" w:fill="F5F8FB"/>
          </w:tcPr>
          <w:p>
            <w:pPr>
              <w:spacing w:after="40" w:before="40"/>
            </w:pPr>
            <w:r>
              <w:rPr>
                <w:b w:val="0"/>
                <w:i w:val="0"/>
                <w:sz w:val="18"/>
              </w:rPr>
              <w:t>Unique — exactly one row per ride</w:t>
            </w:r>
          </w:p>
        </w:tc>
      </w:tr>
      <w:tr>
        <w:tc>
          <w:tcPr>
            <w:tcW w:type="dxa" w:w="4543"/>
          </w:tcPr>
          <w:p>
            <w:pPr>
              <w:spacing w:after="40" w:before="40"/>
            </w:pPr>
            <w:r>
              <w:rPr>
                <w:b w:val="0"/>
                <w:i w:val="0"/>
                <w:sz w:val="18"/>
              </w:rPr>
              <w:t>seats offered</w:t>
            </w:r>
          </w:p>
        </w:tc>
        <w:tc>
          <w:tcPr>
            <w:tcW w:type="dxa" w:w="4543"/>
          </w:tcPr>
          <w:p>
            <w:pPr>
              <w:spacing w:after="40" w:before="40"/>
            </w:pPr>
            <w:r>
              <w:rPr>
                <w:b w:val="0"/>
                <w:i w:val="0"/>
                <w:sz w:val="18"/>
              </w:rPr>
              <w:t>Set at publication from the vehicle's lawful capacity</w:t>
            </w:r>
          </w:p>
        </w:tc>
      </w:tr>
      <w:tr>
        <w:tc>
          <w:tcPr>
            <w:tcW w:type="dxa" w:w="4543"/>
            <w:shd w:val="clear" w:color="auto" w:fill="F5F8FB"/>
          </w:tcPr>
          <w:p>
            <w:pPr>
              <w:spacing w:after="40" w:before="40"/>
            </w:pPr>
            <w:r>
              <w:rPr>
                <w:b w:val="0"/>
                <w:i w:val="0"/>
                <w:sz w:val="18"/>
              </w:rPr>
              <w:t>seats confirmed</w:t>
            </w:r>
          </w:p>
        </w:tc>
        <w:tc>
          <w:tcPr>
            <w:tcW w:type="dxa" w:w="4543"/>
            <w:shd w:val="clear" w:color="auto" w:fill="F5F8FB"/>
          </w:tcPr>
          <w:p>
            <w:pPr>
              <w:spacing w:after="40" w:before="40"/>
            </w:pPr>
            <w:r>
              <w:rPr>
                <w:b w:val="0"/>
                <w:i w:val="0"/>
                <w:sz w:val="18"/>
              </w:rPr>
              <w:t>Incremented only under lock</w:t>
            </w:r>
          </w:p>
        </w:tc>
      </w:tr>
      <w:tr>
        <w:tc>
          <w:tcPr>
            <w:tcW w:type="dxa" w:w="4543"/>
          </w:tcPr>
          <w:p>
            <w:pPr>
              <w:spacing w:after="40" w:before="40"/>
            </w:pPr>
            <w:r>
              <w:rPr>
                <w:b w:val="0"/>
                <w:i w:val="0"/>
                <w:sz w:val="18"/>
              </w:rPr>
              <w:t>version</w:t>
            </w:r>
          </w:p>
        </w:tc>
        <w:tc>
          <w:tcPr>
            <w:tcW w:type="dxa" w:w="4543"/>
          </w:tcPr>
          <w:p>
            <w:pPr>
              <w:spacing w:after="40" w:before="40"/>
            </w:pPr>
            <w:r>
              <w:rPr>
                <w:b w:val="0"/>
                <w:i w:val="0"/>
                <w:sz w:val="18"/>
              </w:rPr>
              <w:t>Optimistic detection of a lost update, secondary to the lock</w:t>
            </w:r>
          </w:p>
        </w:tc>
      </w:tr>
      <w:tr>
        <w:tc>
          <w:tcPr>
            <w:tcW w:type="dxa" w:w="4543"/>
            <w:shd w:val="clear" w:color="auto" w:fill="F5F8FB"/>
          </w:tcPr>
          <w:p>
            <w:pPr>
              <w:spacing w:after="40" w:before="40"/>
            </w:pPr>
            <w:r>
              <w:rPr>
                <w:b w:val="0"/>
                <w:i w:val="0"/>
                <w:sz w:val="18"/>
              </w:rPr>
              <w:t>updated instant</w:t>
            </w:r>
          </w:p>
        </w:tc>
        <w:tc>
          <w:tcPr>
            <w:tcW w:type="dxa" w:w="4543"/>
            <w:shd w:val="clear" w:color="auto" w:fill="F5F8FB"/>
          </w:tcPr>
          <w:p>
            <w:pPr>
              <w:spacing w:after="40" w:before="40"/>
            </w:pPr>
            <w:r>
              <w:rPr>
                <w:b w:val="0"/>
                <w:i w:val="0"/>
                <w:sz w:val="18"/>
              </w:rPr>
              <w:t xml:space="preserve">For the as-of marking </w:t>
            </w:r>
            <w:r>
              <w:rPr>
                <w:rFonts w:ascii="Consolas" w:hAnsi="Consolas"/>
                <w:b w:val="0"/>
                <w:i w:val="0"/>
                <w:color w:val="2C4A6E"/>
                <w:sz w:val="16"/>
              </w:rPr>
              <w:t>API-045</w:t>
            </w:r>
            <w:r>
              <w:rPr>
                <w:b w:val="0"/>
                <w:i w:val="0"/>
                <w:sz w:val="18"/>
              </w:rPr>
              <w:t xml:space="preserve"> requires</w:t>
            </w:r>
          </w:p>
        </w:tc>
      </w:tr>
    </w:tbl>
    <w:p>
      <w:pPr>
        <w:spacing w:after="80"/>
      </w:pPr>
    </w:p>
    <w:p>
      <w:pPr>
        <w:keepNext/>
        <w:spacing w:before="160" w:after="40"/>
        <w:jc w:val="center"/>
      </w:pPr>
      <w:r>
        <w:drawing>
          <wp:inline xmlns:a="http://schemas.openxmlformats.org/drawingml/2006/main" xmlns:pic="http://schemas.openxmlformats.org/drawingml/2006/picture">
            <wp:extent cx="5760720" cy="3958553"/>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3958553"/>
                    </a:xfrm>
                    <a:prstGeom prst="rect"/>
                  </pic:spPr>
                </pic:pic>
              </a:graphicData>
            </a:graphic>
          </wp:inline>
        </w:drawing>
      </w:r>
    </w:p>
    <w:p>
      <w:pPr>
        <w:pStyle w:val="CMPCaption"/>
      </w:pPr>
      <w:r>
        <w:rPr>
          <w:i/>
        </w:rPr>
        <w:t>Figure 4 — 7.1 Structure</w:t>
      </w:r>
    </w:p>
    <w:p>
      <w:pPr>
        <w:pStyle w:val="CMPCaption"/>
      </w:pPr>
      <w:r>
        <w:rPr>
          <w:i/>
        </w:rPr>
        <w:t>Table 46 — 7.1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DB-079</w:t>
            </w:r>
            <w:r>
              <w:rPr>
                <w:b w:val="0"/>
                <w:i w:val="0"/>
                <w:sz w:val="18"/>
              </w:rPr>
              <w:t xml:space="preserve"> ‡</w:t>
            </w:r>
          </w:p>
        </w:tc>
        <w:tc>
          <w:tcPr>
            <w:tcW w:type="dxa" w:w="3029"/>
          </w:tcPr>
          <w:p>
            <w:pPr>
              <w:spacing w:after="40" w:before="40"/>
            </w:pPr>
            <w:r>
              <w:rPr>
                <w:b w:val="0"/>
                <w:i w:val="0"/>
                <w:sz w:val="18"/>
              </w:rPr>
              <w:t>Exactly one allocation row shall exist per ride, enforced by a unique constraint on the ride reference.</w:t>
            </w:r>
          </w:p>
        </w:tc>
        <w:tc>
          <w:tcPr>
            <w:tcW w:type="dxa" w:w="3029"/>
          </w:tcPr>
          <w:p>
            <w:pPr>
              <w:spacing w:after="40" w:before="40"/>
            </w:pPr>
            <w:r>
              <w:rPr>
                <w:rFonts w:ascii="Consolas" w:hAnsi="Consolas"/>
                <w:b w:val="0"/>
                <w:i w:val="0"/>
                <w:color w:val="2C4A6E"/>
                <w:sz w:val="16"/>
              </w:rPr>
              <w:t>DADR-05</w:t>
            </w:r>
            <w:r>
              <w:rPr>
                <w:b w:val="0"/>
                <w:i w:val="0"/>
                <w:sz w:val="18"/>
              </w:rPr>
              <w:t xml:space="preserve">, </w:t>
            </w:r>
            <w:r>
              <w:rPr>
                <w:rFonts w:ascii="Consolas" w:hAnsi="Consolas"/>
                <w:b w:val="0"/>
                <w:i w:val="0"/>
                <w:color w:val="2C4A6E"/>
                <w:sz w:val="16"/>
              </w:rPr>
              <w:t>BE-018</w:t>
            </w:r>
          </w:p>
        </w:tc>
      </w:tr>
      <w:tr>
        <w:tc>
          <w:tcPr>
            <w:tcW w:type="dxa" w:w="3029"/>
            <w:shd w:val="clear" w:color="auto" w:fill="F5F8FB"/>
          </w:tcPr>
          <w:p>
            <w:pPr>
              <w:spacing w:after="40" w:before="40"/>
            </w:pPr>
            <w:r>
              <w:rPr>
                <w:rFonts w:ascii="Consolas" w:hAnsi="Consolas"/>
                <w:b w:val="0"/>
                <w:i w:val="0"/>
                <w:color w:val="2C4A6E"/>
                <w:sz w:val="16"/>
              </w:rPr>
              <w:t>DB-080</w:t>
            </w:r>
            <w:r>
              <w:rPr>
                <w:b w:val="0"/>
                <w:i w:val="0"/>
                <w:sz w:val="18"/>
              </w:rPr>
              <w:t xml:space="preserve"> ‡</w:t>
            </w:r>
          </w:p>
        </w:tc>
        <w:tc>
          <w:tcPr>
            <w:tcW w:type="dxa" w:w="3029"/>
            <w:shd w:val="clear" w:color="auto" w:fill="F5F8FB"/>
          </w:tcPr>
          <w:p>
            <w:pPr>
              <w:spacing w:after="40" w:before="40"/>
            </w:pPr>
            <w:r>
              <w:rPr>
                <w:b w:val="0"/>
                <w:i w:val="0"/>
                <w:sz w:val="18"/>
              </w:rPr>
              <w:t>The allocation row shall contain no column not required to decide a seat.</w:t>
            </w:r>
          </w:p>
        </w:tc>
        <w:tc>
          <w:tcPr>
            <w:tcW w:type="dxa" w:w="3029"/>
            <w:shd w:val="clear" w:color="auto" w:fill="F5F8FB"/>
          </w:tcPr>
          <w:p>
            <w:pPr>
              <w:spacing w:after="40" w:before="40"/>
            </w:pPr>
            <w:r>
              <w:rPr>
                <w:rFonts w:ascii="Consolas" w:hAnsi="Consolas"/>
                <w:b w:val="0"/>
                <w:i w:val="0"/>
                <w:color w:val="2C4A6E"/>
                <w:sz w:val="16"/>
              </w:rPr>
              <w:t>DADR-05</w:t>
            </w:r>
            <w:r>
              <w:rPr>
                <w:b w:val="0"/>
                <w:i w:val="0"/>
                <w:sz w:val="18"/>
              </w:rPr>
              <w:t xml:space="preserve">, </w:t>
            </w:r>
            <w:r>
              <w:rPr>
                <w:rFonts w:ascii="Consolas" w:hAnsi="Consolas"/>
                <w:b w:val="0"/>
                <w:i w:val="0"/>
                <w:color w:val="2C4A6E"/>
                <w:sz w:val="16"/>
              </w:rPr>
              <w:t>ARCH-053</w:t>
            </w:r>
          </w:p>
        </w:tc>
      </w:tr>
      <w:tr>
        <w:tc>
          <w:tcPr>
            <w:tcW w:type="dxa" w:w="3029"/>
          </w:tcPr>
          <w:p>
            <w:pPr>
              <w:spacing w:after="40" w:before="40"/>
            </w:pPr>
            <w:r>
              <w:rPr>
                <w:rFonts w:ascii="Consolas" w:hAnsi="Consolas"/>
                <w:b w:val="0"/>
                <w:i w:val="0"/>
                <w:color w:val="2C4A6E"/>
                <w:sz w:val="16"/>
              </w:rPr>
              <w:t>DB-081</w:t>
            </w:r>
            <w:r>
              <w:rPr>
                <w:b w:val="0"/>
                <w:i w:val="0"/>
                <w:sz w:val="18"/>
              </w:rPr>
              <w:t xml:space="preserve"> ‡</w:t>
            </w:r>
          </w:p>
        </w:tc>
        <w:tc>
          <w:tcPr>
            <w:tcW w:type="dxa" w:w="3029"/>
          </w:tcPr>
          <w:p>
            <w:pPr>
              <w:spacing w:after="40" w:before="40"/>
            </w:pPr>
            <w:r>
              <w:rPr>
                <w:b w:val="0"/>
                <w:i w:val="0"/>
                <w:sz w:val="18"/>
              </w:rPr>
              <w:t>Seats offered shall be set from the vehicle's recorded lawful capacity and shall not exceed it.</w:t>
            </w:r>
          </w:p>
        </w:tc>
        <w:tc>
          <w:tcPr>
            <w:tcW w:type="dxa" w:w="3029"/>
          </w:tcPr>
          <w:p>
            <w:pPr>
              <w:spacing w:after="40" w:before="40"/>
            </w:pPr>
            <w:r>
              <w:rPr>
                <w:rFonts w:ascii="Consolas" w:hAnsi="Consolas"/>
                <w:b w:val="0"/>
                <w:i w:val="0"/>
                <w:color w:val="2C4A6E"/>
                <w:sz w:val="16"/>
              </w:rPr>
              <w:t>BE-023</w:t>
            </w:r>
            <w:r>
              <w:rPr>
                <w:b w:val="0"/>
                <w:i w:val="0"/>
                <w:sz w:val="18"/>
              </w:rPr>
              <w:t xml:space="preserve">, </w:t>
            </w:r>
            <w:r>
              <w:rPr>
                <w:rFonts w:ascii="Consolas" w:hAnsi="Consolas"/>
                <w:b w:val="0"/>
                <w:i w:val="0"/>
                <w:color w:val="2C4A6E"/>
                <w:sz w:val="16"/>
              </w:rPr>
              <w:t>API-134</w:t>
            </w:r>
          </w:p>
        </w:tc>
      </w:tr>
      <w:tr>
        <w:tc>
          <w:tcPr>
            <w:tcW w:type="dxa" w:w="3029"/>
            <w:shd w:val="clear" w:color="auto" w:fill="F5F8FB"/>
          </w:tcPr>
          <w:p>
            <w:pPr>
              <w:spacing w:after="40" w:before="40"/>
            </w:pPr>
            <w:r>
              <w:rPr>
                <w:rFonts w:ascii="Consolas" w:hAnsi="Consolas"/>
                <w:b w:val="0"/>
                <w:i w:val="0"/>
                <w:color w:val="2C4A6E"/>
                <w:sz w:val="16"/>
              </w:rPr>
              <w:t>DB-082</w:t>
            </w:r>
            <w:r>
              <w:rPr>
                <w:b w:val="0"/>
                <w:i w:val="0"/>
                <w:sz w:val="18"/>
              </w:rPr>
              <w:t xml:space="preserve"> ‡</w:t>
            </w:r>
          </w:p>
        </w:tc>
        <w:tc>
          <w:tcPr>
            <w:tcW w:type="dxa" w:w="3029"/>
            <w:shd w:val="clear" w:color="auto" w:fill="F5F8FB"/>
          </w:tcPr>
          <w:p>
            <w:pPr>
              <w:spacing w:after="40" w:before="40"/>
            </w:pPr>
            <w:r>
              <w:rPr>
                <w:b w:val="0"/>
                <w:i w:val="0"/>
                <w:sz w:val="18"/>
              </w:rPr>
              <w:t>Allocation shall acquire an exclusive row lock before re-reading seats confirmed.</w:t>
            </w:r>
          </w:p>
        </w:tc>
        <w:tc>
          <w:tcPr>
            <w:tcW w:type="dxa" w:w="3029"/>
            <w:shd w:val="clear" w:color="auto" w:fill="F5F8FB"/>
          </w:tcPr>
          <w:p>
            <w:pPr>
              <w:spacing w:after="40" w:before="40"/>
            </w:pPr>
            <w:r>
              <w:rPr>
                <w:rFonts w:ascii="Consolas" w:hAnsi="Consolas"/>
                <w:b w:val="0"/>
                <w:i w:val="0"/>
                <w:color w:val="2C4A6E"/>
                <w:sz w:val="16"/>
              </w:rPr>
              <w:t>BE-055</w:t>
            </w:r>
            <w:r>
              <w:rPr>
                <w:b w:val="0"/>
                <w:i w:val="0"/>
                <w:sz w:val="18"/>
              </w:rPr>
              <w:t xml:space="preserve">, </w:t>
            </w:r>
            <w:r>
              <w:rPr>
                <w:rFonts w:ascii="Consolas" w:hAnsi="Consolas"/>
                <w:b w:val="0"/>
                <w:i w:val="0"/>
                <w:color w:val="2C4A6E"/>
                <w:sz w:val="16"/>
              </w:rPr>
              <w:t>SRS-REQ-039</w:t>
            </w:r>
          </w:p>
        </w:tc>
      </w:tr>
      <w:tr>
        <w:tc>
          <w:tcPr>
            <w:tcW w:type="dxa" w:w="3029"/>
          </w:tcPr>
          <w:p>
            <w:pPr>
              <w:spacing w:after="40" w:before="40"/>
            </w:pPr>
            <w:r>
              <w:rPr>
                <w:rFonts w:ascii="Consolas" w:hAnsi="Consolas"/>
                <w:b w:val="0"/>
                <w:i w:val="0"/>
                <w:color w:val="2C4A6E"/>
                <w:sz w:val="16"/>
              </w:rPr>
              <w:t>DB-083</w:t>
            </w:r>
            <w:r>
              <w:rPr>
                <w:b w:val="0"/>
                <w:i w:val="0"/>
                <w:sz w:val="18"/>
              </w:rPr>
              <w:t xml:space="preserve"> ‡</w:t>
            </w:r>
          </w:p>
        </w:tc>
        <w:tc>
          <w:tcPr>
            <w:tcW w:type="dxa" w:w="3029"/>
          </w:tcPr>
          <w:p>
            <w:pPr>
              <w:spacing w:after="40" w:before="40"/>
            </w:pPr>
            <w:r>
              <w:rPr>
                <w:b w:val="0"/>
                <w:i w:val="0"/>
                <w:sz w:val="18"/>
              </w:rPr>
              <w:t xml:space="preserve">The table shall carry a </w:t>
            </w:r>
            <w:r>
              <w:rPr>
                <w:rFonts w:ascii="Consolas" w:hAnsi="Consolas"/>
                <w:b w:val="0"/>
                <w:i w:val="0"/>
                <w:color w:val="2C4A6E"/>
                <w:sz w:val="16"/>
              </w:rPr>
              <w:t>CHECK</w:t>
            </w:r>
            <w:r>
              <w:rPr>
                <w:b w:val="0"/>
                <w:i w:val="0"/>
                <w:sz w:val="18"/>
              </w:rPr>
              <w:t xml:space="preserve"> constraint asserting that seats confirmed is not negative and does not exceed seats offered.</w:t>
            </w:r>
          </w:p>
        </w:tc>
        <w:tc>
          <w:tcPr>
            <w:tcW w:type="dxa" w:w="3029"/>
          </w:tcPr>
          <w:p>
            <w:pPr>
              <w:spacing w:after="40" w:before="40"/>
            </w:pPr>
            <w:r>
              <w:rPr>
                <w:b/>
                <w:i w:val="0"/>
                <w:sz w:val="18"/>
              </w:rPr>
              <w:t>CMP-DOC-09 §18.5</w:t>
            </w:r>
            <w:r>
              <w:rPr>
                <w:b w:val="0"/>
                <w:i w:val="0"/>
                <w:sz w:val="18"/>
              </w:rPr>
              <w:t xml:space="preserve">, </w:t>
            </w:r>
            <w:r>
              <w:rPr>
                <w:rFonts w:ascii="Consolas" w:hAnsi="Consolas"/>
                <w:b w:val="0"/>
                <w:i w:val="0"/>
                <w:color w:val="2C4A6E"/>
                <w:sz w:val="16"/>
              </w:rPr>
              <w:t>BAD-RULE-027</w:t>
            </w:r>
          </w:p>
        </w:tc>
      </w:tr>
      <w:tr>
        <w:tc>
          <w:tcPr>
            <w:tcW w:type="dxa" w:w="3029"/>
            <w:shd w:val="clear" w:color="auto" w:fill="F5F8FB"/>
          </w:tcPr>
          <w:p>
            <w:pPr>
              <w:spacing w:after="40" w:before="40"/>
            </w:pPr>
            <w:r>
              <w:rPr>
                <w:rFonts w:ascii="Consolas" w:hAnsi="Consolas"/>
                <w:b w:val="0"/>
                <w:i w:val="0"/>
                <w:color w:val="2C4A6E"/>
                <w:sz w:val="16"/>
              </w:rPr>
              <w:t>DB-084</w:t>
            </w:r>
            <w:r>
              <w:rPr>
                <w:b w:val="0"/>
                <w:i w:val="0"/>
                <w:sz w:val="18"/>
              </w:rPr>
              <w:t xml:space="preserve"> ‡</w:t>
            </w:r>
          </w:p>
        </w:tc>
        <w:tc>
          <w:tcPr>
            <w:tcW w:type="dxa" w:w="3029"/>
            <w:shd w:val="clear" w:color="auto" w:fill="F5F8FB"/>
          </w:tcPr>
          <w:p>
            <w:pPr>
              <w:spacing w:after="40" w:before="40"/>
            </w:pPr>
            <w:r>
              <w:rPr>
                <w:b w:val="0"/>
                <w:i w:val="0"/>
                <w:sz w:val="18"/>
              </w:rPr>
              <w:t>The constraint shall be the last line of defence and shall not be relied on as the first; the lock and the re-read remain required.</w:t>
            </w:r>
          </w:p>
        </w:tc>
        <w:tc>
          <w:tcPr>
            <w:tcW w:type="dxa" w:w="3029"/>
            <w:shd w:val="clear" w:color="auto" w:fill="F5F8FB"/>
          </w:tcPr>
          <w:p>
            <w:pPr>
              <w:spacing w:after="40" w:before="40"/>
            </w:pPr>
            <w:r>
              <w:rPr>
                <w:rFonts w:ascii="Consolas" w:hAnsi="Consolas"/>
                <w:b w:val="0"/>
                <w:i w:val="0"/>
                <w:color w:val="2C4A6E"/>
                <w:sz w:val="16"/>
              </w:rPr>
              <w:t>BADR-04</w:t>
            </w:r>
            <w:r>
              <w:rPr>
                <w:b w:val="0"/>
                <w:i w:val="0"/>
                <w:sz w:val="18"/>
              </w:rPr>
              <w:t xml:space="preserve">, </w:t>
            </w:r>
            <w:r>
              <w:rPr>
                <w:rFonts w:ascii="Consolas" w:hAnsi="Consolas"/>
                <w:b w:val="0"/>
                <w:i w:val="0"/>
                <w:color w:val="2C4A6E"/>
                <w:sz w:val="16"/>
              </w:rPr>
              <w:t>BE-056</w:t>
            </w:r>
          </w:p>
        </w:tc>
      </w:tr>
      <w:tr>
        <w:tc>
          <w:tcPr>
            <w:tcW w:type="dxa" w:w="3029"/>
          </w:tcPr>
          <w:p>
            <w:pPr>
              <w:spacing w:after="40" w:before="40"/>
            </w:pPr>
            <w:r>
              <w:rPr>
                <w:rFonts w:ascii="Consolas" w:hAnsi="Consolas"/>
                <w:b w:val="0"/>
                <w:i w:val="0"/>
                <w:color w:val="2C4A6E"/>
                <w:sz w:val="16"/>
              </w:rPr>
              <w:t>DB-085</w:t>
            </w:r>
            <w:r>
              <w:rPr>
                <w:b w:val="0"/>
                <w:i w:val="0"/>
                <w:sz w:val="18"/>
              </w:rPr>
              <w:t xml:space="preserve"> ‡</w:t>
            </w:r>
          </w:p>
        </w:tc>
        <w:tc>
          <w:tcPr>
            <w:tcW w:type="dxa" w:w="3029"/>
          </w:tcPr>
          <w:p>
            <w:pPr>
              <w:spacing w:after="40" w:before="40"/>
            </w:pPr>
            <w:r>
              <w:rPr>
                <w:b w:val="0"/>
                <w:i w:val="0"/>
                <w:sz w:val="18"/>
              </w:rPr>
              <w:t xml:space="preserve">The deployed MySQL version shall enforce </w:t>
            </w:r>
            <w:r>
              <w:rPr>
                <w:rFonts w:ascii="Consolas" w:hAnsi="Consolas"/>
                <w:b w:val="0"/>
                <w:i w:val="0"/>
                <w:color w:val="2C4A6E"/>
                <w:sz w:val="16"/>
              </w:rPr>
              <w:t>CHECK</w:t>
            </w:r>
            <w:r>
              <w:rPr>
                <w:b w:val="0"/>
                <w:i w:val="0"/>
                <w:sz w:val="18"/>
              </w:rPr>
              <w:t xml:space="preserve"> constraints; a version that parses and ignores them shall not be deployed.</w:t>
            </w:r>
          </w:p>
        </w:tc>
        <w:tc>
          <w:tcPr>
            <w:tcW w:type="dxa" w:w="3029"/>
          </w:tcPr>
          <w:p>
            <w:pPr>
              <w:spacing w:after="40" w:before="40"/>
            </w:pPr>
            <w:r>
              <w:rPr>
                <w:rFonts w:ascii="Consolas" w:hAnsi="Consolas"/>
                <w:b w:val="0"/>
                <w:i w:val="0"/>
                <w:color w:val="2C4A6E"/>
                <w:sz w:val="16"/>
              </w:rPr>
              <w:t>DB-083</w:t>
            </w:r>
            <w:r>
              <w:rPr>
                <w:b w:val="0"/>
                <w:i w:val="0"/>
                <w:sz w:val="18"/>
              </w:rPr>
              <w:t xml:space="preserve">, </w:t>
            </w:r>
            <w:r>
              <w:rPr>
                <w:rFonts w:ascii="Consolas" w:hAnsi="Consolas"/>
                <w:b w:val="0"/>
                <w:i w:val="0"/>
                <w:color w:val="2C4A6E"/>
                <w:sz w:val="16"/>
              </w:rPr>
              <w:t>DADR-05</w:t>
            </w:r>
          </w:p>
        </w:tc>
      </w:tr>
      <w:tr>
        <w:tc>
          <w:tcPr>
            <w:tcW w:type="dxa" w:w="3029"/>
            <w:shd w:val="clear" w:color="auto" w:fill="F5F8FB"/>
          </w:tcPr>
          <w:p>
            <w:pPr>
              <w:spacing w:after="40" w:before="40"/>
            </w:pPr>
            <w:r>
              <w:rPr>
                <w:rFonts w:ascii="Consolas" w:hAnsi="Consolas"/>
                <w:b w:val="0"/>
                <w:i w:val="0"/>
                <w:color w:val="2C4A6E"/>
                <w:sz w:val="16"/>
              </w:rPr>
              <w:t>DB-086</w:t>
            </w:r>
            <w:r>
              <w:rPr>
                <w:b w:val="0"/>
                <w:i w:val="0"/>
                <w:sz w:val="18"/>
              </w:rPr>
              <w:t xml:space="preserve"> ‡</w:t>
            </w:r>
          </w:p>
        </w:tc>
        <w:tc>
          <w:tcPr>
            <w:tcW w:type="dxa" w:w="3029"/>
            <w:shd w:val="clear" w:color="auto" w:fill="F5F8FB"/>
          </w:tcPr>
          <w:p>
            <w:pPr>
              <w:spacing w:after="40" w:before="40"/>
            </w:pPr>
            <w:r>
              <w:rPr>
                <w:b w:val="0"/>
                <w:i w:val="0"/>
                <w:sz w:val="18"/>
              </w:rPr>
              <w:t>Migration shall verify that the constraint is enforced by attempting a violating write and requiring it to fail.</w:t>
            </w:r>
          </w:p>
        </w:tc>
        <w:tc>
          <w:tcPr>
            <w:tcW w:type="dxa" w:w="3029"/>
            <w:shd w:val="clear" w:color="auto" w:fill="F5F8FB"/>
          </w:tcPr>
          <w:p>
            <w:pPr>
              <w:spacing w:after="40" w:before="40"/>
            </w:pP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DB-217</w:t>
            </w:r>
          </w:p>
        </w:tc>
      </w:tr>
      <w:tr>
        <w:tc>
          <w:tcPr>
            <w:tcW w:type="dxa" w:w="3029"/>
          </w:tcPr>
          <w:p>
            <w:pPr>
              <w:spacing w:after="40" w:before="40"/>
            </w:pPr>
            <w:r>
              <w:rPr>
                <w:rFonts w:ascii="Consolas" w:hAnsi="Consolas"/>
                <w:b w:val="0"/>
                <w:i w:val="0"/>
                <w:color w:val="2C4A6E"/>
                <w:sz w:val="16"/>
              </w:rPr>
              <w:t>DB-087</w:t>
            </w:r>
            <w:r>
              <w:rPr>
                <w:b w:val="0"/>
                <w:i w:val="0"/>
                <w:sz w:val="18"/>
              </w:rPr>
              <w:t xml:space="preserve"> ‡</w:t>
            </w:r>
          </w:p>
        </w:tc>
        <w:tc>
          <w:tcPr>
            <w:tcW w:type="dxa" w:w="3029"/>
          </w:tcPr>
          <w:p>
            <w:pPr>
              <w:spacing w:after="40" w:before="40"/>
            </w:pPr>
            <w:r>
              <w:rPr>
                <w:b w:val="0"/>
                <w:i w:val="0"/>
                <w:sz w:val="18"/>
              </w:rPr>
              <w:t>Seats confirmed shall never be derived by counting bookings for the purpose of deciding availability.</w:t>
            </w:r>
          </w:p>
        </w:tc>
        <w:tc>
          <w:tcPr>
            <w:tcW w:type="dxa" w:w="3029"/>
          </w:tcPr>
          <w:p>
            <w:pPr>
              <w:spacing w:after="40" w:before="40"/>
            </w:pPr>
            <w:r>
              <w:rPr>
                <w:rFonts w:ascii="Consolas" w:hAnsi="Consolas"/>
                <w:b w:val="0"/>
                <w:i w:val="0"/>
                <w:color w:val="2C4A6E"/>
                <w:sz w:val="16"/>
              </w:rPr>
              <w:t>DADR-05</w:t>
            </w:r>
            <w:r>
              <w:rPr>
                <w:b w:val="0"/>
                <w:i w:val="0"/>
                <w:sz w:val="18"/>
              </w:rPr>
              <w:t xml:space="preserve">, </w:t>
            </w:r>
            <w:r>
              <w:rPr>
                <w:rFonts w:ascii="Consolas" w:hAnsi="Consolas"/>
                <w:b w:val="0"/>
                <w:i w:val="0"/>
                <w:color w:val="2C4A6E"/>
                <w:sz w:val="16"/>
              </w:rPr>
              <w:t>BE-094</w:t>
            </w:r>
          </w:p>
        </w:tc>
      </w:tr>
      <w:tr>
        <w:tc>
          <w:tcPr>
            <w:tcW w:type="dxa" w:w="3029"/>
            <w:shd w:val="clear" w:color="auto" w:fill="F5F8FB"/>
          </w:tcPr>
          <w:p>
            <w:pPr>
              <w:spacing w:after="40" w:before="40"/>
            </w:pPr>
            <w:r>
              <w:rPr>
                <w:rFonts w:ascii="Consolas" w:hAnsi="Consolas"/>
                <w:b w:val="0"/>
                <w:i w:val="0"/>
                <w:color w:val="2C4A6E"/>
                <w:sz w:val="16"/>
              </w:rPr>
              <w:t>DB-088</w:t>
            </w:r>
            <w:r>
              <w:rPr>
                <w:b w:val="0"/>
                <w:i w:val="0"/>
                <w:sz w:val="18"/>
              </w:rPr>
              <w:t xml:space="preserve"> ‡</w:t>
            </w:r>
          </w:p>
        </w:tc>
        <w:tc>
          <w:tcPr>
            <w:tcW w:type="dxa" w:w="3029"/>
            <w:shd w:val="clear" w:color="auto" w:fill="F5F8FB"/>
          </w:tcPr>
          <w:p>
            <w:pPr>
              <w:spacing w:after="40" w:before="40"/>
            </w:pPr>
            <w:r>
              <w:rPr>
                <w:b w:val="0"/>
                <w:i w:val="0"/>
                <w:sz w:val="18"/>
              </w:rPr>
              <w:t>Seat availability shall never be read from a projection.</w:t>
            </w:r>
          </w:p>
        </w:tc>
        <w:tc>
          <w:tcPr>
            <w:tcW w:type="dxa" w:w="3029"/>
            <w:shd w:val="clear" w:color="auto" w:fill="F5F8FB"/>
          </w:tcPr>
          <w:p>
            <w:pPr>
              <w:spacing w:after="40" w:before="40"/>
            </w:pPr>
            <w:r>
              <w:rPr>
                <w:rFonts w:ascii="Consolas" w:hAnsi="Consolas"/>
                <w:b w:val="0"/>
                <w:i w:val="0"/>
                <w:color w:val="2C4A6E"/>
                <w:sz w:val="16"/>
              </w:rPr>
              <w:t>ARCH-056</w:t>
            </w:r>
            <w:r>
              <w:rPr>
                <w:b w:val="0"/>
                <w:i w:val="0"/>
                <w:sz w:val="18"/>
              </w:rPr>
              <w:t xml:space="preserve">, </w:t>
            </w:r>
            <w:r>
              <w:rPr>
                <w:rFonts w:ascii="Consolas" w:hAnsi="Consolas"/>
                <w:b w:val="0"/>
                <w:i w:val="0"/>
                <w:color w:val="2C4A6E"/>
                <w:sz w:val="16"/>
              </w:rPr>
              <w:t>API-048</w:t>
            </w:r>
          </w:p>
        </w:tc>
      </w:tr>
      <w:tr>
        <w:tc>
          <w:tcPr>
            <w:tcW w:type="dxa" w:w="3029"/>
          </w:tcPr>
          <w:p>
            <w:pPr>
              <w:spacing w:after="40" w:before="40"/>
            </w:pPr>
            <w:r>
              <w:rPr>
                <w:rFonts w:ascii="Consolas" w:hAnsi="Consolas"/>
                <w:b w:val="0"/>
                <w:i w:val="0"/>
                <w:color w:val="2C4A6E"/>
                <w:sz w:val="16"/>
              </w:rPr>
              <w:t>DB-089</w:t>
            </w:r>
          </w:p>
        </w:tc>
        <w:tc>
          <w:tcPr>
            <w:tcW w:type="dxa" w:w="3029"/>
          </w:tcPr>
          <w:p>
            <w:pPr>
              <w:spacing w:after="40" w:before="40"/>
            </w:pPr>
            <w:r>
              <w:rPr>
                <w:b w:val="0"/>
                <w:i w:val="0"/>
                <w:sz w:val="18"/>
              </w:rPr>
              <w:t>The row shall carry the instant it was last updated, so that the interface can supply the as-of marking.</w:t>
            </w:r>
          </w:p>
        </w:tc>
        <w:tc>
          <w:tcPr>
            <w:tcW w:type="dxa" w:w="3029"/>
          </w:tcPr>
          <w:p>
            <w:pPr>
              <w:spacing w:after="40" w:before="40"/>
            </w:pPr>
            <w:r>
              <w:rPr>
                <w:rFonts w:ascii="Consolas" w:hAnsi="Consolas"/>
                <w:b w:val="0"/>
                <w:i w:val="0"/>
                <w:color w:val="2C4A6E"/>
                <w:sz w:val="16"/>
              </w:rPr>
              <w:t>API-045</w:t>
            </w:r>
            <w:r>
              <w:rPr>
                <w:b w:val="0"/>
                <w:i w:val="0"/>
                <w:sz w:val="18"/>
              </w:rPr>
              <w:t xml:space="preserve">, </w:t>
            </w:r>
            <w:r>
              <w:rPr>
                <w:rFonts w:ascii="Consolas" w:hAnsi="Consolas"/>
                <w:b w:val="0"/>
                <w:i w:val="0"/>
                <w:color w:val="2C4A6E"/>
                <w:sz w:val="16"/>
              </w:rPr>
              <w:t>AADR-09</w:t>
            </w:r>
          </w:p>
        </w:tc>
      </w:tr>
      <w:tr>
        <w:tc>
          <w:tcPr>
            <w:tcW w:type="dxa" w:w="3029"/>
            <w:shd w:val="clear" w:color="auto" w:fill="F5F8FB"/>
          </w:tcPr>
          <w:p>
            <w:pPr>
              <w:spacing w:after="40" w:before="40"/>
            </w:pPr>
            <w:r>
              <w:rPr>
                <w:rFonts w:ascii="Consolas" w:hAnsi="Consolas"/>
                <w:b w:val="0"/>
                <w:i w:val="0"/>
                <w:color w:val="2C4A6E"/>
                <w:sz w:val="16"/>
              </w:rPr>
              <w:t>DB-090</w:t>
            </w:r>
          </w:p>
        </w:tc>
        <w:tc>
          <w:tcPr>
            <w:tcW w:type="dxa" w:w="3029"/>
            <w:shd w:val="clear" w:color="auto" w:fill="F5F8FB"/>
          </w:tcPr>
          <w:p>
            <w:pPr>
              <w:spacing w:after="40" w:before="40"/>
            </w:pPr>
            <w:r>
              <w:rPr>
                <w:b w:val="0"/>
                <w:i w:val="0"/>
                <w:sz w:val="18"/>
              </w:rPr>
              <w:t>Reducing seats offered below seats confirmed shall be rejected by the same constraint.</w:t>
            </w:r>
          </w:p>
        </w:tc>
        <w:tc>
          <w:tcPr>
            <w:tcW w:type="dxa" w:w="3029"/>
            <w:shd w:val="clear" w:color="auto" w:fill="F5F8FB"/>
          </w:tcPr>
          <w:p>
            <w:pPr>
              <w:spacing w:after="40" w:before="40"/>
            </w:pPr>
            <w:r>
              <w:rPr>
                <w:rFonts w:ascii="Consolas" w:hAnsi="Consolas"/>
                <w:b w:val="0"/>
                <w:i w:val="0"/>
                <w:color w:val="2C4A6E"/>
                <w:sz w:val="16"/>
              </w:rPr>
              <w:t>DB-083</w:t>
            </w:r>
          </w:p>
        </w:tc>
      </w:tr>
      <w:tr>
        <w:tc>
          <w:tcPr>
            <w:tcW w:type="dxa" w:w="3029"/>
          </w:tcPr>
          <w:p>
            <w:pPr>
              <w:spacing w:after="40" w:before="40"/>
            </w:pPr>
            <w:r>
              <w:rPr>
                <w:rFonts w:ascii="Consolas" w:hAnsi="Consolas"/>
                <w:b w:val="0"/>
                <w:i w:val="0"/>
                <w:color w:val="2C4A6E"/>
                <w:sz w:val="16"/>
              </w:rPr>
              <w:t>DB-091</w:t>
            </w:r>
          </w:p>
        </w:tc>
        <w:tc>
          <w:tcPr>
            <w:tcW w:type="dxa" w:w="3029"/>
          </w:tcPr>
          <w:p>
            <w:pPr>
              <w:spacing w:after="40" w:before="40"/>
            </w:pPr>
            <w:r>
              <w:rPr>
                <w:b w:val="0"/>
                <w:i w:val="0"/>
                <w:sz w:val="18"/>
              </w:rPr>
              <w:t>Lock wait behaviour shall be configured so that a contended booking fails as a bounded wait rather than an indefinite one.</w:t>
            </w:r>
          </w:p>
        </w:tc>
        <w:tc>
          <w:tcPr>
            <w:tcW w:type="dxa" w:w="3029"/>
          </w:tcPr>
          <w:p>
            <w:pPr>
              <w:spacing w:after="40" w:before="40"/>
            </w:pPr>
            <w:r>
              <w:rPr>
                <w:rFonts w:ascii="Consolas" w:hAnsi="Consolas"/>
                <w:b w:val="0"/>
                <w:i w:val="0"/>
                <w:color w:val="2C4A6E"/>
                <w:sz w:val="16"/>
              </w:rPr>
              <w:t>NFR-040</w:t>
            </w:r>
            <w:r>
              <w:rPr>
                <w:b w:val="0"/>
                <w:i w:val="0"/>
                <w:sz w:val="18"/>
              </w:rPr>
              <w:t xml:space="preserve">, </w:t>
            </w:r>
            <w:r>
              <w:rPr>
                <w:rFonts w:ascii="Consolas" w:hAnsi="Consolas"/>
                <w:b w:val="0"/>
                <w:i w:val="0"/>
                <w:color w:val="2C4A6E"/>
                <w:sz w:val="16"/>
              </w:rPr>
              <w:t>[TBD – Technical Decision Required]</w:t>
            </w:r>
          </w:p>
        </w:tc>
      </w:tr>
      <w:tr>
        <w:tc>
          <w:tcPr>
            <w:tcW w:type="dxa" w:w="3029"/>
            <w:shd w:val="clear" w:color="auto" w:fill="F5F8FB"/>
          </w:tcPr>
          <w:p>
            <w:pPr>
              <w:spacing w:after="40" w:before="40"/>
            </w:pPr>
            <w:r>
              <w:rPr>
                <w:rFonts w:ascii="Consolas" w:hAnsi="Consolas"/>
                <w:b w:val="0"/>
                <w:i w:val="0"/>
                <w:color w:val="2C4A6E"/>
                <w:sz w:val="16"/>
              </w:rPr>
              <w:t>DB-092</w:t>
            </w:r>
            <w:r>
              <w:rPr>
                <w:b w:val="0"/>
                <w:i w:val="0"/>
                <w:sz w:val="18"/>
              </w:rPr>
              <w:t xml:space="preserve"> ‡</w:t>
            </w:r>
          </w:p>
        </w:tc>
        <w:tc>
          <w:tcPr>
            <w:tcW w:type="dxa" w:w="3029"/>
            <w:shd w:val="clear" w:color="auto" w:fill="F5F8FB"/>
          </w:tcPr>
          <w:p>
            <w:pPr>
              <w:spacing w:after="40" w:before="40"/>
            </w:pPr>
            <w:r>
              <w:rPr>
                <w:b w:val="0"/>
                <w:i w:val="0"/>
                <w:sz w:val="18"/>
              </w:rPr>
              <w:t>A test shall exist that runs concurrent allocations under genuine parallelism and asserts that the constraint was never violated and that no oversell occurred.</w:t>
            </w:r>
          </w:p>
        </w:tc>
        <w:tc>
          <w:tcPr>
            <w:tcW w:type="dxa" w:w="3029"/>
            <w:shd w:val="clear" w:color="auto" w:fill="F5F8FB"/>
          </w:tcPr>
          <w:p>
            <w:pPr>
              <w:spacing w:after="40" w:before="40"/>
            </w:pPr>
            <w:r>
              <w:rPr>
                <w:rFonts w:ascii="Consolas" w:hAnsi="Consolas"/>
                <w:b w:val="0"/>
                <w:i w:val="0"/>
                <w:color w:val="2C4A6E"/>
                <w:sz w:val="16"/>
              </w:rPr>
              <w:t>BE-208</w:t>
            </w:r>
            <w:r>
              <w:rPr>
                <w:b w:val="0"/>
                <w:i w:val="0"/>
                <w:sz w:val="18"/>
              </w:rPr>
              <w:t xml:space="preserve">, </w:t>
            </w:r>
            <w:r>
              <w:rPr>
                <w:rFonts w:ascii="Consolas" w:hAnsi="Consolas"/>
                <w:b w:val="0"/>
                <w:i w:val="0"/>
                <w:color w:val="2C4A6E"/>
                <w:sz w:val="16"/>
              </w:rPr>
              <w:t>DB-207</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`DB-083` is the single most important statement in this document.</w:t>
            </w:r>
            <w:r>
              <w:rPr>
                <w:b w:val="0"/>
                <w:i w:val="0"/>
                <w:color w:val="1B2E47"/>
                <w:sz w:val="19"/>
              </w:rPr>
              <w:t xml:space="preserve"> Every layer above it also enforces the seat rule — the domain in </w:t>
            </w:r>
            <w:r>
              <w:rPr>
                <w:rFonts w:ascii="Consolas" w:hAnsi="Consolas"/>
                <w:b w:val="0"/>
                <w:i w:val="0"/>
                <w:color w:val="2C4A6E"/>
                <w:sz w:val="17"/>
              </w:rPr>
              <w:t>BE-024</w:t>
            </w:r>
            <w:r>
              <w:rPr>
                <w:b w:val="0"/>
                <w:i w:val="0"/>
                <w:color w:val="1B2E47"/>
                <w:sz w:val="19"/>
              </w:rPr>
              <w:t xml:space="preserve">, the service in </w:t>
            </w:r>
            <w:r>
              <w:rPr>
                <w:rFonts w:ascii="Consolas" w:hAnsi="Consolas"/>
                <w:b w:val="0"/>
                <w:i w:val="0"/>
                <w:color w:val="2C4A6E"/>
                <w:sz w:val="17"/>
              </w:rPr>
              <w:t>BE-055</w:t>
            </w:r>
            <w:r>
              <w:rPr>
                <w:b w:val="0"/>
                <w:i w:val="0"/>
                <w:color w:val="1B2E47"/>
                <w:sz w:val="19"/>
              </w:rPr>
              <w:t xml:space="preserve">, the interface in </w:t>
            </w:r>
            <w:r>
              <w:rPr>
                <w:rFonts w:ascii="Consolas" w:hAnsi="Consolas"/>
                <w:b w:val="0"/>
                <w:i w:val="0"/>
                <w:color w:val="2C4A6E"/>
                <w:sz w:val="17"/>
              </w:rPr>
              <w:t>API-149</w:t>
            </w:r>
            <w:r>
              <w:rPr>
                <w:b w:val="0"/>
                <w:i w:val="0"/>
                <w:color w:val="1B2E47"/>
                <w:sz w:val="19"/>
              </w:rPr>
              <w:t>. This is the one that holds when one of those is wrong.</w:t>
            </w:r>
          </w:p>
        </w:tc>
      </w:tr>
    </w:tbl>
    <w:p>
      <w:pPr>
        <w:spacing w:after="80"/>
      </w:pPr>
    </w:p>
    <w:p>
      <w:r>
        <w:br w:type="page"/>
      </w:r>
    </w:p>
    <w:p>
      <w:pPr>
        <w:pStyle w:val="Heading1"/>
      </w:pPr>
      <w:r>
        <w:rPr>
          <w:b/>
          <w:i w:val="0"/>
          <w:color w:val="1F3A5F"/>
          <w:sz w:val="38"/>
        </w:rPr>
        <w:t>8. The Ledger</w:t>
      </w:r>
    </w:p>
    <w:p>
      <w:pPr>
        <w:pStyle w:val="CMPCaption"/>
      </w:pPr>
      <w:r>
        <w:rPr>
          <w:i/>
        </w:rPr>
        <w:t>Table 47 — 8. The Ledger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DB-093</w:t>
            </w:r>
            <w:r>
              <w:rPr>
                <w:b w:val="0"/>
                <w:i w:val="0"/>
                <w:sz w:val="18"/>
              </w:rPr>
              <w:t xml:space="preserve"> ‡</w:t>
            </w:r>
          </w:p>
        </w:tc>
        <w:tc>
          <w:tcPr>
            <w:tcW w:type="dxa" w:w="3029"/>
          </w:tcPr>
          <w:p>
            <w:pPr>
              <w:spacing w:after="40" w:before="40"/>
            </w:pPr>
            <w:r>
              <w:rPr>
                <w:rFonts w:ascii="Consolas" w:hAnsi="Consolas"/>
                <w:b w:val="0"/>
                <w:i w:val="0"/>
                <w:color w:val="2C4A6E"/>
                <w:sz w:val="16"/>
              </w:rPr>
              <w:t>led_ledger_entries</w:t>
            </w:r>
            <w:r>
              <w:rPr>
                <w:b w:val="0"/>
                <w:i w:val="0"/>
                <w:sz w:val="18"/>
              </w:rPr>
              <w:t xml:space="preserve"> shall be append-only; no code path shall update or delete an entry.</w:t>
            </w:r>
          </w:p>
        </w:tc>
        <w:tc>
          <w:tcPr>
            <w:tcW w:type="dxa" w:w="3029"/>
          </w:tcPr>
          <w:p>
            <w:pPr>
              <w:spacing w:after="40" w:before="40"/>
            </w:pPr>
            <w:r>
              <w:rPr>
                <w:rFonts w:ascii="Consolas" w:hAnsi="Consolas"/>
                <w:b w:val="0"/>
                <w:i w:val="0"/>
                <w:color w:val="2C4A6E"/>
                <w:sz w:val="16"/>
              </w:rPr>
              <w:t>DADR-07</w:t>
            </w:r>
            <w:r>
              <w:rPr>
                <w:b w:val="0"/>
                <w:i w:val="0"/>
                <w:sz w:val="18"/>
              </w:rPr>
              <w:t xml:space="preserve">, </w:t>
            </w:r>
            <w:r>
              <w:rPr>
                <w:rFonts w:ascii="Consolas" w:hAnsi="Consolas"/>
                <w:b w:val="0"/>
                <w:i w:val="0"/>
                <w:color w:val="2C4A6E"/>
                <w:sz w:val="16"/>
              </w:rPr>
              <w:t>BE-096</w:t>
            </w:r>
          </w:p>
        </w:tc>
      </w:tr>
      <w:tr>
        <w:tc>
          <w:tcPr>
            <w:tcW w:type="dxa" w:w="3029"/>
            <w:shd w:val="clear" w:color="auto" w:fill="F5F8FB"/>
          </w:tcPr>
          <w:p>
            <w:pPr>
              <w:spacing w:after="40" w:before="40"/>
            </w:pPr>
            <w:r>
              <w:rPr>
                <w:rFonts w:ascii="Consolas" w:hAnsi="Consolas"/>
                <w:b w:val="0"/>
                <w:i w:val="0"/>
                <w:color w:val="2C4A6E"/>
                <w:sz w:val="16"/>
              </w:rPr>
              <w:t>DB-094</w:t>
            </w:r>
            <w:r>
              <w:rPr>
                <w:b w:val="0"/>
                <w:i w:val="0"/>
                <w:sz w:val="18"/>
              </w:rPr>
              <w:t xml:space="preserve"> ‡</w:t>
            </w:r>
          </w:p>
        </w:tc>
        <w:tc>
          <w:tcPr>
            <w:tcW w:type="dxa" w:w="3029"/>
            <w:shd w:val="clear" w:color="auto" w:fill="F5F8FB"/>
          </w:tcPr>
          <w:p>
            <w:pPr>
              <w:spacing w:after="40" w:before="40"/>
            </w:pPr>
            <w:r>
              <w:rPr>
                <w:b w:val="0"/>
                <w:i w:val="0"/>
                <w:sz w:val="18"/>
              </w:rPr>
              <w:t xml:space="preserve">The application account shall hold </w:t>
            </w:r>
            <w:r>
              <w:rPr>
                <w:rFonts w:ascii="Consolas" w:hAnsi="Consolas"/>
                <w:b w:val="0"/>
                <w:i w:val="0"/>
                <w:color w:val="2C4A6E"/>
                <w:sz w:val="16"/>
              </w:rPr>
              <w:t>SELECT</w:t>
            </w:r>
            <w:r>
              <w:rPr>
                <w:b w:val="0"/>
                <w:i w:val="0"/>
                <w:sz w:val="18"/>
              </w:rPr>
              <w:t xml:space="preserve"> and </w:t>
            </w:r>
            <w:r>
              <w:rPr>
                <w:rFonts w:ascii="Consolas" w:hAnsi="Consolas"/>
                <w:b w:val="0"/>
                <w:i w:val="0"/>
                <w:color w:val="2C4A6E"/>
                <w:sz w:val="16"/>
              </w:rPr>
              <w:t>INSERT</w:t>
            </w:r>
            <w:r>
              <w:rPr>
                <w:b w:val="0"/>
                <w:i w:val="0"/>
                <w:sz w:val="18"/>
              </w:rPr>
              <w:t xml:space="preserve"> on the ledger domain and shall hold neither </w:t>
            </w:r>
            <w:r>
              <w:rPr>
                <w:rFonts w:ascii="Consolas" w:hAnsi="Consolas"/>
                <w:b w:val="0"/>
                <w:i w:val="0"/>
                <w:color w:val="2C4A6E"/>
                <w:sz w:val="16"/>
              </w:rPr>
              <w:t>UPDATE</w:t>
            </w:r>
            <w:r>
              <w:rPr>
                <w:b w:val="0"/>
                <w:i w:val="0"/>
                <w:sz w:val="18"/>
              </w:rPr>
              <w:t xml:space="preserve"> nor </w:t>
            </w:r>
            <w:r>
              <w:rPr>
                <w:rFonts w:ascii="Consolas" w:hAnsi="Consolas"/>
                <w:b w:val="0"/>
                <w:i w:val="0"/>
                <w:color w:val="2C4A6E"/>
                <w:sz w:val="16"/>
              </w:rPr>
              <w:t>DELETE</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DADR-09</w:t>
            </w:r>
            <w:r>
              <w:rPr>
                <w:b w:val="0"/>
                <w:i w:val="0"/>
                <w:sz w:val="18"/>
              </w:rPr>
              <w:t xml:space="preserve">, </w:t>
            </w:r>
            <w:r>
              <w:rPr>
                <w:rFonts w:ascii="Consolas" w:hAnsi="Consolas"/>
                <w:b w:val="0"/>
                <w:i w:val="0"/>
                <w:color w:val="2C4A6E"/>
                <w:sz w:val="16"/>
              </w:rPr>
              <w:t>BE-096</w:t>
            </w:r>
          </w:p>
        </w:tc>
      </w:tr>
      <w:tr>
        <w:tc>
          <w:tcPr>
            <w:tcW w:type="dxa" w:w="3029"/>
          </w:tcPr>
          <w:p>
            <w:pPr>
              <w:spacing w:after="40" w:before="40"/>
            </w:pPr>
            <w:r>
              <w:rPr>
                <w:rFonts w:ascii="Consolas" w:hAnsi="Consolas"/>
                <w:b w:val="0"/>
                <w:i w:val="0"/>
                <w:color w:val="2C4A6E"/>
                <w:sz w:val="16"/>
              </w:rPr>
              <w:t>DB-095</w:t>
            </w:r>
            <w:r>
              <w:rPr>
                <w:b w:val="0"/>
                <w:i w:val="0"/>
                <w:sz w:val="18"/>
              </w:rPr>
              <w:t xml:space="preserve"> ‡</w:t>
            </w:r>
          </w:p>
        </w:tc>
        <w:tc>
          <w:tcPr>
            <w:tcW w:type="dxa" w:w="3029"/>
          </w:tcPr>
          <w:p>
            <w:pPr>
              <w:spacing w:after="40" w:before="40"/>
            </w:pPr>
            <w:r>
              <w:rPr>
                <w:b w:val="0"/>
                <w:i w:val="0"/>
                <w:sz w:val="18"/>
              </w:rPr>
              <w:t>Every entry shall name a party, an event, a direction and an amount.</w:t>
            </w:r>
          </w:p>
        </w:tc>
        <w:tc>
          <w:tcPr>
            <w:tcW w:type="dxa" w:w="3029"/>
          </w:tcPr>
          <w:p>
            <w:pPr>
              <w:spacing w:after="40" w:before="40"/>
            </w:pPr>
            <w:r>
              <w:rPr>
                <w:rFonts w:ascii="Consolas" w:hAnsi="Consolas"/>
                <w:b w:val="0"/>
                <w:i w:val="0"/>
                <w:color w:val="2C4A6E"/>
                <w:sz w:val="16"/>
              </w:rPr>
              <w:t>NFR-128</w:t>
            </w:r>
            <w:r>
              <w:rPr>
                <w:b w:val="0"/>
                <w:i w:val="0"/>
                <w:sz w:val="18"/>
              </w:rPr>
              <w:t xml:space="preserve">, </w:t>
            </w:r>
            <w:r>
              <w:rPr>
                <w:rFonts w:ascii="Consolas" w:hAnsi="Consolas"/>
                <w:b w:val="0"/>
                <w:i w:val="0"/>
                <w:color w:val="2C4A6E"/>
                <w:sz w:val="16"/>
              </w:rPr>
              <w:t>ARCH-112</w:t>
            </w:r>
          </w:p>
        </w:tc>
      </w:tr>
      <w:tr>
        <w:tc>
          <w:tcPr>
            <w:tcW w:type="dxa" w:w="3029"/>
            <w:shd w:val="clear" w:color="auto" w:fill="F5F8FB"/>
          </w:tcPr>
          <w:p>
            <w:pPr>
              <w:spacing w:after="40" w:before="40"/>
            </w:pPr>
            <w:r>
              <w:rPr>
                <w:rFonts w:ascii="Consolas" w:hAnsi="Consolas"/>
                <w:b w:val="0"/>
                <w:i w:val="0"/>
                <w:color w:val="2C4A6E"/>
                <w:sz w:val="16"/>
              </w:rPr>
              <w:t>DB-096</w:t>
            </w:r>
            <w:r>
              <w:rPr>
                <w:b w:val="0"/>
                <w:i w:val="0"/>
                <w:sz w:val="18"/>
              </w:rPr>
              <w:t xml:space="preserve"> ‡</w:t>
            </w:r>
          </w:p>
        </w:tc>
        <w:tc>
          <w:tcPr>
            <w:tcW w:type="dxa" w:w="3029"/>
            <w:shd w:val="clear" w:color="auto" w:fill="F5F8FB"/>
          </w:tcPr>
          <w:p>
            <w:pPr>
              <w:spacing w:after="40" w:before="40"/>
            </w:pPr>
            <w:r>
              <w:rPr>
                <w:b w:val="0"/>
                <w:i w:val="0"/>
                <w:sz w:val="18"/>
              </w:rPr>
              <w:t>Every movement of value shall produce entries that sum to zero across their parties.</w:t>
            </w:r>
          </w:p>
        </w:tc>
        <w:tc>
          <w:tcPr>
            <w:tcW w:type="dxa" w:w="3029"/>
            <w:shd w:val="clear" w:color="auto" w:fill="F5F8FB"/>
          </w:tcPr>
          <w:p>
            <w:pPr>
              <w:spacing w:after="40" w:before="40"/>
            </w:pPr>
            <w:r>
              <w:rPr>
                <w:rFonts w:ascii="Consolas" w:hAnsi="Consolas"/>
                <w:b w:val="0"/>
                <w:i w:val="0"/>
                <w:color w:val="2C4A6E"/>
                <w:sz w:val="16"/>
              </w:rPr>
              <w:t>DADR-07</w:t>
            </w:r>
            <w:r>
              <w:rPr>
                <w:b w:val="0"/>
                <w:i w:val="0"/>
                <w:sz w:val="18"/>
              </w:rPr>
              <w:t xml:space="preserve">, </w:t>
            </w:r>
            <w:r>
              <w:rPr>
                <w:rFonts w:ascii="Consolas" w:hAnsi="Consolas"/>
                <w:b w:val="0"/>
                <w:i w:val="0"/>
                <w:color w:val="2C4A6E"/>
                <w:sz w:val="16"/>
              </w:rPr>
              <w:t>NFR-127</w:t>
            </w:r>
          </w:p>
        </w:tc>
      </w:tr>
      <w:tr>
        <w:tc>
          <w:tcPr>
            <w:tcW w:type="dxa" w:w="3029"/>
          </w:tcPr>
          <w:p>
            <w:pPr>
              <w:spacing w:after="40" w:before="40"/>
            </w:pPr>
            <w:r>
              <w:rPr>
                <w:rFonts w:ascii="Consolas" w:hAnsi="Consolas"/>
                <w:b w:val="0"/>
                <w:i w:val="0"/>
                <w:color w:val="2C4A6E"/>
                <w:sz w:val="16"/>
              </w:rPr>
              <w:t>DB-097</w:t>
            </w:r>
            <w:r>
              <w:rPr>
                <w:b w:val="0"/>
                <w:i w:val="0"/>
                <w:sz w:val="18"/>
              </w:rPr>
              <w:t xml:space="preserve"> ‡</w:t>
            </w:r>
          </w:p>
        </w:tc>
        <w:tc>
          <w:tcPr>
            <w:tcW w:type="dxa" w:w="3029"/>
          </w:tcPr>
          <w:p>
            <w:pPr>
              <w:spacing w:after="40" w:before="40"/>
            </w:pPr>
            <w:r>
              <w:rPr>
                <w:b w:val="0"/>
                <w:i w:val="0"/>
                <w:sz w:val="18"/>
              </w:rPr>
              <w:t>No balance, total or running sum shall be stored as a persisted column in any domain.</w:t>
            </w:r>
          </w:p>
        </w:tc>
        <w:tc>
          <w:tcPr>
            <w:tcW w:type="dxa" w:w="3029"/>
          </w:tcPr>
          <w:p>
            <w:pPr>
              <w:spacing w:after="40" w:before="40"/>
            </w:pPr>
            <w:r>
              <w:rPr>
                <w:rFonts w:ascii="Consolas" w:hAnsi="Consolas"/>
                <w:b w:val="0"/>
                <w:i w:val="0"/>
                <w:color w:val="2C4A6E"/>
                <w:sz w:val="16"/>
              </w:rPr>
              <w:t>ARCH-111</w:t>
            </w:r>
            <w:r>
              <w:rPr>
                <w:b w:val="0"/>
                <w:i w:val="0"/>
                <w:sz w:val="18"/>
              </w:rPr>
              <w:t xml:space="preserve">, </w:t>
            </w:r>
            <w:r>
              <w:rPr>
                <w:rFonts w:ascii="Consolas" w:hAnsi="Consolas"/>
                <w:b w:val="0"/>
                <w:i w:val="0"/>
                <w:color w:val="2C4A6E"/>
                <w:sz w:val="16"/>
              </w:rPr>
              <w:t>DADR-06</w:t>
            </w:r>
          </w:p>
        </w:tc>
      </w:tr>
      <w:tr>
        <w:tc>
          <w:tcPr>
            <w:tcW w:type="dxa" w:w="3029"/>
            <w:shd w:val="clear" w:color="auto" w:fill="F5F8FB"/>
          </w:tcPr>
          <w:p>
            <w:pPr>
              <w:spacing w:after="40" w:before="40"/>
            </w:pPr>
            <w:r>
              <w:rPr>
                <w:rFonts w:ascii="Consolas" w:hAnsi="Consolas"/>
                <w:b w:val="0"/>
                <w:i w:val="0"/>
                <w:color w:val="2C4A6E"/>
                <w:sz w:val="16"/>
              </w:rPr>
              <w:t>DB-098</w:t>
            </w:r>
            <w:r>
              <w:rPr>
                <w:b w:val="0"/>
                <w:i w:val="0"/>
                <w:sz w:val="18"/>
              </w:rPr>
              <w:t xml:space="preserve"> ‡</w:t>
            </w:r>
          </w:p>
        </w:tc>
        <w:tc>
          <w:tcPr>
            <w:tcW w:type="dxa" w:w="3029"/>
            <w:shd w:val="clear" w:color="auto" w:fill="F5F8FB"/>
          </w:tcPr>
          <w:p>
            <w:pPr>
              <w:spacing w:after="40" w:before="40"/>
            </w:pPr>
            <w:r>
              <w:rPr>
                <w:b w:val="0"/>
                <w:i w:val="0"/>
                <w:sz w:val="18"/>
              </w:rPr>
              <w:t>A balance shall be derived from entries at read time.</w:t>
            </w:r>
          </w:p>
        </w:tc>
        <w:tc>
          <w:tcPr>
            <w:tcW w:type="dxa" w:w="3029"/>
            <w:shd w:val="clear" w:color="auto" w:fill="F5F8FB"/>
          </w:tcPr>
          <w:p>
            <w:pPr>
              <w:spacing w:after="40" w:before="40"/>
            </w:pPr>
            <w:r>
              <w:rPr>
                <w:rFonts w:ascii="Consolas" w:hAnsi="Consolas"/>
                <w:b w:val="0"/>
                <w:i w:val="0"/>
                <w:color w:val="2C4A6E"/>
                <w:sz w:val="16"/>
              </w:rPr>
              <w:t>ARCH-111</w:t>
            </w:r>
            <w:r>
              <w:rPr>
                <w:b w:val="0"/>
                <w:i w:val="0"/>
                <w:sz w:val="18"/>
              </w:rPr>
              <w:t xml:space="preserve">, </w:t>
            </w:r>
            <w:r>
              <w:rPr>
                <w:rFonts w:ascii="Consolas" w:hAnsi="Consolas"/>
                <w:b w:val="0"/>
                <w:i w:val="0"/>
                <w:color w:val="2C4A6E"/>
                <w:sz w:val="16"/>
              </w:rPr>
              <w:t>NFR-127</w:t>
            </w:r>
          </w:p>
        </w:tc>
      </w:tr>
      <w:tr>
        <w:tc>
          <w:tcPr>
            <w:tcW w:type="dxa" w:w="3029"/>
          </w:tcPr>
          <w:p>
            <w:pPr>
              <w:spacing w:after="40" w:before="40"/>
            </w:pPr>
            <w:r>
              <w:rPr>
                <w:rFonts w:ascii="Consolas" w:hAnsi="Consolas"/>
                <w:b w:val="0"/>
                <w:i w:val="0"/>
                <w:color w:val="2C4A6E"/>
                <w:sz w:val="16"/>
              </w:rPr>
              <w:t>DB-099</w:t>
            </w:r>
            <w:r>
              <w:rPr>
                <w:b w:val="0"/>
                <w:i w:val="0"/>
                <w:sz w:val="18"/>
              </w:rPr>
              <w:t xml:space="preserve"> ‡</w:t>
            </w:r>
          </w:p>
        </w:tc>
        <w:tc>
          <w:tcPr>
            <w:tcW w:type="dxa" w:w="3029"/>
          </w:tcPr>
          <w:p>
            <w:pPr>
              <w:spacing w:after="40" w:before="40"/>
            </w:pPr>
            <w:r>
              <w:rPr>
                <w:b w:val="0"/>
                <w:i w:val="0"/>
                <w:sz w:val="18"/>
              </w:rPr>
              <w:t>A correction shall be a new compensating entry referencing the original.</w:t>
            </w:r>
          </w:p>
        </w:tc>
        <w:tc>
          <w:tcPr>
            <w:tcW w:type="dxa" w:w="3029"/>
          </w:tcPr>
          <w:p>
            <w:pPr>
              <w:spacing w:after="40" w:before="40"/>
            </w:pPr>
            <w:r>
              <w:rPr>
                <w:rFonts w:ascii="Consolas" w:hAnsi="Consolas"/>
                <w:b w:val="0"/>
                <w:i w:val="0"/>
                <w:color w:val="2C4A6E"/>
                <w:sz w:val="16"/>
              </w:rPr>
              <w:t>BE-096</w:t>
            </w:r>
            <w:r>
              <w:rPr>
                <w:b w:val="0"/>
                <w:i w:val="0"/>
                <w:sz w:val="18"/>
              </w:rPr>
              <w:t xml:space="preserve">, </w:t>
            </w:r>
            <w:r>
              <w:rPr>
                <w:rFonts w:ascii="Consolas" w:hAnsi="Consolas"/>
                <w:b w:val="0"/>
                <w:i w:val="0"/>
                <w:color w:val="2C4A6E"/>
                <w:sz w:val="16"/>
              </w:rPr>
              <w:t>DADR-07</w:t>
            </w:r>
          </w:p>
        </w:tc>
      </w:tr>
      <w:tr>
        <w:tc>
          <w:tcPr>
            <w:tcW w:type="dxa" w:w="3029"/>
            <w:shd w:val="clear" w:color="auto" w:fill="F5F8FB"/>
          </w:tcPr>
          <w:p>
            <w:pPr>
              <w:spacing w:after="40" w:before="40"/>
            </w:pPr>
            <w:r>
              <w:rPr>
                <w:rFonts w:ascii="Consolas" w:hAnsi="Consolas"/>
                <w:b w:val="0"/>
                <w:i w:val="0"/>
                <w:color w:val="2C4A6E"/>
                <w:sz w:val="16"/>
              </w:rPr>
              <w:t>DB-100</w:t>
            </w:r>
            <w:r>
              <w:rPr>
                <w:b w:val="0"/>
                <w:i w:val="0"/>
                <w:sz w:val="18"/>
              </w:rPr>
              <w:t xml:space="preserve"> ‡</w:t>
            </w:r>
          </w:p>
        </w:tc>
        <w:tc>
          <w:tcPr>
            <w:tcW w:type="dxa" w:w="3029"/>
            <w:shd w:val="clear" w:color="auto" w:fill="F5F8FB"/>
          </w:tcPr>
          <w:p>
            <w:pPr>
              <w:spacing w:after="40" w:before="40"/>
            </w:pPr>
            <w:r>
              <w:rPr>
                <w:b w:val="0"/>
                <w:i w:val="0"/>
                <w:sz w:val="18"/>
              </w:rPr>
              <w:t>Amounts shall be exact decimal.</w:t>
            </w:r>
          </w:p>
        </w:tc>
        <w:tc>
          <w:tcPr>
            <w:tcW w:type="dxa" w:w="3029"/>
            <w:shd w:val="clear" w:color="auto" w:fill="F5F8FB"/>
          </w:tcPr>
          <w:p>
            <w:pPr>
              <w:spacing w:after="40" w:before="40"/>
            </w:pPr>
            <w:r>
              <w:rPr>
                <w:rFonts w:ascii="Consolas" w:hAnsi="Consolas"/>
                <w:b w:val="0"/>
                <w:i w:val="0"/>
                <w:color w:val="2C4A6E"/>
                <w:sz w:val="16"/>
              </w:rPr>
              <w:t>DB-031</w:t>
            </w:r>
            <w:r>
              <w:rPr>
                <w:b w:val="0"/>
                <w:i w:val="0"/>
                <w:sz w:val="18"/>
              </w:rPr>
              <w:t xml:space="preserve">, </w:t>
            </w:r>
            <w:r>
              <w:rPr>
                <w:rFonts w:ascii="Consolas" w:hAnsi="Consolas"/>
                <w:b w:val="0"/>
                <w:i w:val="0"/>
                <w:color w:val="2C4A6E"/>
                <w:sz w:val="16"/>
              </w:rPr>
              <w:t>BE-095</w:t>
            </w:r>
          </w:p>
        </w:tc>
      </w:tr>
      <w:tr>
        <w:tc>
          <w:tcPr>
            <w:tcW w:type="dxa" w:w="3029"/>
          </w:tcPr>
          <w:p>
            <w:pPr>
              <w:spacing w:after="40" w:before="40"/>
            </w:pPr>
            <w:r>
              <w:rPr>
                <w:rFonts w:ascii="Consolas" w:hAnsi="Consolas"/>
                <w:b w:val="0"/>
                <w:i w:val="0"/>
                <w:color w:val="2C4A6E"/>
                <w:sz w:val="16"/>
              </w:rPr>
              <w:t>DB-101</w:t>
            </w:r>
          </w:p>
        </w:tc>
        <w:tc>
          <w:tcPr>
            <w:tcW w:type="dxa" w:w="3029"/>
          </w:tcPr>
          <w:p>
            <w:pPr>
              <w:spacing w:after="40" w:before="40"/>
            </w:pPr>
            <w:r>
              <w:rPr>
                <w:b w:val="0"/>
                <w:i w:val="0"/>
                <w:sz w:val="18"/>
              </w:rPr>
              <w:t>An entry shall reference the operational record that caused it, by recorded identifier.</w:t>
            </w:r>
          </w:p>
        </w:tc>
        <w:tc>
          <w:tcPr>
            <w:tcW w:type="dxa" w:w="3029"/>
          </w:tcPr>
          <w:p>
            <w:pPr>
              <w:spacing w:after="40" w:before="40"/>
            </w:pPr>
            <w:r>
              <w:rPr>
                <w:rFonts w:ascii="Consolas" w:hAnsi="Consolas"/>
                <w:b w:val="0"/>
                <w:i w:val="0"/>
                <w:color w:val="2C4A6E"/>
                <w:sz w:val="16"/>
              </w:rPr>
              <w:t>ARCH-112</w:t>
            </w:r>
          </w:p>
        </w:tc>
      </w:tr>
      <w:tr>
        <w:tc>
          <w:tcPr>
            <w:tcW w:type="dxa" w:w="3029"/>
            <w:shd w:val="clear" w:color="auto" w:fill="F5F8FB"/>
          </w:tcPr>
          <w:p>
            <w:pPr>
              <w:spacing w:after="40" w:before="40"/>
            </w:pPr>
            <w:r>
              <w:rPr>
                <w:rFonts w:ascii="Consolas" w:hAnsi="Consolas"/>
                <w:b w:val="0"/>
                <w:i w:val="0"/>
                <w:color w:val="2C4A6E"/>
                <w:sz w:val="16"/>
              </w:rPr>
              <w:t>DB-102</w:t>
            </w:r>
          </w:p>
        </w:tc>
        <w:tc>
          <w:tcPr>
            <w:tcW w:type="dxa" w:w="3029"/>
            <w:shd w:val="clear" w:color="auto" w:fill="F5F8FB"/>
          </w:tcPr>
          <w:p>
            <w:pPr>
              <w:spacing w:after="40" w:before="40"/>
            </w:pPr>
            <w:r>
              <w:rPr>
                <w:b w:val="0"/>
                <w:i w:val="0"/>
                <w:sz w:val="18"/>
              </w:rPr>
              <w:t>An entry shall carry the instant of the movement, distinct from the instant of recording.</w:t>
            </w:r>
          </w:p>
        </w:tc>
        <w:tc>
          <w:tcPr>
            <w:tcW w:type="dxa" w:w="3029"/>
            <w:shd w:val="clear" w:color="auto" w:fill="F5F8FB"/>
          </w:tcPr>
          <w:p>
            <w:pPr>
              <w:spacing w:after="40" w:before="40"/>
            </w:pPr>
            <w:r>
              <w:rPr>
                <w:rFonts w:ascii="Consolas" w:hAnsi="Consolas"/>
                <w:b w:val="0"/>
                <w:i w:val="0"/>
                <w:color w:val="2C4A6E"/>
                <w:sz w:val="16"/>
              </w:rPr>
              <w:t>DB-034</w:t>
            </w:r>
          </w:p>
        </w:tc>
      </w:tr>
      <w:tr>
        <w:tc>
          <w:tcPr>
            <w:tcW w:type="dxa" w:w="3029"/>
          </w:tcPr>
          <w:p>
            <w:pPr>
              <w:spacing w:after="40" w:before="40"/>
            </w:pPr>
            <w:r>
              <w:rPr>
                <w:rFonts w:ascii="Consolas" w:hAnsi="Consolas"/>
                <w:b w:val="0"/>
                <w:i w:val="0"/>
                <w:color w:val="2C4A6E"/>
                <w:sz w:val="16"/>
              </w:rPr>
              <w:t>DB-103</w:t>
            </w:r>
          </w:p>
        </w:tc>
        <w:tc>
          <w:tcPr>
            <w:tcW w:type="dxa" w:w="3029"/>
          </w:tcPr>
          <w:p>
            <w:pPr>
              <w:spacing w:after="40" w:before="40"/>
            </w:pPr>
            <w:r>
              <w:rPr>
                <w:b w:val="0"/>
                <w:i w:val="0"/>
                <w:sz w:val="18"/>
              </w:rPr>
              <w:t>Rounding, where it occurs, shall be recorded as its own entry rather than absorbed silently.</w:t>
            </w:r>
          </w:p>
        </w:tc>
        <w:tc>
          <w:tcPr>
            <w:tcW w:type="dxa" w:w="3029"/>
          </w:tcPr>
          <w:p>
            <w:pPr>
              <w:spacing w:after="40" w:before="40"/>
            </w:pPr>
            <w:r>
              <w:rPr>
                <w:rFonts w:ascii="Consolas" w:hAnsi="Consolas"/>
                <w:b w:val="0"/>
                <w:i w:val="0"/>
                <w:color w:val="2C4A6E"/>
                <w:sz w:val="16"/>
              </w:rPr>
              <w:t>NFR-127</w:t>
            </w:r>
            <w:r>
              <w:rPr>
                <w:b w:val="0"/>
                <w:i w:val="0"/>
                <w:sz w:val="18"/>
              </w:rPr>
              <w:t xml:space="preserve">, </w:t>
            </w:r>
            <w:r>
              <w:rPr>
                <w:rFonts w:ascii="Consolas" w:hAnsi="Consolas"/>
                <w:b w:val="0"/>
                <w:i w:val="0"/>
                <w:color w:val="2C4A6E"/>
                <w:sz w:val="16"/>
              </w:rPr>
              <w:t>DADR-07</w:t>
            </w:r>
          </w:p>
        </w:tc>
      </w:tr>
      <w:tr>
        <w:tc>
          <w:tcPr>
            <w:tcW w:type="dxa" w:w="3029"/>
            <w:shd w:val="clear" w:color="auto" w:fill="F5F8FB"/>
          </w:tcPr>
          <w:p>
            <w:pPr>
              <w:spacing w:after="40" w:before="40"/>
            </w:pPr>
            <w:r>
              <w:rPr>
                <w:rFonts w:ascii="Consolas" w:hAnsi="Consolas"/>
                <w:b w:val="0"/>
                <w:i w:val="0"/>
                <w:color w:val="2C4A6E"/>
                <w:sz w:val="16"/>
              </w:rPr>
              <w:t>DB-104</w:t>
            </w:r>
          </w:p>
        </w:tc>
        <w:tc>
          <w:tcPr>
            <w:tcW w:type="dxa" w:w="3029"/>
            <w:shd w:val="clear" w:color="auto" w:fill="F5F8FB"/>
          </w:tcPr>
          <w:p>
            <w:pPr>
              <w:spacing w:after="40" w:before="40"/>
            </w:pPr>
            <w:r>
              <w:rPr>
                <w:b w:val="0"/>
                <w:i w:val="0"/>
                <w:sz w:val="18"/>
              </w:rPr>
              <w:t>Currency shall be recorded per entry rather than assumed, so that a second market is data.</w:t>
            </w:r>
          </w:p>
        </w:tc>
        <w:tc>
          <w:tcPr>
            <w:tcW w:type="dxa" w:w="3029"/>
            <w:shd w:val="clear" w:color="auto" w:fill="F5F8FB"/>
          </w:tcPr>
          <w:p>
            <w:pPr>
              <w:spacing w:after="40" w:before="40"/>
            </w:pPr>
            <w:r>
              <w:rPr>
                <w:rFonts w:ascii="Consolas" w:hAnsi="Consolas"/>
                <w:b w:val="0"/>
                <w:i w:val="0"/>
                <w:color w:val="2C4A6E"/>
                <w:sz w:val="16"/>
              </w:rPr>
              <w:t>DADR-14</w:t>
            </w:r>
            <w:r>
              <w:rPr>
                <w:b w:val="0"/>
                <w:i w:val="0"/>
                <w:sz w:val="18"/>
              </w:rPr>
              <w:t xml:space="preserve">, </w:t>
            </w:r>
            <w:r>
              <w:rPr>
                <w:rFonts w:ascii="Consolas" w:hAnsi="Consolas"/>
                <w:b w:val="0"/>
                <w:i w:val="0"/>
                <w:color w:val="2C4A6E"/>
                <w:sz w:val="16"/>
              </w:rPr>
              <w:t>NFR-141</w:t>
            </w:r>
          </w:p>
        </w:tc>
      </w:tr>
      <w:tr>
        <w:tc>
          <w:tcPr>
            <w:tcW w:type="dxa" w:w="3029"/>
          </w:tcPr>
          <w:p>
            <w:pPr>
              <w:spacing w:after="40" w:before="40"/>
            </w:pPr>
            <w:r>
              <w:rPr>
                <w:rFonts w:ascii="Consolas" w:hAnsi="Consolas"/>
                <w:b w:val="0"/>
                <w:i w:val="0"/>
                <w:color w:val="2C4A6E"/>
                <w:sz w:val="16"/>
              </w:rPr>
              <w:t>DB-105</w:t>
            </w:r>
          </w:p>
        </w:tc>
        <w:tc>
          <w:tcPr>
            <w:tcW w:type="dxa" w:w="3029"/>
          </w:tcPr>
          <w:p>
            <w:pPr>
              <w:spacing w:after="40" w:before="40"/>
            </w:pPr>
            <w:r>
              <w:rPr>
                <w:b w:val="0"/>
                <w:i w:val="0"/>
                <w:sz w:val="18"/>
              </w:rPr>
              <w:t>A scheduled reconciliation shall assert that entries sum to zero per event and shall surface any discrepancy rather than correct it.</w:t>
            </w:r>
          </w:p>
        </w:tc>
        <w:tc>
          <w:tcPr>
            <w:tcW w:type="dxa" w:w="3029"/>
          </w:tcPr>
          <w:p>
            <w:pPr>
              <w:spacing w:after="40" w:before="40"/>
            </w:pPr>
            <w:r>
              <w:rPr>
                <w:rFonts w:ascii="Consolas" w:hAnsi="Consolas"/>
                <w:b w:val="0"/>
                <w:i w:val="0"/>
                <w:color w:val="2C4A6E"/>
                <w:sz w:val="16"/>
              </w:rPr>
              <w:t>FRD-FR-222</w:t>
            </w:r>
            <w:r>
              <w:rPr>
                <w:b w:val="0"/>
                <w:i w:val="0"/>
                <w:sz w:val="18"/>
              </w:rPr>
              <w:t xml:space="preserve">, </w:t>
            </w:r>
            <w:r>
              <w:rPr>
                <w:rFonts w:ascii="Consolas" w:hAnsi="Consolas"/>
                <w:b w:val="0"/>
                <w:i w:val="0"/>
                <w:color w:val="2C4A6E"/>
                <w:sz w:val="16"/>
              </w:rPr>
              <w:t>BE-146</w:t>
            </w:r>
          </w:p>
        </w:tc>
      </w:tr>
      <w:tr>
        <w:tc>
          <w:tcPr>
            <w:tcW w:type="dxa" w:w="3029"/>
            <w:shd w:val="clear" w:color="auto" w:fill="F5F8FB"/>
          </w:tcPr>
          <w:p>
            <w:pPr>
              <w:spacing w:after="40" w:before="40"/>
            </w:pPr>
            <w:r>
              <w:rPr>
                <w:rFonts w:ascii="Consolas" w:hAnsi="Consolas"/>
                <w:b w:val="0"/>
                <w:i w:val="0"/>
                <w:color w:val="2C4A6E"/>
                <w:sz w:val="16"/>
              </w:rPr>
              <w:t>DB-106</w:t>
            </w:r>
            <w:r>
              <w:rPr>
                <w:b w:val="0"/>
                <w:i w:val="0"/>
                <w:sz w:val="18"/>
              </w:rPr>
              <w:t xml:space="preserve"> ‡</w:t>
            </w:r>
          </w:p>
        </w:tc>
        <w:tc>
          <w:tcPr>
            <w:tcW w:type="dxa" w:w="3029"/>
            <w:shd w:val="clear" w:color="auto" w:fill="F5F8FB"/>
          </w:tcPr>
          <w:p>
            <w:pPr>
              <w:spacing w:after="40" w:before="40"/>
            </w:pPr>
            <w:r>
              <w:rPr>
                <w:b w:val="0"/>
                <w:i w:val="0"/>
                <w:sz w:val="18"/>
              </w:rPr>
              <w:t>Retention shall never remove a ledger entry.</w:t>
            </w:r>
          </w:p>
        </w:tc>
        <w:tc>
          <w:tcPr>
            <w:tcW w:type="dxa" w:w="3029"/>
            <w:shd w:val="clear" w:color="auto" w:fill="F5F8FB"/>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BE-096</w:t>
            </w:r>
          </w:p>
        </w:tc>
      </w:tr>
      <w:tr>
        <w:tc>
          <w:tcPr>
            <w:tcW w:type="dxa" w:w="3029"/>
          </w:tcPr>
          <w:p>
            <w:pPr>
              <w:spacing w:after="40" w:before="40"/>
            </w:pPr>
            <w:r>
              <w:rPr>
                <w:rFonts w:ascii="Consolas" w:hAnsi="Consolas"/>
                <w:b w:val="0"/>
                <w:i w:val="0"/>
                <w:color w:val="2C4A6E"/>
                <w:sz w:val="16"/>
              </w:rPr>
              <w:t>DB-107</w:t>
            </w:r>
          </w:p>
        </w:tc>
        <w:tc>
          <w:tcPr>
            <w:tcW w:type="dxa" w:w="3029"/>
          </w:tcPr>
          <w:p>
            <w:pPr>
              <w:spacing w:after="40" w:before="40"/>
            </w:pPr>
            <w:r>
              <w:rPr>
                <w:b w:val="0"/>
                <w:i w:val="0"/>
                <w:sz w:val="18"/>
              </w:rPr>
              <w:t>Ledger growth is monotonic; archival is a sizing decision named in §14.5 and is unresolved.</w:t>
            </w:r>
          </w:p>
        </w:tc>
        <w:tc>
          <w:tcPr>
            <w:tcW w:type="dxa" w:w="3029"/>
          </w:tcPr>
          <w:p>
            <w:pPr>
              <w:spacing w:after="40" w:before="40"/>
            </w:pPr>
            <w:r>
              <w:rPr>
                <w:rFonts w:ascii="Consolas" w:hAnsi="Consolas"/>
                <w:b w:val="0"/>
                <w:i w:val="0"/>
                <w:color w:val="2C4A6E"/>
                <w:sz w:val="16"/>
              </w:rPr>
              <w:t>DADR-15</w:t>
            </w:r>
            <w:r>
              <w:rPr>
                <w:b w:val="0"/>
                <w:i w:val="0"/>
                <w:sz w:val="18"/>
              </w:rPr>
              <w:t xml:space="preserve">, </w:t>
            </w:r>
            <w:r>
              <w:rPr>
                <w:rFonts w:ascii="Consolas" w:hAnsi="Consolas"/>
                <w:b w:val="0"/>
                <w:i w:val="0"/>
                <w:color w:val="2C4A6E"/>
                <w:sz w:val="16"/>
              </w:rPr>
              <w:t>GAP-016</w:t>
            </w:r>
          </w:p>
        </w:tc>
      </w:tr>
      <w:tr>
        <w:tc>
          <w:tcPr>
            <w:tcW w:type="dxa" w:w="3029"/>
            <w:shd w:val="clear" w:color="auto" w:fill="F5F8FB"/>
          </w:tcPr>
          <w:p>
            <w:pPr>
              <w:spacing w:after="40" w:before="40"/>
            </w:pPr>
            <w:r>
              <w:rPr>
                <w:rFonts w:ascii="Consolas" w:hAnsi="Consolas"/>
                <w:b w:val="0"/>
                <w:i w:val="0"/>
                <w:color w:val="2C4A6E"/>
                <w:sz w:val="16"/>
              </w:rPr>
              <w:t>DB-108</w:t>
            </w:r>
          </w:p>
        </w:tc>
        <w:tc>
          <w:tcPr>
            <w:tcW w:type="dxa" w:w="3029"/>
            <w:shd w:val="clear" w:color="auto" w:fill="F5F8FB"/>
          </w:tcPr>
          <w:p>
            <w:pPr>
              <w:spacing w:after="40" w:before="40"/>
            </w:pPr>
            <w:r>
              <w:rPr>
                <w:b w:val="0"/>
                <w:i w:val="0"/>
                <w:sz w:val="18"/>
              </w:rPr>
              <w:t>Settlement structures, payouts and provider reconciliation records are CMP-DOC-14's and are not specified here.</w:t>
            </w:r>
          </w:p>
        </w:tc>
        <w:tc>
          <w:tcPr>
            <w:tcW w:type="dxa" w:w="3029"/>
            <w:shd w:val="clear" w:color="auto" w:fill="F5F8FB"/>
          </w:tcPr>
          <w:p>
            <w:pPr>
              <w:spacing w:after="40" w:before="40"/>
            </w:pPr>
            <w:r>
              <w:rPr>
                <w:b w:val="0"/>
                <w:i w:val="0"/>
                <w:sz w:val="18"/>
              </w:rPr>
              <w:t>§0.6</w:t>
            </w:r>
          </w:p>
        </w:tc>
      </w:tr>
    </w:tbl>
    <w:p>
      <w:pPr>
        <w:spacing w:after="80"/>
      </w:pPr>
    </w:p>
    <w:p>
      <w:r>
        <w:br w:type="page"/>
      </w:r>
    </w:p>
    <w:p>
      <w:pPr>
        <w:pStyle w:val="Heading1"/>
      </w:pPr>
      <w:r>
        <w:rPr>
          <w:b/>
          <w:i w:val="0"/>
          <w:color w:val="1F3A5F"/>
          <w:sz w:val="38"/>
        </w:rPr>
        <w:t>9. The Evidential Log</w:t>
      </w:r>
    </w:p>
    <w:p>
      <w:r>
        <w:rPr>
          <w:b w:val="0"/>
          <w:i w:val="0"/>
        </w:rPr>
        <w:t>This section discharges the second obligation CMP-DOC-09 §18.5 placed on this document.</w:t>
      </w:r>
    </w:p>
    <w:p>
      <w:pPr>
        <w:pStyle w:val="Heading2"/>
      </w:pPr>
      <w:r>
        <w:rPr>
          <w:b/>
          <w:i w:val="0"/>
          <w:color w:val="1F3A5F"/>
          <w:sz w:val="29"/>
        </w:rPr>
        <w:t>9.1 Structure</w:t>
      </w:r>
    </w:p>
    <w:p>
      <w:r>
        <w:rPr>
          <w:rFonts w:ascii="Consolas" w:hAnsi="Consolas"/>
          <w:b w:val="0"/>
          <w:i w:val="0"/>
          <w:color w:val="2C4A6E"/>
          <w:sz w:val="19"/>
        </w:rPr>
        <w:t>ev_evidential_records</w:t>
      </w:r>
      <w:r>
        <w:rPr>
          <w:b w:val="0"/>
          <w:i w:val="0"/>
        </w:rPr>
        <w:t xml:space="preserve"> — append-only, hash-chained.</w:t>
      </w:r>
    </w:p>
    <w:p>
      <w:pPr>
        <w:pStyle w:val="CMPCaption"/>
      </w:pPr>
      <w:r>
        <w:rPr>
          <w:i/>
        </w:rPr>
        <w:t>Table 48 — 9.1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Column</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internal key</w:t>
            </w:r>
          </w:p>
        </w:tc>
        <w:tc>
          <w:tcPr>
            <w:tcW w:type="dxa" w:w="4543"/>
          </w:tcPr>
          <w:p>
            <w:pPr>
              <w:spacing w:after="40" w:before="40"/>
            </w:pPr>
            <w:r>
              <w:rPr>
                <w:b w:val="0"/>
                <w:i w:val="0"/>
                <w:sz w:val="18"/>
              </w:rPr>
              <w:t>Clustering and chain order</w:t>
            </w:r>
          </w:p>
        </w:tc>
      </w:tr>
      <w:tr>
        <w:tc>
          <w:tcPr>
            <w:tcW w:type="dxa" w:w="4543"/>
            <w:shd w:val="clear" w:color="auto" w:fill="F5F8FB"/>
          </w:tcPr>
          <w:p>
            <w:pPr>
              <w:spacing w:after="40" w:before="40"/>
            </w:pPr>
            <w:r>
              <w:rPr>
                <w:b w:val="0"/>
                <w:i w:val="0"/>
                <w:sz w:val="18"/>
              </w:rPr>
              <w:t>actor, action, subject</w:t>
            </w:r>
          </w:p>
        </w:tc>
        <w:tc>
          <w:tcPr>
            <w:tcW w:type="dxa" w:w="4543"/>
            <w:shd w:val="clear" w:color="auto" w:fill="F5F8FB"/>
          </w:tcPr>
          <w:p>
            <w:pPr>
              <w:spacing w:after="40" w:before="40"/>
            </w:pPr>
            <w:r>
              <w:rPr>
                <w:b w:val="0"/>
                <w:i w:val="0"/>
                <w:sz w:val="18"/>
              </w:rPr>
              <w:t>Who did what to what</w:t>
            </w:r>
          </w:p>
        </w:tc>
      </w:tr>
      <w:tr>
        <w:tc>
          <w:tcPr>
            <w:tcW w:type="dxa" w:w="4543"/>
          </w:tcPr>
          <w:p>
            <w:pPr>
              <w:spacing w:after="40" w:before="40"/>
            </w:pPr>
            <w:r>
              <w:rPr>
                <w:b w:val="0"/>
                <w:i w:val="0"/>
                <w:sz w:val="18"/>
              </w:rPr>
              <w:t>outcome, reason</w:t>
            </w:r>
          </w:p>
        </w:tc>
        <w:tc>
          <w:tcPr>
            <w:tcW w:type="dxa" w:w="4543"/>
          </w:tcPr>
          <w:p>
            <w:pPr>
              <w:spacing w:after="40" w:before="40"/>
            </w:pPr>
            <w:r>
              <w:rPr>
                <w:b w:val="0"/>
                <w:i w:val="0"/>
                <w:sz w:val="18"/>
              </w:rPr>
              <w:t>What happened and why</w:t>
            </w:r>
          </w:p>
        </w:tc>
      </w:tr>
      <w:tr>
        <w:tc>
          <w:tcPr>
            <w:tcW w:type="dxa" w:w="4543"/>
            <w:shd w:val="clear" w:color="auto" w:fill="F5F8FB"/>
          </w:tcPr>
          <w:p>
            <w:pPr>
              <w:spacing w:after="40" w:before="40"/>
            </w:pPr>
            <w:r>
              <w:rPr>
                <w:b w:val="0"/>
                <w:i w:val="0"/>
                <w:sz w:val="18"/>
              </w:rPr>
              <w:t>occurred instant</w:t>
            </w:r>
          </w:p>
        </w:tc>
        <w:tc>
          <w:tcPr>
            <w:tcW w:type="dxa" w:w="4543"/>
            <w:shd w:val="clear" w:color="auto" w:fill="F5F8FB"/>
          </w:tcPr>
          <w:p>
            <w:pPr>
              <w:spacing w:after="40" w:before="40"/>
            </w:pPr>
            <w:r>
              <w:rPr>
                <w:b w:val="0"/>
                <w:i w:val="0"/>
                <w:sz w:val="18"/>
              </w:rPr>
              <w:t>When</w:t>
            </w:r>
          </w:p>
        </w:tc>
      </w:tr>
      <w:tr>
        <w:tc>
          <w:tcPr>
            <w:tcW w:type="dxa" w:w="4543"/>
          </w:tcPr>
          <w:p>
            <w:pPr>
              <w:spacing w:after="40" w:before="40"/>
            </w:pPr>
            <w:r>
              <w:rPr>
                <w:b w:val="0"/>
                <w:i w:val="0"/>
                <w:sz w:val="18"/>
              </w:rPr>
              <w:t>previous hash, record hash</w:t>
            </w:r>
          </w:p>
        </w:tc>
        <w:tc>
          <w:tcPr>
            <w:tcW w:type="dxa" w:w="4543"/>
          </w:tcPr>
          <w:p>
            <w:pPr>
              <w:spacing w:after="40" w:before="40"/>
            </w:pPr>
            <w:r>
              <w:rPr>
                <w:b w:val="0"/>
                <w:i w:val="0"/>
                <w:sz w:val="18"/>
              </w:rPr>
              <w:t>The chain</w:t>
            </w:r>
          </w:p>
        </w:tc>
      </w:tr>
    </w:tbl>
    <w:p>
      <w:pPr>
        <w:spacing w:after="80"/>
      </w:pPr>
    </w:p>
    <w:p>
      <w:pPr>
        <w:pStyle w:val="Heading2"/>
      </w:pPr>
      <w:r>
        <w:rPr>
          <w:b/>
          <w:i w:val="0"/>
          <w:color w:val="1F3A5F"/>
          <w:sz w:val="29"/>
        </w:rPr>
        <w:t>9.2 Append-Only Enforcement</w:t>
      </w:r>
    </w:p>
    <w:p>
      <w:pPr>
        <w:keepNext/>
        <w:spacing w:before="160" w:after="40"/>
        <w:jc w:val="center"/>
      </w:pPr>
      <w:r>
        <w:drawing>
          <wp:inline xmlns:a="http://schemas.openxmlformats.org/drawingml/2006/main" xmlns:pic="http://schemas.openxmlformats.org/drawingml/2006/picture">
            <wp:extent cx="5760720" cy="1178444"/>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760720" cy="1178444"/>
                    </a:xfrm>
                    <a:prstGeom prst="rect"/>
                  </pic:spPr>
                </pic:pic>
              </a:graphicData>
            </a:graphic>
          </wp:inline>
        </w:drawing>
      </w:r>
    </w:p>
    <w:p>
      <w:pPr>
        <w:pStyle w:val="CMPCaption"/>
      </w:pPr>
      <w:r>
        <w:rPr>
          <w:i/>
        </w:rPr>
        <w:t>Figure 5 — 9.2 Append-Only Enforcement</w:t>
      </w:r>
    </w:p>
    <w:p>
      <w:pPr>
        <w:pStyle w:val="CMPCaption"/>
      </w:pPr>
      <w:r>
        <w:rPr>
          <w:i/>
        </w:rPr>
        <w:t>Table 49 — 9.2 Append-Only Enforcement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DB-109</w:t>
            </w:r>
            <w:r>
              <w:rPr>
                <w:b w:val="0"/>
                <w:i w:val="0"/>
                <w:sz w:val="18"/>
              </w:rPr>
              <w:t xml:space="preserve"> ‡</w:t>
            </w:r>
          </w:p>
        </w:tc>
        <w:tc>
          <w:tcPr>
            <w:tcW w:type="dxa" w:w="3029"/>
          </w:tcPr>
          <w:p>
            <w:pPr>
              <w:spacing w:after="40" w:before="40"/>
            </w:pPr>
            <w:r>
              <w:rPr>
                <w:b w:val="0"/>
                <w:i w:val="0"/>
                <w:sz w:val="18"/>
              </w:rPr>
              <w:t>Every evidential record shall carry actor, action, subject, time, outcome and reason.</w:t>
            </w:r>
          </w:p>
        </w:tc>
        <w:tc>
          <w:tcPr>
            <w:tcW w:type="dxa" w:w="3029"/>
          </w:tcPr>
          <w:p>
            <w:pPr>
              <w:spacing w:after="40" w:before="40"/>
            </w:pPr>
            <w:r>
              <w:rPr>
                <w:rFonts w:ascii="Consolas" w:hAnsi="Consolas"/>
                <w:b w:val="0"/>
                <w:i w:val="0"/>
                <w:color w:val="2C4A6E"/>
                <w:sz w:val="16"/>
              </w:rPr>
              <w:t>BE-107</w:t>
            </w:r>
            <w:r>
              <w:rPr>
                <w:b w:val="0"/>
                <w:i w:val="0"/>
                <w:sz w:val="18"/>
              </w:rPr>
              <w:t xml:space="preserve">, </w:t>
            </w:r>
            <w:r>
              <w:rPr>
                <w:rFonts w:ascii="Consolas" w:hAnsi="Consolas"/>
                <w:b w:val="0"/>
                <w:i w:val="0"/>
                <w:color w:val="2C4A6E"/>
                <w:sz w:val="16"/>
              </w:rPr>
              <w:t>NFR-125</w:t>
            </w:r>
          </w:p>
        </w:tc>
      </w:tr>
      <w:tr>
        <w:tc>
          <w:tcPr>
            <w:tcW w:type="dxa" w:w="3029"/>
            <w:shd w:val="clear" w:color="auto" w:fill="F5F8FB"/>
          </w:tcPr>
          <w:p>
            <w:pPr>
              <w:spacing w:after="40" w:before="40"/>
            </w:pPr>
            <w:r>
              <w:rPr>
                <w:rFonts w:ascii="Consolas" w:hAnsi="Consolas"/>
                <w:b w:val="0"/>
                <w:i w:val="0"/>
                <w:color w:val="2C4A6E"/>
                <w:sz w:val="16"/>
              </w:rPr>
              <w:t>DB-110</w:t>
            </w:r>
            <w:r>
              <w:rPr>
                <w:b w:val="0"/>
                <w:i w:val="0"/>
                <w:sz w:val="18"/>
              </w:rPr>
              <w:t xml:space="preserve"> ‡</w:t>
            </w:r>
          </w:p>
        </w:tc>
        <w:tc>
          <w:tcPr>
            <w:tcW w:type="dxa" w:w="3029"/>
            <w:shd w:val="clear" w:color="auto" w:fill="F5F8FB"/>
          </w:tcPr>
          <w:p>
            <w:pPr>
              <w:spacing w:after="40" w:before="40"/>
            </w:pPr>
            <w:r>
              <w:rPr>
                <w:b w:val="0"/>
                <w:i w:val="0"/>
                <w:sz w:val="18"/>
              </w:rPr>
              <w:t>Every record shall carry a hash of its own content and the hash of its predecessor.</w:t>
            </w:r>
          </w:p>
        </w:tc>
        <w:tc>
          <w:tcPr>
            <w:tcW w:type="dxa" w:w="3029"/>
            <w:shd w:val="clear" w:color="auto" w:fill="F5F8FB"/>
          </w:tcPr>
          <w:p>
            <w:pPr>
              <w:spacing w:after="40" w:before="40"/>
            </w:pPr>
            <w:r>
              <w:rPr>
                <w:rFonts w:ascii="Consolas" w:hAnsi="Consolas"/>
                <w:b w:val="0"/>
                <w:i w:val="0"/>
                <w:color w:val="2C4A6E"/>
                <w:sz w:val="16"/>
              </w:rPr>
              <w:t>ARCH-054</w:t>
            </w:r>
            <w:r>
              <w:rPr>
                <w:b w:val="0"/>
                <w:i w:val="0"/>
                <w:sz w:val="18"/>
              </w:rPr>
              <w:t xml:space="preserve">, </w:t>
            </w:r>
            <w:r>
              <w:rPr>
                <w:rFonts w:ascii="Consolas" w:hAnsi="Consolas"/>
                <w:b w:val="0"/>
                <w:i w:val="0"/>
                <w:color w:val="2C4A6E"/>
                <w:sz w:val="16"/>
              </w:rPr>
              <w:t>BE-109</w:t>
            </w:r>
          </w:p>
        </w:tc>
      </w:tr>
      <w:tr>
        <w:tc>
          <w:tcPr>
            <w:tcW w:type="dxa" w:w="3029"/>
          </w:tcPr>
          <w:p>
            <w:pPr>
              <w:spacing w:after="40" w:before="40"/>
            </w:pPr>
            <w:r>
              <w:rPr>
                <w:rFonts w:ascii="Consolas" w:hAnsi="Consolas"/>
                <w:b w:val="0"/>
                <w:i w:val="0"/>
                <w:color w:val="2C4A6E"/>
                <w:sz w:val="16"/>
              </w:rPr>
              <w:t>DB-111</w:t>
            </w:r>
            <w:r>
              <w:rPr>
                <w:b w:val="0"/>
                <w:i w:val="0"/>
                <w:sz w:val="18"/>
              </w:rPr>
              <w:t xml:space="preserve"> ‡</w:t>
            </w:r>
          </w:p>
        </w:tc>
        <w:tc>
          <w:tcPr>
            <w:tcW w:type="dxa" w:w="3029"/>
          </w:tcPr>
          <w:p>
            <w:pPr>
              <w:spacing w:after="40" w:before="40"/>
            </w:pPr>
            <w:r>
              <w:rPr>
                <w:b w:val="0"/>
                <w:i w:val="0"/>
                <w:sz w:val="18"/>
              </w:rPr>
              <w:t>The chain shall be ordered by the internal primary key, which is monotonic and never reused.</w:t>
            </w:r>
          </w:p>
        </w:tc>
        <w:tc>
          <w:tcPr>
            <w:tcW w:type="dxa" w:w="3029"/>
          </w:tcPr>
          <w:p>
            <w:pPr>
              <w:spacing w:after="40" w:before="40"/>
            </w:pPr>
            <w:r>
              <w:rPr>
                <w:rFonts w:ascii="Consolas" w:hAnsi="Consolas"/>
                <w:b w:val="0"/>
                <w:i w:val="0"/>
                <w:color w:val="2C4A6E"/>
                <w:sz w:val="16"/>
              </w:rPr>
              <w:t>DB-026</w:t>
            </w:r>
            <w:r>
              <w:rPr>
                <w:b w:val="0"/>
                <w:i w:val="0"/>
                <w:sz w:val="18"/>
              </w:rPr>
              <w:t xml:space="preserve">, </w:t>
            </w:r>
            <w:r>
              <w:rPr>
                <w:rFonts w:ascii="Consolas" w:hAnsi="Consolas"/>
                <w:b w:val="0"/>
                <w:i w:val="0"/>
                <w:color w:val="2C4A6E"/>
                <w:sz w:val="16"/>
              </w:rPr>
              <w:t>ARCH-054</w:t>
            </w:r>
          </w:p>
        </w:tc>
      </w:tr>
      <w:tr>
        <w:tc>
          <w:tcPr>
            <w:tcW w:type="dxa" w:w="3029"/>
            <w:shd w:val="clear" w:color="auto" w:fill="F5F8FB"/>
          </w:tcPr>
          <w:p>
            <w:pPr>
              <w:spacing w:after="40" w:before="40"/>
            </w:pPr>
            <w:r>
              <w:rPr>
                <w:rFonts w:ascii="Consolas" w:hAnsi="Consolas"/>
                <w:b w:val="0"/>
                <w:i w:val="0"/>
                <w:color w:val="2C4A6E"/>
                <w:sz w:val="16"/>
              </w:rPr>
              <w:t>DB-112</w:t>
            </w:r>
            <w:r>
              <w:rPr>
                <w:b w:val="0"/>
                <w:i w:val="0"/>
                <w:sz w:val="18"/>
              </w:rPr>
              <w:t xml:space="preserve"> ‡</w:t>
            </w:r>
          </w:p>
        </w:tc>
        <w:tc>
          <w:tcPr>
            <w:tcW w:type="dxa" w:w="3029"/>
            <w:shd w:val="clear" w:color="auto" w:fill="F5F8FB"/>
          </w:tcPr>
          <w:p>
            <w:pPr>
              <w:spacing w:after="40" w:before="40"/>
            </w:pPr>
            <w:r>
              <w:rPr>
                <w:b w:val="0"/>
                <w:i w:val="0"/>
                <w:sz w:val="18"/>
              </w:rPr>
              <w:t>A record shall be written in the same transaction as the operation it evidences.</w:t>
            </w:r>
          </w:p>
        </w:tc>
        <w:tc>
          <w:tcPr>
            <w:tcW w:type="dxa" w:w="3029"/>
            <w:shd w:val="clear" w:color="auto" w:fill="F5F8FB"/>
          </w:tcPr>
          <w:p>
            <w:pPr>
              <w:spacing w:after="40" w:before="40"/>
            </w:pPr>
            <w:r>
              <w:rPr>
                <w:rFonts w:ascii="Consolas" w:hAnsi="Consolas"/>
                <w:b w:val="0"/>
                <w:i w:val="0"/>
                <w:color w:val="2C4A6E"/>
                <w:sz w:val="16"/>
              </w:rPr>
              <w:t>BE-049</w:t>
            </w:r>
            <w:r>
              <w:rPr>
                <w:b w:val="0"/>
                <w:i w:val="0"/>
                <w:sz w:val="18"/>
              </w:rPr>
              <w:t xml:space="preserve">, </w:t>
            </w:r>
            <w:r>
              <w:rPr>
                <w:rFonts w:ascii="Consolas" w:hAnsi="Consolas"/>
                <w:b w:val="0"/>
                <w:i w:val="0"/>
                <w:color w:val="2C4A6E"/>
                <w:sz w:val="16"/>
              </w:rPr>
              <w:t>SRS-REQ-042</w:t>
            </w:r>
          </w:p>
        </w:tc>
      </w:tr>
      <w:tr>
        <w:tc>
          <w:tcPr>
            <w:tcW w:type="dxa" w:w="3029"/>
          </w:tcPr>
          <w:p>
            <w:pPr>
              <w:spacing w:after="40" w:before="40"/>
            </w:pPr>
            <w:r>
              <w:rPr>
                <w:rFonts w:ascii="Consolas" w:hAnsi="Consolas"/>
                <w:b w:val="0"/>
                <w:i w:val="0"/>
                <w:color w:val="2C4A6E"/>
                <w:sz w:val="16"/>
              </w:rPr>
              <w:t>DB-113</w:t>
            </w:r>
            <w:r>
              <w:rPr>
                <w:b w:val="0"/>
                <w:i w:val="0"/>
                <w:sz w:val="18"/>
              </w:rPr>
              <w:t xml:space="preserve"> ‡</w:t>
            </w:r>
          </w:p>
        </w:tc>
        <w:tc>
          <w:tcPr>
            <w:tcW w:type="dxa" w:w="3029"/>
          </w:tcPr>
          <w:p>
            <w:pPr>
              <w:spacing w:after="40" w:before="40"/>
            </w:pPr>
            <w:r>
              <w:rPr>
                <w:b w:val="0"/>
                <w:i w:val="0"/>
                <w:sz w:val="18"/>
              </w:rPr>
              <w:t>The evidential writer shall be the only component that inserts into the domain.</w:t>
            </w:r>
          </w:p>
        </w:tc>
        <w:tc>
          <w:tcPr>
            <w:tcW w:type="dxa" w:w="3029"/>
          </w:tcPr>
          <w:p>
            <w:pPr>
              <w:spacing w:after="40" w:before="40"/>
            </w:pPr>
            <w:r>
              <w:rPr>
                <w:rFonts w:ascii="Consolas" w:hAnsi="Consolas"/>
                <w:b w:val="0"/>
                <w:i w:val="0"/>
                <w:color w:val="2C4A6E"/>
                <w:sz w:val="16"/>
              </w:rPr>
              <w:t>ARCH-041</w:t>
            </w:r>
            <w:r>
              <w:rPr>
                <w:b w:val="0"/>
                <w:i w:val="0"/>
                <w:sz w:val="18"/>
              </w:rPr>
              <w:t xml:space="preserve">, </w:t>
            </w:r>
            <w:r>
              <w:rPr>
                <w:rFonts w:ascii="Consolas" w:hAnsi="Consolas"/>
                <w:b w:val="0"/>
                <w:i w:val="0"/>
                <w:color w:val="2C4A6E"/>
                <w:sz w:val="16"/>
              </w:rPr>
              <w:t>BE-105</w:t>
            </w:r>
          </w:p>
        </w:tc>
      </w:tr>
      <w:tr>
        <w:tc>
          <w:tcPr>
            <w:tcW w:type="dxa" w:w="3029"/>
            <w:shd w:val="clear" w:color="auto" w:fill="F5F8FB"/>
          </w:tcPr>
          <w:p>
            <w:pPr>
              <w:spacing w:after="40" w:before="40"/>
            </w:pPr>
            <w:r>
              <w:rPr>
                <w:rFonts w:ascii="Consolas" w:hAnsi="Consolas"/>
                <w:b w:val="0"/>
                <w:i w:val="0"/>
                <w:color w:val="2C4A6E"/>
                <w:sz w:val="16"/>
              </w:rPr>
              <w:t>DB-114</w:t>
            </w:r>
            <w:r>
              <w:rPr>
                <w:b w:val="0"/>
                <w:i w:val="0"/>
                <w:sz w:val="18"/>
              </w:rPr>
              <w:t xml:space="preserve"> ‡</w:t>
            </w:r>
          </w:p>
        </w:tc>
        <w:tc>
          <w:tcPr>
            <w:tcW w:type="dxa" w:w="3029"/>
            <w:shd w:val="clear" w:color="auto" w:fill="F5F8FB"/>
          </w:tcPr>
          <w:p>
            <w:pPr>
              <w:spacing w:after="40" w:before="40"/>
            </w:pPr>
            <w:r>
              <w:rPr>
                <w:b w:val="0"/>
                <w:i w:val="0"/>
                <w:sz w:val="18"/>
              </w:rPr>
              <w:t>Administrative overrides, payment state transitions, safety actions, refused operations and policy changes shall each be evidenced.</w:t>
            </w:r>
          </w:p>
        </w:tc>
        <w:tc>
          <w:tcPr>
            <w:tcW w:type="dxa" w:w="3029"/>
            <w:shd w:val="clear" w:color="auto" w:fill="F5F8FB"/>
          </w:tcPr>
          <w:p>
            <w:pPr>
              <w:spacing w:after="40" w:before="40"/>
            </w:pPr>
            <w:r>
              <w:rPr>
                <w:rFonts w:ascii="Consolas" w:hAnsi="Consolas"/>
                <w:b w:val="0"/>
                <w:i w:val="0"/>
                <w:color w:val="2C4A6E"/>
                <w:sz w:val="16"/>
              </w:rPr>
              <w:t>BE-111</w:t>
            </w:r>
            <w:r>
              <w:rPr>
                <w:b w:val="0"/>
                <w:i w:val="0"/>
                <w:sz w:val="18"/>
              </w:rPr>
              <w:t>–</w:t>
            </w:r>
            <w:r>
              <w:rPr>
                <w:rFonts w:ascii="Consolas" w:hAnsi="Consolas"/>
                <w:b w:val="0"/>
                <w:i w:val="0"/>
                <w:color w:val="2C4A6E"/>
                <w:sz w:val="16"/>
              </w:rPr>
              <w:t>BE-114</w:t>
            </w:r>
            <w:r>
              <w:rPr>
                <w:b w:val="0"/>
                <w:i w:val="0"/>
                <w:sz w:val="18"/>
              </w:rPr>
              <w:t xml:space="preserve">, </w:t>
            </w:r>
            <w:r>
              <w:rPr>
                <w:rFonts w:ascii="Consolas" w:hAnsi="Consolas"/>
                <w:b w:val="0"/>
                <w:i w:val="0"/>
                <w:color w:val="2C4A6E"/>
                <w:sz w:val="16"/>
              </w:rPr>
              <w:t>ARCH-115</w:t>
            </w:r>
          </w:p>
        </w:tc>
      </w:tr>
      <w:tr>
        <w:tc>
          <w:tcPr>
            <w:tcW w:type="dxa" w:w="3029"/>
          </w:tcPr>
          <w:p>
            <w:pPr>
              <w:spacing w:after="40" w:before="40"/>
            </w:pPr>
            <w:r>
              <w:rPr>
                <w:rFonts w:ascii="Consolas" w:hAnsi="Consolas"/>
                <w:b w:val="0"/>
                <w:i w:val="0"/>
                <w:color w:val="2C4A6E"/>
                <w:sz w:val="16"/>
              </w:rPr>
              <w:t>DB-115</w:t>
            </w:r>
          </w:p>
        </w:tc>
        <w:tc>
          <w:tcPr>
            <w:tcW w:type="dxa" w:w="3029"/>
          </w:tcPr>
          <w:p>
            <w:pPr>
              <w:spacing w:after="40" w:before="40"/>
            </w:pPr>
            <w:r>
              <w:rPr>
                <w:b w:val="0"/>
                <w:i w:val="0"/>
                <w:sz w:val="18"/>
              </w:rPr>
              <w:t>A verification pass shall re-derive the chain and report any break rather than repair it.</w:t>
            </w:r>
          </w:p>
        </w:tc>
        <w:tc>
          <w:tcPr>
            <w:tcW w:type="dxa" w:w="3029"/>
          </w:tcPr>
          <w:p>
            <w:pPr>
              <w:spacing w:after="40" w:before="40"/>
            </w:pPr>
            <w:r>
              <w:rPr>
                <w:rFonts w:ascii="Consolas" w:hAnsi="Consolas"/>
                <w:b w:val="0"/>
                <w:i w:val="0"/>
                <w:color w:val="2C4A6E"/>
                <w:sz w:val="16"/>
              </w:rPr>
              <w:t>BE-115</w:t>
            </w:r>
            <w:r>
              <w:rPr>
                <w:b w:val="0"/>
                <w:i w:val="0"/>
                <w:sz w:val="18"/>
              </w:rPr>
              <w:t xml:space="preserve">, </w:t>
            </w:r>
            <w:r>
              <w:rPr>
                <w:rFonts w:ascii="Consolas" w:hAnsi="Consolas"/>
                <w:b w:val="0"/>
                <w:i w:val="0"/>
                <w:color w:val="2C4A6E"/>
                <w:sz w:val="16"/>
              </w:rPr>
              <w:t>ADR-13</w:t>
            </w:r>
          </w:p>
        </w:tc>
      </w:tr>
      <w:tr>
        <w:tc>
          <w:tcPr>
            <w:tcW w:type="dxa" w:w="3029"/>
            <w:shd w:val="clear" w:color="auto" w:fill="F5F8FB"/>
          </w:tcPr>
          <w:p>
            <w:pPr>
              <w:spacing w:after="40" w:before="40"/>
            </w:pPr>
            <w:r>
              <w:rPr>
                <w:rFonts w:ascii="Consolas" w:hAnsi="Consolas"/>
                <w:b w:val="0"/>
                <w:i w:val="0"/>
                <w:color w:val="2C4A6E"/>
                <w:sz w:val="16"/>
              </w:rPr>
              <w:t>DB-116</w:t>
            </w:r>
          </w:p>
        </w:tc>
        <w:tc>
          <w:tcPr>
            <w:tcW w:type="dxa" w:w="3029"/>
            <w:shd w:val="clear" w:color="auto" w:fill="F5F8FB"/>
          </w:tcPr>
          <w:p>
            <w:pPr>
              <w:spacing w:after="40" w:before="40"/>
            </w:pPr>
            <w:r>
              <w:rPr>
                <w:b w:val="0"/>
                <w:i w:val="0"/>
                <w:sz w:val="18"/>
              </w:rPr>
              <w:t>The hashing algorithm is CMP-DOC-13's; this document requires only that alteration be detectable.</w:t>
            </w:r>
          </w:p>
        </w:tc>
        <w:tc>
          <w:tcPr>
            <w:tcW w:type="dxa" w:w="3029"/>
            <w:shd w:val="clear" w:color="auto" w:fill="F5F8FB"/>
          </w:tcPr>
          <w:p>
            <w:pPr>
              <w:spacing w:after="40" w:before="40"/>
            </w:pPr>
            <w:r>
              <w:rPr>
                <w:rFonts w:ascii="Consolas" w:hAnsi="Consolas"/>
                <w:b w:val="0"/>
                <w:i w:val="0"/>
                <w:color w:val="2C4A6E"/>
                <w:sz w:val="16"/>
              </w:rPr>
              <w:t>ARCH-059</w:t>
            </w:r>
            <w:r>
              <w:rPr>
                <w:b w:val="0"/>
                <w:i w:val="0"/>
                <w:sz w:val="18"/>
              </w:rPr>
              <w:t>, §0.6.1</w:t>
            </w:r>
          </w:p>
        </w:tc>
      </w:tr>
      <w:tr>
        <w:tc>
          <w:tcPr>
            <w:tcW w:type="dxa" w:w="3029"/>
          </w:tcPr>
          <w:p>
            <w:pPr>
              <w:spacing w:after="40" w:before="40"/>
            </w:pPr>
            <w:r>
              <w:rPr>
                <w:rFonts w:ascii="Consolas" w:hAnsi="Consolas"/>
                <w:b w:val="0"/>
                <w:i w:val="0"/>
                <w:color w:val="2C4A6E"/>
                <w:sz w:val="16"/>
              </w:rPr>
              <w:t>DB-117</w:t>
            </w:r>
          </w:p>
        </w:tc>
        <w:tc>
          <w:tcPr>
            <w:tcW w:type="dxa" w:w="3029"/>
          </w:tcPr>
          <w:p>
            <w:pPr>
              <w:spacing w:after="40" w:before="40"/>
            </w:pPr>
            <w:r>
              <w:rPr>
                <w:b w:val="0"/>
                <w:i w:val="0"/>
                <w:sz w:val="18"/>
              </w:rPr>
              <w:t xml:space="preserve">Retention of evidential records is </w:t>
            </w:r>
            <w:r>
              <w:rPr>
                <w:rFonts w:ascii="Consolas" w:hAnsi="Consolas"/>
                <w:b w:val="0"/>
                <w:i w:val="0"/>
                <w:color w:val="2C4A6E"/>
                <w:sz w:val="16"/>
              </w:rPr>
              <w:t>[TBD – Business Decision Required]</w:t>
            </w:r>
            <w:r>
              <w:rPr>
                <w:b w:val="0"/>
                <w:i w:val="0"/>
                <w:sz w:val="18"/>
              </w:rPr>
              <w:t>; the design assumes it outlasts any dispute window.</w:t>
            </w:r>
          </w:p>
        </w:tc>
        <w:tc>
          <w:tcPr>
            <w:tcW w:type="dxa" w:w="3029"/>
          </w:tcPr>
          <w:p>
            <w:pPr>
              <w:spacing w:after="40" w:before="40"/>
            </w:pPr>
            <w:r>
              <w:rPr>
                <w:rFonts w:ascii="Consolas" w:hAnsi="Consolas"/>
                <w:b w:val="0"/>
                <w:i w:val="0"/>
                <w:color w:val="2C4A6E"/>
                <w:sz w:val="16"/>
              </w:rPr>
              <w:t>BE-118</w:t>
            </w:r>
            <w:r>
              <w:rPr>
                <w:b w:val="0"/>
                <w:i w:val="0"/>
                <w:sz w:val="18"/>
              </w:rPr>
              <w:t xml:space="preserve">, </w:t>
            </w:r>
            <w:r>
              <w:rPr>
                <w:rFonts w:ascii="Consolas" w:hAnsi="Consolas"/>
                <w:b w:val="0"/>
                <w:i w:val="0"/>
                <w:color w:val="2C4A6E"/>
                <w:sz w:val="16"/>
              </w:rPr>
              <w:t>GAP-012</w:t>
            </w:r>
          </w:p>
        </w:tc>
      </w:tr>
    </w:tbl>
    <w:p>
      <w:pPr>
        <w:spacing w:after="80"/>
      </w:pPr>
    </w:p>
    <w:p>
      <w:pPr>
        <w:pStyle w:val="Heading2"/>
      </w:pPr>
      <w:r>
        <w:rPr>
          <w:b/>
          <w:i w:val="0"/>
          <w:color w:val="1F3A5F"/>
          <w:sz w:val="29"/>
        </w:rPr>
        <w:t>9.3 Physical Non-Updatability</w:t>
      </w:r>
    </w:p>
    <w:p>
      <w:pPr>
        <w:pStyle w:val="CMPCaption"/>
      </w:pPr>
      <w:r>
        <w:rPr>
          <w:i/>
        </w:rPr>
        <w:t>Table 50 — 9.3 Physical Non-Updatability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DB-118</w:t>
            </w:r>
            <w:r>
              <w:rPr>
                <w:b w:val="0"/>
                <w:i w:val="0"/>
                <w:sz w:val="18"/>
              </w:rPr>
              <w:t xml:space="preserve"> ‡</w:t>
            </w:r>
          </w:p>
        </w:tc>
        <w:tc>
          <w:tcPr>
            <w:tcW w:type="dxa" w:w="3029"/>
          </w:tcPr>
          <w:p>
            <w:pPr>
              <w:spacing w:after="40" w:before="40"/>
            </w:pPr>
            <w:r>
              <w:rPr>
                <w:b w:val="0"/>
                <w:i w:val="0"/>
                <w:sz w:val="18"/>
              </w:rPr>
              <w:t xml:space="preserve">The application account shall hold </w:t>
            </w:r>
            <w:r>
              <w:rPr>
                <w:rFonts w:ascii="Consolas" w:hAnsi="Consolas"/>
                <w:b w:val="0"/>
                <w:i w:val="0"/>
                <w:color w:val="2C4A6E"/>
                <w:sz w:val="16"/>
              </w:rPr>
              <w:t>SELECT</w:t>
            </w:r>
            <w:r>
              <w:rPr>
                <w:b w:val="0"/>
                <w:i w:val="0"/>
                <w:sz w:val="18"/>
              </w:rPr>
              <w:t xml:space="preserve"> and </w:t>
            </w:r>
            <w:r>
              <w:rPr>
                <w:rFonts w:ascii="Consolas" w:hAnsi="Consolas"/>
                <w:b w:val="0"/>
                <w:i w:val="0"/>
                <w:color w:val="2C4A6E"/>
                <w:sz w:val="16"/>
              </w:rPr>
              <w:t>INSERT</w:t>
            </w:r>
            <w:r>
              <w:rPr>
                <w:b w:val="0"/>
                <w:i w:val="0"/>
                <w:sz w:val="18"/>
              </w:rPr>
              <w:t xml:space="preserve"> on the evidential domain, and shall hold neither </w:t>
            </w:r>
            <w:r>
              <w:rPr>
                <w:rFonts w:ascii="Consolas" w:hAnsi="Consolas"/>
                <w:b w:val="0"/>
                <w:i w:val="0"/>
                <w:color w:val="2C4A6E"/>
                <w:sz w:val="16"/>
              </w:rPr>
              <w:t>UPDATE</w:t>
            </w:r>
            <w:r>
              <w:rPr>
                <w:b w:val="0"/>
                <w:i w:val="0"/>
                <w:sz w:val="18"/>
              </w:rPr>
              <w:t xml:space="preserve"> nor </w:t>
            </w:r>
            <w:r>
              <w:rPr>
                <w:rFonts w:ascii="Consolas" w:hAnsi="Consolas"/>
                <w:b w:val="0"/>
                <w:i w:val="0"/>
                <w:color w:val="2C4A6E"/>
                <w:sz w:val="16"/>
              </w:rPr>
              <w:t>DELETE</w:t>
            </w:r>
            <w:r>
              <w:rPr>
                <w:b w:val="0"/>
                <w:i w:val="0"/>
                <w:sz w:val="18"/>
              </w:rPr>
              <w:t>.</w:t>
            </w:r>
          </w:p>
        </w:tc>
        <w:tc>
          <w:tcPr>
            <w:tcW w:type="dxa" w:w="3029"/>
          </w:tcPr>
          <w:p>
            <w:pPr>
              <w:spacing w:after="40" w:before="40"/>
            </w:pPr>
            <w:r>
              <w:rPr>
                <w:b/>
                <w:i w:val="0"/>
                <w:sz w:val="18"/>
              </w:rPr>
              <w:t>CMP-DOC-09 §18.5</w:t>
            </w:r>
            <w:r>
              <w:rPr>
                <w:b w:val="0"/>
                <w:i w:val="0"/>
                <w:sz w:val="18"/>
              </w:rPr>
              <w:t xml:space="preserve">, </w:t>
            </w:r>
            <w:r>
              <w:rPr>
                <w:rFonts w:ascii="Consolas" w:hAnsi="Consolas"/>
                <w:b w:val="0"/>
                <w:i w:val="0"/>
                <w:color w:val="2C4A6E"/>
                <w:sz w:val="16"/>
              </w:rPr>
              <w:t>BE-110</w:t>
            </w:r>
          </w:p>
        </w:tc>
      </w:tr>
      <w:tr>
        <w:tc>
          <w:tcPr>
            <w:tcW w:type="dxa" w:w="3029"/>
            <w:shd w:val="clear" w:color="auto" w:fill="F5F8FB"/>
          </w:tcPr>
          <w:p>
            <w:pPr>
              <w:spacing w:after="40" w:before="40"/>
            </w:pPr>
            <w:r>
              <w:rPr>
                <w:rFonts w:ascii="Consolas" w:hAnsi="Consolas"/>
                <w:b w:val="0"/>
                <w:i w:val="0"/>
                <w:color w:val="2C4A6E"/>
                <w:sz w:val="16"/>
              </w:rPr>
              <w:t>DB-119</w:t>
            </w:r>
            <w:r>
              <w:rPr>
                <w:b w:val="0"/>
                <w:i w:val="0"/>
                <w:sz w:val="18"/>
              </w:rPr>
              <w:t xml:space="preserve"> ‡</w:t>
            </w:r>
          </w:p>
        </w:tc>
        <w:tc>
          <w:tcPr>
            <w:tcW w:type="dxa" w:w="3029"/>
            <w:shd w:val="clear" w:color="auto" w:fill="F5F8FB"/>
          </w:tcPr>
          <w:p>
            <w:pPr>
              <w:spacing w:after="40" w:before="40"/>
            </w:pPr>
            <w:r>
              <w:rPr>
                <w:b w:val="0"/>
                <w:i w:val="0"/>
                <w:sz w:val="18"/>
              </w:rPr>
              <w:t xml:space="preserve">The application account shall hold no </w:t>
            </w:r>
            <w:r>
              <w:rPr>
                <w:rFonts w:ascii="Consolas" w:hAnsi="Consolas"/>
                <w:b w:val="0"/>
                <w:i w:val="0"/>
                <w:color w:val="2C4A6E"/>
                <w:sz w:val="16"/>
              </w:rPr>
              <w:t>DDL</w:t>
            </w:r>
            <w:r>
              <w:rPr>
                <w:b w:val="0"/>
                <w:i w:val="0"/>
                <w:sz w:val="18"/>
              </w:rPr>
              <w:t xml:space="preserve"> privilege on any domain, so that it cannot remove a constraint or a trigger that constrains it.</w:t>
            </w:r>
          </w:p>
        </w:tc>
        <w:tc>
          <w:tcPr>
            <w:tcW w:type="dxa" w:w="3029"/>
            <w:shd w:val="clear" w:color="auto" w:fill="F5F8FB"/>
          </w:tcPr>
          <w:p>
            <w:pPr>
              <w:spacing w:after="40" w:before="40"/>
            </w:pPr>
            <w:r>
              <w:rPr>
                <w:rFonts w:ascii="Consolas" w:hAnsi="Consolas"/>
                <w:b w:val="0"/>
                <w:i w:val="0"/>
                <w:color w:val="2C4A6E"/>
                <w:sz w:val="16"/>
              </w:rPr>
              <w:t>DADR-09</w:t>
            </w:r>
            <w:r>
              <w:rPr>
                <w:b w:val="0"/>
                <w:i w:val="0"/>
                <w:sz w:val="18"/>
              </w:rPr>
              <w:t xml:space="preserve">, </w:t>
            </w:r>
            <w:r>
              <w:rPr>
                <w:rFonts w:ascii="Consolas" w:hAnsi="Consolas"/>
                <w:b w:val="0"/>
                <w:i w:val="0"/>
                <w:color w:val="2C4A6E"/>
                <w:sz w:val="16"/>
              </w:rPr>
              <w:t>BE-110</w:t>
            </w:r>
          </w:p>
        </w:tc>
      </w:tr>
      <w:tr>
        <w:tc>
          <w:tcPr>
            <w:tcW w:type="dxa" w:w="3029"/>
          </w:tcPr>
          <w:p>
            <w:pPr>
              <w:spacing w:after="40" w:before="40"/>
            </w:pPr>
            <w:r>
              <w:rPr>
                <w:rFonts w:ascii="Consolas" w:hAnsi="Consolas"/>
                <w:b w:val="0"/>
                <w:i w:val="0"/>
                <w:color w:val="2C4A6E"/>
                <w:sz w:val="16"/>
              </w:rPr>
              <w:t>DB-120</w:t>
            </w:r>
            <w:r>
              <w:rPr>
                <w:b w:val="0"/>
                <w:i w:val="0"/>
                <w:sz w:val="18"/>
              </w:rPr>
              <w:t xml:space="preserve"> ‡</w:t>
            </w:r>
          </w:p>
        </w:tc>
        <w:tc>
          <w:tcPr>
            <w:tcW w:type="dxa" w:w="3029"/>
          </w:tcPr>
          <w:p>
            <w:pPr>
              <w:spacing w:after="40" w:before="40"/>
            </w:pPr>
            <w:r>
              <w:rPr>
                <w:b w:val="0"/>
                <w:i w:val="0"/>
                <w:sz w:val="18"/>
              </w:rPr>
              <w:t xml:space="preserve">A trigger rejecting </w:t>
            </w:r>
            <w:r>
              <w:rPr>
                <w:rFonts w:ascii="Consolas" w:hAnsi="Consolas"/>
                <w:b w:val="0"/>
                <w:i w:val="0"/>
                <w:color w:val="2C4A6E"/>
                <w:sz w:val="16"/>
              </w:rPr>
              <w:t>UPDATE</w:t>
            </w:r>
            <w:r>
              <w:rPr>
                <w:b w:val="0"/>
                <w:i w:val="0"/>
                <w:sz w:val="18"/>
              </w:rPr>
              <w:t xml:space="preserve"> and </w:t>
            </w:r>
            <w:r>
              <w:rPr>
                <w:rFonts w:ascii="Consolas" w:hAnsi="Consolas"/>
                <w:b w:val="0"/>
                <w:i w:val="0"/>
                <w:color w:val="2C4A6E"/>
                <w:sz w:val="16"/>
              </w:rPr>
              <w:t>DELETE</w:t>
            </w:r>
            <w:r>
              <w:rPr>
                <w:b w:val="0"/>
                <w:i w:val="0"/>
                <w:sz w:val="18"/>
              </w:rPr>
              <w:t xml:space="preserve"> shall additionally be present, as a second layer and not as the primary mechanism.</w:t>
            </w:r>
          </w:p>
        </w:tc>
        <w:tc>
          <w:tcPr>
            <w:tcW w:type="dxa" w:w="3029"/>
          </w:tcPr>
          <w:p>
            <w:pPr>
              <w:spacing w:after="40" w:before="40"/>
            </w:pPr>
            <w:r>
              <w:rPr>
                <w:rFonts w:ascii="Consolas" w:hAnsi="Consolas"/>
                <w:b w:val="0"/>
                <w:i w:val="0"/>
                <w:color w:val="2C4A6E"/>
                <w:sz w:val="16"/>
              </w:rPr>
              <w:t>DADR-09</w:t>
            </w:r>
          </w:p>
        </w:tc>
      </w:tr>
      <w:tr>
        <w:tc>
          <w:tcPr>
            <w:tcW w:type="dxa" w:w="3029"/>
            <w:shd w:val="clear" w:color="auto" w:fill="F5F8FB"/>
          </w:tcPr>
          <w:p>
            <w:pPr>
              <w:spacing w:after="40" w:before="40"/>
            </w:pPr>
            <w:r>
              <w:rPr>
                <w:rFonts w:ascii="Consolas" w:hAnsi="Consolas"/>
                <w:b w:val="0"/>
                <w:i w:val="0"/>
                <w:color w:val="2C4A6E"/>
                <w:sz w:val="16"/>
              </w:rPr>
              <w:t>DB-121</w:t>
            </w:r>
            <w:r>
              <w:rPr>
                <w:b w:val="0"/>
                <w:i w:val="0"/>
                <w:sz w:val="18"/>
              </w:rPr>
              <w:t xml:space="preserve"> ‡</w:t>
            </w:r>
          </w:p>
        </w:tc>
        <w:tc>
          <w:tcPr>
            <w:tcW w:type="dxa" w:w="3029"/>
            <w:shd w:val="clear" w:color="auto" w:fill="F5F8FB"/>
          </w:tcPr>
          <w:p>
            <w:pPr>
              <w:spacing w:after="40" w:before="40"/>
            </w:pPr>
            <w:r>
              <w:rPr>
                <w:b w:val="0"/>
                <w:i w:val="0"/>
                <w:sz w:val="18"/>
              </w:rPr>
              <w:t>The grant shall be asserted by an automated check that attempts an update and requires it to be refused by the server.</w:t>
            </w:r>
          </w:p>
        </w:tc>
        <w:tc>
          <w:tcPr>
            <w:tcW w:type="dxa" w:w="3029"/>
            <w:shd w:val="clear" w:color="auto" w:fill="F5F8FB"/>
          </w:tcPr>
          <w:p>
            <w:pPr>
              <w:spacing w:after="40" w:before="40"/>
            </w:pPr>
            <w:r>
              <w:rPr>
                <w:rFonts w:ascii="Consolas" w:hAnsi="Consolas"/>
                <w:b w:val="0"/>
                <w:i w:val="0"/>
                <w:color w:val="2C4A6E"/>
                <w:sz w:val="16"/>
              </w:rPr>
              <w:t>DB-118</w:t>
            </w:r>
            <w:r>
              <w:rPr>
                <w:b w:val="0"/>
                <w:i w:val="0"/>
                <w:sz w:val="18"/>
              </w:rPr>
              <w:t xml:space="preserve">, </w:t>
            </w:r>
            <w:r>
              <w:rPr>
                <w:rFonts w:ascii="Consolas" w:hAnsi="Consolas"/>
                <w:b w:val="0"/>
                <w:i w:val="0"/>
                <w:color w:val="2C4A6E"/>
                <w:sz w:val="16"/>
              </w:rPr>
              <w:t>DB-207</w:t>
            </w:r>
          </w:p>
        </w:tc>
      </w:tr>
      <w:tr>
        <w:tc>
          <w:tcPr>
            <w:tcW w:type="dxa" w:w="3029"/>
          </w:tcPr>
          <w:p>
            <w:pPr>
              <w:spacing w:after="40" w:before="40"/>
            </w:pPr>
            <w:r>
              <w:rPr>
                <w:rFonts w:ascii="Consolas" w:hAnsi="Consolas"/>
                <w:b w:val="0"/>
                <w:i w:val="0"/>
                <w:color w:val="2C4A6E"/>
                <w:sz w:val="16"/>
              </w:rPr>
              <w:t>DB-122</w:t>
            </w:r>
            <w:r>
              <w:rPr>
                <w:b w:val="0"/>
                <w:i w:val="0"/>
                <w:sz w:val="18"/>
              </w:rPr>
              <w:t xml:space="preserve"> ‡</w:t>
            </w:r>
          </w:p>
        </w:tc>
        <w:tc>
          <w:tcPr>
            <w:tcW w:type="dxa" w:w="3029"/>
          </w:tcPr>
          <w:p>
            <w:pPr>
              <w:spacing w:after="40" w:before="40"/>
            </w:pPr>
            <w:r>
              <w:rPr>
                <w:b w:val="0"/>
                <w:i w:val="0"/>
                <w:sz w:val="18"/>
              </w:rPr>
              <w:t>No credential permitting alteration of the evidential domain shall be available to the application in any environment, including development.</w:t>
            </w:r>
          </w:p>
        </w:tc>
        <w:tc>
          <w:tcPr>
            <w:tcW w:type="dxa" w:w="3029"/>
          </w:tcPr>
          <w:p>
            <w:pPr>
              <w:spacing w:after="40" w:before="40"/>
            </w:pPr>
            <w:r>
              <w:rPr>
                <w:rFonts w:ascii="Consolas" w:hAnsi="Consolas"/>
                <w:b w:val="0"/>
                <w:i w:val="0"/>
                <w:color w:val="2C4A6E"/>
                <w:sz w:val="16"/>
              </w:rPr>
              <w:t>BE-110</w:t>
            </w:r>
            <w:r>
              <w:rPr>
                <w:b w:val="0"/>
                <w:i w:val="0"/>
                <w:sz w:val="18"/>
              </w:rPr>
              <w:t xml:space="preserve">, </w:t>
            </w:r>
            <w:r>
              <w:rPr>
                <w:rFonts w:ascii="Consolas" w:hAnsi="Consolas"/>
                <w:b w:val="0"/>
                <w:i w:val="0"/>
                <w:color w:val="2C4A6E"/>
                <w:sz w:val="16"/>
              </w:rPr>
              <w:t>DADR-09</w:t>
            </w:r>
          </w:p>
        </w:tc>
      </w:tr>
      <w:tr>
        <w:tc>
          <w:tcPr>
            <w:tcW w:type="dxa" w:w="3029"/>
            <w:shd w:val="clear" w:color="auto" w:fill="F5F8FB"/>
          </w:tcPr>
          <w:p>
            <w:pPr>
              <w:spacing w:after="40" w:before="40"/>
            </w:pPr>
            <w:r>
              <w:rPr>
                <w:rFonts w:ascii="Consolas" w:hAnsi="Consolas"/>
                <w:b w:val="0"/>
                <w:i w:val="0"/>
                <w:color w:val="2C4A6E"/>
                <w:sz w:val="16"/>
              </w:rPr>
              <w:t>DB-123</w:t>
            </w:r>
          </w:p>
        </w:tc>
        <w:tc>
          <w:tcPr>
            <w:tcW w:type="dxa" w:w="3029"/>
            <w:shd w:val="clear" w:color="auto" w:fill="F5F8FB"/>
          </w:tcPr>
          <w:p>
            <w:pPr>
              <w:spacing w:after="40" w:before="40"/>
            </w:pPr>
            <w:r>
              <w:rPr>
                <w:b w:val="0"/>
                <w:i w:val="0"/>
                <w:sz w:val="18"/>
              </w:rPr>
              <w:t>Migration against the evidential domain shall use the migration account and shall be additive; no migration shall rewrite an existing record.</w:t>
            </w:r>
          </w:p>
        </w:tc>
        <w:tc>
          <w:tcPr>
            <w:tcW w:type="dxa" w:w="3029"/>
            <w:shd w:val="clear" w:color="auto" w:fill="F5F8FB"/>
          </w:tcPr>
          <w:p>
            <w:pPr>
              <w:spacing w:after="40" w:before="40"/>
            </w:pPr>
            <w:r>
              <w:rPr>
                <w:rFonts w:ascii="Consolas" w:hAnsi="Consolas"/>
                <w:b w:val="0"/>
                <w:i w:val="0"/>
                <w:color w:val="2C4A6E"/>
                <w:sz w:val="16"/>
              </w:rPr>
              <w:t>DB-119</w:t>
            </w:r>
            <w:r>
              <w:rPr>
                <w:b w:val="0"/>
                <w:i w:val="0"/>
                <w:sz w:val="18"/>
              </w:rPr>
              <w:t xml:space="preserve">, </w:t>
            </w:r>
            <w:r>
              <w:rPr>
                <w:rFonts w:ascii="Consolas" w:hAnsi="Consolas"/>
                <w:b w:val="0"/>
                <w:i w:val="0"/>
                <w:color w:val="2C4A6E"/>
                <w:sz w:val="16"/>
              </w:rPr>
              <w:t>DB-215</w:t>
            </w:r>
          </w:p>
        </w:tc>
      </w:tr>
      <w:tr>
        <w:tc>
          <w:tcPr>
            <w:tcW w:type="dxa" w:w="3029"/>
          </w:tcPr>
          <w:p>
            <w:pPr>
              <w:spacing w:after="40" w:before="40"/>
            </w:pPr>
            <w:r>
              <w:rPr>
                <w:rFonts w:ascii="Consolas" w:hAnsi="Consolas"/>
                <w:b w:val="0"/>
                <w:i w:val="0"/>
                <w:color w:val="2C4A6E"/>
                <w:sz w:val="16"/>
              </w:rPr>
              <w:t>DB-124</w:t>
            </w:r>
            <w:r>
              <w:rPr>
                <w:b w:val="0"/>
                <w:i w:val="0"/>
                <w:sz w:val="18"/>
              </w:rPr>
              <w:t xml:space="preserve"> ‡</w:t>
            </w:r>
          </w:p>
        </w:tc>
        <w:tc>
          <w:tcPr>
            <w:tcW w:type="dxa" w:w="3029"/>
          </w:tcPr>
          <w:p>
            <w:pPr>
              <w:spacing w:after="40" w:before="40"/>
            </w:pPr>
            <w:r>
              <w:rPr>
                <w:b w:val="0"/>
                <w:i w:val="0"/>
                <w:sz w:val="18"/>
              </w:rPr>
              <w:t>A mistaken evidential record shall be corrected by a new record referencing it, never by amendment.</w:t>
            </w:r>
          </w:p>
        </w:tc>
        <w:tc>
          <w:tcPr>
            <w:tcW w:type="dxa" w:w="3029"/>
          </w:tcPr>
          <w:p>
            <w:pPr>
              <w:spacing w:after="40" w:before="40"/>
            </w:pPr>
            <w:r>
              <w:rPr>
                <w:rFonts w:ascii="Consolas" w:hAnsi="Consolas"/>
                <w:b w:val="0"/>
                <w:i w:val="0"/>
                <w:color w:val="2C4A6E"/>
                <w:sz w:val="16"/>
              </w:rPr>
              <w:t>DADR-09</w:t>
            </w:r>
            <w:r>
              <w:rPr>
                <w:b w:val="0"/>
                <w:i w:val="0"/>
                <w:sz w:val="18"/>
              </w:rPr>
              <w:t xml:space="preserve">, </w:t>
            </w:r>
            <w:r>
              <w:rPr>
                <w:rFonts w:ascii="Consolas" w:hAnsi="Consolas"/>
                <w:b w:val="0"/>
                <w:i w:val="0"/>
                <w:color w:val="2C4A6E"/>
                <w:sz w:val="16"/>
              </w:rPr>
              <w:t>BE-108</w:t>
            </w:r>
          </w:p>
        </w:tc>
      </w:tr>
    </w:tbl>
    <w:p>
      <w:pPr>
        <w:spacing w:after="80"/>
      </w:pPr>
    </w:p>
    <w:p>
      <w:pPr>
        <w:pStyle w:val="Heading2"/>
      </w:pPr>
      <w:r>
        <w:rPr>
          <w:b/>
          <w:i w:val="0"/>
          <w:color w:val="1F3A5F"/>
          <w:sz w:val="29"/>
        </w:rPr>
        <w:t>9.4 Retention Interaction</w:t>
      </w:r>
    </w:p>
    <w:p>
      <w:pPr>
        <w:pStyle w:val="CMPCaption"/>
      </w:pPr>
      <w:r>
        <w:rPr>
          <w:i/>
        </w:rPr>
        <w:t>Table 51 — 9.4 Retention Interaction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DB-125</w:t>
            </w:r>
            <w:r>
              <w:rPr>
                <w:b w:val="0"/>
                <w:i w:val="0"/>
                <w:sz w:val="18"/>
              </w:rPr>
              <w:t xml:space="preserve"> ‡</w:t>
            </w:r>
          </w:p>
        </w:tc>
        <w:tc>
          <w:tcPr>
            <w:tcW w:type="dxa" w:w="3029"/>
          </w:tcPr>
          <w:p>
            <w:pPr>
              <w:spacing w:after="40" w:before="40"/>
            </w:pPr>
            <w:r>
              <w:rPr>
                <w:b w:val="0"/>
                <w:i w:val="0"/>
                <w:sz w:val="18"/>
              </w:rPr>
              <w:t>Retention removal shall not delete an evidential record, because deletion would break the chain.</w:t>
            </w:r>
          </w:p>
        </w:tc>
        <w:tc>
          <w:tcPr>
            <w:tcW w:type="dxa" w:w="3029"/>
          </w:tcPr>
          <w:p>
            <w:pPr>
              <w:spacing w:after="40" w:before="40"/>
            </w:pPr>
            <w:r>
              <w:rPr>
                <w:rFonts w:ascii="Consolas" w:hAnsi="Consolas"/>
                <w:b w:val="0"/>
                <w:i w:val="0"/>
                <w:color w:val="2C4A6E"/>
                <w:sz w:val="16"/>
              </w:rPr>
              <w:t>ARCH-117</w:t>
            </w:r>
            <w:r>
              <w:rPr>
                <w:b w:val="0"/>
                <w:i w:val="0"/>
                <w:sz w:val="18"/>
              </w:rPr>
              <w:t xml:space="preserve">, </w:t>
            </w:r>
            <w:r>
              <w:rPr>
                <w:rFonts w:ascii="Consolas" w:hAnsi="Consolas"/>
                <w:b w:val="0"/>
                <w:i w:val="0"/>
                <w:color w:val="2C4A6E"/>
                <w:sz w:val="16"/>
              </w:rPr>
              <w:t>DADR-12</w:t>
            </w:r>
          </w:p>
        </w:tc>
      </w:tr>
      <w:tr>
        <w:tc>
          <w:tcPr>
            <w:tcW w:type="dxa" w:w="3029"/>
            <w:shd w:val="clear" w:color="auto" w:fill="F5F8FB"/>
          </w:tcPr>
          <w:p>
            <w:pPr>
              <w:spacing w:after="40" w:before="40"/>
            </w:pPr>
            <w:r>
              <w:rPr>
                <w:rFonts w:ascii="Consolas" w:hAnsi="Consolas"/>
                <w:b w:val="0"/>
                <w:i w:val="0"/>
                <w:color w:val="2C4A6E"/>
                <w:sz w:val="16"/>
              </w:rPr>
              <w:t>DB-126</w:t>
            </w:r>
            <w:r>
              <w:rPr>
                <w:b w:val="0"/>
                <w:i w:val="0"/>
                <w:sz w:val="18"/>
              </w:rPr>
              <w:t xml:space="preserve"> ‡</w:t>
            </w:r>
          </w:p>
        </w:tc>
        <w:tc>
          <w:tcPr>
            <w:tcW w:type="dxa" w:w="3029"/>
            <w:shd w:val="clear" w:color="auto" w:fill="F5F8FB"/>
          </w:tcPr>
          <w:p>
            <w:pPr>
              <w:spacing w:after="40" w:before="40"/>
            </w:pPr>
            <w:r>
              <w:rPr>
                <w:b w:val="0"/>
                <w:i w:val="0"/>
                <w:sz w:val="18"/>
              </w:rPr>
              <w:t>Where an evidential record contains personal data, retention shall tokenise it in place — which requires an update, and therefore shall be performed by a separately privileged retention process, not by the application account.</w:t>
            </w:r>
          </w:p>
        </w:tc>
        <w:tc>
          <w:tcPr>
            <w:tcW w:type="dxa" w:w="3029"/>
            <w:shd w:val="clear" w:color="auto" w:fill="F5F8FB"/>
          </w:tcPr>
          <w:p>
            <w:pPr>
              <w:spacing w:after="40" w:before="40"/>
            </w:pPr>
            <w:r>
              <w:rPr>
                <w:rFonts w:ascii="Consolas" w:hAnsi="Consolas"/>
                <w:b w:val="0"/>
                <w:i w:val="0"/>
                <w:color w:val="2C4A6E"/>
                <w:sz w:val="16"/>
              </w:rPr>
              <w:t>ARCH-058</w:t>
            </w:r>
            <w:r>
              <w:rPr>
                <w:b w:val="0"/>
                <w:i w:val="0"/>
                <w:sz w:val="18"/>
              </w:rPr>
              <w:t xml:space="preserve">, </w:t>
            </w:r>
            <w:r>
              <w:rPr>
                <w:rFonts w:ascii="Consolas" w:hAnsi="Consolas"/>
                <w:b w:val="0"/>
                <w:i w:val="0"/>
                <w:color w:val="2C4A6E"/>
                <w:sz w:val="16"/>
              </w:rPr>
              <w:t>DB-118</w:t>
            </w:r>
          </w:p>
        </w:tc>
      </w:tr>
      <w:tr>
        <w:tc>
          <w:tcPr>
            <w:tcW w:type="dxa" w:w="3029"/>
          </w:tcPr>
          <w:p>
            <w:pPr>
              <w:spacing w:after="40" w:before="40"/>
            </w:pPr>
            <w:r>
              <w:rPr>
                <w:rFonts w:ascii="Consolas" w:hAnsi="Consolas"/>
                <w:b w:val="0"/>
                <w:i w:val="0"/>
                <w:color w:val="2C4A6E"/>
                <w:sz w:val="16"/>
              </w:rPr>
              <w:t>DB-127</w:t>
            </w:r>
            <w:r>
              <w:rPr>
                <w:b w:val="0"/>
                <w:i w:val="0"/>
                <w:sz w:val="18"/>
              </w:rPr>
              <w:t xml:space="preserve"> ‡</w:t>
            </w:r>
          </w:p>
        </w:tc>
        <w:tc>
          <w:tcPr>
            <w:tcW w:type="dxa" w:w="3029"/>
          </w:tcPr>
          <w:p>
            <w:pPr>
              <w:spacing w:after="40" w:before="40"/>
            </w:pPr>
            <w:r>
              <w:rPr>
                <w:b w:val="0"/>
                <w:i w:val="0"/>
                <w:sz w:val="18"/>
              </w:rPr>
              <w:t>Tokenisation shall preserve the record hash by hashing the original content, so that the chain still verifies after removal.</w:t>
            </w:r>
          </w:p>
        </w:tc>
        <w:tc>
          <w:tcPr>
            <w:tcW w:type="dxa" w:w="3029"/>
          </w:tcPr>
          <w:p>
            <w:pPr>
              <w:spacing w:after="40" w:before="40"/>
            </w:pPr>
            <w:r>
              <w:rPr>
                <w:rFonts w:ascii="Consolas" w:hAnsi="Consolas"/>
                <w:b w:val="0"/>
                <w:i w:val="0"/>
                <w:color w:val="2C4A6E"/>
                <w:sz w:val="16"/>
              </w:rPr>
              <w:t>ARCH-117</w:t>
            </w:r>
            <w:r>
              <w:rPr>
                <w:b w:val="0"/>
                <w:i w:val="0"/>
                <w:sz w:val="18"/>
              </w:rPr>
              <w:t xml:space="preserve">, </w:t>
            </w:r>
            <w:r>
              <w:rPr>
                <w:rFonts w:ascii="Consolas" w:hAnsi="Consolas"/>
                <w:b w:val="0"/>
                <w:i w:val="0"/>
                <w:color w:val="2C4A6E"/>
                <w:sz w:val="16"/>
              </w:rPr>
              <w:t>DB-110</w:t>
            </w:r>
          </w:p>
        </w:tc>
      </w:tr>
      <w:tr>
        <w:tc>
          <w:tcPr>
            <w:tcW w:type="dxa" w:w="3029"/>
            <w:shd w:val="clear" w:color="auto" w:fill="F5F8FB"/>
          </w:tcPr>
          <w:p>
            <w:pPr>
              <w:spacing w:after="40" w:before="40"/>
            </w:pPr>
            <w:r>
              <w:rPr>
                <w:rFonts w:ascii="Consolas" w:hAnsi="Consolas"/>
                <w:b w:val="0"/>
                <w:i w:val="0"/>
                <w:color w:val="2C4A6E"/>
                <w:sz w:val="16"/>
              </w:rPr>
              <w:t>DB-128</w:t>
            </w:r>
          </w:p>
        </w:tc>
        <w:tc>
          <w:tcPr>
            <w:tcW w:type="dxa" w:w="3029"/>
            <w:shd w:val="clear" w:color="auto" w:fill="F5F8FB"/>
          </w:tcPr>
          <w:p>
            <w:pPr>
              <w:spacing w:after="40" w:before="40"/>
            </w:pPr>
            <w:r>
              <w:rPr>
                <w:b w:val="0"/>
                <w:i w:val="0"/>
                <w:sz w:val="18"/>
              </w:rPr>
              <w:t>The retention process shall itself be evidenced.</w:t>
            </w:r>
          </w:p>
        </w:tc>
        <w:tc>
          <w:tcPr>
            <w:tcW w:type="dxa" w:w="3029"/>
            <w:shd w:val="clear" w:color="auto" w:fill="F5F8FB"/>
          </w:tcPr>
          <w:p>
            <w:pPr>
              <w:spacing w:after="40" w:before="40"/>
            </w:pPr>
            <w:r>
              <w:rPr>
                <w:rFonts w:ascii="Consolas" w:hAnsi="Consolas"/>
                <w:b w:val="0"/>
                <w:i w:val="0"/>
                <w:color w:val="2C4A6E"/>
                <w:sz w:val="16"/>
              </w:rPr>
              <w:t>DB-114</w:t>
            </w:r>
            <w:r>
              <w:rPr>
                <w:b w:val="0"/>
                <w:i w:val="0"/>
                <w:sz w:val="18"/>
              </w:rPr>
              <w:t xml:space="preserve">, </w:t>
            </w:r>
            <w:r>
              <w:rPr>
                <w:rFonts w:ascii="Consolas" w:hAnsi="Consolas"/>
                <w:b w:val="0"/>
                <w:i w:val="0"/>
                <w:color w:val="2C4A6E"/>
                <w:sz w:val="16"/>
              </w:rPr>
              <w:t>NFR-125</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`DB-126` is the one place the append-only guarantee is deliberately qualified.</w:t>
            </w:r>
            <w:r>
              <w:rPr>
                <w:b w:val="0"/>
                <w:i w:val="0"/>
                <w:color w:val="7A330F"/>
                <w:sz w:val="19"/>
              </w:rPr>
              <w:t xml:space="preserve"> A record that can never be touched cannot have personal data removed from it, and </w:t>
            </w:r>
            <w:r>
              <w:rPr>
                <w:rFonts w:ascii="Consolas" w:hAnsi="Consolas"/>
                <w:b w:val="0"/>
                <w:i w:val="0"/>
                <w:color w:val="2C4A6E"/>
                <w:sz w:val="17"/>
              </w:rPr>
              <w:t>NFR-131</w:t>
            </w:r>
            <w:r>
              <w:rPr>
                <w:b w:val="0"/>
                <w:i w:val="0"/>
                <w:color w:val="7A330F"/>
                <w:sz w:val="19"/>
              </w:rPr>
              <w:t xml:space="preserve"> requires removal. The resolution is a fourth, tightly scoped privilege used by one process, not a relaxation of the application's grant — and </w:t>
            </w:r>
            <w:r>
              <w:rPr>
                <w:rFonts w:ascii="Consolas" w:hAnsi="Consolas"/>
                <w:b w:val="0"/>
                <w:i w:val="0"/>
                <w:color w:val="2C4A6E"/>
                <w:sz w:val="17"/>
              </w:rPr>
              <w:t>DB-127</w:t>
            </w:r>
            <w:r>
              <w:rPr>
                <w:b w:val="0"/>
                <w:i w:val="0"/>
                <w:color w:val="7A330F"/>
                <w:sz w:val="19"/>
              </w:rPr>
              <w:t xml:space="preserve"> keeps the chain verifiable across it. This is a real tension, and it is recorded rather than hidden.</w:t>
            </w:r>
          </w:p>
        </w:tc>
      </w:tr>
    </w:tbl>
    <w:p>
      <w:pPr>
        <w:spacing w:after="80"/>
      </w:pPr>
    </w:p>
    <w:p>
      <w:r>
        <w:br w:type="page"/>
      </w:r>
    </w:p>
    <w:p>
      <w:pPr>
        <w:pStyle w:val="Heading1"/>
      </w:pPr>
      <w:r>
        <w:rPr>
          <w:b/>
          <w:i w:val="0"/>
          <w:color w:val="1F3A5F"/>
          <w:sz w:val="38"/>
        </w:rPr>
        <w:t>10. Projections and Read Models</w:t>
      </w:r>
    </w:p>
    <w:p>
      <w:pPr>
        <w:pStyle w:val="CMPCaption"/>
      </w:pPr>
      <w:r>
        <w:rPr>
          <w:i/>
        </w:rPr>
        <w:t>Table 52 — 10. Projections and Read Models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DB-129</w:t>
            </w:r>
          </w:p>
        </w:tc>
        <w:tc>
          <w:tcPr>
            <w:tcW w:type="dxa" w:w="3029"/>
          </w:tcPr>
          <w:p>
            <w:pPr>
              <w:spacing w:after="40" w:before="40"/>
            </w:pPr>
            <w:r>
              <w:rPr>
                <w:b w:val="0"/>
                <w:i w:val="0"/>
                <w:sz w:val="18"/>
              </w:rPr>
              <w:t xml:space="preserve">Projections shall reside in </w:t>
            </w:r>
            <w:r>
              <w:rPr>
                <w:rFonts w:ascii="Consolas" w:hAnsi="Consolas"/>
                <w:b w:val="0"/>
                <w:i w:val="0"/>
                <w:color w:val="2C4A6E"/>
                <w:sz w:val="16"/>
              </w:rPr>
              <w:t>proj_</w:t>
            </w:r>
            <w:r>
              <w:rPr>
                <w:b w:val="0"/>
                <w:i w:val="0"/>
                <w:sz w:val="18"/>
              </w:rPr>
              <w:t xml:space="preserve"> and shall be maintained by listeners responding to domain events.</w:t>
            </w:r>
          </w:p>
        </w:tc>
        <w:tc>
          <w:tcPr>
            <w:tcW w:type="dxa" w:w="3029"/>
          </w:tcPr>
          <w:p>
            <w:pPr>
              <w:spacing w:after="40" w:before="40"/>
            </w:pPr>
            <w:r>
              <w:rPr>
                <w:rFonts w:ascii="Consolas" w:hAnsi="Consolas"/>
                <w:b w:val="0"/>
                <w:i w:val="0"/>
                <w:color w:val="2C4A6E"/>
                <w:sz w:val="16"/>
              </w:rPr>
              <w:t>DADR-10</w:t>
            </w:r>
            <w:r>
              <w:rPr>
                <w:b w:val="0"/>
                <w:i w:val="0"/>
                <w:sz w:val="18"/>
              </w:rPr>
              <w:t xml:space="preserve">, </w:t>
            </w:r>
            <w:r>
              <w:rPr>
                <w:rFonts w:ascii="Consolas" w:hAnsi="Consolas"/>
                <w:b w:val="0"/>
                <w:i w:val="0"/>
                <w:color w:val="2C4A6E"/>
                <w:sz w:val="16"/>
              </w:rPr>
              <w:t>BE-119</w:t>
            </w:r>
          </w:p>
        </w:tc>
      </w:tr>
      <w:tr>
        <w:tc>
          <w:tcPr>
            <w:tcW w:type="dxa" w:w="3029"/>
            <w:shd w:val="clear" w:color="auto" w:fill="F5F8FB"/>
          </w:tcPr>
          <w:p>
            <w:pPr>
              <w:spacing w:after="40" w:before="40"/>
            </w:pPr>
            <w:r>
              <w:rPr>
                <w:rFonts w:ascii="Consolas" w:hAnsi="Consolas"/>
                <w:b w:val="0"/>
                <w:i w:val="0"/>
                <w:color w:val="2C4A6E"/>
                <w:sz w:val="16"/>
              </w:rPr>
              <w:t>DB-130</w:t>
            </w:r>
            <w:r>
              <w:rPr>
                <w:b w:val="0"/>
                <w:i w:val="0"/>
                <w:sz w:val="18"/>
              </w:rPr>
              <w:t xml:space="preserve"> ‡</w:t>
            </w:r>
          </w:p>
        </w:tc>
        <w:tc>
          <w:tcPr>
            <w:tcW w:type="dxa" w:w="3029"/>
            <w:shd w:val="clear" w:color="auto" w:fill="F5F8FB"/>
          </w:tcPr>
          <w:p>
            <w:pPr>
              <w:spacing w:after="40" w:before="40"/>
            </w:pPr>
            <w:r>
              <w:rPr>
                <w:b w:val="0"/>
                <w:i w:val="0"/>
                <w:sz w:val="18"/>
              </w:rPr>
              <w:t>A projection shall never be an input to a business decision.</w:t>
            </w:r>
          </w:p>
        </w:tc>
        <w:tc>
          <w:tcPr>
            <w:tcW w:type="dxa" w:w="3029"/>
            <w:shd w:val="clear" w:color="auto" w:fill="F5F8FB"/>
          </w:tcPr>
          <w:p>
            <w:pPr>
              <w:spacing w:after="40" w:before="40"/>
            </w:pPr>
            <w:r>
              <w:rPr>
                <w:rFonts w:ascii="Consolas" w:hAnsi="Consolas"/>
                <w:b w:val="0"/>
                <w:i w:val="0"/>
                <w:color w:val="2C4A6E"/>
                <w:sz w:val="16"/>
              </w:rPr>
              <w:t>BE-121</w:t>
            </w:r>
            <w:r>
              <w:rPr>
                <w:b w:val="0"/>
                <w:i w:val="0"/>
                <w:sz w:val="18"/>
              </w:rPr>
              <w:t xml:space="preserve">, </w:t>
            </w:r>
            <w:r>
              <w:rPr>
                <w:rFonts w:ascii="Consolas" w:hAnsi="Consolas"/>
                <w:b w:val="0"/>
                <w:i w:val="0"/>
                <w:color w:val="2C4A6E"/>
                <w:sz w:val="16"/>
              </w:rPr>
              <w:t>ARCH-042</w:t>
            </w:r>
          </w:p>
        </w:tc>
      </w:tr>
      <w:tr>
        <w:tc>
          <w:tcPr>
            <w:tcW w:type="dxa" w:w="3029"/>
          </w:tcPr>
          <w:p>
            <w:pPr>
              <w:spacing w:after="40" w:before="40"/>
            </w:pPr>
            <w:r>
              <w:rPr>
                <w:rFonts w:ascii="Consolas" w:hAnsi="Consolas"/>
                <w:b w:val="0"/>
                <w:i w:val="0"/>
                <w:color w:val="2C4A6E"/>
                <w:sz w:val="16"/>
              </w:rPr>
              <w:t>DB-131</w:t>
            </w:r>
            <w:r>
              <w:rPr>
                <w:b w:val="0"/>
                <w:i w:val="0"/>
                <w:sz w:val="18"/>
              </w:rPr>
              <w:t xml:space="preserve"> ‡</w:t>
            </w:r>
          </w:p>
        </w:tc>
        <w:tc>
          <w:tcPr>
            <w:tcW w:type="dxa" w:w="3029"/>
          </w:tcPr>
          <w:p>
            <w:pPr>
              <w:spacing w:after="40" w:before="40"/>
            </w:pPr>
            <w:r>
              <w:rPr>
                <w:b w:val="0"/>
                <w:i w:val="0"/>
                <w:sz w:val="18"/>
              </w:rPr>
              <w:t>Seat availability shall never be projected.</w:t>
            </w:r>
          </w:p>
        </w:tc>
        <w:tc>
          <w:tcPr>
            <w:tcW w:type="dxa" w:w="3029"/>
          </w:tcPr>
          <w:p>
            <w:pPr>
              <w:spacing w:after="40" w:before="40"/>
            </w:pPr>
            <w:r>
              <w:rPr>
                <w:rFonts w:ascii="Consolas" w:hAnsi="Consolas"/>
                <w:b w:val="0"/>
                <w:i w:val="0"/>
                <w:color w:val="2C4A6E"/>
                <w:sz w:val="16"/>
              </w:rPr>
              <w:t>ARCH-056</w:t>
            </w:r>
            <w:r>
              <w:rPr>
                <w:b w:val="0"/>
                <w:i w:val="0"/>
                <w:sz w:val="18"/>
              </w:rPr>
              <w:t xml:space="preserve">, </w:t>
            </w:r>
            <w:r>
              <w:rPr>
                <w:rFonts w:ascii="Consolas" w:hAnsi="Consolas"/>
                <w:b w:val="0"/>
                <w:i w:val="0"/>
                <w:color w:val="2C4A6E"/>
                <w:sz w:val="16"/>
              </w:rPr>
              <w:t>DB-088</w:t>
            </w:r>
          </w:p>
        </w:tc>
      </w:tr>
      <w:tr>
        <w:tc>
          <w:tcPr>
            <w:tcW w:type="dxa" w:w="3029"/>
            <w:shd w:val="clear" w:color="auto" w:fill="F5F8FB"/>
          </w:tcPr>
          <w:p>
            <w:pPr>
              <w:spacing w:after="40" w:before="40"/>
            </w:pPr>
            <w:r>
              <w:rPr>
                <w:rFonts w:ascii="Consolas" w:hAnsi="Consolas"/>
                <w:b w:val="0"/>
                <w:i w:val="0"/>
                <w:color w:val="2C4A6E"/>
                <w:sz w:val="16"/>
              </w:rPr>
              <w:t>DB-132</w:t>
            </w:r>
          </w:p>
        </w:tc>
        <w:tc>
          <w:tcPr>
            <w:tcW w:type="dxa" w:w="3029"/>
            <w:shd w:val="clear" w:color="auto" w:fill="F5F8FB"/>
          </w:tcPr>
          <w:p>
            <w:pPr>
              <w:spacing w:after="40" w:before="40"/>
            </w:pPr>
            <w:r>
              <w:rPr>
                <w:b w:val="0"/>
                <w:i w:val="0"/>
                <w:sz w:val="18"/>
              </w:rPr>
              <w:t>Every projection shall be rebuildable in full from authoritative state, by truncate and replay.</w:t>
            </w:r>
          </w:p>
        </w:tc>
        <w:tc>
          <w:tcPr>
            <w:tcW w:type="dxa" w:w="3029"/>
            <w:shd w:val="clear" w:color="auto" w:fill="F5F8FB"/>
          </w:tcPr>
          <w:p>
            <w:pPr>
              <w:spacing w:after="40" w:before="40"/>
            </w:pPr>
            <w:r>
              <w:rPr>
                <w:rFonts w:ascii="Consolas" w:hAnsi="Consolas"/>
                <w:b w:val="0"/>
                <w:i w:val="0"/>
                <w:color w:val="2C4A6E"/>
                <w:sz w:val="16"/>
              </w:rPr>
              <w:t>ARCH-113</w:t>
            </w:r>
            <w:r>
              <w:rPr>
                <w:b w:val="0"/>
                <w:i w:val="0"/>
                <w:sz w:val="18"/>
              </w:rPr>
              <w:t xml:space="preserve">, </w:t>
            </w:r>
            <w:r>
              <w:rPr>
                <w:rFonts w:ascii="Consolas" w:hAnsi="Consolas"/>
                <w:b w:val="0"/>
                <w:i w:val="0"/>
                <w:color w:val="2C4A6E"/>
                <w:sz w:val="16"/>
              </w:rPr>
              <w:t>BE-120</w:t>
            </w:r>
          </w:p>
        </w:tc>
      </w:tr>
      <w:tr>
        <w:tc>
          <w:tcPr>
            <w:tcW w:type="dxa" w:w="3029"/>
          </w:tcPr>
          <w:p>
            <w:pPr>
              <w:spacing w:after="40" w:before="40"/>
            </w:pPr>
            <w:r>
              <w:rPr>
                <w:rFonts w:ascii="Consolas" w:hAnsi="Consolas"/>
                <w:b w:val="0"/>
                <w:i w:val="0"/>
                <w:color w:val="2C4A6E"/>
                <w:sz w:val="16"/>
              </w:rPr>
              <w:t>DB-133</w:t>
            </w:r>
          </w:p>
        </w:tc>
        <w:tc>
          <w:tcPr>
            <w:tcW w:type="dxa" w:w="3029"/>
          </w:tcPr>
          <w:p>
            <w:pPr>
              <w:spacing w:after="40" w:before="40"/>
            </w:pPr>
            <w:r>
              <w:rPr>
                <w:b w:val="0"/>
                <w:i w:val="0"/>
                <w:sz w:val="18"/>
              </w:rPr>
              <w:t>Every projection row shall carry its maintenance instant.</w:t>
            </w:r>
          </w:p>
        </w:tc>
        <w:tc>
          <w:tcPr>
            <w:tcW w:type="dxa" w:w="3029"/>
          </w:tcPr>
          <w:p>
            <w:pPr>
              <w:spacing w:after="40" w:before="40"/>
            </w:pPr>
            <w:r>
              <w:rPr>
                <w:rFonts w:ascii="Consolas" w:hAnsi="Consolas"/>
                <w:b w:val="0"/>
                <w:i w:val="0"/>
                <w:color w:val="2C4A6E"/>
                <w:sz w:val="16"/>
              </w:rPr>
              <w:t>BE-124</w:t>
            </w:r>
            <w:r>
              <w:rPr>
                <w:b w:val="0"/>
                <w:i w:val="0"/>
                <w:sz w:val="18"/>
              </w:rPr>
              <w:t xml:space="preserve">, </w:t>
            </w:r>
            <w:r>
              <w:rPr>
                <w:rFonts w:ascii="Consolas" w:hAnsi="Consolas"/>
                <w:b w:val="0"/>
                <w:i w:val="0"/>
                <w:color w:val="2C4A6E"/>
                <w:sz w:val="16"/>
              </w:rPr>
              <w:t>API-044</w:t>
            </w:r>
          </w:p>
        </w:tc>
      </w:tr>
      <w:tr>
        <w:tc>
          <w:tcPr>
            <w:tcW w:type="dxa" w:w="3029"/>
            <w:shd w:val="clear" w:color="auto" w:fill="F5F8FB"/>
          </w:tcPr>
          <w:p>
            <w:pPr>
              <w:spacing w:after="40" w:before="40"/>
            </w:pPr>
            <w:r>
              <w:rPr>
                <w:rFonts w:ascii="Consolas" w:hAnsi="Consolas"/>
                <w:b w:val="0"/>
                <w:i w:val="0"/>
                <w:color w:val="2C4A6E"/>
                <w:sz w:val="16"/>
              </w:rPr>
              <w:t>DB-134</w:t>
            </w:r>
          </w:p>
        </w:tc>
        <w:tc>
          <w:tcPr>
            <w:tcW w:type="dxa" w:w="3029"/>
            <w:shd w:val="clear" w:color="auto" w:fill="F5F8FB"/>
          </w:tcPr>
          <w:p>
            <w:pPr>
              <w:spacing w:after="40" w:before="40"/>
            </w:pPr>
            <w:r>
              <w:rPr>
                <w:b w:val="0"/>
                <w:i w:val="0"/>
                <w:sz w:val="18"/>
              </w:rPr>
              <w:t>Loss of a projection shall degrade performance and never correctness.</w:t>
            </w:r>
          </w:p>
        </w:tc>
        <w:tc>
          <w:tcPr>
            <w:tcW w:type="dxa" w:w="3029"/>
            <w:shd w:val="clear" w:color="auto" w:fill="F5F8FB"/>
          </w:tcPr>
          <w:p>
            <w:pPr>
              <w:spacing w:after="40" w:before="40"/>
            </w:pPr>
            <w:r>
              <w:rPr>
                <w:rFonts w:ascii="Consolas" w:hAnsi="Consolas"/>
                <w:b w:val="0"/>
                <w:i w:val="0"/>
                <w:color w:val="2C4A6E"/>
                <w:sz w:val="16"/>
              </w:rPr>
              <w:t>ARCH-114</w:t>
            </w:r>
          </w:p>
        </w:tc>
      </w:tr>
      <w:tr>
        <w:tc>
          <w:tcPr>
            <w:tcW w:type="dxa" w:w="3029"/>
          </w:tcPr>
          <w:p>
            <w:pPr>
              <w:spacing w:after="40" w:before="40"/>
            </w:pPr>
            <w:r>
              <w:rPr>
                <w:rFonts w:ascii="Consolas" w:hAnsi="Consolas"/>
                <w:b w:val="0"/>
                <w:i w:val="0"/>
                <w:color w:val="2C4A6E"/>
                <w:sz w:val="16"/>
              </w:rPr>
              <w:t>DB-135</w:t>
            </w:r>
          </w:p>
        </w:tc>
        <w:tc>
          <w:tcPr>
            <w:tcW w:type="dxa" w:w="3029"/>
          </w:tcPr>
          <w:p>
            <w:pPr>
              <w:spacing w:after="40" w:before="40"/>
            </w:pPr>
            <w:r>
              <w:rPr>
                <w:b w:val="0"/>
                <w:i w:val="0"/>
                <w:sz w:val="18"/>
              </w:rPr>
              <w:t xml:space="preserve">No table outside </w:t>
            </w:r>
            <w:r>
              <w:rPr>
                <w:rFonts w:ascii="Consolas" w:hAnsi="Consolas"/>
                <w:b w:val="0"/>
                <w:i w:val="0"/>
                <w:color w:val="2C4A6E"/>
                <w:sz w:val="16"/>
              </w:rPr>
              <w:t>proj_</w:t>
            </w:r>
            <w:r>
              <w:rPr>
                <w:b w:val="0"/>
                <w:i w:val="0"/>
                <w:sz w:val="18"/>
              </w:rPr>
              <w:t xml:space="preserve"> shall reference a projection by foreign key.</w:t>
            </w:r>
          </w:p>
        </w:tc>
        <w:tc>
          <w:tcPr>
            <w:tcW w:type="dxa" w:w="3029"/>
          </w:tcPr>
          <w:p>
            <w:pPr>
              <w:spacing w:after="40" w:before="40"/>
            </w:pPr>
            <w:r>
              <w:rPr>
                <w:rFonts w:ascii="Consolas" w:hAnsi="Consolas"/>
                <w:b w:val="0"/>
                <w:i w:val="0"/>
                <w:color w:val="2C4A6E"/>
                <w:sz w:val="16"/>
              </w:rPr>
              <w:t>DB-012</w:t>
            </w:r>
            <w:r>
              <w:rPr>
                <w:b w:val="0"/>
                <w:i w:val="0"/>
                <w:sz w:val="18"/>
              </w:rPr>
              <w:t xml:space="preserve">, </w:t>
            </w:r>
            <w:r>
              <w:rPr>
                <w:rFonts w:ascii="Consolas" w:hAnsi="Consolas"/>
                <w:b w:val="0"/>
                <w:i w:val="0"/>
                <w:color w:val="2C4A6E"/>
                <w:sz w:val="16"/>
              </w:rPr>
              <w:t>DADR-10</w:t>
            </w:r>
          </w:p>
        </w:tc>
      </w:tr>
      <w:tr>
        <w:tc>
          <w:tcPr>
            <w:tcW w:type="dxa" w:w="3029"/>
            <w:shd w:val="clear" w:color="auto" w:fill="F5F8FB"/>
          </w:tcPr>
          <w:p>
            <w:pPr>
              <w:spacing w:after="40" w:before="40"/>
            </w:pPr>
            <w:r>
              <w:rPr>
                <w:rFonts w:ascii="Consolas" w:hAnsi="Consolas"/>
                <w:b w:val="0"/>
                <w:i w:val="0"/>
                <w:color w:val="2C4A6E"/>
                <w:sz w:val="16"/>
              </w:rPr>
              <w:t>DB-136</w:t>
            </w:r>
          </w:p>
        </w:tc>
        <w:tc>
          <w:tcPr>
            <w:tcW w:type="dxa" w:w="3029"/>
            <w:shd w:val="clear" w:color="auto" w:fill="F5F8FB"/>
          </w:tcPr>
          <w:p>
            <w:pPr>
              <w:spacing w:after="40" w:before="40"/>
            </w:pPr>
            <w:r>
              <w:rPr>
                <w:b w:val="0"/>
                <w:i w:val="0"/>
                <w:sz w:val="18"/>
              </w:rPr>
              <w:t>A rebuild shall be executable without interrupting write traffic.</w:t>
            </w:r>
          </w:p>
        </w:tc>
        <w:tc>
          <w:tcPr>
            <w:tcW w:type="dxa" w:w="3029"/>
            <w:shd w:val="clear" w:color="auto" w:fill="F5F8FB"/>
          </w:tcPr>
          <w:p>
            <w:pPr>
              <w:spacing w:after="40" w:before="40"/>
            </w:pPr>
            <w:r>
              <w:rPr>
                <w:rFonts w:ascii="Consolas" w:hAnsi="Consolas"/>
                <w:b w:val="0"/>
                <w:i w:val="0"/>
                <w:color w:val="2C4A6E"/>
                <w:sz w:val="16"/>
              </w:rPr>
              <w:t>BE-126</w:t>
            </w:r>
          </w:p>
        </w:tc>
      </w:tr>
      <w:tr>
        <w:tc>
          <w:tcPr>
            <w:tcW w:type="dxa" w:w="3029"/>
          </w:tcPr>
          <w:p>
            <w:pPr>
              <w:spacing w:after="40" w:before="40"/>
            </w:pPr>
            <w:r>
              <w:rPr>
                <w:rFonts w:ascii="Consolas" w:hAnsi="Consolas"/>
                <w:b w:val="0"/>
                <w:i w:val="0"/>
                <w:color w:val="2C4A6E"/>
                <w:sz w:val="16"/>
              </w:rPr>
              <w:t>DB-137</w:t>
            </w:r>
          </w:p>
        </w:tc>
        <w:tc>
          <w:tcPr>
            <w:tcW w:type="dxa" w:w="3029"/>
          </w:tcPr>
          <w:p>
            <w:pPr>
              <w:spacing w:after="40" w:before="40"/>
            </w:pPr>
            <w:r>
              <w:rPr>
                <w:b w:val="0"/>
                <w:i w:val="0"/>
                <w:sz w:val="18"/>
              </w:rPr>
              <w:t>Administrative listing, search and operational counts shall be served from projections.</w:t>
            </w:r>
          </w:p>
        </w:tc>
        <w:tc>
          <w:tcPr>
            <w:tcW w:type="dxa" w:w="3029"/>
          </w:tcPr>
          <w:p>
            <w:pPr>
              <w:spacing w:after="40" w:before="40"/>
            </w:pPr>
            <w:r>
              <w:rPr>
                <w:rFonts w:ascii="Consolas" w:hAnsi="Consolas"/>
                <w:b w:val="0"/>
                <w:i w:val="0"/>
                <w:color w:val="2C4A6E"/>
                <w:sz w:val="16"/>
              </w:rPr>
              <w:t>BE-123</w:t>
            </w:r>
            <w:r>
              <w:rPr>
                <w:b w:val="0"/>
                <w:i w:val="0"/>
                <w:sz w:val="18"/>
              </w:rPr>
              <w:t xml:space="preserve">, </w:t>
            </w:r>
            <w:r>
              <w:rPr>
                <w:rFonts w:ascii="Consolas" w:hAnsi="Consolas"/>
                <w:b w:val="0"/>
                <w:i w:val="0"/>
                <w:color w:val="2C4A6E"/>
                <w:sz w:val="16"/>
              </w:rPr>
              <w:t>ARCH-047</w:t>
            </w:r>
          </w:p>
        </w:tc>
      </w:tr>
      <w:tr>
        <w:tc>
          <w:tcPr>
            <w:tcW w:type="dxa" w:w="3029"/>
            <w:shd w:val="clear" w:color="auto" w:fill="F5F8FB"/>
          </w:tcPr>
          <w:p>
            <w:pPr>
              <w:spacing w:after="40" w:before="40"/>
            </w:pPr>
            <w:r>
              <w:rPr>
                <w:rFonts w:ascii="Consolas" w:hAnsi="Consolas"/>
                <w:b w:val="0"/>
                <w:i w:val="0"/>
                <w:color w:val="2C4A6E"/>
                <w:sz w:val="16"/>
              </w:rPr>
              <w:t>DB-138</w:t>
            </w:r>
          </w:p>
        </w:tc>
        <w:tc>
          <w:tcPr>
            <w:tcW w:type="dxa" w:w="3029"/>
            <w:shd w:val="clear" w:color="auto" w:fill="F5F8FB"/>
          </w:tcPr>
          <w:p>
            <w:pPr>
              <w:spacing w:after="40" w:before="40"/>
            </w:pPr>
            <w:r>
              <w:rPr>
                <w:b w:val="0"/>
                <w:i w:val="0"/>
                <w:sz w:val="18"/>
              </w:rPr>
              <w:t>Where a count cannot be produced without an unbounded scan, the projection shall hold it, and where it is unavailable it shall be reported unavailable rather than zero.</w:t>
            </w:r>
          </w:p>
        </w:tc>
        <w:tc>
          <w:tcPr>
            <w:tcW w:type="dxa" w:w="3029"/>
            <w:shd w:val="clear" w:color="auto" w:fill="F5F8FB"/>
          </w:tcPr>
          <w:p>
            <w:pPr>
              <w:spacing w:after="40" w:before="40"/>
            </w:pPr>
            <w:r>
              <w:rPr>
                <w:rFonts w:ascii="Consolas" w:hAnsi="Consolas"/>
                <w:b w:val="0"/>
                <w:i w:val="0"/>
                <w:color w:val="2C4A6E"/>
                <w:sz w:val="16"/>
              </w:rPr>
              <w:t>API-118</w:t>
            </w:r>
            <w:r>
              <w:rPr>
                <w:b w:val="0"/>
                <w:i w:val="0"/>
                <w:sz w:val="18"/>
              </w:rPr>
              <w:t xml:space="preserve">, </w:t>
            </w:r>
            <w:r>
              <w:rPr>
                <w:rFonts w:ascii="Consolas" w:hAnsi="Consolas"/>
                <w:b w:val="0"/>
                <w:i w:val="0"/>
                <w:color w:val="2C4A6E"/>
                <w:sz w:val="16"/>
              </w:rPr>
              <w:t>API-119</w:t>
            </w:r>
          </w:p>
        </w:tc>
      </w:tr>
      <w:tr>
        <w:tc>
          <w:tcPr>
            <w:tcW w:type="dxa" w:w="3029"/>
          </w:tcPr>
          <w:p>
            <w:pPr>
              <w:spacing w:after="40" w:before="40"/>
            </w:pPr>
            <w:r>
              <w:rPr>
                <w:rFonts w:ascii="Consolas" w:hAnsi="Consolas"/>
                <w:b w:val="0"/>
                <w:i w:val="0"/>
                <w:color w:val="2C4A6E"/>
                <w:sz w:val="16"/>
              </w:rPr>
              <w:t>DB-139</w:t>
            </w:r>
          </w:p>
        </w:tc>
        <w:tc>
          <w:tcPr>
            <w:tcW w:type="dxa" w:w="3029"/>
          </w:tcPr>
          <w:p>
            <w:pPr>
              <w:spacing w:after="40" w:before="40"/>
            </w:pPr>
            <w:r>
              <w:rPr>
                <w:b w:val="0"/>
                <w:i w:val="0"/>
                <w:sz w:val="18"/>
              </w:rPr>
              <w:t xml:space="preserve">The projection inventory is </w:t>
            </w:r>
            <w:r>
              <w:rPr>
                <w:rFonts w:ascii="Consolas" w:hAnsi="Consolas"/>
                <w:b w:val="0"/>
                <w:i w:val="0"/>
                <w:color w:val="2C4A6E"/>
                <w:sz w:val="16"/>
              </w:rPr>
              <w:t>[TBD – Technical Decision Required]</w:t>
            </w:r>
            <w:r>
              <w:rPr>
                <w:b w:val="0"/>
                <w:i w:val="0"/>
                <w:sz w:val="18"/>
              </w:rPr>
              <w:t xml:space="preserve"> pending CMP-DOC-17's screen inventory; this section specifies the pattern, not a list.</w:t>
            </w:r>
          </w:p>
        </w:tc>
        <w:tc>
          <w:tcPr>
            <w:tcW w:type="dxa" w:w="3029"/>
          </w:tcPr>
          <w:p>
            <w:pPr>
              <w:spacing w:after="40" w:before="40"/>
            </w:pPr>
            <w:r>
              <w:rPr>
                <w:rFonts w:ascii="Consolas" w:hAnsi="Consolas"/>
                <w:b w:val="0"/>
                <w:i w:val="0"/>
                <w:color w:val="2C4A6E"/>
                <w:sz w:val="16"/>
              </w:rPr>
              <w:t>BE-129</w:t>
            </w:r>
            <w:r>
              <w:rPr>
                <w:b w:val="0"/>
                <w:i w:val="0"/>
                <w:sz w:val="18"/>
              </w:rPr>
              <w:t xml:space="preserve">, </w:t>
            </w:r>
            <w:r>
              <w:rPr>
                <w:rFonts w:ascii="Consolas" w:hAnsi="Consolas"/>
                <w:b w:val="0"/>
                <w:i w:val="0"/>
                <w:color w:val="2C4A6E"/>
                <w:sz w:val="16"/>
              </w:rPr>
              <w:t>DADR-10</w:t>
            </w:r>
          </w:p>
        </w:tc>
      </w:tr>
      <w:tr>
        <w:tc>
          <w:tcPr>
            <w:tcW w:type="dxa" w:w="3029"/>
            <w:shd w:val="clear" w:color="auto" w:fill="F5F8FB"/>
          </w:tcPr>
          <w:p>
            <w:pPr>
              <w:spacing w:after="40" w:before="40"/>
            </w:pPr>
            <w:r>
              <w:rPr>
                <w:rFonts w:ascii="Consolas" w:hAnsi="Consolas"/>
                <w:b w:val="0"/>
                <w:i w:val="0"/>
                <w:color w:val="2C4A6E"/>
                <w:sz w:val="16"/>
              </w:rPr>
              <w:t>DB-140</w:t>
            </w:r>
          </w:p>
        </w:tc>
        <w:tc>
          <w:tcPr>
            <w:tcW w:type="dxa" w:w="3029"/>
            <w:shd w:val="clear" w:color="auto" w:fill="F5F8FB"/>
          </w:tcPr>
          <w:p>
            <w:pPr>
              <w:spacing w:after="40" w:before="40"/>
            </w:pPr>
            <w:r>
              <w:rPr>
                <w:b w:val="0"/>
                <w:i w:val="0"/>
                <w:sz w:val="18"/>
              </w:rPr>
              <w:t>Whether a projection is maintained synchronously or by job shall be recorded per projection.</w:t>
            </w:r>
          </w:p>
        </w:tc>
        <w:tc>
          <w:tcPr>
            <w:tcW w:type="dxa" w:w="3029"/>
            <w:shd w:val="clear" w:color="auto" w:fill="F5F8FB"/>
          </w:tcPr>
          <w:p>
            <w:pPr>
              <w:spacing w:after="40" w:before="40"/>
            </w:pPr>
            <w:r>
              <w:rPr>
                <w:rFonts w:ascii="Consolas" w:hAnsi="Consolas"/>
                <w:b w:val="0"/>
                <w:i w:val="0"/>
                <w:color w:val="2C4A6E"/>
                <w:sz w:val="16"/>
              </w:rPr>
              <w:t>BE-130</w:t>
            </w:r>
          </w:p>
        </w:tc>
      </w:tr>
    </w:tbl>
    <w:p>
      <w:pPr>
        <w:spacing w:after="80"/>
      </w:pPr>
    </w:p>
    <w:p>
      <w:r>
        <w:br w:type="page"/>
      </w:r>
    </w:p>
    <w:p>
      <w:pPr>
        <w:pStyle w:val="Heading1"/>
      </w:pPr>
      <w:r>
        <w:rPr>
          <w:b/>
          <w:i w:val="0"/>
          <w:color w:val="1F3A5F"/>
          <w:sz w:val="38"/>
        </w:rPr>
        <w:t>11. Operational Machinery</w:t>
      </w:r>
    </w:p>
    <w:p>
      <w:pPr>
        <w:pStyle w:val="CMPCaption"/>
      </w:pPr>
      <w:r>
        <w:rPr>
          <w:i/>
        </w:rPr>
        <w:t>Table 53 — 11. Operational Machinery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DB-141</w:t>
            </w:r>
            <w:r>
              <w:rPr>
                <w:b w:val="0"/>
                <w:i w:val="0"/>
                <w:sz w:val="18"/>
              </w:rPr>
              <w:t xml:space="preserve"> ‡</w:t>
            </w:r>
          </w:p>
        </w:tc>
        <w:tc>
          <w:tcPr>
            <w:tcW w:type="dxa" w:w="3029"/>
          </w:tcPr>
          <w:p>
            <w:pPr>
              <w:spacing w:after="40" w:before="40"/>
            </w:pPr>
            <w:r>
              <w:rPr>
                <w:b w:val="0"/>
                <w:i w:val="0"/>
                <w:sz w:val="18"/>
              </w:rPr>
              <w:t>The idempotency registry entry shall be written in the same transaction as the effect it guards.</w:t>
            </w:r>
          </w:p>
        </w:tc>
        <w:tc>
          <w:tcPr>
            <w:tcW w:type="dxa" w:w="3029"/>
          </w:tcPr>
          <w:p>
            <w:pPr>
              <w:spacing w:after="40" w:before="40"/>
            </w:pPr>
            <w:r>
              <w:rPr>
                <w:rFonts w:ascii="Consolas" w:hAnsi="Consolas"/>
                <w:b w:val="0"/>
                <w:i w:val="0"/>
                <w:color w:val="2C4A6E"/>
                <w:sz w:val="16"/>
              </w:rPr>
              <w:t>BE-051</w:t>
            </w:r>
            <w:r>
              <w:rPr>
                <w:b w:val="0"/>
                <w:i w:val="0"/>
                <w:sz w:val="18"/>
              </w:rPr>
              <w:t xml:space="preserve">, </w:t>
            </w:r>
            <w:r>
              <w:rPr>
                <w:rFonts w:ascii="Consolas" w:hAnsi="Consolas"/>
                <w:b w:val="0"/>
                <w:i w:val="0"/>
                <w:color w:val="2C4A6E"/>
                <w:sz w:val="16"/>
              </w:rPr>
              <w:t>DADR-13</w:t>
            </w:r>
          </w:p>
        </w:tc>
      </w:tr>
      <w:tr>
        <w:tc>
          <w:tcPr>
            <w:tcW w:type="dxa" w:w="3029"/>
            <w:shd w:val="clear" w:color="auto" w:fill="F5F8FB"/>
          </w:tcPr>
          <w:p>
            <w:pPr>
              <w:spacing w:after="40" w:before="40"/>
            </w:pPr>
            <w:r>
              <w:rPr>
                <w:rFonts w:ascii="Consolas" w:hAnsi="Consolas"/>
                <w:b w:val="0"/>
                <w:i w:val="0"/>
                <w:color w:val="2C4A6E"/>
                <w:sz w:val="16"/>
              </w:rPr>
              <w:t>DB-142</w:t>
            </w:r>
            <w:r>
              <w:rPr>
                <w:b w:val="0"/>
                <w:i w:val="0"/>
                <w:sz w:val="18"/>
              </w:rPr>
              <w:t xml:space="preserve"> ‡</w:t>
            </w:r>
          </w:p>
        </w:tc>
        <w:tc>
          <w:tcPr>
            <w:tcW w:type="dxa" w:w="3029"/>
            <w:shd w:val="clear" w:color="auto" w:fill="F5F8FB"/>
          </w:tcPr>
          <w:p>
            <w:pPr>
              <w:spacing w:after="40" w:before="40"/>
            </w:pPr>
            <w:r>
              <w:rPr>
                <w:b w:val="0"/>
                <w:i w:val="0"/>
                <w:sz w:val="18"/>
              </w:rPr>
              <w:t>The registry shall be unique on actor, operation and key, so that a duplicate is rejected by the database rather than by a race-prone read.</w:t>
            </w:r>
          </w:p>
        </w:tc>
        <w:tc>
          <w:tcPr>
            <w:tcW w:type="dxa" w:w="3029"/>
            <w:shd w:val="clear" w:color="auto" w:fill="F5F8FB"/>
          </w:tcPr>
          <w:p>
            <w:pPr>
              <w:spacing w:after="40" w:before="40"/>
            </w:pPr>
            <w:r>
              <w:rPr>
                <w:rFonts w:ascii="Consolas" w:hAnsi="Consolas"/>
                <w:b w:val="0"/>
                <w:i w:val="0"/>
                <w:color w:val="2C4A6E"/>
                <w:sz w:val="16"/>
              </w:rPr>
              <w:t>BADR-08</w:t>
            </w:r>
            <w:r>
              <w:rPr>
                <w:b w:val="0"/>
                <w:i w:val="0"/>
                <w:sz w:val="18"/>
              </w:rPr>
              <w:t xml:space="preserve">, </w:t>
            </w:r>
            <w:r>
              <w:rPr>
                <w:rFonts w:ascii="Consolas" w:hAnsi="Consolas"/>
                <w:b w:val="0"/>
                <w:i w:val="0"/>
                <w:color w:val="2C4A6E"/>
                <w:sz w:val="16"/>
              </w:rPr>
              <w:t>API-062</w:t>
            </w:r>
          </w:p>
        </w:tc>
      </w:tr>
      <w:tr>
        <w:tc>
          <w:tcPr>
            <w:tcW w:type="dxa" w:w="3029"/>
          </w:tcPr>
          <w:p>
            <w:pPr>
              <w:spacing w:after="40" w:before="40"/>
            </w:pPr>
            <w:r>
              <w:rPr>
                <w:rFonts w:ascii="Consolas" w:hAnsi="Consolas"/>
                <w:b w:val="0"/>
                <w:i w:val="0"/>
                <w:color w:val="2C4A6E"/>
                <w:sz w:val="16"/>
              </w:rPr>
              <w:t>DB-143</w:t>
            </w:r>
          </w:p>
        </w:tc>
        <w:tc>
          <w:tcPr>
            <w:tcW w:type="dxa" w:w="3029"/>
          </w:tcPr>
          <w:p>
            <w:pPr>
              <w:spacing w:after="40" w:before="40"/>
            </w:pPr>
            <w:r>
              <w:rPr>
                <w:b w:val="0"/>
                <w:i w:val="0"/>
                <w:sz w:val="18"/>
              </w:rPr>
              <w:t>The registry shall record the outcome, so that a replay returns the original rather than re-executing.</w:t>
            </w:r>
          </w:p>
        </w:tc>
        <w:tc>
          <w:tcPr>
            <w:tcW w:type="dxa" w:w="3029"/>
          </w:tcPr>
          <w:p>
            <w:pPr>
              <w:spacing w:after="40" w:before="40"/>
            </w:pPr>
            <w:r>
              <w:rPr>
                <w:rFonts w:ascii="Consolas" w:hAnsi="Consolas"/>
                <w:b w:val="0"/>
                <w:i w:val="0"/>
                <w:color w:val="2C4A6E"/>
                <w:sz w:val="16"/>
              </w:rPr>
              <w:t>API-062</w:t>
            </w:r>
            <w:r>
              <w:rPr>
                <w:b w:val="0"/>
                <w:i w:val="0"/>
                <w:sz w:val="18"/>
              </w:rPr>
              <w:t xml:space="preserve">, </w:t>
            </w:r>
            <w:r>
              <w:rPr>
                <w:rFonts w:ascii="Consolas" w:hAnsi="Consolas"/>
                <w:b w:val="0"/>
                <w:i w:val="0"/>
                <w:color w:val="2C4A6E"/>
                <w:sz w:val="16"/>
              </w:rPr>
              <w:t>ARCH-040</w:t>
            </w:r>
          </w:p>
        </w:tc>
      </w:tr>
      <w:tr>
        <w:tc>
          <w:tcPr>
            <w:tcW w:type="dxa" w:w="3029"/>
            <w:shd w:val="clear" w:color="auto" w:fill="F5F8FB"/>
          </w:tcPr>
          <w:p>
            <w:pPr>
              <w:spacing w:after="40" w:before="40"/>
            </w:pPr>
            <w:r>
              <w:rPr>
                <w:rFonts w:ascii="Consolas" w:hAnsi="Consolas"/>
                <w:b w:val="0"/>
                <w:i w:val="0"/>
                <w:color w:val="2C4A6E"/>
                <w:sz w:val="16"/>
              </w:rPr>
              <w:t>DB-144</w:t>
            </w:r>
          </w:p>
        </w:tc>
        <w:tc>
          <w:tcPr>
            <w:tcW w:type="dxa" w:w="3029"/>
            <w:shd w:val="clear" w:color="auto" w:fill="F5F8FB"/>
          </w:tcPr>
          <w:p>
            <w:pPr>
              <w:spacing w:after="40" w:before="40"/>
            </w:pPr>
            <w:r>
              <w:rPr>
                <w:b w:val="0"/>
                <w:i w:val="0"/>
                <w:sz w:val="18"/>
              </w:rPr>
              <w:t xml:space="preserve">Registry retention duration is </w:t>
            </w:r>
            <w:r>
              <w:rPr>
                <w:rFonts w:ascii="Consolas" w:hAnsi="Consolas"/>
                <w:b w:val="0"/>
                <w:i w:val="0"/>
                <w:color w:val="2C4A6E"/>
                <w:sz w:val="16"/>
              </w:rPr>
              <w:t>[TBD – Technical Decision Required]</w:t>
            </w:r>
            <w:r>
              <w:rPr>
                <w:b w:val="0"/>
                <w:i w:val="0"/>
                <w:sz w:val="18"/>
              </w:rPr>
              <w:t xml:space="preserve"> and shall exceed the longest client retry window.</w:t>
            </w:r>
          </w:p>
        </w:tc>
        <w:tc>
          <w:tcPr>
            <w:tcW w:type="dxa" w:w="3029"/>
            <w:shd w:val="clear" w:color="auto" w:fill="F5F8FB"/>
          </w:tcPr>
          <w:p>
            <w:pPr>
              <w:spacing w:after="40" w:before="40"/>
            </w:pPr>
            <w:r>
              <w:rPr>
                <w:rFonts w:ascii="Consolas" w:hAnsi="Consolas"/>
                <w:b w:val="0"/>
                <w:i w:val="0"/>
                <w:color w:val="2C4A6E"/>
                <w:sz w:val="16"/>
              </w:rPr>
              <w:t>API-069</w:t>
            </w:r>
            <w:r>
              <w:rPr>
                <w:b w:val="0"/>
                <w:i w:val="0"/>
                <w:sz w:val="18"/>
              </w:rPr>
              <w:t xml:space="preserve">, </w:t>
            </w:r>
            <w:r>
              <w:rPr>
                <w:rFonts w:ascii="Consolas" w:hAnsi="Consolas"/>
                <w:b w:val="0"/>
                <w:i w:val="0"/>
                <w:color w:val="2C4A6E"/>
                <w:sz w:val="16"/>
              </w:rPr>
              <w:t>API-070</w:t>
            </w:r>
          </w:p>
        </w:tc>
      </w:tr>
      <w:tr>
        <w:tc>
          <w:tcPr>
            <w:tcW w:type="dxa" w:w="3029"/>
          </w:tcPr>
          <w:p>
            <w:pPr>
              <w:spacing w:after="40" w:before="40"/>
            </w:pPr>
            <w:r>
              <w:rPr>
                <w:rFonts w:ascii="Consolas" w:hAnsi="Consolas"/>
                <w:b w:val="0"/>
                <w:i w:val="0"/>
                <w:color w:val="2C4A6E"/>
                <w:sz w:val="16"/>
              </w:rPr>
              <w:t>DB-145</w:t>
            </w:r>
          </w:p>
        </w:tc>
        <w:tc>
          <w:tcPr>
            <w:tcW w:type="dxa" w:w="3029"/>
          </w:tcPr>
          <w:p>
            <w:pPr>
              <w:spacing w:after="40" w:before="40"/>
            </w:pPr>
            <w:r>
              <w:rPr>
                <w:b w:val="0"/>
                <w:i w:val="0"/>
                <w:sz w:val="18"/>
              </w:rPr>
              <w:t>The job store shall hold queued work with its family, attempt count and availability instant.</w:t>
            </w:r>
          </w:p>
        </w:tc>
        <w:tc>
          <w:tcPr>
            <w:tcW w:type="dxa" w:w="3029"/>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BE-142</w:t>
            </w:r>
          </w:p>
        </w:tc>
      </w:tr>
      <w:tr>
        <w:tc>
          <w:tcPr>
            <w:tcW w:type="dxa" w:w="3029"/>
            <w:shd w:val="clear" w:color="auto" w:fill="F5F8FB"/>
          </w:tcPr>
          <w:p>
            <w:pPr>
              <w:spacing w:after="40" w:before="40"/>
            </w:pPr>
            <w:r>
              <w:rPr>
                <w:rFonts w:ascii="Consolas" w:hAnsi="Consolas"/>
                <w:b w:val="0"/>
                <w:i w:val="0"/>
                <w:color w:val="2C4A6E"/>
                <w:sz w:val="16"/>
              </w:rPr>
              <w:t>DB-146</w:t>
            </w:r>
            <w:r>
              <w:rPr>
                <w:b w:val="0"/>
                <w:i w:val="0"/>
                <w:sz w:val="18"/>
              </w:rPr>
              <w:t xml:space="preserve"> ‡</w:t>
            </w:r>
          </w:p>
        </w:tc>
        <w:tc>
          <w:tcPr>
            <w:tcW w:type="dxa" w:w="3029"/>
            <w:shd w:val="clear" w:color="auto" w:fill="F5F8FB"/>
          </w:tcPr>
          <w:p>
            <w:pPr>
              <w:spacing w:after="40" w:before="40"/>
            </w:pPr>
            <w:r>
              <w:rPr>
                <w:b w:val="0"/>
                <w:i w:val="0"/>
                <w:sz w:val="18"/>
              </w:rPr>
              <w:t>Safety-family work shall be selectable without scanning other families, so that it is never delayed by their volume.</w:t>
            </w:r>
          </w:p>
        </w:tc>
        <w:tc>
          <w:tcPr>
            <w:tcW w:type="dxa" w:w="3029"/>
            <w:shd w:val="clear" w:color="auto" w:fill="F5F8FB"/>
          </w:tcPr>
          <w:p>
            <w:pPr>
              <w:spacing w:after="40" w:before="40"/>
            </w:pPr>
            <w:r>
              <w:rPr>
                <w:rFonts w:ascii="Consolas" w:hAnsi="Consolas"/>
                <w:b w:val="0"/>
                <w:i w:val="0"/>
                <w:color w:val="2C4A6E"/>
                <w:sz w:val="16"/>
              </w:rPr>
              <w:t>ARCH-074</w:t>
            </w:r>
            <w:r>
              <w:rPr>
                <w:b w:val="0"/>
                <w:i w:val="0"/>
                <w:sz w:val="18"/>
              </w:rPr>
              <w:t xml:space="preserve">, </w:t>
            </w:r>
            <w:r>
              <w:rPr>
                <w:rFonts w:ascii="Consolas" w:hAnsi="Consolas"/>
                <w:b w:val="0"/>
                <w:i w:val="0"/>
                <w:color w:val="2C4A6E"/>
                <w:sz w:val="16"/>
              </w:rPr>
              <w:t>BE-132</w:t>
            </w:r>
          </w:p>
        </w:tc>
      </w:tr>
      <w:tr>
        <w:tc>
          <w:tcPr>
            <w:tcW w:type="dxa" w:w="3029"/>
          </w:tcPr>
          <w:p>
            <w:pPr>
              <w:spacing w:after="40" w:before="40"/>
            </w:pPr>
            <w:r>
              <w:rPr>
                <w:rFonts w:ascii="Consolas" w:hAnsi="Consolas"/>
                <w:b w:val="0"/>
                <w:i w:val="0"/>
                <w:color w:val="2C4A6E"/>
                <w:sz w:val="16"/>
              </w:rPr>
              <w:t>DB-147</w:t>
            </w:r>
          </w:p>
        </w:tc>
        <w:tc>
          <w:tcPr>
            <w:tcW w:type="dxa" w:w="3029"/>
          </w:tcPr>
          <w:p>
            <w:pPr>
              <w:spacing w:after="40" w:before="40"/>
            </w:pPr>
            <w:r>
              <w:rPr>
                <w:b w:val="0"/>
                <w:i w:val="0"/>
                <w:sz w:val="18"/>
              </w:rPr>
              <w:t>Exhausted jobs shall move to a failed table and shall not be deleted.</w:t>
            </w:r>
          </w:p>
        </w:tc>
        <w:tc>
          <w:tcPr>
            <w:tcW w:type="dxa" w:w="3029"/>
          </w:tcPr>
          <w:p>
            <w:pPr>
              <w:spacing w:after="40" w:before="40"/>
            </w:pPr>
            <w:r>
              <w:rPr>
                <w:rFonts w:ascii="Consolas" w:hAnsi="Consolas"/>
                <w:b w:val="0"/>
                <w:i w:val="0"/>
                <w:color w:val="2C4A6E"/>
                <w:sz w:val="16"/>
              </w:rPr>
              <w:t>ARCH-077</w:t>
            </w:r>
            <w:r>
              <w:rPr>
                <w:b w:val="0"/>
                <w:i w:val="0"/>
                <w:sz w:val="18"/>
              </w:rPr>
              <w:t xml:space="preserve">, </w:t>
            </w:r>
            <w:r>
              <w:rPr>
                <w:rFonts w:ascii="Consolas" w:hAnsi="Consolas"/>
                <w:b w:val="0"/>
                <w:i w:val="0"/>
                <w:color w:val="2C4A6E"/>
                <w:sz w:val="16"/>
              </w:rPr>
              <w:t>BE-137</w:t>
            </w:r>
          </w:p>
        </w:tc>
      </w:tr>
      <w:tr>
        <w:tc>
          <w:tcPr>
            <w:tcW w:type="dxa" w:w="3029"/>
            <w:shd w:val="clear" w:color="auto" w:fill="F5F8FB"/>
          </w:tcPr>
          <w:p>
            <w:pPr>
              <w:spacing w:after="40" w:before="40"/>
            </w:pPr>
            <w:r>
              <w:rPr>
                <w:rFonts w:ascii="Consolas" w:hAnsi="Consolas"/>
                <w:b w:val="0"/>
                <w:i w:val="0"/>
                <w:color w:val="2C4A6E"/>
                <w:sz w:val="16"/>
              </w:rPr>
              <w:t>DB-148</w:t>
            </w:r>
          </w:p>
        </w:tc>
        <w:tc>
          <w:tcPr>
            <w:tcW w:type="dxa" w:w="3029"/>
            <w:shd w:val="clear" w:color="auto" w:fill="F5F8FB"/>
          </w:tcPr>
          <w:p>
            <w:pPr>
              <w:spacing w:after="40" w:before="40"/>
            </w:pPr>
            <w:r>
              <w:rPr>
                <w:b w:val="0"/>
                <w:i w:val="0"/>
                <w:sz w:val="18"/>
              </w:rPr>
              <w:t>Queue depth and oldest-item age shall be derivable per family from the job store.</w:t>
            </w:r>
          </w:p>
        </w:tc>
        <w:tc>
          <w:tcPr>
            <w:tcW w:type="dxa" w:w="3029"/>
            <w:shd w:val="clear" w:color="auto" w:fill="F5F8FB"/>
          </w:tcPr>
          <w:p>
            <w:pPr>
              <w:spacing w:after="40" w:before="40"/>
            </w:pPr>
            <w:r>
              <w:rPr>
                <w:rFonts w:ascii="Consolas" w:hAnsi="Consolas"/>
                <w:b w:val="0"/>
                <w:i w:val="0"/>
                <w:color w:val="2C4A6E"/>
                <w:sz w:val="16"/>
              </w:rPr>
              <w:t>BE-204</w:t>
            </w:r>
            <w:r>
              <w:rPr>
                <w:b w:val="0"/>
                <w:i w:val="0"/>
                <w:sz w:val="18"/>
              </w:rPr>
              <w:t xml:space="preserve">, </w:t>
            </w:r>
            <w:r>
              <w:rPr>
                <w:rFonts w:ascii="Consolas" w:hAnsi="Consolas"/>
                <w:b w:val="0"/>
                <w:i w:val="0"/>
                <w:color w:val="2C4A6E"/>
                <w:sz w:val="16"/>
              </w:rPr>
              <w:t>NFR-121</w:t>
            </w:r>
          </w:p>
        </w:tc>
      </w:tr>
      <w:tr>
        <w:tc>
          <w:tcPr>
            <w:tcW w:type="dxa" w:w="3029"/>
          </w:tcPr>
          <w:p>
            <w:pPr>
              <w:spacing w:after="40" w:before="40"/>
            </w:pPr>
            <w:r>
              <w:rPr>
                <w:rFonts w:ascii="Consolas" w:hAnsi="Consolas"/>
                <w:b w:val="0"/>
                <w:i w:val="0"/>
                <w:color w:val="2C4A6E"/>
                <w:sz w:val="16"/>
              </w:rPr>
              <w:t>DB-149</w:t>
            </w:r>
          </w:p>
        </w:tc>
        <w:tc>
          <w:tcPr>
            <w:tcW w:type="dxa" w:w="3029"/>
          </w:tcPr>
          <w:p>
            <w:pPr>
              <w:spacing w:after="40" w:before="40"/>
            </w:pPr>
            <w:r>
              <w:rPr>
                <w:b w:val="0"/>
                <w:i w:val="0"/>
                <w:sz w:val="18"/>
              </w:rPr>
              <w:t>Deferred work shall survive restart, which follows from the store being a transactional table.</w:t>
            </w:r>
          </w:p>
        </w:tc>
        <w:tc>
          <w:tcPr>
            <w:tcW w:type="dxa" w:w="3029"/>
          </w:tcPr>
          <w:p>
            <w:pPr>
              <w:spacing w:after="40" w:before="40"/>
            </w:pPr>
            <w:r>
              <w:rPr>
                <w:rFonts w:ascii="Consolas" w:hAnsi="Consolas"/>
                <w:b w:val="0"/>
                <w:i w:val="0"/>
                <w:color w:val="2C4A6E"/>
                <w:sz w:val="16"/>
              </w:rPr>
              <w:t>ARCH-076</w:t>
            </w:r>
            <w:r>
              <w:rPr>
                <w:b w:val="0"/>
                <w:i w:val="0"/>
                <w:sz w:val="18"/>
              </w:rPr>
              <w:t xml:space="preserve">, </w:t>
            </w:r>
            <w:r>
              <w:rPr>
                <w:rFonts w:ascii="Consolas" w:hAnsi="Consolas"/>
                <w:b w:val="0"/>
                <w:i w:val="0"/>
                <w:color w:val="2C4A6E"/>
                <w:sz w:val="16"/>
              </w:rPr>
              <w:t>DADR-02</w:t>
            </w:r>
          </w:p>
        </w:tc>
      </w:tr>
      <w:tr>
        <w:tc>
          <w:tcPr>
            <w:tcW w:type="dxa" w:w="3029"/>
            <w:shd w:val="clear" w:color="auto" w:fill="F5F8FB"/>
          </w:tcPr>
          <w:p>
            <w:pPr>
              <w:spacing w:after="40" w:before="40"/>
            </w:pPr>
            <w:r>
              <w:rPr>
                <w:rFonts w:ascii="Consolas" w:hAnsi="Consolas"/>
                <w:b w:val="0"/>
                <w:i w:val="0"/>
                <w:color w:val="2C4A6E"/>
                <w:sz w:val="16"/>
              </w:rPr>
              <w:t>DB-150</w:t>
            </w:r>
          </w:p>
        </w:tc>
        <w:tc>
          <w:tcPr>
            <w:tcW w:type="dxa" w:w="3029"/>
            <w:shd w:val="clear" w:color="auto" w:fill="F5F8FB"/>
          </w:tcPr>
          <w:p>
            <w:pPr>
              <w:spacing w:after="40" w:before="40"/>
            </w:pPr>
            <w:r>
              <w:rPr>
                <w:b w:val="0"/>
                <w:i w:val="0"/>
                <w:sz w:val="18"/>
              </w:rPr>
              <w:t>Provider call records shall capture the call, its outcome and its attributable cost.</w:t>
            </w:r>
          </w:p>
        </w:tc>
        <w:tc>
          <w:tcPr>
            <w:tcW w:type="dxa" w:w="3029"/>
            <w:shd w:val="clear" w:color="auto" w:fill="F5F8FB"/>
          </w:tcPr>
          <w:p>
            <w:pPr>
              <w:spacing w:after="40" w:before="40"/>
            </w:pPr>
            <w:r>
              <w:rPr>
                <w:rFonts w:ascii="Consolas" w:hAnsi="Consolas"/>
                <w:b w:val="0"/>
                <w:i w:val="0"/>
                <w:color w:val="2C4A6E"/>
                <w:sz w:val="16"/>
              </w:rPr>
              <w:t>ARCH-067</w:t>
            </w:r>
            <w:r>
              <w:rPr>
                <w:b w:val="0"/>
                <w:i w:val="0"/>
                <w:sz w:val="18"/>
              </w:rPr>
              <w:t xml:space="preserve">, </w:t>
            </w:r>
            <w:r>
              <w:rPr>
                <w:rFonts w:ascii="Consolas" w:hAnsi="Consolas"/>
                <w:b w:val="0"/>
                <w:i w:val="0"/>
                <w:color w:val="2C4A6E"/>
                <w:sz w:val="16"/>
              </w:rPr>
              <w:t>SRS-REQ-145</w:t>
            </w:r>
          </w:p>
        </w:tc>
      </w:tr>
      <w:tr>
        <w:tc>
          <w:tcPr>
            <w:tcW w:type="dxa" w:w="3029"/>
          </w:tcPr>
          <w:p>
            <w:pPr>
              <w:spacing w:after="40" w:before="40"/>
            </w:pPr>
            <w:r>
              <w:rPr>
                <w:rFonts w:ascii="Consolas" w:hAnsi="Consolas"/>
                <w:b w:val="0"/>
                <w:i w:val="0"/>
                <w:color w:val="2C4A6E"/>
                <w:sz w:val="16"/>
              </w:rPr>
              <w:t>DB-151</w:t>
            </w:r>
            <w:r>
              <w:rPr>
                <w:b w:val="0"/>
                <w:i w:val="0"/>
                <w:sz w:val="18"/>
              </w:rPr>
              <w:t xml:space="preserve"> ‡</w:t>
            </w:r>
          </w:p>
        </w:tc>
        <w:tc>
          <w:tcPr>
            <w:tcW w:type="dxa" w:w="3029"/>
          </w:tcPr>
          <w:p>
            <w:pPr>
              <w:spacing w:after="40" w:before="40"/>
            </w:pPr>
            <w:r>
              <w:rPr>
                <w:b w:val="0"/>
                <w:i w:val="0"/>
                <w:sz w:val="18"/>
              </w:rPr>
              <w:t>A provider call record shall contain no credential and no response body carrying one.</w:t>
            </w:r>
          </w:p>
        </w:tc>
        <w:tc>
          <w:tcPr>
            <w:tcW w:type="dxa" w:w="3029"/>
          </w:tcPr>
          <w:p>
            <w:pPr>
              <w:spacing w:after="40" w:before="40"/>
            </w:pPr>
            <w:r>
              <w:rPr>
                <w:rFonts w:ascii="Consolas" w:hAnsi="Consolas"/>
                <w:b w:val="0"/>
                <w:i w:val="0"/>
                <w:color w:val="2C4A6E"/>
                <w:sz w:val="16"/>
              </w:rPr>
              <w:t>DB-037</w:t>
            </w:r>
            <w:r>
              <w:rPr>
                <w:b w:val="0"/>
                <w:i w:val="0"/>
                <w:sz w:val="18"/>
              </w:rPr>
              <w:t xml:space="preserve">, </w:t>
            </w:r>
            <w:r>
              <w:rPr>
                <w:rFonts w:ascii="Consolas" w:hAnsi="Consolas"/>
                <w:b w:val="0"/>
                <w:i w:val="0"/>
                <w:color w:val="2C4A6E"/>
                <w:sz w:val="16"/>
              </w:rPr>
              <w:t>BE-097</w:t>
            </w:r>
          </w:p>
        </w:tc>
      </w:tr>
      <w:tr>
        <w:tc>
          <w:tcPr>
            <w:tcW w:type="dxa" w:w="3029"/>
            <w:shd w:val="clear" w:color="auto" w:fill="F5F8FB"/>
          </w:tcPr>
          <w:p>
            <w:pPr>
              <w:spacing w:after="40" w:before="40"/>
            </w:pPr>
            <w:r>
              <w:rPr>
                <w:rFonts w:ascii="Consolas" w:hAnsi="Consolas"/>
                <w:b w:val="0"/>
                <w:i w:val="0"/>
                <w:color w:val="2C4A6E"/>
                <w:sz w:val="16"/>
              </w:rPr>
              <w:t>DB-152</w:t>
            </w:r>
          </w:p>
        </w:tc>
        <w:tc>
          <w:tcPr>
            <w:tcW w:type="dxa" w:w="3029"/>
            <w:shd w:val="clear" w:color="auto" w:fill="F5F8FB"/>
          </w:tcPr>
          <w:p>
            <w:pPr>
              <w:spacing w:after="40" w:before="40"/>
            </w:pPr>
            <w:r>
              <w:rPr>
                <w:b w:val="0"/>
                <w:i w:val="0"/>
                <w:sz w:val="18"/>
              </w:rPr>
              <w:t>Policy configuration shall be versioned records, each change producing a new version rather than an update in place.</w:t>
            </w:r>
          </w:p>
        </w:tc>
        <w:tc>
          <w:tcPr>
            <w:tcW w:type="dxa" w:w="3029"/>
            <w:shd w:val="clear" w:color="auto" w:fill="F5F8FB"/>
          </w:tcPr>
          <w:p>
            <w:pPr>
              <w:spacing w:after="40" w:before="40"/>
            </w:pPr>
            <w:r>
              <w:rPr>
                <w:rFonts w:ascii="Consolas" w:hAnsi="Consolas"/>
                <w:b w:val="0"/>
                <w:i w:val="0"/>
                <w:color w:val="2C4A6E"/>
                <w:sz w:val="16"/>
              </w:rPr>
              <w:t>ARCH-146</w:t>
            </w:r>
            <w:r>
              <w:rPr>
                <w:b w:val="0"/>
                <w:i w:val="0"/>
                <w:sz w:val="18"/>
              </w:rPr>
              <w:t xml:space="preserve">, </w:t>
            </w:r>
            <w:r>
              <w:rPr>
                <w:rFonts w:ascii="Consolas" w:hAnsi="Consolas"/>
                <w:b w:val="0"/>
                <w:i w:val="0"/>
                <w:color w:val="2C4A6E"/>
                <w:sz w:val="16"/>
              </w:rPr>
              <w:t>BE-167</w:t>
            </w:r>
          </w:p>
        </w:tc>
      </w:tr>
      <w:tr>
        <w:tc>
          <w:tcPr>
            <w:tcW w:type="dxa" w:w="3029"/>
          </w:tcPr>
          <w:p>
            <w:pPr>
              <w:spacing w:after="40" w:before="40"/>
            </w:pPr>
            <w:r>
              <w:rPr>
                <w:rFonts w:ascii="Consolas" w:hAnsi="Consolas"/>
                <w:b w:val="0"/>
                <w:i w:val="0"/>
                <w:color w:val="2C4A6E"/>
                <w:sz w:val="16"/>
              </w:rPr>
              <w:t>DB-153</w:t>
            </w:r>
            <w:r>
              <w:rPr>
                <w:b w:val="0"/>
                <w:i w:val="0"/>
                <w:sz w:val="18"/>
              </w:rPr>
              <w:t xml:space="preserve"> ‡</w:t>
            </w:r>
          </w:p>
        </w:tc>
        <w:tc>
          <w:tcPr>
            <w:tcW w:type="dxa" w:w="3029"/>
          </w:tcPr>
          <w:p>
            <w:pPr>
              <w:spacing w:after="40" w:before="40"/>
            </w:pPr>
            <w:r>
              <w:rPr>
                <w:b w:val="0"/>
                <w:i w:val="0"/>
                <w:sz w:val="18"/>
              </w:rPr>
              <w:t>A policy value shall never be capable of relaxing an absolute rule; values that could are absent from the table rather than validated.</w:t>
            </w:r>
          </w:p>
        </w:tc>
        <w:tc>
          <w:tcPr>
            <w:tcW w:type="dxa" w:w="3029"/>
          </w:tcPr>
          <w:p>
            <w:pPr>
              <w:spacing w:after="40" w:before="40"/>
            </w:pPr>
            <w:r>
              <w:rPr>
                <w:rFonts w:ascii="Consolas" w:hAnsi="Consolas"/>
                <w:b w:val="0"/>
                <w:i w:val="0"/>
                <w:color w:val="2C4A6E"/>
                <w:sz w:val="16"/>
              </w:rPr>
              <w:t>ARCH-147</w:t>
            </w:r>
            <w:r>
              <w:rPr>
                <w:b w:val="0"/>
                <w:i w:val="0"/>
                <w:sz w:val="18"/>
              </w:rPr>
              <w:t xml:space="preserve">, </w:t>
            </w:r>
            <w:r>
              <w:rPr>
                <w:rFonts w:ascii="Consolas" w:hAnsi="Consolas"/>
                <w:b w:val="0"/>
                <w:i w:val="0"/>
                <w:color w:val="2C4A6E"/>
                <w:sz w:val="16"/>
              </w:rPr>
              <w:t>BE-172</w:t>
            </w:r>
          </w:p>
        </w:tc>
      </w:tr>
      <w:tr>
        <w:tc>
          <w:tcPr>
            <w:tcW w:type="dxa" w:w="3029"/>
            <w:shd w:val="clear" w:color="auto" w:fill="F5F8FB"/>
          </w:tcPr>
          <w:p>
            <w:pPr>
              <w:spacing w:after="40" w:before="40"/>
            </w:pPr>
            <w:r>
              <w:rPr>
                <w:rFonts w:ascii="Consolas" w:hAnsi="Consolas"/>
                <w:b w:val="0"/>
                <w:i w:val="0"/>
                <w:color w:val="2C4A6E"/>
                <w:sz w:val="16"/>
              </w:rPr>
              <w:t>DB-154</w:t>
            </w:r>
          </w:p>
        </w:tc>
        <w:tc>
          <w:tcPr>
            <w:tcW w:type="dxa" w:w="3029"/>
            <w:shd w:val="clear" w:color="auto" w:fill="F5F8FB"/>
          </w:tcPr>
          <w:p>
            <w:pPr>
              <w:spacing w:after="40" w:before="40"/>
            </w:pPr>
            <w:r>
              <w:rPr>
                <w:b w:val="0"/>
                <w:i w:val="0"/>
                <w:sz w:val="18"/>
              </w:rPr>
              <w:t>Policy changes shall be evidenced.</w:t>
            </w:r>
          </w:p>
        </w:tc>
        <w:tc>
          <w:tcPr>
            <w:tcW w:type="dxa" w:w="3029"/>
            <w:shd w:val="clear" w:color="auto" w:fill="F5F8FB"/>
          </w:tcPr>
          <w:p>
            <w:pPr>
              <w:spacing w:after="40" w:before="40"/>
            </w:pPr>
            <w:r>
              <w:rPr>
                <w:rFonts w:ascii="Consolas" w:hAnsi="Consolas"/>
                <w:b w:val="0"/>
                <w:i w:val="0"/>
                <w:color w:val="2C4A6E"/>
                <w:sz w:val="16"/>
              </w:rPr>
              <w:t>ARCH-115</w:t>
            </w:r>
            <w:r>
              <w:rPr>
                <w:b w:val="0"/>
                <w:i w:val="0"/>
                <w:sz w:val="18"/>
              </w:rPr>
              <w:t xml:space="preserve">, </w:t>
            </w:r>
            <w:r>
              <w:rPr>
                <w:rFonts w:ascii="Consolas" w:hAnsi="Consolas"/>
                <w:b w:val="0"/>
                <w:i w:val="0"/>
                <w:color w:val="2C4A6E"/>
                <w:sz w:val="16"/>
              </w:rPr>
              <w:t>BE-173</w:t>
            </w:r>
          </w:p>
        </w:tc>
      </w:tr>
      <w:tr>
        <w:tc>
          <w:tcPr>
            <w:tcW w:type="dxa" w:w="3029"/>
          </w:tcPr>
          <w:p>
            <w:pPr>
              <w:spacing w:after="40" w:before="40"/>
            </w:pPr>
            <w:r>
              <w:rPr>
                <w:rFonts w:ascii="Consolas" w:hAnsi="Consolas"/>
                <w:b w:val="0"/>
                <w:i w:val="0"/>
                <w:color w:val="2C4A6E"/>
                <w:sz w:val="16"/>
              </w:rPr>
              <w:t>DB-155</w:t>
            </w:r>
          </w:p>
        </w:tc>
        <w:tc>
          <w:tcPr>
            <w:tcW w:type="dxa" w:w="3029"/>
          </w:tcPr>
          <w:p>
            <w:pPr>
              <w:spacing w:after="40" w:before="40"/>
            </w:pPr>
            <w:r>
              <w:rPr>
                <w:b w:val="0"/>
                <w:i w:val="0"/>
                <w:sz w:val="18"/>
              </w:rPr>
              <w:t xml:space="preserve">State model definitions shall be held in </w:t>
            </w:r>
            <w:r>
              <w:rPr>
                <w:rFonts w:ascii="Consolas" w:hAnsi="Consolas"/>
                <w:b w:val="0"/>
                <w:i w:val="0"/>
                <w:color w:val="2C4A6E"/>
                <w:sz w:val="16"/>
              </w:rPr>
              <w:t>cfg_</w:t>
            </w:r>
            <w:r>
              <w:rPr>
                <w:b w:val="0"/>
                <w:i w:val="0"/>
                <w:sz w:val="18"/>
              </w:rPr>
              <w:t xml:space="preserve"> and referenced by the state columns of </w:t>
            </w:r>
            <w:r>
              <w:rPr>
                <w:rFonts w:ascii="Consolas" w:hAnsi="Consolas"/>
                <w:b w:val="0"/>
                <w:i w:val="0"/>
                <w:color w:val="2C4A6E"/>
                <w:sz w:val="16"/>
              </w:rPr>
              <w:t>op_</w:t>
            </w:r>
            <w:r>
              <w:rPr>
                <w:b w:val="0"/>
                <w:i w:val="0"/>
                <w:sz w:val="18"/>
              </w:rPr>
              <w:t>.</w:t>
            </w:r>
          </w:p>
        </w:tc>
        <w:tc>
          <w:tcPr>
            <w:tcW w:type="dxa" w:w="3029"/>
          </w:tcPr>
          <w:p>
            <w:pPr>
              <w:spacing w:after="40" w:before="40"/>
            </w:pPr>
            <w:r>
              <w:rPr>
                <w:rFonts w:ascii="Consolas" w:hAnsi="Consolas"/>
                <w:b w:val="0"/>
                <w:i w:val="0"/>
                <w:color w:val="2C4A6E"/>
                <w:sz w:val="16"/>
              </w:rPr>
              <w:t>ARCH-037</w:t>
            </w:r>
            <w:r>
              <w:rPr>
                <w:b w:val="0"/>
                <w:i w:val="0"/>
                <w:sz w:val="18"/>
              </w:rPr>
              <w:t xml:space="preserve">, </w:t>
            </w:r>
            <w:r>
              <w:rPr>
                <w:rFonts w:ascii="Consolas" w:hAnsi="Consolas"/>
                <w:b w:val="0"/>
                <w:i w:val="0"/>
                <w:color w:val="2C4A6E"/>
                <w:sz w:val="16"/>
              </w:rPr>
              <w:t>DB-039</w:t>
            </w:r>
          </w:p>
        </w:tc>
      </w:tr>
      <w:tr>
        <w:tc>
          <w:tcPr>
            <w:tcW w:type="dxa" w:w="3029"/>
            <w:shd w:val="clear" w:color="auto" w:fill="F5F8FB"/>
          </w:tcPr>
          <w:p>
            <w:pPr>
              <w:spacing w:after="40" w:before="40"/>
            </w:pPr>
            <w:r>
              <w:rPr>
                <w:rFonts w:ascii="Consolas" w:hAnsi="Consolas"/>
                <w:b w:val="0"/>
                <w:i w:val="0"/>
                <w:color w:val="2C4A6E"/>
                <w:sz w:val="16"/>
              </w:rPr>
              <w:t>DB-156</w:t>
            </w:r>
          </w:p>
        </w:tc>
        <w:tc>
          <w:tcPr>
            <w:tcW w:type="dxa" w:w="3029"/>
            <w:shd w:val="clear" w:color="auto" w:fill="F5F8FB"/>
          </w:tcPr>
          <w:p>
            <w:pPr>
              <w:spacing w:after="40" w:before="40"/>
            </w:pPr>
            <w:r>
              <w:rPr>
                <w:b w:val="0"/>
                <w:i w:val="0"/>
                <w:sz w:val="18"/>
              </w:rPr>
              <w:t xml:space="preserve">Machinery tables shall be prunable without cascade into </w:t>
            </w:r>
            <w:r>
              <w:rPr>
                <w:rFonts w:ascii="Consolas" w:hAnsi="Consolas"/>
                <w:b w:val="0"/>
                <w:i w:val="0"/>
                <w:color w:val="2C4A6E"/>
                <w:sz w:val="16"/>
              </w:rPr>
              <w:t>op_</w:t>
            </w:r>
            <w:r>
              <w:rPr>
                <w:b w:val="0"/>
                <w:i w:val="0"/>
                <w:sz w:val="18"/>
              </w:rPr>
              <w:t>.</w:t>
            </w:r>
          </w:p>
        </w:tc>
        <w:tc>
          <w:tcPr>
            <w:tcW w:type="dxa" w:w="3029"/>
            <w:shd w:val="clear" w:color="auto" w:fill="F5F8FB"/>
          </w:tcPr>
          <w:p>
            <w:pPr>
              <w:spacing w:after="40" w:before="40"/>
            </w:pPr>
            <w:r>
              <w:rPr>
                <w:rFonts w:ascii="Consolas" w:hAnsi="Consolas"/>
                <w:b w:val="0"/>
                <w:i w:val="0"/>
                <w:color w:val="2C4A6E"/>
                <w:sz w:val="16"/>
              </w:rPr>
              <w:t>DADR-13</w:t>
            </w:r>
            <w:r>
              <w:rPr>
                <w:b w:val="0"/>
                <w:i w:val="0"/>
                <w:sz w:val="18"/>
              </w:rPr>
              <w:t xml:space="preserve">, </w:t>
            </w:r>
            <w:r>
              <w:rPr>
                <w:rFonts w:ascii="Consolas" w:hAnsi="Consolas"/>
                <w:b w:val="0"/>
                <w:i w:val="0"/>
                <w:color w:val="2C4A6E"/>
                <w:sz w:val="16"/>
              </w:rPr>
              <w:t>DB-013</w:t>
            </w:r>
          </w:p>
        </w:tc>
      </w:tr>
    </w:tbl>
    <w:p>
      <w:pPr>
        <w:spacing w:after="80"/>
      </w:pPr>
    </w:p>
    <w:p>
      <w:r>
        <w:br w:type="page"/>
      </w:r>
    </w:p>
    <w:p>
      <w:pPr>
        <w:pStyle w:val="Heading1"/>
      </w:pPr>
      <w:r>
        <w:rPr>
          <w:b/>
          <w:i w:val="0"/>
          <w:color w:val="1F3A5F"/>
          <w:sz w:val="38"/>
        </w:rPr>
        <w:t>12. Historical Integrity</w:t>
      </w:r>
    </w:p>
    <w:p>
      <w:pPr>
        <w:pStyle w:val="CMPCaption"/>
      </w:pPr>
      <w:r>
        <w:rPr>
          <w:i/>
        </w:rPr>
        <w:t>Table 54 — 12. Historical Integrity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DB-157</w:t>
            </w:r>
            <w:r>
              <w:rPr>
                <w:b w:val="0"/>
                <w:i w:val="0"/>
                <w:sz w:val="18"/>
              </w:rPr>
              <w:t xml:space="preserve"> ‡</w:t>
            </w:r>
          </w:p>
        </w:tc>
        <w:tc>
          <w:tcPr>
            <w:tcW w:type="dxa" w:w="3029"/>
          </w:tcPr>
          <w:p>
            <w:pPr>
              <w:spacing w:after="40" w:before="40"/>
            </w:pPr>
            <w:r>
              <w:rPr>
                <w:b w:val="0"/>
                <w:i w:val="0"/>
                <w:sz w:val="18"/>
              </w:rPr>
              <w:t>A change to a referenced entity shall not mutate a historical record.</w:t>
            </w:r>
          </w:p>
        </w:tc>
        <w:tc>
          <w:tcPr>
            <w:tcW w:type="dxa" w:w="3029"/>
          </w:tcPr>
          <w:p>
            <w:pPr>
              <w:spacing w:after="40" w:before="40"/>
            </w:pPr>
            <w:r>
              <w:rPr>
                <w:rFonts w:ascii="Consolas" w:hAnsi="Consolas"/>
                <w:b w:val="0"/>
                <w:i w:val="0"/>
                <w:color w:val="2C4A6E"/>
                <w:sz w:val="16"/>
              </w:rPr>
              <w:t>SRS-REQ-089</w:t>
            </w:r>
            <w:r>
              <w:rPr>
                <w:b w:val="0"/>
                <w:i w:val="0"/>
                <w:sz w:val="18"/>
              </w:rPr>
              <w:t xml:space="preserve">, </w:t>
            </w:r>
            <w:r>
              <w:rPr>
                <w:rFonts w:ascii="Consolas" w:hAnsi="Consolas"/>
                <w:b w:val="0"/>
                <w:i w:val="0"/>
                <w:color w:val="2C4A6E"/>
                <w:sz w:val="16"/>
              </w:rPr>
              <w:t>DADR-11</w:t>
            </w:r>
          </w:p>
        </w:tc>
      </w:tr>
      <w:tr>
        <w:tc>
          <w:tcPr>
            <w:tcW w:type="dxa" w:w="3029"/>
            <w:shd w:val="clear" w:color="auto" w:fill="F5F8FB"/>
          </w:tcPr>
          <w:p>
            <w:pPr>
              <w:spacing w:after="40" w:before="40"/>
            </w:pPr>
            <w:r>
              <w:rPr>
                <w:rFonts w:ascii="Consolas" w:hAnsi="Consolas"/>
                <w:b w:val="0"/>
                <w:i w:val="0"/>
                <w:color w:val="2C4A6E"/>
                <w:sz w:val="16"/>
              </w:rPr>
              <w:t>DB-158</w:t>
            </w:r>
            <w:r>
              <w:rPr>
                <w:b w:val="0"/>
                <w:i w:val="0"/>
                <w:sz w:val="18"/>
              </w:rPr>
              <w:t xml:space="preserve"> ‡</w:t>
            </w:r>
          </w:p>
        </w:tc>
        <w:tc>
          <w:tcPr>
            <w:tcW w:type="dxa" w:w="3029"/>
            <w:shd w:val="clear" w:color="auto" w:fill="F5F8FB"/>
          </w:tcPr>
          <w:p>
            <w:pPr>
              <w:spacing w:after="40" w:before="40"/>
            </w:pPr>
            <w:r>
              <w:rPr>
                <w:b w:val="0"/>
                <w:i w:val="0"/>
                <w:sz w:val="18"/>
              </w:rPr>
              <w:t>A completed trip shall capture participant identity as shown, vehicle description, route as travelled, fare and payment outcome as stored values.</w:t>
            </w:r>
          </w:p>
        </w:tc>
        <w:tc>
          <w:tcPr>
            <w:tcW w:type="dxa" w:w="3029"/>
            <w:shd w:val="clear" w:color="auto" w:fill="F5F8FB"/>
          </w:tcPr>
          <w:p>
            <w:pPr>
              <w:spacing w:after="40" w:before="40"/>
            </w:pPr>
            <w:r>
              <w:rPr>
                <w:rFonts w:ascii="Consolas" w:hAnsi="Consolas"/>
                <w:b w:val="0"/>
                <w:i w:val="0"/>
                <w:color w:val="2C4A6E"/>
                <w:sz w:val="16"/>
              </w:rPr>
              <w:t>ARCH-057</w:t>
            </w:r>
            <w:r>
              <w:rPr>
                <w:b w:val="0"/>
                <w:i w:val="0"/>
                <w:sz w:val="18"/>
              </w:rPr>
              <w:t xml:space="preserve">, </w:t>
            </w:r>
            <w:r>
              <w:rPr>
                <w:rFonts w:ascii="Consolas" w:hAnsi="Consolas"/>
                <w:b w:val="0"/>
                <w:i w:val="0"/>
                <w:color w:val="2C4A6E"/>
                <w:sz w:val="16"/>
              </w:rPr>
              <w:t>NFR-126</w:t>
            </w:r>
          </w:p>
        </w:tc>
      </w:tr>
      <w:tr>
        <w:tc>
          <w:tcPr>
            <w:tcW w:type="dxa" w:w="3029"/>
          </w:tcPr>
          <w:p>
            <w:pPr>
              <w:spacing w:after="40" w:before="40"/>
            </w:pPr>
            <w:r>
              <w:rPr>
                <w:rFonts w:ascii="Consolas" w:hAnsi="Consolas"/>
                <w:b w:val="0"/>
                <w:i w:val="0"/>
                <w:color w:val="2C4A6E"/>
                <w:sz w:val="16"/>
              </w:rPr>
              <w:t>DB-159</w:t>
            </w:r>
          </w:p>
        </w:tc>
        <w:tc>
          <w:tcPr>
            <w:tcW w:type="dxa" w:w="3029"/>
          </w:tcPr>
          <w:p>
            <w:pPr>
              <w:spacing w:after="40" w:before="40"/>
            </w:pPr>
            <w:r>
              <w:rPr>
                <w:b w:val="0"/>
                <w:i w:val="0"/>
                <w:sz w:val="18"/>
              </w:rPr>
              <w:t>References shall be retained alongside captured values, for navigation only.</w:t>
            </w:r>
          </w:p>
        </w:tc>
        <w:tc>
          <w:tcPr>
            <w:tcW w:type="dxa" w:w="3029"/>
          </w:tcPr>
          <w:p>
            <w:pPr>
              <w:spacing w:after="40" w:before="40"/>
            </w:pPr>
            <w:r>
              <w:rPr>
                <w:rFonts w:ascii="Consolas" w:hAnsi="Consolas"/>
                <w:b w:val="0"/>
                <w:i w:val="0"/>
                <w:color w:val="2C4A6E"/>
                <w:sz w:val="16"/>
              </w:rPr>
              <w:t>DADR-11</w:t>
            </w:r>
          </w:p>
        </w:tc>
      </w:tr>
      <w:tr>
        <w:tc>
          <w:tcPr>
            <w:tcW w:type="dxa" w:w="3029"/>
            <w:shd w:val="clear" w:color="auto" w:fill="F5F8FB"/>
          </w:tcPr>
          <w:p>
            <w:pPr>
              <w:spacing w:after="40" w:before="40"/>
            </w:pPr>
            <w:r>
              <w:rPr>
                <w:rFonts w:ascii="Consolas" w:hAnsi="Consolas"/>
                <w:b w:val="0"/>
                <w:i w:val="0"/>
                <w:color w:val="2C4A6E"/>
                <w:sz w:val="16"/>
              </w:rPr>
              <w:t>DB-160</w:t>
            </w:r>
            <w:r>
              <w:rPr>
                <w:b w:val="0"/>
                <w:i w:val="0"/>
                <w:sz w:val="18"/>
              </w:rPr>
              <w:t xml:space="preserve"> ‡</w:t>
            </w:r>
          </w:p>
        </w:tc>
        <w:tc>
          <w:tcPr>
            <w:tcW w:type="dxa" w:w="3029"/>
            <w:shd w:val="clear" w:color="auto" w:fill="F5F8FB"/>
          </w:tcPr>
          <w:p>
            <w:pPr>
              <w:spacing w:after="40" w:before="40"/>
            </w:pPr>
            <w:r>
              <w:rPr>
                <w:b w:val="0"/>
                <w:i w:val="0"/>
                <w:sz w:val="18"/>
              </w:rPr>
              <w:t>A reader of a historical record shall use the captured value, never the reference, where the two may differ.</w:t>
            </w:r>
          </w:p>
        </w:tc>
        <w:tc>
          <w:tcPr>
            <w:tcW w:type="dxa" w:w="3029"/>
            <w:shd w:val="clear" w:color="auto" w:fill="F5F8FB"/>
          </w:tcPr>
          <w:p>
            <w:pPr>
              <w:spacing w:after="40" w:before="40"/>
            </w:pPr>
            <w:r>
              <w:rPr>
                <w:rFonts w:ascii="Consolas" w:hAnsi="Consolas"/>
                <w:b w:val="0"/>
                <w:i w:val="0"/>
                <w:color w:val="2C4A6E"/>
                <w:sz w:val="16"/>
              </w:rPr>
              <w:t>DADR-11</w:t>
            </w:r>
            <w:r>
              <w:rPr>
                <w:b w:val="0"/>
                <w:i w:val="0"/>
                <w:sz w:val="18"/>
              </w:rPr>
              <w:t xml:space="preserve">, </w:t>
            </w:r>
            <w:r>
              <w:rPr>
                <w:rFonts w:ascii="Consolas" w:hAnsi="Consolas"/>
                <w:b w:val="0"/>
                <w:i w:val="0"/>
                <w:color w:val="2C4A6E"/>
                <w:sz w:val="16"/>
              </w:rPr>
              <w:t>SRS-REQ-089</w:t>
            </w:r>
          </w:p>
        </w:tc>
      </w:tr>
      <w:tr>
        <w:tc>
          <w:tcPr>
            <w:tcW w:type="dxa" w:w="3029"/>
          </w:tcPr>
          <w:p>
            <w:pPr>
              <w:spacing w:after="40" w:before="40"/>
            </w:pPr>
            <w:r>
              <w:rPr>
                <w:rFonts w:ascii="Consolas" w:hAnsi="Consolas"/>
                <w:b w:val="0"/>
                <w:i w:val="0"/>
                <w:color w:val="2C4A6E"/>
                <w:sz w:val="16"/>
              </w:rPr>
              <w:t>DB-161</w:t>
            </w:r>
          </w:p>
        </w:tc>
        <w:tc>
          <w:tcPr>
            <w:tcW w:type="dxa" w:w="3029"/>
          </w:tcPr>
          <w:p>
            <w:pPr>
              <w:spacing w:after="40" w:before="40"/>
            </w:pPr>
            <w:r>
              <w:rPr>
                <w:b w:val="0"/>
                <w:i w:val="0"/>
                <w:sz w:val="18"/>
              </w:rPr>
              <w:t>Capture shall occur at completion, not at creation, so that it records what was true at travel.</w:t>
            </w:r>
          </w:p>
        </w:tc>
        <w:tc>
          <w:tcPr>
            <w:tcW w:type="dxa" w:w="3029"/>
          </w:tcPr>
          <w:p>
            <w:pPr>
              <w:spacing w:after="40" w:before="40"/>
            </w:pPr>
            <w:r>
              <w:rPr>
                <w:rFonts w:ascii="Consolas" w:hAnsi="Consolas"/>
                <w:b w:val="0"/>
                <w:i w:val="0"/>
                <w:color w:val="2C4A6E"/>
                <w:sz w:val="16"/>
              </w:rPr>
              <w:t>ARCH-057</w:t>
            </w:r>
          </w:p>
        </w:tc>
      </w:tr>
      <w:tr>
        <w:tc>
          <w:tcPr>
            <w:tcW w:type="dxa" w:w="3029"/>
            <w:shd w:val="clear" w:color="auto" w:fill="F5F8FB"/>
          </w:tcPr>
          <w:p>
            <w:pPr>
              <w:spacing w:after="40" w:before="40"/>
            </w:pPr>
            <w:r>
              <w:rPr>
                <w:rFonts w:ascii="Consolas" w:hAnsi="Consolas"/>
                <w:b w:val="0"/>
                <w:i w:val="0"/>
                <w:color w:val="2C4A6E"/>
                <w:sz w:val="16"/>
              </w:rPr>
              <w:t>DB-162</w:t>
            </w:r>
            <w:r>
              <w:rPr>
                <w:b w:val="0"/>
                <w:i w:val="0"/>
                <w:sz w:val="18"/>
              </w:rPr>
              <w:t xml:space="preserve"> ‡</w:t>
            </w:r>
          </w:p>
        </w:tc>
        <w:tc>
          <w:tcPr>
            <w:tcW w:type="dxa" w:w="3029"/>
            <w:shd w:val="clear" w:color="auto" w:fill="F5F8FB"/>
          </w:tcPr>
          <w:p>
            <w:pPr>
              <w:spacing w:after="40" w:before="40"/>
            </w:pPr>
            <w:r>
              <w:rPr>
                <w:b w:val="0"/>
                <w:i w:val="0"/>
                <w:sz w:val="18"/>
              </w:rPr>
              <w:t>A booking shall capture the fare at confirmation, so that a later fare change cannot alter what was agreed.</w:t>
            </w:r>
          </w:p>
        </w:tc>
        <w:tc>
          <w:tcPr>
            <w:tcW w:type="dxa" w:w="3029"/>
            <w:shd w:val="clear" w:color="auto" w:fill="F5F8FB"/>
          </w:tcPr>
          <w:p>
            <w:pPr>
              <w:spacing w:after="40" w:before="40"/>
            </w:pPr>
            <w:r>
              <w:rPr>
                <w:rFonts w:ascii="Consolas" w:hAnsi="Consolas"/>
                <w:b w:val="0"/>
                <w:i w:val="0"/>
                <w:color w:val="2C4A6E"/>
                <w:sz w:val="16"/>
              </w:rPr>
              <w:t>BE-032</w:t>
            </w:r>
            <w:r>
              <w:rPr>
                <w:b w:val="0"/>
                <w:i w:val="0"/>
                <w:sz w:val="18"/>
              </w:rPr>
              <w:t xml:space="preserve">, </w:t>
            </w:r>
            <w:r>
              <w:rPr>
                <w:rFonts w:ascii="Consolas" w:hAnsi="Consolas"/>
                <w:b w:val="0"/>
                <w:i w:val="0"/>
                <w:color w:val="2C4A6E"/>
                <w:sz w:val="16"/>
              </w:rPr>
              <w:t>DB-059</w:t>
            </w:r>
          </w:p>
        </w:tc>
      </w:tr>
      <w:tr>
        <w:tc>
          <w:tcPr>
            <w:tcW w:type="dxa" w:w="3029"/>
          </w:tcPr>
          <w:p>
            <w:pPr>
              <w:spacing w:after="40" w:before="40"/>
            </w:pPr>
            <w:r>
              <w:rPr>
                <w:rFonts w:ascii="Consolas" w:hAnsi="Consolas"/>
                <w:b w:val="0"/>
                <w:i w:val="0"/>
                <w:color w:val="2C4A6E"/>
                <w:sz w:val="16"/>
              </w:rPr>
              <w:t>DB-163</w:t>
            </w:r>
          </w:p>
        </w:tc>
        <w:tc>
          <w:tcPr>
            <w:tcW w:type="dxa" w:w="3029"/>
          </w:tcPr>
          <w:p>
            <w:pPr>
              <w:spacing w:after="40" w:before="40"/>
            </w:pPr>
            <w:r>
              <w:rPr>
                <w:b w:val="0"/>
                <w:i w:val="0"/>
                <w:sz w:val="18"/>
              </w:rPr>
              <w:t>Captured values shall be marked as captured, so that a reader can tell them from live ones.</w:t>
            </w:r>
          </w:p>
        </w:tc>
        <w:tc>
          <w:tcPr>
            <w:tcW w:type="dxa" w:w="3029"/>
          </w:tcPr>
          <w:p>
            <w:pPr>
              <w:spacing w:after="40" w:before="40"/>
            </w:pPr>
            <w:r>
              <w:rPr>
                <w:rFonts w:ascii="Consolas" w:hAnsi="Consolas"/>
                <w:b w:val="0"/>
                <w:i w:val="0"/>
                <w:color w:val="2C4A6E"/>
                <w:sz w:val="16"/>
              </w:rPr>
              <w:t>DB-160</w:t>
            </w:r>
          </w:p>
        </w:tc>
      </w:tr>
      <w:tr>
        <w:tc>
          <w:tcPr>
            <w:tcW w:type="dxa" w:w="3029"/>
            <w:shd w:val="clear" w:color="auto" w:fill="F5F8FB"/>
          </w:tcPr>
          <w:p>
            <w:pPr>
              <w:spacing w:after="40" w:before="40"/>
            </w:pPr>
            <w:r>
              <w:rPr>
                <w:rFonts w:ascii="Consolas" w:hAnsi="Consolas"/>
                <w:b w:val="0"/>
                <w:i w:val="0"/>
                <w:color w:val="2C4A6E"/>
                <w:sz w:val="16"/>
              </w:rPr>
              <w:t>DB-164</w:t>
            </w:r>
            <w:r>
              <w:rPr>
                <w:b w:val="0"/>
                <w:i w:val="0"/>
                <w:sz w:val="18"/>
              </w:rPr>
              <w:t xml:space="preserve"> ‡</w:t>
            </w:r>
          </w:p>
        </w:tc>
        <w:tc>
          <w:tcPr>
            <w:tcW w:type="dxa" w:w="3029"/>
            <w:shd w:val="clear" w:color="auto" w:fill="F5F8FB"/>
          </w:tcPr>
          <w:p>
            <w:pPr>
              <w:spacing w:after="40" w:before="40"/>
            </w:pPr>
            <w:r>
              <w:rPr>
                <w:b w:val="0"/>
                <w:i w:val="0"/>
                <w:sz w:val="18"/>
              </w:rPr>
              <w:t>Captured personal values are personal data and are in scope for retention.</w:t>
            </w:r>
          </w:p>
        </w:tc>
        <w:tc>
          <w:tcPr>
            <w:tcW w:type="dxa" w:w="3029"/>
            <w:shd w:val="clear" w:color="auto" w:fill="F5F8FB"/>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NFR-131</w:t>
            </w:r>
          </w:p>
        </w:tc>
      </w:tr>
      <w:tr>
        <w:tc>
          <w:tcPr>
            <w:tcW w:type="dxa" w:w="3029"/>
          </w:tcPr>
          <w:p>
            <w:pPr>
              <w:spacing w:after="40" w:before="40"/>
            </w:pPr>
            <w:r>
              <w:rPr>
                <w:rFonts w:ascii="Consolas" w:hAnsi="Consolas"/>
                <w:b w:val="0"/>
                <w:i w:val="0"/>
                <w:color w:val="2C4A6E"/>
                <w:sz w:val="16"/>
              </w:rPr>
              <w:t>DB-165</w:t>
            </w:r>
            <w:r>
              <w:rPr>
                <w:b w:val="0"/>
                <w:i w:val="0"/>
                <w:sz w:val="18"/>
              </w:rPr>
              <w:t xml:space="preserve"> ‡</w:t>
            </w:r>
          </w:p>
        </w:tc>
        <w:tc>
          <w:tcPr>
            <w:tcW w:type="dxa" w:w="3029"/>
          </w:tcPr>
          <w:p>
            <w:pPr>
              <w:spacing w:after="40" w:before="40"/>
            </w:pPr>
            <w:r>
              <w:rPr>
                <w:b w:val="0"/>
                <w:i w:val="0"/>
                <w:sz w:val="18"/>
              </w:rPr>
              <w:t>Retention of a captured value shall not remove what the counterparty is entitled to retain as evidence of a shared trip.</w:t>
            </w:r>
          </w:p>
        </w:tc>
        <w:tc>
          <w:tcPr>
            <w:tcW w:type="dxa" w:w="3029"/>
          </w:tcPr>
          <w:p>
            <w:pPr>
              <w:spacing w:after="40" w:before="40"/>
            </w:pPr>
            <w:r>
              <w:rPr>
                <w:rFonts w:ascii="Consolas" w:hAnsi="Consolas"/>
                <w:b w:val="0"/>
                <w:i w:val="0"/>
                <w:color w:val="2C4A6E"/>
                <w:sz w:val="16"/>
              </w:rPr>
              <w:t>SRS-REQ-091</w:t>
            </w:r>
            <w:r>
              <w:rPr>
                <w:b w:val="0"/>
                <w:i w:val="0"/>
                <w:sz w:val="18"/>
              </w:rPr>
              <w:t xml:space="preserve">, </w:t>
            </w:r>
            <w:r>
              <w:rPr>
                <w:rFonts w:ascii="Consolas" w:hAnsi="Consolas"/>
                <w:b w:val="0"/>
                <w:i w:val="0"/>
                <w:color w:val="2C4A6E"/>
                <w:sz w:val="16"/>
              </w:rPr>
              <w:t>ARCH-058</w:t>
            </w:r>
          </w:p>
        </w:tc>
      </w:tr>
      <w:tr>
        <w:tc>
          <w:tcPr>
            <w:tcW w:type="dxa" w:w="3029"/>
            <w:shd w:val="clear" w:color="auto" w:fill="F5F8FB"/>
          </w:tcPr>
          <w:p>
            <w:pPr>
              <w:spacing w:after="40" w:before="40"/>
            </w:pPr>
            <w:r>
              <w:rPr>
                <w:rFonts w:ascii="Consolas" w:hAnsi="Consolas"/>
                <w:b w:val="0"/>
                <w:i w:val="0"/>
                <w:color w:val="2C4A6E"/>
                <w:sz w:val="16"/>
              </w:rPr>
              <w:t>DB-166</w:t>
            </w:r>
          </w:p>
        </w:tc>
        <w:tc>
          <w:tcPr>
            <w:tcW w:type="dxa" w:w="3029"/>
            <w:shd w:val="clear" w:color="auto" w:fill="F5F8FB"/>
          </w:tcPr>
          <w:p>
            <w:pPr>
              <w:spacing w:after="40" w:before="40"/>
            </w:pPr>
            <w:r>
              <w:rPr>
                <w:b w:val="0"/>
                <w:i w:val="0"/>
                <w:sz w:val="18"/>
              </w:rPr>
              <w:t>Data retained per completed trip shall be bounded, and position history shall not be part of the trip record.</w:t>
            </w:r>
          </w:p>
        </w:tc>
        <w:tc>
          <w:tcPr>
            <w:tcW w:type="dxa" w:w="3029"/>
            <w:shd w:val="clear" w:color="auto" w:fill="F5F8FB"/>
          </w:tcPr>
          <w:p>
            <w:pPr>
              <w:spacing w:after="40" w:before="40"/>
            </w:pPr>
            <w:r>
              <w:rPr>
                <w:rFonts w:ascii="Consolas" w:hAnsi="Consolas"/>
                <w:b w:val="0"/>
                <w:i w:val="0"/>
                <w:color w:val="2C4A6E"/>
                <w:sz w:val="16"/>
              </w:rPr>
              <w:t>SRS-REQ-096</w:t>
            </w:r>
            <w:r>
              <w:rPr>
                <w:b w:val="0"/>
                <w:i w:val="0"/>
                <w:sz w:val="18"/>
              </w:rPr>
              <w:t xml:space="preserve">, </w:t>
            </w:r>
            <w:r>
              <w:rPr>
                <w:rFonts w:ascii="Consolas" w:hAnsi="Consolas"/>
                <w:b w:val="0"/>
                <w:i w:val="0"/>
                <w:color w:val="2C4A6E"/>
                <w:sz w:val="16"/>
              </w:rPr>
              <w:t>DB-073</w:t>
            </w:r>
          </w:p>
        </w:tc>
      </w:tr>
      <w:tr>
        <w:tc>
          <w:tcPr>
            <w:tcW w:type="dxa" w:w="3029"/>
          </w:tcPr>
          <w:p>
            <w:pPr>
              <w:spacing w:after="40" w:before="40"/>
            </w:pPr>
            <w:r>
              <w:rPr>
                <w:rFonts w:ascii="Consolas" w:hAnsi="Consolas"/>
                <w:b w:val="0"/>
                <w:i w:val="0"/>
                <w:color w:val="2C4A6E"/>
                <w:sz w:val="16"/>
              </w:rPr>
              <w:t>DB-167</w:t>
            </w:r>
          </w:p>
        </w:tc>
        <w:tc>
          <w:tcPr>
            <w:tcW w:type="dxa" w:w="3029"/>
          </w:tcPr>
          <w:p>
            <w:pPr>
              <w:spacing w:after="40" w:before="40"/>
            </w:pPr>
            <w:r>
              <w:rPr>
                <w:b w:val="0"/>
                <w:i w:val="0"/>
                <w:sz w:val="18"/>
              </w:rPr>
              <w:t>The interface version recorded at creation shall be retained with the record, so that an old record stays interpretable after its version is retired.</w:t>
            </w:r>
          </w:p>
        </w:tc>
        <w:tc>
          <w:tcPr>
            <w:tcW w:type="dxa" w:w="3029"/>
          </w:tcPr>
          <w:p>
            <w:pPr>
              <w:spacing w:after="40" w:before="40"/>
            </w:pPr>
            <w:r>
              <w:rPr>
                <w:rFonts w:ascii="Consolas" w:hAnsi="Consolas"/>
                <w:b w:val="0"/>
                <w:i w:val="0"/>
                <w:color w:val="2C4A6E"/>
                <w:sz w:val="16"/>
              </w:rPr>
              <w:t>DADR-16</w:t>
            </w:r>
            <w:r>
              <w:rPr>
                <w:b w:val="0"/>
                <w:i w:val="0"/>
                <w:sz w:val="18"/>
              </w:rPr>
              <w:t xml:space="preserve">, </w:t>
            </w:r>
            <w:r>
              <w:rPr>
                <w:rFonts w:ascii="Consolas" w:hAnsi="Consolas"/>
                <w:b w:val="0"/>
                <w:i w:val="0"/>
                <w:color w:val="2C4A6E"/>
                <w:sz w:val="16"/>
              </w:rPr>
              <w:t>SRS-REQ-102</w:t>
            </w:r>
          </w:p>
        </w:tc>
      </w:tr>
      <w:tr>
        <w:tc>
          <w:tcPr>
            <w:tcW w:type="dxa" w:w="3029"/>
            <w:shd w:val="clear" w:color="auto" w:fill="F5F8FB"/>
          </w:tcPr>
          <w:p>
            <w:pPr>
              <w:spacing w:after="40" w:before="40"/>
            </w:pPr>
            <w:r>
              <w:rPr>
                <w:rFonts w:ascii="Consolas" w:hAnsi="Consolas"/>
                <w:b w:val="0"/>
                <w:i w:val="0"/>
                <w:color w:val="2C4A6E"/>
                <w:sz w:val="16"/>
              </w:rPr>
              <w:t>DB-168</w:t>
            </w:r>
          </w:p>
        </w:tc>
        <w:tc>
          <w:tcPr>
            <w:tcW w:type="dxa" w:w="3029"/>
            <w:shd w:val="clear" w:color="auto" w:fill="F5F8FB"/>
          </w:tcPr>
          <w:p>
            <w:pPr>
              <w:spacing w:after="40" w:before="40"/>
            </w:pPr>
            <w:r>
              <w:rPr>
                <w:b w:val="0"/>
                <w:i w:val="0"/>
                <w:sz w:val="18"/>
              </w:rPr>
              <w:t xml:space="preserve">Full temporal versioning of referenced entities is a </w:t>
            </w:r>
            <w:r>
              <w:rPr>
                <w:rFonts w:ascii="Consolas" w:hAnsi="Consolas"/>
                <w:b w:val="0"/>
                <w:i w:val="0"/>
                <w:color w:val="2C4A6E"/>
                <w:sz w:val="16"/>
              </w:rPr>
              <w:t>FUTURE CONSIDERATION</w:t>
            </w:r>
            <w:r>
              <w:rPr>
                <w:b w:val="0"/>
                <w:i w:val="0"/>
                <w:sz w:val="18"/>
              </w:rPr>
              <w:t>, not required by any current statement.</w:t>
            </w:r>
          </w:p>
        </w:tc>
        <w:tc>
          <w:tcPr>
            <w:tcW w:type="dxa" w:w="3029"/>
            <w:shd w:val="clear" w:color="auto" w:fill="F5F8FB"/>
          </w:tcPr>
          <w:p>
            <w:pPr>
              <w:spacing w:after="40" w:before="40"/>
            </w:pPr>
            <w:r>
              <w:rPr>
                <w:rFonts w:ascii="Consolas" w:hAnsi="Consolas"/>
                <w:b w:val="0"/>
                <w:i w:val="0"/>
                <w:color w:val="2C4A6E"/>
                <w:sz w:val="16"/>
              </w:rPr>
              <w:t>DADR-11</w:t>
            </w:r>
          </w:p>
        </w:tc>
      </w:tr>
    </w:tbl>
    <w:p>
      <w:pPr>
        <w:spacing w:after="80"/>
      </w:pPr>
    </w:p>
    <w:p>
      <w:r>
        <w:br w:type="page"/>
      </w:r>
    </w:p>
    <w:p>
      <w:pPr>
        <w:pStyle w:val="Heading1"/>
      </w:pPr>
      <w:r>
        <w:rPr>
          <w:b/>
          <w:i w:val="0"/>
          <w:color w:val="1F3A5F"/>
          <w:sz w:val="38"/>
        </w:rPr>
        <w:t>13. Retention and Removal</w:t>
      </w:r>
    </w:p>
    <w:p>
      <w:pPr>
        <w:pStyle w:val="Heading2"/>
      </w:pPr>
      <w:r>
        <w:rPr>
          <w:b/>
          <w:i w:val="0"/>
          <w:color w:val="1F3A5F"/>
          <w:sz w:val="29"/>
        </w:rPr>
        <w:t>13.1 Mechanism</w:t>
      </w:r>
    </w:p>
    <w:p>
      <w:pPr>
        <w:keepNext/>
        <w:spacing w:before="160" w:after="40"/>
        <w:jc w:val="center"/>
      </w:pPr>
      <w:r>
        <w:drawing>
          <wp:inline xmlns:a="http://schemas.openxmlformats.org/drawingml/2006/main" xmlns:pic="http://schemas.openxmlformats.org/drawingml/2006/picture">
            <wp:extent cx="5760720" cy="4626665"/>
            <wp:docPr id="6" name="Picture 6"/>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5760720" cy="4626665"/>
                    </a:xfrm>
                    <a:prstGeom prst="rect"/>
                  </pic:spPr>
                </pic:pic>
              </a:graphicData>
            </a:graphic>
          </wp:inline>
        </w:drawing>
      </w:r>
    </w:p>
    <w:p>
      <w:pPr>
        <w:pStyle w:val="CMPCaption"/>
      </w:pPr>
      <w:r>
        <w:rPr>
          <w:i/>
        </w:rPr>
        <w:t>Figure 6 — 13.1 Mechanism</w:t>
      </w:r>
    </w:p>
    <w:p>
      <w:pPr>
        <w:pStyle w:val="CMPCaption"/>
      </w:pPr>
      <w:r>
        <w:rPr>
          <w:i/>
        </w:rPr>
        <w:t>Table 55 — 13.1 Mechanism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DB-169</w:t>
            </w:r>
          </w:p>
        </w:tc>
        <w:tc>
          <w:tcPr>
            <w:tcW w:type="dxa" w:w="3029"/>
          </w:tcPr>
          <w:p>
            <w:pPr>
              <w:spacing w:after="40" w:before="40"/>
            </w:pPr>
            <w:r>
              <w:rPr>
                <w:b w:val="0"/>
                <w:i w:val="0"/>
                <w:sz w:val="18"/>
              </w:rPr>
              <w:t>Retention periods shall be policy configuration per data category.</w:t>
            </w:r>
          </w:p>
        </w:tc>
        <w:tc>
          <w:tcPr>
            <w:tcW w:type="dxa" w:w="3029"/>
          </w:tcPr>
          <w:p>
            <w:pPr>
              <w:spacing w:after="40" w:before="40"/>
            </w:pPr>
            <w:r>
              <w:rPr>
                <w:rFonts w:ascii="Consolas" w:hAnsi="Consolas"/>
                <w:b w:val="0"/>
                <w:i w:val="0"/>
                <w:color w:val="2C4A6E"/>
                <w:sz w:val="16"/>
              </w:rPr>
              <w:t>ARCH-118</w:t>
            </w:r>
            <w:r>
              <w:rPr>
                <w:b w:val="0"/>
                <w:i w:val="0"/>
                <w:sz w:val="18"/>
              </w:rPr>
              <w:t xml:space="preserve">, </w:t>
            </w:r>
            <w:r>
              <w:rPr>
                <w:rFonts w:ascii="Consolas" w:hAnsi="Consolas"/>
                <w:b w:val="0"/>
                <w:i w:val="0"/>
                <w:color w:val="2C4A6E"/>
                <w:sz w:val="16"/>
              </w:rPr>
              <w:t>SRS-REQ-178</w:t>
            </w:r>
          </w:p>
        </w:tc>
      </w:tr>
      <w:tr>
        <w:tc>
          <w:tcPr>
            <w:tcW w:type="dxa" w:w="3029"/>
            <w:shd w:val="clear" w:color="auto" w:fill="F5F8FB"/>
          </w:tcPr>
          <w:p>
            <w:pPr>
              <w:spacing w:after="40" w:before="40"/>
            </w:pPr>
            <w:r>
              <w:rPr>
                <w:rFonts w:ascii="Consolas" w:hAnsi="Consolas"/>
                <w:b w:val="0"/>
                <w:i w:val="0"/>
                <w:color w:val="2C4A6E"/>
                <w:sz w:val="16"/>
              </w:rPr>
              <w:t>DB-170</w:t>
            </w:r>
          </w:p>
        </w:tc>
        <w:tc>
          <w:tcPr>
            <w:tcW w:type="dxa" w:w="3029"/>
            <w:shd w:val="clear" w:color="auto" w:fill="F5F8FB"/>
          </w:tcPr>
          <w:p>
            <w:pPr>
              <w:spacing w:after="40" w:before="40"/>
            </w:pPr>
            <w:r>
              <w:rPr>
                <w:b w:val="0"/>
                <w:i w:val="0"/>
                <w:sz w:val="18"/>
              </w:rPr>
              <w:t>Retention removal shall run as scheduled maintenance.</w:t>
            </w:r>
          </w:p>
        </w:tc>
        <w:tc>
          <w:tcPr>
            <w:tcW w:type="dxa" w:w="3029"/>
            <w:shd w:val="clear" w:color="auto" w:fill="F5F8FB"/>
          </w:tcPr>
          <w:p>
            <w:pPr>
              <w:spacing w:after="40" w:before="40"/>
            </w:pPr>
            <w:r>
              <w:rPr>
                <w:rFonts w:ascii="Consolas" w:hAnsi="Consolas"/>
                <w:b w:val="0"/>
                <w:i w:val="0"/>
                <w:color w:val="2C4A6E"/>
                <w:sz w:val="16"/>
              </w:rPr>
              <w:t>BE-147</w:t>
            </w:r>
            <w:r>
              <w:rPr>
                <w:b w:val="0"/>
                <w:i w:val="0"/>
                <w:sz w:val="18"/>
              </w:rPr>
              <w:t xml:space="preserve">, </w:t>
            </w:r>
            <w:r>
              <w:rPr>
                <w:rFonts w:ascii="Consolas" w:hAnsi="Consolas"/>
                <w:b w:val="0"/>
                <w:i w:val="0"/>
                <w:color w:val="2C4A6E"/>
                <w:sz w:val="16"/>
              </w:rPr>
              <w:t>BADR-07</w:t>
            </w:r>
          </w:p>
        </w:tc>
      </w:tr>
      <w:tr>
        <w:tc>
          <w:tcPr>
            <w:tcW w:type="dxa" w:w="3029"/>
          </w:tcPr>
          <w:p>
            <w:pPr>
              <w:spacing w:after="40" w:before="40"/>
            </w:pPr>
            <w:r>
              <w:rPr>
                <w:rFonts w:ascii="Consolas" w:hAnsi="Consolas"/>
                <w:b w:val="0"/>
                <w:i w:val="0"/>
                <w:color w:val="2C4A6E"/>
                <w:sz w:val="16"/>
              </w:rPr>
              <w:t>DB-171</w:t>
            </w:r>
            <w:r>
              <w:rPr>
                <w:b w:val="0"/>
                <w:i w:val="0"/>
                <w:sz w:val="18"/>
              </w:rPr>
              <w:t xml:space="preserve"> ‡</w:t>
            </w:r>
          </w:p>
        </w:tc>
        <w:tc>
          <w:tcPr>
            <w:tcW w:type="dxa" w:w="3029"/>
          </w:tcPr>
          <w:p>
            <w:pPr>
              <w:spacing w:after="40" w:before="40"/>
            </w:pPr>
            <w:r>
              <w:rPr>
                <w:b w:val="0"/>
                <w:i w:val="0"/>
                <w:sz w:val="18"/>
              </w:rPr>
              <w:t xml:space="preserve">Removal shall null or tokenise personal columns in place, and shall not delete the row, except where </w:t>
            </w:r>
            <w:r>
              <w:rPr>
                <w:rFonts w:ascii="Consolas" w:hAnsi="Consolas"/>
                <w:b w:val="0"/>
                <w:i w:val="0"/>
                <w:color w:val="2C4A6E"/>
                <w:sz w:val="16"/>
              </w:rPr>
              <w:t>DB-179</w:t>
            </w:r>
            <w:r>
              <w:rPr>
                <w:b w:val="0"/>
                <w:i w:val="0"/>
                <w:sz w:val="18"/>
              </w:rPr>
              <w:t xml:space="preserve"> permits.</w:t>
            </w:r>
          </w:p>
        </w:tc>
        <w:tc>
          <w:tcPr>
            <w:tcW w:type="dxa" w:w="3029"/>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ARCH-058</w:t>
            </w:r>
          </w:p>
        </w:tc>
      </w:tr>
      <w:tr>
        <w:tc>
          <w:tcPr>
            <w:tcW w:type="dxa" w:w="3029"/>
            <w:shd w:val="clear" w:color="auto" w:fill="F5F8FB"/>
          </w:tcPr>
          <w:p>
            <w:pPr>
              <w:spacing w:after="40" w:before="40"/>
            </w:pPr>
            <w:r>
              <w:rPr>
                <w:rFonts w:ascii="Consolas" w:hAnsi="Consolas"/>
                <w:b w:val="0"/>
                <w:i w:val="0"/>
                <w:color w:val="2C4A6E"/>
                <w:sz w:val="16"/>
              </w:rPr>
              <w:t>DB-172</w:t>
            </w:r>
            <w:r>
              <w:rPr>
                <w:b w:val="0"/>
                <w:i w:val="0"/>
                <w:sz w:val="18"/>
              </w:rPr>
              <w:t xml:space="preserve"> ‡</w:t>
            </w:r>
          </w:p>
        </w:tc>
        <w:tc>
          <w:tcPr>
            <w:tcW w:type="dxa" w:w="3029"/>
            <w:shd w:val="clear" w:color="auto" w:fill="F5F8FB"/>
          </w:tcPr>
          <w:p>
            <w:pPr>
              <w:spacing w:after="40" w:before="40"/>
            </w:pPr>
            <w:r>
              <w:rPr>
                <w:b w:val="0"/>
                <w:i w:val="0"/>
                <w:sz w:val="18"/>
              </w:rPr>
              <w:t>Removal shall never destroy a record another party is entitled to as evidence.</w:t>
            </w:r>
          </w:p>
        </w:tc>
        <w:tc>
          <w:tcPr>
            <w:tcW w:type="dxa" w:w="3029"/>
            <w:shd w:val="clear" w:color="auto" w:fill="F5F8FB"/>
          </w:tcPr>
          <w:p>
            <w:pPr>
              <w:spacing w:after="40" w:before="40"/>
            </w:pPr>
            <w:r>
              <w:rPr>
                <w:rFonts w:ascii="Consolas" w:hAnsi="Consolas"/>
                <w:b w:val="0"/>
                <w:i w:val="0"/>
                <w:color w:val="2C4A6E"/>
                <w:sz w:val="16"/>
              </w:rPr>
              <w:t>SRS-REQ-091</w:t>
            </w:r>
          </w:p>
        </w:tc>
      </w:tr>
      <w:tr>
        <w:tc>
          <w:tcPr>
            <w:tcW w:type="dxa" w:w="3029"/>
          </w:tcPr>
          <w:p>
            <w:pPr>
              <w:spacing w:after="40" w:before="40"/>
            </w:pPr>
            <w:r>
              <w:rPr>
                <w:rFonts w:ascii="Consolas" w:hAnsi="Consolas"/>
                <w:b w:val="0"/>
                <w:i w:val="0"/>
                <w:color w:val="2C4A6E"/>
                <w:sz w:val="16"/>
              </w:rPr>
              <w:t>DB-173</w:t>
            </w:r>
            <w:r>
              <w:rPr>
                <w:b w:val="0"/>
                <w:i w:val="0"/>
                <w:sz w:val="18"/>
              </w:rPr>
              <w:t xml:space="preserve"> ‡</w:t>
            </w:r>
          </w:p>
        </w:tc>
        <w:tc>
          <w:tcPr>
            <w:tcW w:type="dxa" w:w="3029"/>
          </w:tcPr>
          <w:p>
            <w:pPr>
              <w:spacing w:after="40" w:before="40"/>
            </w:pPr>
            <w:r>
              <w:rPr>
                <w:b w:val="0"/>
                <w:i w:val="0"/>
                <w:sz w:val="18"/>
              </w:rPr>
              <w:t>Removal shall never break the evidential chain.</w:t>
            </w:r>
          </w:p>
        </w:tc>
        <w:tc>
          <w:tcPr>
            <w:tcW w:type="dxa" w:w="3029"/>
          </w:tcPr>
          <w:p>
            <w:pPr>
              <w:spacing w:after="40" w:before="40"/>
            </w:pPr>
            <w:r>
              <w:rPr>
                <w:rFonts w:ascii="Consolas" w:hAnsi="Consolas"/>
                <w:b w:val="0"/>
                <w:i w:val="0"/>
                <w:color w:val="2C4A6E"/>
                <w:sz w:val="16"/>
              </w:rPr>
              <w:t>ARCH-117</w:t>
            </w:r>
            <w:r>
              <w:rPr>
                <w:b w:val="0"/>
                <w:i w:val="0"/>
                <w:sz w:val="18"/>
              </w:rPr>
              <w:t xml:space="preserve">, </w:t>
            </w:r>
            <w:r>
              <w:rPr>
                <w:rFonts w:ascii="Consolas" w:hAnsi="Consolas"/>
                <w:b w:val="0"/>
                <w:i w:val="0"/>
                <w:color w:val="2C4A6E"/>
                <w:sz w:val="16"/>
              </w:rPr>
              <w:t>DB-127</w:t>
            </w:r>
          </w:p>
        </w:tc>
      </w:tr>
      <w:tr>
        <w:tc>
          <w:tcPr>
            <w:tcW w:type="dxa" w:w="3029"/>
            <w:shd w:val="clear" w:color="auto" w:fill="F5F8FB"/>
          </w:tcPr>
          <w:p>
            <w:pPr>
              <w:spacing w:after="40" w:before="40"/>
            </w:pPr>
            <w:r>
              <w:rPr>
                <w:rFonts w:ascii="Consolas" w:hAnsi="Consolas"/>
                <w:b w:val="0"/>
                <w:i w:val="0"/>
                <w:color w:val="2C4A6E"/>
                <w:sz w:val="16"/>
              </w:rPr>
              <w:t>DB-174</w:t>
            </w:r>
            <w:r>
              <w:rPr>
                <w:b w:val="0"/>
                <w:i w:val="0"/>
                <w:sz w:val="18"/>
              </w:rPr>
              <w:t xml:space="preserve"> ‡</w:t>
            </w:r>
          </w:p>
        </w:tc>
        <w:tc>
          <w:tcPr>
            <w:tcW w:type="dxa" w:w="3029"/>
            <w:shd w:val="clear" w:color="auto" w:fill="F5F8FB"/>
          </w:tcPr>
          <w:p>
            <w:pPr>
              <w:spacing w:after="40" w:before="40"/>
            </w:pPr>
            <w:r>
              <w:rPr>
                <w:b w:val="0"/>
                <w:i w:val="0"/>
                <w:sz w:val="18"/>
              </w:rPr>
              <w:t>The evidential skeleton of a shared record — that it happened, between whom by reference, when, and its outcome — shall survive removal of the personal detail.</w:t>
            </w:r>
          </w:p>
        </w:tc>
        <w:tc>
          <w:tcPr>
            <w:tcW w:type="dxa" w:w="3029"/>
            <w:shd w:val="clear" w:color="auto" w:fill="F5F8FB"/>
          </w:tcPr>
          <w:p>
            <w:pPr>
              <w:spacing w:after="40" w:before="40"/>
            </w:pPr>
            <w:r>
              <w:rPr>
                <w:rFonts w:ascii="Consolas" w:hAnsi="Consolas"/>
                <w:b w:val="0"/>
                <w:i w:val="0"/>
                <w:color w:val="2C4A6E"/>
                <w:sz w:val="16"/>
              </w:rPr>
              <w:t>ARCH-058</w:t>
            </w:r>
            <w:r>
              <w:rPr>
                <w:b w:val="0"/>
                <w:i w:val="0"/>
                <w:sz w:val="18"/>
              </w:rPr>
              <w:t xml:space="preserve">, </w:t>
            </w:r>
            <w:r>
              <w:rPr>
                <w:rFonts w:ascii="Consolas" w:hAnsi="Consolas"/>
                <w:b w:val="0"/>
                <w:i w:val="0"/>
                <w:color w:val="2C4A6E"/>
                <w:sz w:val="16"/>
              </w:rPr>
              <w:t>ARCH-116</w:t>
            </w:r>
          </w:p>
        </w:tc>
      </w:tr>
      <w:tr>
        <w:tc>
          <w:tcPr>
            <w:tcW w:type="dxa" w:w="3029"/>
          </w:tcPr>
          <w:p>
            <w:pPr>
              <w:spacing w:after="40" w:before="40"/>
            </w:pPr>
            <w:r>
              <w:rPr>
                <w:rFonts w:ascii="Consolas" w:hAnsi="Consolas"/>
                <w:b w:val="0"/>
                <w:i w:val="0"/>
                <w:color w:val="2C4A6E"/>
                <w:sz w:val="16"/>
              </w:rPr>
              <w:t>DB-175</w:t>
            </w:r>
          </w:p>
        </w:tc>
        <w:tc>
          <w:tcPr>
            <w:tcW w:type="dxa" w:w="3029"/>
          </w:tcPr>
          <w:p>
            <w:pPr>
              <w:spacing w:after="40" w:before="40"/>
            </w:pPr>
            <w:r>
              <w:rPr>
                <w:b w:val="0"/>
                <w:i w:val="0"/>
                <w:sz w:val="18"/>
              </w:rPr>
              <w:t>Every removal shall be recorded, so that an absent value is distinguishable from a value never supplied.</w:t>
            </w:r>
          </w:p>
        </w:tc>
        <w:tc>
          <w:tcPr>
            <w:tcW w:type="dxa" w:w="3029"/>
          </w:tcPr>
          <w:p>
            <w:pPr>
              <w:spacing w:after="40" w:before="40"/>
            </w:pPr>
            <w:r>
              <w:rPr>
                <w:rFonts w:ascii="Consolas" w:hAnsi="Consolas"/>
                <w:b w:val="0"/>
                <w:i w:val="0"/>
                <w:color w:val="2C4A6E"/>
                <w:sz w:val="16"/>
              </w:rPr>
              <w:t>DB-128</w:t>
            </w:r>
            <w:r>
              <w:rPr>
                <w:b w:val="0"/>
                <w:i w:val="0"/>
                <w:sz w:val="18"/>
              </w:rPr>
              <w:t xml:space="preserve">, </w:t>
            </w:r>
            <w:r>
              <w:rPr>
                <w:rFonts w:ascii="Consolas" w:hAnsi="Consolas"/>
                <w:b w:val="0"/>
                <w:i w:val="0"/>
                <w:color w:val="2C4A6E"/>
                <w:sz w:val="16"/>
              </w:rPr>
              <w:t>NFR-125</w:t>
            </w:r>
          </w:p>
        </w:tc>
      </w:tr>
      <w:tr>
        <w:tc>
          <w:tcPr>
            <w:tcW w:type="dxa" w:w="3029"/>
            <w:shd w:val="clear" w:color="auto" w:fill="F5F8FB"/>
          </w:tcPr>
          <w:p>
            <w:pPr>
              <w:spacing w:after="40" w:before="40"/>
            </w:pPr>
            <w:r>
              <w:rPr>
                <w:rFonts w:ascii="Consolas" w:hAnsi="Consolas"/>
                <w:b w:val="0"/>
                <w:i w:val="0"/>
                <w:color w:val="2C4A6E"/>
                <w:sz w:val="16"/>
              </w:rPr>
              <w:t>DB-176</w:t>
            </w:r>
          </w:p>
        </w:tc>
        <w:tc>
          <w:tcPr>
            <w:tcW w:type="dxa" w:w="3029"/>
            <w:shd w:val="clear" w:color="auto" w:fill="F5F8FB"/>
          </w:tcPr>
          <w:p>
            <w:pPr>
              <w:spacing w:after="40" w:before="40"/>
            </w:pPr>
            <w:r>
              <w:rPr>
                <w:b w:val="0"/>
                <w:i w:val="0"/>
                <w:sz w:val="18"/>
              </w:rPr>
              <w:t>Each personal column shall be classified as removable, tokenisable or retained-as-evidence, and the classification shall be part of the schema definition rather than a separate list.</w:t>
            </w:r>
          </w:p>
        </w:tc>
        <w:tc>
          <w:tcPr>
            <w:tcW w:type="dxa" w:w="3029"/>
            <w:shd w:val="clear" w:color="auto" w:fill="F5F8FB"/>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NFR-131</w:t>
            </w:r>
          </w:p>
        </w:tc>
      </w:tr>
      <w:tr>
        <w:tc>
          <w:tcPr>
            <w:tcW w:type="dxa" w:w="3029"/>
          </w:tcPr>
          <w:p>
            <w:pPr>
              <w:spacing w:after="40" w:before="40"/>
            </w:pPr>
            <w:r>
              <w:rPr>
                <w:rFonts w:ascii="Consolas" w:hAnsi="Consolas"/>
                <w:b w:val="0"/>
                <w:i w:val="0"/>
                <w:color w:val="2C4A6E"/>
                <w:sz w:val="16"/>
              </w:rPr>
              <w:t>DB-177</w:t>
            </w:r>
          </w:p>
        </w:tc>
        <w:tc>
          <w:tcPr>
            <w:tcW w:type="dxa" w:w="3029"/>
          </w:tcPr>
          <w:p>
            <w:pPr>
              <w:spacing w:after="40" w:before="40"/>
            </w:pPr>
            <w:r>
              <w:rPr>
                <w:b w:val="0"/>
                <w:i w:val="0"/>
                <w:sz w:val="18"/>
              </w:rPr>
              <w:t>A column added without a retention classification shall fail migration review.</w:t>
            </w:r>
          </w:p>
        </w:tc>
        <w:tc>
          <w:tcPr>
            <w:tcW w:type="dxa" w:w="3029"/>
          </w:tcPr>
          <w:p>
            <w:pPr>
              <w:spacing w:after="40" w:before="40"/>
            </w:pPr>
            <w:r>
              <w:rPr>
                <w:rFonts w:ascii="Consolas" w:hAnsi="Consolas"/>
                <w:b w:val="0"/>
                <w:i w:val="0"/>
                <w:color w:val="2C4A6E"/>
                <w:sz w:val="16"/>
              </w:rPr>
              <w:t>DB-176</w:t>
            </w:r>
            <w:r>
              <w:rPr>
                <w:b w:val="0"/>
                <w:i w:val="0"/>
                <w:sz w:val="18"/>
              </w:rPr>
              <w:t xml:space="preserve">, </w:t>
            </w:r>
            <w:r>
              <w:rPr>
                <w:rFonts w:ascii="Consolas" w:hAnsi="Consolas"/>
                <w:b w:val="0"/>
                <w:i w:val="0"/>
                <w:color w:val="2C4A6E"/>
                <w:sz w:val="16"/>
              </w:rPr>
              <w:t>DB-216</w:t>
            </w:r>
          </w:p>
        </w:tc>
      </w:tr>
      <w:tr>
        <w:tc>
          <w:tcPr>
            <w:tcW w:type="dxa" w:w="3029"/>
            <w:shd w:val="clear" w:color="auto" w:fill="F5F8FB"/>
          </w:tcPr>
          <w:p>
            <w:pPr>
              <w:spacing w:after="40" w:before="40"/>
            </w:pPr>
            <w:r>
              <w:rPr>
                <w:rFonts w:ascii="Consolas" w:hAnsi="Consolas"/>
                <w:b w:val="0"/>
                <w:i w:val="0"/>
                <w:color w:val="2C4A6E"/>
                <w:sz w:val="16"/>
              </w:rPr>
              <w:t>DB-178</w:t>
            </w:r>
            <w:r>
              <w:rPr>
                <w:b w:val="0"/>
                <w:i w:val="0"/>
                <w:sz w:val="18"/>
              </w:rPr>
              <w:t xml:space="preserve"> ‡</w:t>
            </w:r>
          </w:p>
        </w:tc>
        <w:tc>
          <w:tcPr>
            <w:tcW w:type="dxa" w:w="3029"/>
            <w:shd w:val="clear" w:color="auto" w:fill="F5F8FB"/>
          </w:tcPr>
          <w:p>
            <w:pPr>
              <w:spacing w:after="40" w:before="40"/>
            </w:pPr>
            <w:r>
              <w:rPr>
                <w:b w:val="0"/>
                <w:i w:val="0"/>
                <w:sz w:val="18"/>
              </w:rPr>
              <w:t>Personal data shall be separable from the evidential skeleton, which requires it to be in distinguishable columns rather than embedded in a composite value.</w:t>
            </w:r>
          </w:p>
        </w:tc>
        <w:tc>
          <w:tcPr>
            <w:tcW w:type="dxa" w:w="3029"/>
            <w:shd w:val="clear" w:color="auto" w:fill="F5F8FB"/>
          </w:tcPr>
          <w:p>
            <w:pPr>
              <w:spacing w:after="40" w:before="40"/>
            </w:pPr>
            <w:r>
              <w:rPr>
                <w:rFonts w:ascii="Consolas" w:hAnsi="Consolas"/>
                <w:b w:val="0"/>
                <w:i w:val="0"/>
                <w:color w:val="2C4A6E"/>
                <w:sz w:val="16"/>
              </w:rPr>
              <w:t>ARCH-116</w:t>
            </w:r>
          </w:p>
        </w:tc>
      </w:tr>
      <w:tr>
        <w:tc>
          <w:tcPr>
            <w:tcW w:type="dxa" w:w="3029"/>
          </w:tcPr>
          <w:p>
            <w:pPr>
              <w:spacing w:after="40" w:before="40"/>
            </w:pPr>
            <w:r>
              <w:rPr>
                <w:rFonts w:ascii="Consolas" w:hAnsi="Consolas"/>
                <w:b w:val="0"/>
                <w:i w:val="0"/>
                <w:color w:val="2C4A6E"/>
                <w:sz w:val="16"/>
              </w:rPr>
              <w:t>DB-179</w:t>
            </w:r>
          </w:p>
        </w:tc>
        <w:tc>
          <w:tcPr>
            <w:tcW w:type="dxa" w:w="3029"/>
          </w:tcPr>
          <w:p>
            <w:pPr>
              <w:spacing w:after="40" w:before="40"/>
            </w:pPr>
            <w:r>
              <w:rPr>
                <w:b w:val="0"/>
                <w:i w:val="0"/>
                <w:sz w:val="18"/>
              </w:rPr>
              <w:t xml:space="preserve">Row deletion is permitted only for </w:t>
            </w:r>
            <w:r>
              <w:rPr>
                <w:rFonts w:ascii="Consolas" w:hAnsi="Consolas"/>
                <w:b w:val="0"/>
                <w:i w:val="0"/>
                <w:color w:val="2C4A6E"/>
                <w:sz w:val="16"/>
              </w:rPr>
              <w:t>op_trip_positions</w:t>
            </w:r>
            <w:r>
              <w:rPr>
                <w:b w:val="0"/>
                <w:i w:val="0"/>
                <w:sz w:val="18"/>
              </w:rPr>
              <w:t xml:space="preserve"> and </w:t>
            </w:r>
            <w:r>
              <w:rPr>
                <w:rFonts w:ascii="Consolas" w:hAnsi="Consolas"/>
                <w:b w:val="0"/>
                <w:i w:val="0"/>
                <w:color w:val="2C4A6E"/>
                <w:sz w:val="16"/>
              </w:rPr>
              <w:t>mch_</w:t>
            </w:r>
            <w:r>
              <w:rPr>
                <w:b w:val="0"/>
                <w:i w:val="0"/>
                <w:sz w:val="18"/>
              </w:rPr>
              <w:t xml:space="preserve"> tables, being wholly personal or wholly machinery and shared with nobody.</w:t>
            </w:r>
          </w:p>
        </w:tc>
        <w:tc>
          <w:tcPr>
            <w:tcW w:type="dxa" w:w="3029"/>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ARCH-119</w:t>
            </w:r>
          </w:p>
        </w:tc>
      </w:tr>
      <w:tr>
        <w:tc>
          <w:tcPr>
            <w:tcW w:type="dxa" w:w="3029"/>
            <w:shd w:val="clear" w:color="auto" w:fill="F5F8FB"/>
          </w:tcPr>
          <w:p>
            <w:pPr>
              <w:spacing w:after="40" w:before="40"/>
            </w:pPr>
            <w:r>
              <w:rPr>
                <w:rFonts w:ascii="Consolas" w:hAnsi="Consolas"/>
                <w:b w:val="0"/>
                <w:i w:val="0"/>
                <w:color w:val="2C4A6E"/>
                <w:sz w:val="16"/>
              </w:rPr>
              <w:t>DB-180</w:t>
            </w:r>
          </w:p>
        </w:tc>
        <w:tc>
          <w:tcPr>
            <w:tcW w:type="dxa" w:w="3029"/>
            <w:shd w:val="clear" w:color="auto" w:fill="F5F8FB"/>
          </w:tcPr>
          <w:p>
            <w:pPr>
              <w:spacing w:after="40" w:before="40"/>
            </w:pPr>
            <w:r>
              <w:rPr>
                <w:b w:val="0"/>
                <w:i w:val="0"/>
                <w:sz w:val="18"/>
              </w:rPr>
              <w:t>Position history shall be removable independently of the trip record.</w:t>
            </w:r>
          </w:p>
        </w:tc>
        <w:tc>
          <w:tcPr>
            <w:tcW w:type="dxa" w:w="3029"/>
            <w:shd w:val="clear" w:color="auto" w:fill="F5F8FB"/>
          </w:tcPr>
          <w:p>
            <w:pPr>
              <w:spacing w:after="40" w:before="40"/>
            </w:pPr>
            <w:r>
              <w:rPr>
                <w:rFonts w:ascii="Consolas" w:hAnsi="Consolas"/>
                <w:b w:val="0"/>
                <w:i w:val="0"/>
                <w:color w:val="2C4A6E"/>
                <w:sz w:val="16"/>
              </w:rPr>
              <w:t>ARCH-119</w:t>
            </w:r>
            <w:r>
              <w:rPr>
                <w:b w:val="0"/>
                <w:i w:val="0"/>
                <w:sz w:val="18"/>
              </w:rPr>
              <w:t xml:space="preserve">, </w:t>
            </w:r>
            <w:r>
              <w:rPr>
                <w:rFonts w:ascii="Consolas" w:hAnsi="Consolas"/>
                <w:b w:val="0"/>
                <w:i w:val="0"/>
                <w:color w:val="2C4A6E"/>
                <w:sz w:val="16"/>
              </w:rPr>
              <w:t>SRS-REQ-093</w:t>
            </w:r>
          </w:p>
        </w:tc>
      </w:tr>
      <w:tr>
        <w:tc>
          <w:tcPr>
            <w:tcW w:type="dxa" w:w="3029"/>
          </w:tcPr>
          <w:p>
            <w:pPr>
              <w:spacing w:after="40" w:before="40"/>
            </w:pPr>
            <w:r>
              <w:rPr>
                <w:rFonts w:ascii="Consolas" w:hAnsi="Consolas"/>
                <w:b w:val="0"/>
                <w:i w:val="0"/>
                <w:color w:val="2C4A6E"/>
                <w:sz w:val="16"/>
              </w:rPr>
              <w:t>DB-181</w:t>
            </w:r>
          </w:p>
        </w:tc>
        <w:tc>
          <w:tcPr>
            <w:tcW w:type="dxa" w:w="3029"/>
          </w:tcPr>
          <w:p>
            <w:pPr>
              <w:spacing w:after="40" w:before="40"/>
            </w:pPr>
            <w:r>
              <w:rPr>
                <w:b w:val="0"/>
                <w:i w:val="0"/>
                <w:sz w:val="18"/>
              </w:rPr>
              <w:t xml:space="preserve">Account closure treatment shall follow the same mechanism, and its policy is </w:t>
            </w:r>
            <w:r>
              <w:rPr>
                <w:rFonts w:ascii="Consolas" w:hAnsi="Consolas"/>
                <w:b w:val="0"/>
                <w:i w:val="0"/>
                <w:color w:val="2C4A6E"/>
                <w:sz w:val="16"/>
              </w:rPr>
              <w:t>[TBD – Business Decision Required]</w:t>
            </w:r>
            <w:r>
              <w:rPr>
                <w:b w:val="0"/>
                <w:i w:val="0"/>
                <w:sz w:val="18"/>
              </w:rPr>
              <w:t>.</w:t>
            </w:r>
          </w:p>
        </w:tc>
        <w:tc>
          <w:tcPr>
            <w:tcW w:type="dxa" w:w="3029"/>
          </w:tcPr>
          <w:p>
            <w:pPr>
              <w:spacing w:after="40" w:before="40"/>
            </w:pPr>
            <w:r>
              <w:rPr>
                <w:rFonts w:ascii="Consolas" w:hAnsi="Consolas"/>
                <w:b w:val="0"/>
                <w:i w:val="0"/>
                <w:color w:val="2C4A6E"/>
                <w:sz w:val="16"/>
              </w:rPr>
              <w:t>SRS-REQ-092</w:t>
            </w:r>
            <w:r>
              <w:rPr>
                <w:b w:val="0"/>
                <w:i w:val="0"/>
                <w:sz w:val="18"/>
              </w:rPr>
              <w:t xml:space="preserve">, </w:t>
            </w:r>
            <w:r>
              <w:rPr>
                <w:rFonts w:ascii="Consolas" w:hAnsi="Consolas"/>
                <w:b w:val="0"/>
                <w:i w:val="0"/>
                <w:color w:val="2C4A6E"/>
                <w:sz w:val="16"/>
              </w:rPr>
              <w:t>DB-046</w:t>
            </w:r>
          </w:p>
        </w:tc>
      </w:tr>
      <w:tr>
        <w:tc>
          <w:tcPr>
            <w:tcW w:type="dxa" w:w="3029"/>
            <w:shd w:val="clear" w:color="auto" w:fill="F5F8FB"/>
          </w:tcPr>
          <w:p>
            <w:pPr>
              <w:spacing w:after="40" w:before="40"/>
            </w:pPr>
            <w:r>
              <w:rPr>
                <w:rFonts w:ascii="Consolas" w:hAnsi="Consolas"/>
                <w:b w:val="0"/>
                <w:i w:val="0"/>
                <w:color w:val="2C4A6E"/>
                <w:sz w:val="16"/>
              </w:rPr>
              <w:t>DB-182</w:t>
            </w:r>
            <w:r>
              <w:rPr>
                <w:b w:val="0"/>
                <w:i w:val="0"/>
                <w:sz w:val="18"/>
              </w:rPr>
              <w:t xml:space="preserve"> ‡</w:t>
            </w:r>
          </w:p>
        </w:tc>
        <w:tc>
          <w:tcPr>
            <w:tcW w:type="dxa" w:w="3029"/>
            <w:shd w:val="clear" w:color="auto" w:fill="F5F8FB"/>
          </w:tcPr>
          <w:p>
            <w:pPr>
              <w:spacing w:after="40" w:before="40"/>
            </w:pPr>
            <w:r>
              <w:rPr>
                <w:b w:val="0"/>
                <w:i w:val="0"/>
                <w:sz w:val="18"/>
              </w:rPr>
              <w:t>Ledger entries shall never be removed.</w:t>
            </w:r>
          </w:p>
        </w:tc>
        <w:tc>
          <w:tcPr>
            <w:tcW w:type="dxa" w:w="3029"/>
            <w:shd w:val="clear" w:color="auto" w:fill="F5F8FB"/>
          </w:tcPr>
          <w:p>
            <w:pPr>
              <w:spacing w:after="40" w:before="40"/>
            </w:pPr>
            <w:r>
              <w:rPr>
                <w:rFonts w:ascii="Consolas" w:hAnsi="Consolas"/>
                <w:b w:val="0"/>
                <w:i w:val="0"/>
                <w:color w:val="2C4A6E"/>
                <w:sz w:val="16"/>
              </w:rPr>
              <w:t>DB-106</w:t>
            </w:r>
            <w:r>
              <w:rPr>
                <w:b w:val="0"/>
                <w:i w:val="0"/>
                <w:sz w:val="18"/>
              </w:rPr>
              <w:t xml:space="preserve">, </w:t>
            </w:r>
            <w:r>
              <w:rPr>
                <w:rFonts w:ascii="Consolas" w:hAnsi="Consolas"/>
                <w:b w:val="0"/>
                <w:i w:val="0"/>
                <w:color w:val="2C4A6E"/>
                <w:sz w:val="16"/>
              </w:rPr>
              <w:t>BE-096</w:t>
            </w:r>
          </w:p>
        </w:tc>
      </w:tr>
    </w:tbl>
    <w:p>
      <w:pPr>
        <w:spacing w:after="80"/>
      </w:pPr>
    </w:p>
    <w:p>
      <w:pPr>
        <w:pStyle w:val="Heading2"/>
      </w:pPr>
      <w:r>
        <w:rPr>
          <w:b/>
          <w:i w:val="0"/>
          <w:color w:val="1F3A5F"/>
          <w:sz w:val="29"/>
        </w:rPr>
        <w:t>13.2 Retention Periods — All Unset</w:t>
      </w:r>
    </w:p>
    <w:p>
      <w:r>
        <w:rPr>
          <w:b/>
          <w:i w:val="0"/>
        </w:rPr>
        <w:t>FACT.</w:t>
      </w:r>
      <w:r>
        <w:rPr>
          <w:b w:val="0"/>
          <w:i w:val="0"/>
        </w:rPr>
        <w:t xml:space="preserve"> </w:t>
      </w:r>
      <w:r>
        <w:rPr>
          <w:rFonts w:ascii="Consolas" w:hAnsi="Consolas"/>
          <w:b w:val="0"/>
          <w:i w:val="0"/>
          <w:color w:val="2C4A6E"/>
          <w:sz w:val="19"/>
        </w:rPr>
        <w:t>BAD-DEC-021</w:t>
      </w:r>
      <w:r>
        <w:rPr>
          <w:b w:val="0"/>
          <w:i w:val="0"/>
        </w:rPr>
        <w:t xml:space="preserve"> is unresolved. Every period below is a business decision and</w:t>
      </w:r>
    </w:p>
    <w:p>
      <w:r>
        <w:rPr>
          <w:b/>
          <w:i w:val="0"/>
        </w:rPr>
        <w:t>none is stated here.</w:t>
      </w:r>
    </w:p>
    <w:p>
      <w:pPr>
        <w:pStyle w:val="CMPCaption"/>
      </w:pPr>
      <w:r>
        <w:rPr>
          <w:i/>
        </w:rPr>
        <w:t>Table 56 — 13.2 Retention Periods — All Unset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Category</w:t>
            </w:r>
          </w:p>
        </w:tc>
        <w:tc>
          <w:tcPr>
            <w:tcW w:type="dxa" w:w="4543"/>
            <w:shd w:val="clear" w:color="auto" w:fill="1F3A5F"/>
          </w:tcPr>
          <w:p>
            <w:pPr>
              <w:spacing w:after="40" w:before="40"/>
            </w:pPr>
            <w:r>
              <w:rPr>
                <w:b/>
                <w:i w:val="0"/>
                <w:color w:val="FFFFFF"/>
                <w:sz w:val="18"/>
              </w:rPr>
              <w:t>Register</w:t>
            </w:r>
          </w:p>
        </w:tc>
      </w:tr>
      <w:tr>
        <w:tc>
          <w:tcPr>
            <w:tcW w:type="dxa" w:w="4543"/>
          </w:tcPr>
          <w:p>
            <w:pPr>
              <w:spacing w:after="40" w:before="40"/>
            </w:pPr>
            <w:r>
              <w:rPr>
                <w:b w:val="0"/>
                <w:i w:val="0"/>
                <w:sz w:val="18"/>
              </w:rPr>
              <w:t>Position history</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SRS-REQ-093</w:t>
            </w:r>
          </w:p>
        </w:tc>
      </w:tr>
      <w:tr>
        <w:tc>
          <w:tcPr>
            <w:tcW w:type="dxa" w:w="4543"/>
            <w:shd w:val="clear" w:color="auto" w:fill="F5F8FB"/>
          </w:tcPr>
          <w:p>
            <w:pPr>
              <w:spacing w:after="40" w:before="40"/>
            </w:pPr>
            <w:r>
              <w:rPr>
                <w:b w:val="0"/>
                <w:i w:val="0"/>
                <w:sz w:val="18"/>
              </w:rPr>
              <w:t>Completed trip records</w:t>
            </w:r>
          </w:p>
        </w:tc>
        <w:tc>
          <w:tcPr>
            <w:tcW w:type="dxa" w:w="4543"/>
            <w:shd w:val="clear" w:color="auto" w:fill="F5F8FB"/>
          </w:tcPr>
          <w:p>
            <w:pPr>
              <w:spacing w:after="40" w:before="40"/>
            </w:pPr>
            <w:r>
              <w:rPr>
                <w:rFonts w:ascii="Consolas" w:hAnsi="Consolas"/>
                <w:b w:val="0"/>
                <w:i w:val="0"/>
                <w:color w:val="2C4A6E"/>
                <w:sz w:val="16"/>
              </w:rPr>
              <w:t>[TBD – Business Decision Required]</w:t>
            </w:r>
          </w:p>
        </w:tc>
      </w:tr>
      <w:tr>
        <w:tc>
          <w:tcPr>
            <w:tcW w:type="dxa" w:w="4543"/>
          </w:tcPr>
          <w:p>
            <w:pPr>
              <w:spacing w:after="40" w:before="40"/>
            </w:pPr>
            <w:r>
              <w:rPr>
                <w:b w:val="0"/>
                <w:i w:val="0"/>
                <w:sz w:val="18"/>
              </w:rPr>
              <w:t>Evidential records</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BE-118</w:t>
            </w:r>
          </w:p>
        </w:tc>
      </w:tr>
      <w:tr>
        <w:tc>
          <w:tcPr>
            <w:tcW w:type="dxa" w:w="4543"/>
            <w:shd w:val="clear" w:color="auto" w:fill="F5F8FB"/>
          </w:tcPr>
          <w:p>
            <w:pPr>
              <w:spacing w:after="40" w:before="40"/>
            </w:pPr>
            <w:r>
              <w:rPr>
                <w:b w:val="0"/>
                <w:i w:val="0"/>
                <w:sz w:val="18"/>
              </w:rPr>
              <w:t>Ledger entries</w:t>
            </w:r>
          </w:p>
        </w:tc>
        <w:tc>
          <w:tcPr>
            <w:tcW w:type="dxa" w:w="4543"/>
            <w:shd w:val="clear" w:color="auto" w:fill="F5F8FB"/>
          </w:tcPr>
          <w:p>
            <w:pPr>
              <w:spacing w:after="40" w:before="40"/>
            </w:pPr>
            <w:r>
              <w:rPr>
                <w:b w:val="0"/>
                <w:i w:val="0"/>
                <w:sz w:val="18"/>
              </w:rPr>
              <w:t xml:space="preserve">Never removed — </w:t>
            </w:r>
            <w:r>
              <w:rPr>
                <w:rFonts w:ascii="Consolas" w:hAnsi="Consolas"/>
                <w:b w:val="0"/>
                <w:i w:val="0"/>
                <w:color w:val="2C4A6E"/>
                <w:sz w:val="16"/>
              </w:rPr>
              <w:t>DB-182</w:t>
            </w:r>
          </w:p>
        </w:tc>
      </w:tr>
      <w:tr>
        <w:tc>
          <w:tcPr>
            <w:tcW w:type="dxa" w:w="4543"/>
          </w:tcPr>
          <w:p>
            <w:pPr>
              <w:spacing w:after="40" w:before="40"/>
            </w:pPr>
            <w:r>
              <w:rPr>
                <w:b w:val="0"/>
                <w:i w:val="0"/>
                <w:sz w:val="18"/>
              </w:rPr>
              <w:t>Identity evidence</w:t>
            </w:r>
          </w:p>
        </w:tc>
        <w:tc>
          <w:tcPr>
            <w:tcW w:type="dxa" w:w="4543"/>
          </w:tcPr>
          <w:p>
            <w:pPr>
              <w:spacing w:after="40" w:before="40"/>
            </w:pPr>
            <w:r>
              <w:rPr>
                <w:rFonts w:ascii="Consolas" w:hAnsi="Consolas"/>
                <w:b w:val="0"/>
                <w:i w:val="0"/>
                <w:color w:val="2C4A6E"/>
                <w:sz w:val="16"/>
              </w:rPr>
              <w:t>[TBD – Business Decision Required]</w:t>
            </w:r>
          </w:p>
        </w:tc>
      </w:tr>
      <w:tr>
        <w:tc>
          <w:tcPr>
            <w:tcW w:type="dxa" w:w="4543"/>
            <w:shd w:val="clear" w:color="auto" w:fill="F5F8FB"/>
          </w:tcPr>
          <w:p>
            <w:pPr>
              <w:spacing w:after="40" w:before="40"/>
            </w:pPr>
            <w:r>
              <w:rPr>
                <w:b w:val="0"/>
                <w:i w:val="0"/>
                <w:sz w:val="18"/>
              </w:rPr>
              <w:t>Message content</w:t>
            </w:r>
          </w:p>
        </w:tc>
        <w:tc>
          <w:tcPr>
            <w:tcW w:type="dxa" w:w="4543"/>
            <w:shd w:val="clear" w:color="auto" w:fill="F5F8FB"/>
          </w:tcPr>
          <w:p>
            <w:pPr>
              <w:spacing w:after="40" w:before="40"/>
            </w:pPr>
            <w:r>
              <w:rPr>
                <w:rFonts w:ascii="Consolas" w:hAnsi="Consolas"/>
                <w:b w:val="0"/>
                <w:i w:val="0"/>
                <w:color w:val="2C4A6E"/>
                <w:sz w:val="16"/>
              </w:rPr>
              <w:t>[TBD – Business Decision Required]</w:t>
            </w:r>
          </w:p>
        </w:tc>
      </w:tr>
      <w:tr>
        <w:tc>
          <w:tcPr>
            <w:tcW w:type="dxa" w:w="4543"/>
          </w:tcPr>
          <w:p>
            <w:pPr>
              <w:spacing w:after="40" w:before="40"/>
            </w:pPr>
            <w:r>
              <w:rPr>
                <w:b w:val="0"/>
                <w:i w:val="0"/>
                <w:sz w:val="18"/>
              </w:rPr>
              <w:t>Closed accounts</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SRS-REQ-092</w:t>
            </w:r>
          </w:p>
        </w:tc>
      </w:tr>
      <w:tr>
        <w:tc>
          <w:tcPr>
            <w:tcW w:type="dxa" w:w="4543"/>
            <w:shd w:val="clear" w:color="auto" w:fill="F5F8FB"/>
          </w:tcPr>
          <w:p>
            <w:pPr>
              <w:spacing w:after="40" w:before="40"/>
            </w:pPr>
            <w:r>
              <w:rPr>
                <w:b w:val="0"/>
                <w:i w:val="0"/>
                <w:sz w:val="18"/>
              </w:rPr>
              <w:t>Diagnostic and operational records</w:t>
            </w:r>
          </w:p>
        </w:tc>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NFR-124</w:t>
            </w:r>
          </w:p>
        </w:tc>
      </w:tr>
      <w:tr>
        <w:tc>
          <w:tcPr>
            <w:tcW w:type="dxa" w:w="4543"/>
          </w:tcPr>
          <w:p>
            <w:pPr>
              <w:spacing w:after="40" w:before="40"/>
            </w:pPr>
            <w:r>
              <w:rPr>
                <w:b w:val="0"/>
                <w:i w:val="0"/>
                <w:sz w:val="18"/>
              </w:rPr>
              <w:t>Idempotency registry</w:t>
            </w:r>
          </w:p>
        </w:tc>
        <w:tc>
          <w:tcPr>
            <w:tcW w:type="dxa" w:w="4543"/>
          </w:tcPr>
          <w:p>
            <w:pPr>
              <w:spacing w:after="40" w:before="40"/>
            </w:pPr>
            <w:r>
              <w:rPr>
                <w:rFonts w:ascii="Consolas" w:hAnsi="Consolas"/>
                <w:b w:val="0"/>
                <w:i w:val="0"/>
                <w:color w:val="2C4A6E"/>
                <w:sz w:val="16"/>
              </w:rPr>
              <w:t>[TBD – Technical Decision Required]</w:t>
            </w:r>
            <w:r>
              <w:rPr>
                <w:b w:val="0"/>
                <w:i w:val="0"/>
                <w:sz w:val="18"/>
              </w:rPr>
              <w:t xml:space="preserve"> · </w:t>
            </w:r>
            <w:r>
              <w:rPr>
                <w:rFonts w:ascii="Consolas" w:hAnsi="Consolas"/>
                <w:b w:val="0"/>
                <w:i w:val="0"/>
                <w:color w:val="2C4A6E"/>
                <w:sz w:val="16"/>
              </w:rPr>
              <w:t>DB-144</w:t>
            </w:r>
          </w:p>
        </w:tc>
      </w:tr>
    </w:tbl>
    <w:p>
      <w:pPr>
        <w:spacing w:after="80"/>
      </w:pPr>
    </w:p>
    <w:p>
      <w:pPr>
        <w:pStyle w:val="CMPCaption"/>
      </w:pPr>
      <w:r>
        <w:rPr>
          <w:i/>
        </w:rPr>
        <w:t>Table 57 — 13.2 Retention Periods — All Unset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DB-183</w:t>
            </w:r>
          </w:p>
        </w:tc>
        <w:tc>
          <w:tcPr>
            <w:tcW w:type="dxa" w:w="3029"/>
          </w:tcPr>
          <w:p>
            <w:pPr>
              <w:spacing w:after="40" w:before="40"/>
            </w:pPr>
            <w:r>
              <w:rPr>
                <w:b w:val="0"/>
                <w:i w:val="0"/>
                <w:sz w:val="18"/>
              </w:rPr>
              <w:t>Nine retention categories exist and eight have no period; the mechanism is complete and unusable until they are set.</w:t>
            </w:r>
          </w:p>
        </w:tc>
        <w:tc>
          <w:tcPr>
            <w:tcW w:type="dxa" w:w="3029"/>
          </w:tcPr>
          <w:p>
            <w:pPr>
              <w:spacing w:after="40" w:before="40"/>
            </w:pPr>
            <w:r>
              <w:rPr>
                <w:rFonts w:ascii="Consolas" w:hAnsi="Consolas"/>
                <w:b w:val="0"/>
                <w:i w:val="0"/>
                <w:color w:val="2C4A6E"/>
                <w:sz w:val="16"/>
              </w:rPr>
              <w:t>BAD-DEC-021</w:t>
            </w:r>
            <w:r>
              <w:rPr>
                <w:b w:val="0"/>
                <w:i w:val="0"/>
                <w:sz w:val="18"/>
              </w:rPr>
              <w:t xml:space="preserve">, </w:t>
            </w: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DB-184</w:t>
            </w:r>
          </w:p>
        </w:tc>
        <w:tc>
          <w:tcPr>
            <w:tcW w:type="dxa" w:w="3029"/>
            <w:shd w:val="clear" w:color="auto" w:fill="F5F8FB"/>
          </w:tcPr>
          <w:p>
            <w:pPr>
              <w:spacing w:after="40" w:before="40"/>
            </w:pPr>
            <w:r>
              <w:rPr>
                <w:b w:val="0"/>
                <w:i w:val="0"/>
                <w:sz w:val="18"/>
              </w:rPr>
              <w:t xml:space="preserve">The conflict CMP-DOC-05 recorded between </w:t>
            </w:r>
            <w:r>
              <w:rPr>
                <w:rFonts w:ascii="Consolas" w:hAnsi="Consolas"/>
                <w:b w:val="0"/>
                <w:i w:val="0"/>
                <w:color w:val="2C4A6E"/>
                <w:sz w:val="16"/>
              </w:rPr>
              <w:t>NFR-125</w:t>
            </w:r>
            <w:r>
              <w:rPr>
                <w:b w:val="0"/>
                <w:i w:val="0"/>
                <w:sz w:val="18"/>
              </w:rPr>
              <w:t xml:space="preserve"> and </w:t>
            </w:r>
            <w:r>
              <w:rPr>
                <w:rFonts w:ascii="Consolas" w:hAnsi="Consolas"/>
                <w:b w:val="0"/>
                <w:i w:val="0"/>
                <w:color w:val="2C4A6E"/>
                <w:sz w:val="16"/>
              </w:rPr>
              <w:t>NFR-131</w:t>
            </w:r>
            <w:r>
              <w:rPr>
                <w:b w:val="0"/>
                <w:i w:val="0"/>
                <w:sz w:val="18"/>
              </w:rPr>
              <w:t xml:space="preserve"> is resolved structurally by </w:t>
            </w:r>
            <w:r>
              <w:rPr>
                <w:rFonts w:ascii="Consolas" w:hAnsi="Consolas"/>
                <w:b w:val="0"/>
                <w:i w:val="0"/>
                <w:color w:val="2C4A6E"/>
                <w:sz w:val="16"/>
              </w:rPr>
              <w:t>DADR-12</w:t>
            </w:r>
            <w:r>
              <w:rPr>
                <w:b w:val="0"/>
                <w:i w:val="0"/>
                <w:sz w:val="18"/>
              </w:rPr>
              <w:t xml:space="preserve"> and not by preferring one requirement.</w:t>
            </w:r>
          </w:p>
        </w:tc>
        <w:tc>
          <w:tcPr>
            <w:tcW w:type="dxa" w:w="3029"/>
            <w:shd w:val="clear" w:color="auto" w:fill="F5F8FB"/>
          </w:tcPr>
          <w:p>
            <w:pPr>
              <w:spacing w:after="40" w:before="40"/>
            </w:pPr>
            <w:r>
              <w:rPr>
                <w:rFonts w:ascii="Consolas" w:hAnsi="Consolas"/>
                <w:b w:val="0"/>
                <w:i w:val="0"/>
                <w:color w:val="2C4A6E"/>
                <w:sz w:val="16"/>
              </w:rPr>
              <w:t>NFR-125</w:t>
            </w:r>
            <w:r>
              <w:rPr>
                <w:b w:val="0"/>
                <w:i w:val="0"/>
                <w:sz w:val="18"/>
              </w:rPr>
              <w:t xml:space="preserve">, </w:t>
            </w:r>
            <w:r>
              <w:rPr>
                <w:rFonts w:ascii="Consolas" w:hAnsi="Consolas"/>
                <w:b w:val="0"/>
                <w:i w:val="0"/>
                <w:color w:val="2C4A6E"/>
                <w:sz w:val="16"/>
              </w:rPr>
              <w:t>NFR-131</w:t>
            </w:r>
          </w:p>
        </w:tc>
      </w:tr>
      <w:tr>
        <w:tc>
          <w:tcPr>
            <w:tcW w:type="dxa" w:w="3029"/>
          </w:tcPr>
          <w:p>
            <w:pPr>
              <w:spacing w:after="40" w:before="40"/>
            </w:pPr>
            <w:r>
              <w:rPr>
                <w:rFonts w:ascii="Consolas" w:hAnsi="Consolas"/>
                <w:b w:val="0"/>
                <w:i w:val="0"/>
                <w:color w:val="2C4A6E"/>
                <w:sz w:val="16"/>
              </w:rPr>
              <w:t>DB-185</w:t>
            </w:r>
          </w:p>
        </w:tc>
        <w:tc>
          <w:tcPr>
            <w:tcW w:type="dxa" w:w="3029"/>
          </w:tcPr>
          <w:p>
            <w:pPr>
              <w:spacing w:after="40" w:before="40"/>
            </w:pPr>
            <w:r>
              <w:rPr>
                <w:b w:val="0"/>
                <w:i w:val="0"/>
                <w:sz w:val="18"/>
              </w:rPr>
              <w:t xml:space="preserve">Legal or regulatory retention obligations are </w:t>
            </w:r>
            <w:r>
              <w:rPr>
                <w:rFonts w:ascii="Consolas" w:hAnsi="Consolas"/>
                <w:b w:val="0"/>
                <w:i w:val="0"/>
                <w:color w:val="2C4A6E"/>
                <w:sz w:val="16"/>
              </w:rPr>
              <w:t>[TBD – Business Decision Required]</w:t>
            </w:r>
            <w:r>
              <w:rPr>
                <w:b w:val="0"/>
                <w:i w:val="0"/>
                <w:sz w:val="18"/>
              </w:rPr>
              <w:t xml:space="preserve">; </w:t>
            </w:r>
            <w:r>
              <w:rPr>
                <w:b/>
                <w:i w:val="0"/>
                <w:sz w:val="18"/>
              </w:rPr>
              <w:t>this document asserts none and no minimum period is implied by anything stated here.</w:t>
            </w:r>
          </w:p>
        </w:tc>
        <w:tc>
          <w:tcPr>
            <w:tcW w:type="dxa" w:w="3029"/>
          </w:tcPr>
          <w:p>
            <w:pPr>
              <w:spacing w:after="40" w:before="40"/>
            </w:pPr>
            <w:r>
              <w:rPr>
                <w:b w:val="0"/>
                <w:i w:val="0"/>
                <w:sz w:val="18"/>
              </w:rPr>
              <w:t>§19 no-invention rule</w:t>
            </w:r>
          </w:p>
        </w:tc>
      </w:tr>
      <w:tr>
        <w:tc>
          <w:tcPr>
            <w:tcW w:type="dxa" w:w="3029"/>
            <w:shd w:val="clear" w:color="auto" w:fill="F5F8FB"/>
          </w:tcPr>
          <w:p>
            <w:pPr>
              <w:spacing w:after="40" w:before="40"/>
            </w:pPr>
            <w:r>
              <w:rPr>
                <w:rFonts w:ascii="Consolas" w:hAnsi="Consolas"/>
                <w:b w:val="0"/>
                <w:i w:val="0"/>
                <w:color w:val="2C4A6E"/>
                <w:sz w:val="16"/>
              </w:rPr>
              <w:t>DB-186</w:t>
            </w:r>
          </w:p>
        </w:tc>
        <w:tc>
          <w:tcPr>
            <w:tcW w:type="dxa" w:w="3029"/>
            <w:shd w:val="clear" w:color="auto" w:fill="F5F8FB"/>
          </w:tcPr>
          <w:p>
            <w:pPr>
              <w:spacing w:after="40" w:before="40"/>
            </w:pPr>
            <w:r>
              <w:rPr>
                <w:b w:val="0"/>
                <w:i w:val="0"/>
                <w:sz w:val="18"/>
              </w:rPr>
              <w:t>Removal shall be verifiable: a test shall assert that a removed value is absent and that the evidential chain still verifies.</w:t>
            </w:r>
          </w:p>
        </w:tc>
        <w:tc>
          <w:tcPr>
            <w:tcW w:type="dxa" w:w="3029"/>
            <w:shd w:val="clear" w:color="auto" w:fill="F5F8FB"/>
          </w:tcPr>
          <w:p>
            <w:pPr>
              <w:spacing w:after="40" w:before="40"/>
            </w:pPr>
            <w:r>
              <w:rPr>
                <w:rFonts w:ascii="Consolas" w:hAnsi="Consolas"/>
                <w:b w:val="0"/>
                <w:i w:val="0"/>
                <w:color w:val="2C4A6E"/>
                <w:sz w:val="16"/>
              </w:rPr>
              <w:t>DB-173</w:t>
            </w:r>
            <w:r>
              <w:rPr>
                <w:b w:val="0"/>
                <w:i w:val="0"/>
                <w:sz w:val="18"/>
              </w:rPr>
              <w:t xml:space="preserve">, </w:t>
            </w:r>
            <w:r>
              <w:rPr>
                <w:rFonts w:ascii="Consolas" w:hAnsi="Consolas"/>
                <w:b w:val="0"/>
                <w:i w:val="0"/>
                <w:color w:val="2C4A6E"/>
                <w:sz w:val="16"/>
              </w:rPr>
              <w:t>DB-207</w:t>
            </w:r>
          </w:p>
        </w:tc>
      </w:tr>
    </w:tbl>
    <w:p>
      <w:pPr>
        <w:spacing w:after="80"/>
      </w:pPr>
    </w:p>
    <w:p>
      <w:r>
        <w:br w:type="page"/>
      </w:r>
    </w:p>
    <w:p>
      <w:pPr>
        <w:pStyle w:val="Heading1"/>
      </w:pPr>
      <w:r>
        <w:rPr>
          <w:b/>
          <w:i w:val="0"/>
          <w:color w:val="1F3A5F"/>
          <w:sz w:val="38"/>
        </w:rPr>
        <w:t>14. Indexing and Access Paths</w:t>
      </w:r>
    </w:p>
    <w:p>
      <w:pPr>
        <w:pStyle w:val="Heading2"/>
      </w:pPr>
      <w:r>
        <w:rPr>
          <w:b/>
          <w:i w:val="0"/>
          <w:color w:val="1F3A5F"/>
          <w:sz w:val="29"/>
        </w:rPr>
        <w:t>14.1 Principle</w:t>
      </w:r>
    </w:p>
    <w:p>
      <w:pPr>
        <w:pStyle w:val="CMPCaption"/>
      </w:pPr>
      <w:r>
        <w:rPr>
          <w:i/>
        </w:rPr>
        <w:t>Table 58 — 14.1 Principle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DB-187</w:t>
            </w:r>
          </w:p>
        </w:tc>
        <w:tc>
          <w:tcPr>
            <w:tcW w:type="dxa" w:w="3029"/>
          </w:tcPr>
          <w:p>
            <w:pPr>
              <w:spacing w:after="40" w:before="40"/>
            </w:pPr>
            <w:r>
              <w:rPr>
                <w:b w:val="0"/>
                <w:i w:val="0"/>
                <w:sz w:val="18"/>
              </w:rPr>
              <w:t>An index shall exist for a stated access path and shall not be added speculatively.</w:t>
            </w:r>
          </w:p>
        </w:tc>
        <w:tc>
          <w:tcPr>
            <w:tcW w:type="dxa" w:w="3029"/>
          </w:tcPr>
          <w:p>
            <w:pPr>
              <w:spacing w:after="40" w:before="40"/>
            </w:pPr>
            <w:r>
              <w:rPr>
                <w:rFonts w:ascii="Consolas" w:hAnsi="Consolas"/>
                <w:b w:val="0"/>
                <w:i w:val="0"/>
                <w:color w:val="2C4A6E"/>
                <w:sz w:val="16"/>
              </w:rPr>
              <w:t>DADR-15</w:t>
            </w:r>
          </w:p>
        </w:tc>
      </w:tr>
      <w:tr>
        <w:tc>
          <w:tcPr>
            <w:tcW w:type="dxa" w:w="3029"/>
            <w:shd w:val="clear" w:color="auto" w:fill="F5F8FB"/>
          </w:tcPr>
          <w:p>
            <w:pPr>
              <w:spacing w:after="40" w:before="40"/>
            </w:pPr>
            <w:r>
              <w:rPr>
                <w:rFonts w:ascii="Consolas" w:hAnsi="Consolas"/>
                <w:b w:val="0"/>
                <w:i w:val="0"/>
                <w:color w:val="2C4A6E"/>
                <w:sz w:val="16"/>
              </w:rPr>
              <w:t>DB-188</w:t>
            </w:r>
          </w:p>
        </w:tc>
        <w:tc>
          <w:tcPr>
            <w:tcW w:type="dxa" w:w="3029"/>
            <w:shd w:val="clear" w:color="auto" w:fill="F5F8FB"/>
          </w:tcPr>
          <w:p>
            <w:pPr>
              <w:spacing w:after="40" w:before="40"/>
            </w:pPr>
            <w:r>
              <w:rPr>
                <w:b w:val="0"/>
                <w:i w:val="0"/>
                <w:sz w:val="18"/>
              </w:rPr>
              <w:t>Every foreign key shall be indexed.</w:t>
            </w:r>
          </w:p>
        </w:tc>
        <w:tc>
          <w:tcPr>
            <w:tcW w:type="dxa" w:w="3029"/>
            <w:shd w:val="clear" w:color="auto" w:fill="F5F8FB"/>
          </w:tcPr>
          <w:p>
            <w:pPr>
              <w:spacing w:after="40" w:before="40"/>
            </w:pPr>
            <w:r>
              <w:rPr>
                <w:rFonts w:ascii="Consolas" w:hAnsi="Consolas"/>
                <w:b w:val="0"/>
                <w:i w:val="0"/>
                <w:color w:val="2C4A6E"/>
                <w:sz w:val="16"/>
              </w:rPr>
              <w:t>DB-029</w:t>
            </w:r>
          </w:p>
        </w:tc>
      </w:tr>
      <w:tr>
        <w:tc>
          <w:tcPr>
            <w:tcW w:type="dxa" w:w="3029"/>
          </w:tcPr>
          <w:p>
            <w:pPr>
              <w:spacing w:after="40" w:before="40"/>
            </w:pPr>
            <w:r>
              <w:rPr>
                <w:rFonts w:ascii="Consolas" w:hAnsi="Consolas"/>
                <w:b w:val="0"/>
                <w:i w:val="0"/>
                <w:color w:val="2C4A6E"/>
                <w:sz w:val="16"/>
              </w:rPr>
              <w:t>DB-189</w:t>
            </w:r>
          </w:p>
        </w:tc>
        <w:tc>
          <w:tcPr>
            <w:tcW w:type="dxa" w:w="3029"/>
          </w:tcPr>
          <w:p>
            <w:pPr>
              <w:spacing w:after="40" w:before="40"/>
            </w:pPr>
            <w:r>
              <w:rPr>
                <w:b w:val="0"/>
                <w:i w:val="0"/>
                <w:sz w:val="18"/>
              </w:rPr>
              <w:t>Every external identifier shall carry a unique index, since every inbound request resolves through it.</w:t>
            </w:r>
          </w:p>
        </w:tc>
        <w:tc>
          <w:tcPr>
            <w:tcW w:type="dxa" w:w="3029"/>
          </w:tcPr>
          <w:p>
            <w:pPr>
              <w:spacing w:after="40" w:before="40"/>
            </w:pPr>
            <w:r>
              <w:rPr>
                <w:rFonts w:ascii="Consolas" w:hAnsi="Consolas"/>
                <w:b w:val="0"/>
                <w:i w:val="0"/>
                <w:color w:val="2C4A6E"/>
                <w:sz w:val="16"/>
              </w:rPr>
              <w:t>DB-022</w:t>
            </w:r>
            <w:r>
              <w:rPr>
                <w:b w:val="0"/>
                <w:i w:val="0"/>
                <w:sz w:val="18"/>
              </w:rPr>
              <w:t xml:space="preserve">, </w:t>
            </w:r>
            <w:r>
              <w:rPr>
                <w:rFonts w:ascii="Consolas" w:hAnsi="Consolas"/>
                <w:b w:val="0"/>
                <w:i w:val="0"/>
                <w:color w:val="2C4A6E"/>
                <w:sz w:val="16"/>
              </w:rPr>
              <w:t>DADR-03</w:t>
            </w:r>
          </w:p>
        </w:tc>
      </w:tr>
      <w:tr>
        <w:tc>
          <w:tcPr>
            <w:tcW w:type="dxa" w:w="3029"/>
            <w:shd w:val="clear" w:color="auto" w:fill="F5F8FB"/>
          </w:tcPr>
          <w:p>
            <w:pPr>
              <w:spacing w:after="40" w:before="40"/>
            </w:pPr>
            <w:r>
              <w:rPr>
                <w:rFonts w:ascii="Consolas" w:hAnsi="Consolas"/>
                <w:b w:val="0"/>
                <w:i w:val="0"/>
                <w:color w:val="2C4A6E"/>
                <w:sz w:val="16"/>
              </w:rPr>
              <w:t>DB-190</w:t>
            </w:r>
          </w:p>
        </w:tc>
        <w:tc>
          <w:tcPr>
            <w:tcW w:type="dxa" w:w="3029"/>
            <w:shd w:val="clear" w:color="auto" w:fill="F5F8FB"/>
          </w:tcPr>
          <w:p>
            <w:pPr>
              <w:spacing w:after="40" w:before="40"/>
            </w:pPr>
            <w:r>
              <w:rPr>
                <w:b w:val="0"/>
                <w:i w:val="0"/>
                <w:sz w:val="18"/>
              </w:rPr>
              <w:t>Every paged access path shall have a composite index ending in the internal primary key, so that the cursor is an index seek.</w:t>
            </w:r>
          </w:p>
        </w:tc>
        <w:tc>
          <w:tcPr>
            <w:tcW w:type="dxa" w:w="3029"/>
            <w:shd w:val="clear" w:color="auto" w:fill="F5F8FB"/>
          </w:tcPr>
          <w:p>
            <w:pPr>
              <w:spacing w:after="40" w:before="40"/>
            </w:pPr>
            <w:r>
              <w:rPr>
                <w:rFonts w:ascii="Consolas" w:hAnsi="Consolas"/>
                <w:b w:val="0"/>
                <w:i w:val="0"/>
                <w:color w:val="2C4A6E"/>
                <w:sz w:val="16"/>
              </w:rPr>
              <w:t>DADR-04</w:t>
            </w:r>
            <w:r>
              <w:rPr>
                <w:b w:val="0"/>
                <w:i w:val="0"/>
                <w:sz w:val="18"/>
              </w:rPr>
              <w:t xml:space="preserve">, </w:t>
            </w:r>
            <w:r>
              <w:rPr>
                <w:rFonts w:ascii="Consolas" w:hAnsi="Consolas"/>
                <w:b w:val="0"/>
                <w:i w:val="0"/>
                <w:color w:val="2C4A6E"/>
                <w:sz w:val="16"/>
              </w:rPr>
              <w:t>DB-025</w:t>
            </w:r>
          </w:p>
        </w:tc>
      </w:tr>
      <w:tr>
        <w:tc>
          <w:tcPr>
            <w:tcW w:type="dxa" w:w="3029"/>
          </w:tcPr>
          <w:p>
            <w:pPr>
              <w:spacing w:after="40" w:before="40"/>
            </w:pPr>
            <w:r>
              <w:rPr>
                <w:rFonts w:ascii="Consolas" w:hAnsi="Consolas"/>
                <w:b w:val="0"/>
                <w:i w:val="0"/>
                <w:color w:val="2C4A6E"/>
                <w:sz w:val="16"/>
              </w:rPr>
              <w:t>DB-191</w:t>
            </w:r>
          </w:p>
        </w:tc>
        <w:tc>
          <w:tcPr>
            <w:tcW w:type="dxa" w:w="3029"/>
          </w:tcPr>
          <w:p>
            <w:pPr>
              <w:spacing w:after="40" w:before="40"/>
            </w:pPr>
            <w:r>
              <w:rPr>
                <w:b w:val="0"/>
                <w:i w:val="0"/>
                <w:sz w:val="18"/>
              </w:rPr>
              <w:t>A redundant index — one whose columns are a left prefix of another — shall be removed.</w:t>
            </w:r>
          </w:p>
        </w:tc>
        <w:tc>
          <w:tcPr>
            <w:tcW w:type="dxa" w:w="3029"/>
          </w:tcPr>
          <w:p>
            <w:pPr>
              <w:spacing w:after="40" w:before="40"/>
            </w:pPr>
            <w:r>
              <w:rPr>
                <w:rFonts w:ascii="Consolas" w:hAnsi="Consolas"/>
                <w:b w:val="0"/>
                <w:i w:val="0"/>
                <w:color w:val="2C4A6E"/>
                <w:sz w:val="16"/>
              </w:rPr>
              <w:t>DB-018</w:t>
            </w:r>
          </w:p>
        </w:tc>
      </w:tr>
      <w:tr>
        <w:tc>
          <w:tcPr>
            <w:tcW w:type="dxa" w:w="3029"/>
            <w:shd w:val="clear" w:color="auto" w:fill="F5F8FB"/>
          </w:tcPr>
          <w:p>
            <w:pPr>
              <w:spacing w:after="40" w:before="40"/>
            </w:pPr>
            <w:r>
              <w:rPr>
                <w:rFonts w:ascii="Consolas" w:hAnsi="Consolas"/>
                <w:b w:val="0"/>
                <w:i w:val="0"/>
                <w:color w:val="2C4A6E"/>
                <w:sz w:val="16"/>
              </w:rPr>
              <w:t>DB-192</w:t>
            </w:r>
          </w:p>
        </w:tc>
        <w:tc>
          <w:tcPr>
            <w:tcW w:type="dxa" w:w="3029"/>
            <w:shd w:val="clear" w:color="auto" w:fill="F5F8FB"/>
          </w:tcPr>
          <w:p>
            <w:pPr>
              <w:spacing w:after="40" w:before="40"/>
            </w:pPr>
            <w:r>
              <w:rPr>
                <w:b w:val="0"/>
                <w:i w:val="0"/>
                <w:sz w:val="18"/>
              </w:rPr>
              <w:t>Index cost is a write cost; an index shall be justified by a read path that exists.</w:t>
            </w:r>
          </w:p>
        </w:tc>
        <w:tc>
          <w:tcPr>
            <w:tcW w:type="dxa" w:w="3029"/>
            <w:shd w:val="clear" w:color="auto" w:fill="F5F8FB"/>
          </w:tcPr>
          <w:p>
            <w:pPr>
              <w:spacing w:after="40" w:before="40"/>
            </w:pPr>
            <w:r>
              <w:rPr>
                <w:rFonts w:ascii="Consolas" w:hAnsi="Consolas"/>
                <w:b w:val="0"/>
                <w:i w:val="0"/>
                <w:color w:val="2C4A6E"/>
                <w:sz w:val="16"/>
              </w:rPr>
              <w:t>DADR-15</w:t>
            </w:r>
          </w:p>
        </w:tc>
      </w:tr>
    </w:tbl>
    <w:p>
      <w:pPr>
        <w:spacing w:after="80"/>
      </w:pPr>
    </w:p>
    <w:p>
      <w:pPr>
        <w:pStyle w:val="Heading2"/>
      </w:pPr>
      <w:r>
        <w:rPr>
          <w:b/>
          <w:i w:val="0"/>
          <w:color w:val="1F3A5F"/>
          <w:sz w:val="29"/>
        </w:rPr>
        <w:t>14.2 Stated Access Paths</w:t>
      </w:r>
    </w:p>
    <w:p>
      <w:pPr>
        <w:pStyle w:val="CMPCaption"/>
      </w:pPr>
      <w:r>
        <w:rPr>
          <w:i/>
        </w:rPr>
        <w:t>Table 59 — 14.2 Stated Access Paths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Access path</w:t>
            </w:r>
          </w:p>
        </w:tc>
        <w:tc>
          <w:tcPr>
            <w:tcW w:type="dxa" w:w="4543"/>
            <w:shd w:val="clear" w:color="auto" w:fill="1F3A5F"/>
          </w:tcPr>
          <w:p>
            <w:pPr>
              <w:spacing w:after="40" w:before="40"/>
            </w:pPr>
            <w:r>
              <w:rPr>
                <w:b/>
                <w:i w:val="0"/>
                <w:color w:val="FFFFFF"/>
                <w:sz w:val="18"/>
              </w:rPr>
              <w:t>Index</w:t>
            </w:r>
          </w:p>
        </w:tc>
      </w:tr>
      <w:tr>
        <w:tc>
          <w:tcPr>
            <w:tcW w:type="dxa" w:w="4543"/>
          </w:tcPr>
          <w:p>
            <w:pPr>
              <w:spacing w:after="40" w:before="40"/>
            </w:pPr>
            <w:r>
              <w:rPr>
                <w:b w:val="0"/>
                <w:i w:val="0"/>
                <w:sz w:val="18"/>
              </w:rPr>
              <w:t>Resolve an entity by external identifier</w:t>
            </w:r>
          </w:p>
        </w:tc>
        <w:tc>
          <w:tcPr>
            <w:tcW w:type="dxa" w:w="4543"/>
          </w:tcPr>
          <w:p>
            <w:pPr>
              <w:spacing w:after="40" w:before="40"/>
            </w:pPr>
            <w:r>
              <w:rPr>
                <w:b w:val="0"/>
                <w:i w:val="0"/>
                <w:sz w:val="18"/>
              </w:rPr>
              <w:t>Unique on the external identifier, per exposed table</w:t>
            </w:r>
          </w:p>
        </w:tc>
      </w:tr>
      <w:tr>
        <w:tc>
          <w:tcPr>
            <w:tcW w:type="dxa" w:w="4543"/>
            <w:shd w:val="clear" w:color="auto" w:fill="F5F8FB"/>
          </w:tcPr>
          <w:p>
            <w:pPr>
              <w:spacing w:after="40" w:before="40"/>
            </w:pPr>
            <w:r>
              <w:rPr>
                <w:b w:val="0"/>
                <w:i w:val="0"/>
                <w:sz w:val="18"/>
              </w:rPr>
              <w:t>Lock the allocation row for a ride</w:t>
            </w:r>
          </w:p>
        </w:tc>
        <w:tc>
          <w:tcPr>
            <w:tcW w:type="dxa" w:w="4543"/>
            <w:shd w:val="clear" w:color="auto" w:fill="F5F8FB"/>
          </w:tcPr>
          <w:p>
            <w:pPr>
              <w:spacing w:after="40" w:before="40"/>
            </w:pPr>
            <w:r>
              <w:rPr>
                <w:b w:val="0"/>
                <w:i w:val="0"/>
                <w:sz w:val="18"/>
              </w:rPr>
              <w:t xml:space="preserve">Unique on the ride reference in </w:t>
            </w:r>
            <w:r>
              <w:rPr>
                <w:rFonts w:ascii="Consolas" w:hAnsi="Consolas"/>
                <w:b w:val="0"/>
                <w:i w:val="0"/>
                <w:color w:val="2C4A6E"/>
                <w:sz w:val="16"/>
              </w:rPr>
              <w:t>op_ride_seat_allocations</w:t>
            </w:r>
          </w:p>
        </w:tc>
      </w:tr>
      <w:tr>
        <w:tc>
          <w:tcPr>
            <w:tcW w:type="dxa" w:w="4543"/>
          </w:tcPr>
          <w:p>
            <w:pPr>
              <w:spacing w:after="40" w:before="40"/>
            </w:pPr>
            <w:r>
              <w:rPr>
                <w:b w:val="0"/>
                <w:i w:val="0"/>
                <w:sz w:val="18"/>
              </w:rPr>
              <w:t>Coarse-filter candidate rides for a journey</w:t>
            </w:r>
          </w:p>
        </w:tc>
        <w:tc>
          <w:tcPr>
            <w:tcW w:type="dxa" w:w="4543"/>
          </w:tcPr>
          <w:p>
            <w:pPr>
              <w:spacing w:after="40" w:before="40"/>
            </w:pPr>
            <w:r>
              <w:rPr>
                <w:b w:val="0"/>
                <w:i w:val="0"/>
                <w:sz w:val="18"/>
              </w:rPr>
              <w:t>Spatial on the route envelope, with the departure date</w:t>
            </w:r>
          </w:p>
        </w:tc>
      </w:tr>
      <w:tr>
        <w:tc>
          <w:tcPr>
            <w:tcW w:type="dxa" w:w="4543"/>
            <w:shd w:val="clear" w:color="auto" w:fill="F5F8FB"/>
          </w:tcPr>
          <w:p>
            <w:pPr>
              <w:spacing w:after="40" w:before="40"/>
            </w:pPr>
            <w:r>
              <w:rPr>
                <w:b w:val="0"/>
                <w:i w:val="0"/>
                <w:sz w:val="18"/>
              </w:rPr>
              <w:t>A driver's published rides, paged</w:t>
            </w:r>
          </w:p>
        </w:tc>
        <w:tc>
          <w:tcPr>
            <w:tcW w:type="dxa" w:w="4543"/>
            <w:shd w:val="clear" w:color="auto" w:fill="F5F8FB"/>
          </w:tcPr>
          <w:p>
            <w:pPr>
              <w:spacing w:after="40" w:before="40"/>
            </w:pPr>
            <w:r>
              <w:rPr>
                <w:b w:val="0"/>
                <w:i w:val="0"/>
                <w:sz w:val="18"/>
              </w:rPr>
              <w:t>Driver, departure instant, internal key</w:t>
            </w:r>
          </w:p>
        </w:tc>
      </w:tr>
      <w:tr>
        <w:tc>
          <w:tcPr>
            <w:tcW w:type="dxa" w:w="4543"/>
          </w:tcPr>
          <w:p>
            <w:pPr>
              <w:spacing w:after="40" w:before="40"/>
            </w:pPr>
            <w:r>
              <w:rPr>
                <w:b w:val="0"/>
                <w:i w:val="0"/>
                <w:sz w:val="18"/>
              </w:rPr>
              <w:t>A user's bookings, paged</w:t>
            </w:r>
          </w:p>
        </w:tc>
        <w:tc>
          <w:tcPr>
            <w:tcW w:type="dxa" w:w="4543"/>
          </w:tcPr>
          <w:p>
            <w:pPr>
              <w:spacing w:after="40" w:before="40"/>
            </w:pPr>
            <w:r>
              <w:rPr>
                <w:b w:val="0"/>
                <w:i w:val="0"/>
                <w:sz w:val="18"/>
              </w:rPr>
              <w:t>User, created instant, internal key</w:t>
            </w:r>
          </w:p>
        </w:tc>
      </w:tr>
      <w:tr>
        <w:tc>
          <w:tcPr>
            <w:tcW w:type="dxa" w:w="4543"/>
            <w:shd w:val="clear" w:color="auto" w:fill="F5F8FB"/>
          </w:tcPr>
          <w:p>
            <w:pPr>
              <w:spacing w:after="40" w:before="40"/>
            </w:pPr>
            <w:r>
              <w:rPr>
                <w:b w:val="0"/>
                <w:i w:val="0"/>
                <w:sz w:val="18"/>
              </w:rPr>
              <w:t>A booking's payments</w:t>
            </w:r>
          </w:p>
        </w:tc>
        <w:tc>
          <w:tcPr>
            <w:tcW w:type="dxa" w:w="4543"/>
            <w:shd w:val="clear" w:color="auto" w:fill="F5F8FB"/>
          </w:tcPr>
          <w:p>
            <w:pPr>
              <w:spacing w:after="40" w:before="40"/>
            </w:pPr>
            <w:r>
              <w:rPr>
                <w:b w:val="0"/>
                <w:i w:val="0"/>
                <w:sz w:val="18"/>
              </w:rPr>
              <w:t>Booking reference</w:t>
            </w:r>
          </w:p>
        </w:tc>
      </w:tr>
      <w:tr>
        <w:tc>
          <w:tcPr>
            <w:tcW w:type="dxa" w:w="4543"/>
          </w:tcPr>
          <w:p>
            <w:pPr>
              <w:spacing w:after="40" w:before="40"/>
            </w:pPr>
            <w:r>
              <w:rPr>
                <w:b w:val="0"/>
                <w:i w:val="0"/>
                <w:sz w:val="18"/>
              </w:rPr>
              <w:t>Positions for an active trip, most recent first</w:t>
            </w:r>
          </w:p>
        </w:tc>
        <w:tc>
          <w:tcPr>
            <w:tcW w:type="dxa" w:w="4543"/>
          </w:tcPr>
          <w:p>
            <w:pPr>
              <w:spacing w:after="40" w:before="40"/>
            </w:pPr>
            <w:r>
              <w:rPr>
                <w:b w:val="0"/>
                <w:i w:val="0"/>
                <w:sz w:val="18"/>
              </w:rPr>
              <w:t>Trip, acquisition instant descending, internal key</w:t>
            </w:r>
          </w:p>
        </w:tc>
      </w:tr>
      <w:tr>
        <w:tc>
          <w:tcPr>
            <w:tcW w:type="dxa" w:w="4543"/>
            <w:shd w:val="clear" w:color="auto" w:fill="F5F8FB"/>
          </w:tcPr>
          <w:p>
            <w:pPr>
              <w:spacing w:after="40" w:before="40"/>
            </w:pPr>
            <w:r>
              <w:rPr>
                <w:b w:val="0"/>
                <w:i w:val="0"/>
                <w:sz w:val="18"/>
              </w:rPr>
              <w:t>Pending payments awaiting reconciliation</w:t>
            </w:r>
          </w:p>
        </w:tc>
        <w:tc>
          <w:tcPr>
            <w:tcW w:type="dxa" w:w="4543"/>
            <w:shd w:val="clear" w:color="auto" w:fill="F5F8FB"/>
          </w:tcPr>
          <w:p>
            <w:pPr>
              <w:spacing w:after="40" w:before="40"/>
            </w:pPr>
            <w:r>
              <w:rPr>
                <w:b w:val="0"/>
                <w:i w:val="0"/>
                <w:sz w:val="18"/>
              </w:rPr>
              <w:t>Status, created instant</w:t>
            </w:r>
          </w:p>
        </w:tc>
      </w:tr>
      <w:tr>
        <w:tc>
          <w:tcPr>
            <w:tcW w:type="dxa" w:w="4543"/>
          </w:tcPr>
          <w:p>
            <w:pPr>
              <w:spacing w:after="40" w:before="40"/>
            </w:pPr>
            <w:r>
              <w:rPr>
                <w:b w:val="0"/>
                <w:i w:val="0"/>
                <w:sz w:val="18"/>
              </w:rPr>
              <w:t>Queued work by family and availability</w:t>
            </w:r>
          </w:p>
        </w:tc>
        <w:tc>
          <w:tcPr>
            <w:tcW w:type="dxa" w:w="4543"/>
          </w:tcPr>
          <w:p>
            <w:pPr>
              <w:spacing w:after="40" w:before="40"/>
            </w:pPr>
            <w:r>
              <w:rPr>
                <w:b w:val="0"/>
                <w:i w:val="0"/>
                <w:sz w:val="18"/>
              </w:rPr>
              <w:t>Family, available instant, internal key</w:t>
            </w:r>
          </w:p>
        </w:tc>
      </w:tr>
      <w:tr>
        <w:tc>
          <w:tcPr>
            <w:tcW w:type="dxa" w:w="4543"/>
            <w:shd w:val="clear" w:color="auto" w:fill="F5F8FB"/>
          </w:tcPr>
          <w:p>
            <w:pPr>
              <w:spacing w:after="40" w:before="40"/>
            </w:pPr>
            <w:r>
              <w:rPr>
                <w:b w:val="0"/>
                <w:i w:val="0"/>
                <w:sz w:val="18"/>
              </w:rPr>
              <w:t>Idempotency lookup</w:t>
            </w:r>
          </w:p>
        </w:tc>
        <w:tc>
          <w:tcPr>
            <w:tcW w:type="dxa" w:w="4543"/>
            <w:shd w:val="clear" w:color="auto" w:fill="F5F8FB"/>
          </w:tcPr>
          <w:p>
            <w:pPr>
              <w:spacing w:after="40" w:before="40"/>
            </w:pPr>
            <w:r>
              <w:rPr>
                <w:b w:val="0"/>
                <w:i w:val="0"/>
                <w:sz w:val="18"/>
              </w:rPr>
              <w:t>Unique on actor, operation, key</w:t>
            </w:r>
          </w:p>
        </w:tc>
      </w:tr>
      <w:tr>
        <w:tc>
          <w:tcPr>
            <w:tcW w:type="dxa" w:w="4543"/>
          </w:tcPr>
          <w:p>
            <w:pPr>
              <w:spacing w:after="40" w:before="40"/>
            </w:pPr>
            <w:r>
              <w:rPr>
                <w:b w:val="0"/>
                <w:i w:val="0"/>
                <w:sz w:val="18"/>
              </w:rPr>
              <w:t>Evidential records for a subject</w:t>
            </w:r>
          </w:p>
        </w:tc>
        <w:tc>
          <w:tcPr>
            <w:tcW w:type="dxa" w:w="4543"/>
          </w:tcPr>
          <w:p>
            <w:pPr>
              <w:spacing w:after="40" w:before="40"/>
            </w:pPr>
            <w:r>
              <w:rPr>
                <w:b w:val="0"/>
                <w:i w:val="0"/>
                <w:sz w:val="18"/>
              </w:rPr>
              <w:t>Subject reference, internal key</w:t>
            </w:r>
          </w:p>
        </w:tc>
      </w:tr>
      <w:tr>
        <w:tc>
          <w:tcPr>
            <w:tcW w:type="dxa" w:w="4543"/>
            <w:shd w:val="clear" w:color="auto" w:fill="F5F8FB"/>
          </w:tcPr>
          <w:p>
            <w:pPr>
              <w:spacing w:after="40" w:before="40"/>
            </w:pPr>
            <w:r>
              <w:rPr>
                <w:b w:val="0"/>
                <w:i w:val="0"/>
                <w:sz w:val="18"/>
              </w:rPr>
              <w:t>Ledger entries for a party</w:t>
            </w:r>
          </w:p>
        </w:tc>
        <w:tc>
          <w:tcPr>
            <w:tcW w:type="dxa" w:w="4543"/>
            <w:shd w:val="clear" w:color="auto" w:fill="F5F8FB"/>
          </w:tcPr>
          <w:p>
            <w:pPr>
              <w:spacing w:after="40" w:before="40"/>
            </w:pPr>
            <w:r>
              <w:rPr>
                <w:b w:val="0"/>
                <w:i w:val="0"/>
                <w:sz w:val="18"/>
              </w:rPr>
              <w:t>Party, occurred instant, internal key</w:t>
            </w:r>
          </w:p>
        </w:tc>
      </w:tr>
    </w:tbl>
    <w:p>
      <w:pPr>
        <w:spacing w:after="80"/>
      </w:pPr>
    </w:p>
    <w:p>
      <w:pPr>
        <w:pStyle w:val="CMPCaption"/>
      </w:pPr>
      <w:r>
        <w:rPr>
          <w:i/>
        </w:rPr>
        <w:t>Table 60 — 14.2 Stated Access Paths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DB-193</w:t>
            </w:r>
          </w:p>
        </w:tc>
        <w:tc>
          <w:tcPr>
            <w:tcW w:type="dxa" w:w="3029"/>
          </w:tcPr>
          <w:p>
            <w:pPr>
              <w:spacing w:after="40" w:before="40"/>
            </w:pPr>
            <w:r>
              <w:rPr>
                <w:b w:val="0"/>
                <w:i w:val="0"/>
                <w:sz w:val="18"/>
              </w:rPr>
              <w:t>The twelve access paths above are the ones this design commits to; an index for any other path requires a stated path first.</w:t>
            </w:r>
          </w:p>
        </w:tc>
        <w:tc>
          <w:tcPr>
            <w:tcW w:type="dxa" w:w="3029"/>
          </w:tcPr>
          <w:p>
            <w:pPr>
              <w:spacing w:after="40" w:before="40"/>
            </w:pPr>
            <w:r>
              <w:rPr>
                <w:rFonts w:ascii="Consolas" w:hAnsi="Consolas"/>
                <w:b w:val="0"/>
                <w:i w:val="0"/>
                <w:color w:val="2C4A6E"/>
                <w:sz w:val="16"/>
              </w:rPr>
              <w:t>DB-187</w:t>
            </w:r>
          </w:p>
        </w:tc>
      </w:tr>
      <w:tr>
        <w:tc>
          <w:tcPr>
            <w:tcW w:type="dxa" w:w="3029"/>
            <w:shd w:val="clear" w:color="auto" w:fill="F5F8FB"/>
          </w:tcPr>
          <w:p>
            <w:pPr>
              <w:spacing w:after="40" w:before="40"/>
            </w:pPr>
            <w:r>
              <w:rPr>
                <w:rFonts w:ascii="Consolas" w:hAnsi="Consolas"/>
                <w:b w:val="0"/>
                <w:i w:val="0"/>
                <w:color w:val="2C4A6E"/>
                <w:sz w:val="16"/>
              </w:rPr>
              <w:t>DB-194</w:t>
            </w:r>
          </w:p>
        </w:tc>
        <w:tc>
          <w:tcPr>
            <w:tcW w:type="dxa" w:w="3029"/>
            <w:shd w:val="clear" w:color="auto" w:fill="F5F8FB"/>
          </w:tcPr>
          <w:p>
            <w:pPr>
              <w:spacing w:after="40" w:before="40"/>
            </w:pPr>
            <w:r>
              <w:rPr>
                <w:b w:val="0"/>
                <w:i w:val="0"/>
                <w:sz w:val="18"/>
              </w:rPr>
              <w:t>The spatial index shall serve the coarse filter only; the precise overlap computation shall not be index-driven.</w:t>
            </w:r>
          </w:p>
        </w:tc>
        <w:tc>
          <w:tcPr>
            <w:tcW w:type="dxa" w:w="3029"/>
            <w:shd w:val="clear" w:color="auto" w:fill="F5F8FB"/>
          </w:tcPr>
          <w:p>
            <w:pPr>
              <w:spacing w:after="40" w:before="40"/>
            </w:pPr>
            <w:r>
              <w:rPr>
                <w:rFonts w:ascii="Consolas" w:hAnsi="Consolas"/>
                <w:b w:val="0"/>
                <w:i w:val="0"/>
                <w:color w:val="2C4A6E"/>
                <w:sz w:val="16"/>
              </w:rPr>
              <w:t>ARCH-081</w:t>
            </w:r>
            <w:r>
              <w:rPr>
                <w:b w:val="0"/>
                <w:i w:val="0"/>
                <w:sz w:val="18"/>
              </w:rPr>
              <w:t xml:space="preserve">, </w:t>
            </w:r>
            <w:r>
              <w:rPr>
                <w:rFonts w:ascii="Consolas" w:hAnsi="Consolas"/>
                <w:b w:val="0"/>
                <w:i w:val="0"/>
                <w:color w:val="2C4A6E"/>
                <w:sz w:val="16"/>
              </w:rPr>
              <w:t>DADR-08</w:t>
            </w:r>
          </w:p>
        </w:tc>
      </w:tr>
      <w:tr>
        <w:tc>
          <w:tcPr>
            <w:tcW w:type="dxa" w:w="3029"/>
          </w:tcPr>
          <w:p>
            <w:pPr>
              <w:spacing w:after="40" w:before="40"/>
            </w:pPr>
            <w:r>
              <w:rPr>
                <w:rFonts w:ascii="Consolas" w:hAnsi="Consolas"/>
                <w:b w:val="0"/>
                <w:i w:val="0"/>
                <w:color w:val="2C4A6E"/>
                <w:sz w:val="16"/>
              </w:rPr>
              <w:t>DB-195</w:t>
            </w:r>
            <w:r>
              <w:rPr>
                <w:b w:val="0"/>
                <w:i w:val="0"/>
                <w:sz w:val="18"/>
              </w:rPr>
              <w:t xml:space="preserve"> ‡</w:t>
            </w:r>
          </w:p>
        </w:tc>
        <w:tc>
          <w:tcPr>
            <w:tcW w:type="dxa" w:w="3029"/>
          </w:tcPr>
          <w:p>
            <w:pPr>
              <w:spacing w:after="40" w:before="40"/>
            </w:pPr>
            <w:r>
              <w:rPr>
                <w:b w:val="0"/>
                <w:i w:val="0"/>
                <w:sz w:val="18"/>
              </w:rPr>
              <w:t>The allocation lookup shall be a unique index seek, so that the lock is taken on one row and never on a range.</w:t>
            </w:r>
          </w:p>
        </w:tc>
        <w:tc>
          <w:tcPr>
            <w:tcW w:type="dxa" w:w="3029"/>
          </w:tcPr>
          <w:p>
            <w:pPr>
              <w:spacing w:after="40" w:before="40"/>
            </w:pPr>
            <w:r>
              <w:rPr>
                <w:rFonts w:ascii="Consolas" w:hAnsi="Consolas"/>
                <w:b w:val="0"/>
                <w:i w:val="0"/>
                <w:color w:val="2C4A6E"/>
                <w:sz w:val="16"/>
              </w:rPr>
              <w:t>DB-079</w:t>
            </w:r>
            <w:r>
              <w:rPr>
                <w:b w:val="0"/>
                <w:i w:val="0"/>
                <w:sz w:val="18"/>
              </w:rPr>
              <w:t xml:space="preserve">, </w:t>
            </w:r>
            <w:r>
              <w:rPr>
                <w:rFonts w:ascii="Consolas" w:hAnsi="Consolas"/>
                <w:b w:val="0"/>
                <w:i w:val="0"/>
                <w:color w:val="2C4A6E"/>
                <w:sz w:val="16"/>
              </w:rPr>
              <w:t>BE-055</w:t>
            </w:r>
          </w:p>
        </w:tc>
      </w:tr>
      <w:tr>
        <w:tc>
          <w:tcPr>
            <w:tcW w:type="dxa" w:w="3029"/>
            <w:shd w:val="clear" w:color="auto" w:fill="F5F8FB"/>
          </w:tcPr>
          <w:p>
            <w:pPr>
              <w:spacing w:after="40" w:before="40"/>
            </w:pPr>
            <w:r>
              <w:rPr>
                <w:rFonts w:ascii="Consolas" w:hAnsi="Consolas"/>
                <w:b w:val="0"/>
                <w:i w:val="0"/>
                <w:color w:val="2C4A6E"/>
                <w:sz w:val="16"/>
              </w:rPr>
              <w:t>DB-196</w:t>
            </w:r>
          </w:p>
        </w:tc>
        <w:tc>
          <w:tcPr>
            <w:tcW w:type="dxa" w:w="3029"/>
            <w:shd w:val="clear" w:color="auto" w:fill="F5F8FB"/>
          </w:tcPr>
          <w:p>
            <w:pPr>
              <w:spacing w:after="40" w:before="40"/>
            </w:pPr>
            <w:r>
              <w:rPr>
                <w:b w:val="0"/>
                <w:i w:val="0"/>
                <w:sz w:val="18"/>
              </w:rPr>
              <w:t xml:space="preserve">Operator record search shall be served from projections, with their own indexes, and shall not add indexes to </w:t>
            </w:r>
            <w:r>
              <w:rPr>
                <w:rFonts w:ascii="Consolas" w:hAnsi="Consolas"/>
                <w:b w:val="0"/>
                <w:i w:val="0"/>
                <w:color w:val="2C4A6E"/>
                <w:sz w:val="16"/>
              </w:rPr>
              <w:t>op_</w:t>
            </w:r>
            <w:r>
              <w:rPr>
                <w:b w:val="0"/>
                <w:i w:val="0"/>
                <w:sz w:val="18"/>
              </w:rPr>
              <w:t>.</w:t>
            </w:r>
          </w:p>
        </w:tc>
        <w:tc>
          <w:tcPr>
            <w:tcW w:type="dxa" w:w="3029"/>
            <w:shd w:val="clear" w:color="auto" w:fill="F5F8FB"/>
          </w:tcPr>
          <w:p>
            <w:pPr>
              <w:spacing w:after="40" w:before="40"/>
            </w:pPr>
            <w:r>
              <w:rPr>
                <w:rFonts w:ascii="Consolas" w:hAnsi="Consolas"/>
                <w:b w:val="0"/>
                <w:i w:val="0"/>
                <w:color w:val="2C4A6E"/>
                <w:sz w:val="16"/>
              </w:rPr>
              <w:t>SRS-REQ-094</w:t>
            </w:r>
            <w:r>
              <w:rPr>
                <w:b w:val="0"/>
                <w:i w:val="0"/>
                <w:sz w:val="18"/>
              </w:rPr>
              <w:t xml:space="preserve">, </w:t>
            </w:r>
            <w:r>
              <w:rPr>
                <w:rFonts w:ascii="Consolas" w:hAnsi="Consolas"/>
                <w:b w:val="0"/>
                <w:i w:val="0"/>
                <w:color w:val="2C4A6E"/>
                <w:sz w:val="16"/>
              </w:rPr>
              <w:t>DB-137</w:t>
            </w:r>
          </w:p>
        </w:tc>
      </w:tr>
    </w:tbl>
    <w:p>
      <w:pPr>
        <w:spacing w:after="80"/>
      </w:pPr>
    </w:p>
    <w:p>
      <w:pPr>
        <w:pStyle w:val="Heading2"/>
      </w:pPr>
      <w:r>
        <w:rPr>
          <w:b/>
          <w:i w:val="0"/>
          <w:color w:val="1F3A5F"/>
          <w:sz w:val="29"/>
        </w:rPr>
        <w:t>14.3 Structures That Must Not Assume Geography</w:t>
      </w:r>
    </w:p>
    <w:p>
      <w:pPr>
        <w:pStyle w:val="CMPCaption"/>
      </w:pPr>
      <w:r>
        <w:rPr>
          <w:i/>
        </w:rPr>
        <w:t>Table 61 — 14.3 Structures That Must Not Assume Geography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DB-197</w:t>
            </w:r>
            <w:r>
              <w:rPr>
                <w:b w:val="0"/>
                <w:i w:val="0"/>
                <w:sz w:val="18"/>
              </w:rPr>
              <w:t xml:space="preserve"> ‡</w:t>
            </w:r>
          </w:p>
        </w:tc>
        <w:tc>
          <w:tcPr>
            <w:tcW w:type="dxa" w:w="3029"/>
          </w:tcPr>
          <w:p>
            <w:pPr>
              <w:spacing w:after="40" w:before="40"/>
            </w:pPr>
            <w:r>
              <w:rPr>
                <w:b w:val="0"/>
                <w:i w:val="0"/>
                <w:sz w:val="18"/>
              </w:rPr>
              <w:t>No index, partition or unique constraint shall incorporate a city, corridor, region or market.</w:t>
            </w:r>
          </w:p>
        </w:tc>
        <w:tc>
          <w:tcPr>
            <w:tcW w:type="dxa" w:w="3029"/>
          </w:tcPr>
          <w:p>
            <w:pPr>
              <w:spacing w:after="40" w:before="40"/>
            </w:pPr>
            <w:r>
              <w:rPr>
                <w:rFonts w:ascii="Consolas" w:hAnsi="Consolas"/>
                <w:b w:val="0"/>
                <w:i w:val="0"/>
                <w:color w:val="2C4A6E"/>
                <w:sz w:val="16"/>
              </w:rPr>
              <w:t>DADR-14</w:t>
            </w:r>
            <w:r>
              <w:rPr>
                <w:b w:val="0"/>
                <w:i w:val="0"/>
                <w:sz w:val="18"/>
              </w:rPr>
              <w:t xml:space="preserve">, </w:t>
            </w:r>
            <w:r>
              <w:rPr>
                <w:rFonts w:ascii="Consolas" w:hAnsi="Consolas"/>
                <w:b w:val="0"/>
                <w:i w:val="0"/>
                <w:color w:val="2C4A6E"/>
                <w:sz w:val="16"/>
              </w:rPr>
              <w:t>SRS-REQ-101</w:t>
            </w:r>
          </w:p>
        </w:tc>
      </w:tr>
      <w:tr>
        <w:tc>
          <w:tcPr>
            <w:tcW w:type="dxa" w:w="3029"/>
            <w:shd w:val="clear" w:color="auto" w:fill="F5F8FB"/>
          </w:tcPr>
          <w:p>
            <w:pPr>
              <w:spacing w:after="40" w:before="40"/>
            </w:pPr>
            <w:r>
              <w:rPr>
                <w:rFonts w:ascii="Consolas" w:hAnsi="Consolas"/>
                <w:b w:val="0"/>
                <w:i w:val="0"/>
                <w:color w:val="2C4A6E"/>
                <w:sz w:val="16"/>
              </w:rPr>
              <w:t>DB-198</w:t>
            </w:r>
          </w:p>
        </w:tc>
        <w:tc>
          <w:tcPr>
            <w:tcW w:type="dxa" w:w="3029"/>
            <w:shd w:val="clear" w:color="auto" w:fill="F5F8FB"/>
          </w:tcPr>
          <w:p>
            <w:pPr>
              <w:spacing w:after="40" w:before="40"/>
            </w:pPr>
            <w:r>
              <w:rPr>
                <w:b w:val="0"/>
                <w:i w:val="0"/>
                <w:sz w:val="18"/>
              </w:rPr>
              <w:t>Partitioning by geography remains available if measurement later justifies it, and is not adopted now.</w:t>
            </w:r>
          </w:p>
        </w:tc>
        <w:tc>
          <w:tcPr>
            <w:tcW w:type="dxa" w:w="3029"/>
            <w:shd w:val="clear" w:color="auto" w:fill="F5F8FB"/>
          </w:tcPr>
          <w:p>
            <w:pPr>
              <w:spacing w:after="40" w:before="40"/>
            </w:pPr>
            <w:r>
              <w:rPr>
                <w:rFonts w:ascii="Consolas" w:hAnsi="Consolas"/>
                <w:b w:val="0"/>
                <w:i w:val="0"/>
                <w:color w:val="2C4A6E"/>
                <w:sz w:val="16"/>
              </w:rPr>
              <w:t>DADR-14</w:t>
            </w:r>
            <w:r>
              <w:rPr>
                <w:b w:val="0"/>
                <w:i w:val="0"/>
                <w:sz w:val="18"/>
              </w:rPr>
              <w:t xml:space="preserve">, </w:t>
            </w:r>
            <w:r>
              <w:rPr>
                <w:rFonts w:ascii="Consolas" w:hAnsi="Consolas"/>
                <w:b w:val="0"/>
                <w:i w:val="0"/>
                <w:color w:val="2C4A6E"/>
                <w:sz w:val="16"/>
              </w:rPr>
              <w:t>DADR-15</w:t>
            </w:r>
          </w:p>
        </w:tc>
      </w:tr>
    </w:tbl>
    <w:p>
      <w:pPr>
        <w:spacing w:after="80"/>
      </w:pPr>
    </w:p>
    <w:p>
      <w:pPr>
        <w:pStyle w:val="Heading2"/>
      </w:pPr>
      <w:r>
        <w:rPr>
          <w:b/>
          <w:i w:val="0"/>
          <w:color w:val="1F3A5F"/>
          <w:sz w:val="29"/>
        </w:rPr>
        <w:t>14.4 Growth</w:t>
      </w:r>
    </w:p>
    <w:p>
      <w:pPr>
        <w:pStyle w:val="CMPCaption"/>
      </w:pPr>
      <w:r>
        <w:rPr>
          <w:i/>
        </w:rPr>
        <w:t>Table 62 — 14.4 Growth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DB-199</w:t>
            </w:r>
          </w:p>
        </w:tc>
        <w:tc>
          <w:tcPr>
            <w:tcW w:type="dxa" w:w="3029"/>
          </w:tcPr>
          <w:p>
            <w:pPr>
              <w:spacing w:after="40" w:before="40"/>
            </w:pPr>
            <w:r>
              <w:rPr>
                <w:b w:val="0"/>
                <w:i w:val="0"/>
                <w:sz w:val="18"/>
              </w:rPr>
              <w:t>Capacity increase shall be possible without service interruption.</w:t>
            </w:r>
          </w:p>
        </w:tc>
        <w:tc>
          <w:tcPr>
            <w:tcW w:type="dxa" w:w="3029"/>
          </w:tcPr>
          <w:p>
            <w:pPr>
              <w:spacing w:after="40" w:before="40"/>
            </w:pPr>
            <w:r>
              <w:rPr>
                <w:rFonts w:ascii="Consolas" w:hAnsi="Consolas"/>
                <w:b w:val="0"/>
                <w:i w:val="0"/>
                <w:color w:val="2C4A6E"/>
                <w:sz w:val="16"/>
              </w:rPr>
              <w:t>SRS-REQ-095</w:t>
            </w:r>
          </w:p>
        </w:tc>
      </w:tr>
      <w:tr>
        <w:tc>
          <w:tcPr>
            <w:tcW w:type="dxa" w:w="3029"/>
            <w:shd w:val="clear" w:color="auto" w:fill="F5F8FB"/>
          </w:tcPr>
          <w:p>
            <w:pPr>
              <w:spacing w:after="40" w:before="40"/>
            </w:pPr>
            <w:r>
              <w:rPr>
                <w:rFonts w:ascii="Consolas" w:hAnsi="Consolas"/>
                <w:b w:val="0"/>
                <w:i w:val="0"/>
                <w:color w:val="2C4A6E"/>
                <w:sz w:val="16"/>
              </w:rPr>
              <w:t>DB-200</w:t>
            </w:r>
          </w:p>
        </w:tc>
        <w:tc>
          <w:tcPr>
            <w:tcW w:type="dxa" w:w="3029"/>
            <w:shd w:val="clear" w:color="auto" w:fill="F5F8FB"/>
          </w:tcPr>
          <w:p>
            <w:pPr>
              <w:spacing w:after="40" w:before="40"/>
            </w:pPr>
            <w:r>
              <w:rPr>
                <w:b w:val="0"/>
                <w:i w:val="0"/>
                <w:sz w:val="18"/>
              </w:rPr>
              <w:t>The design shall not depend on any table remaining small.</w:t>
            </w:r>
          </w:p>
        </w:tc>
        <w:tc>
          <w:tcPr>
            <w:tcW w:type="dxa" w:w="3029"/>
            <w:shd w:val="clear" w:color="auto" w:fill="F5F8FB"/>
          </w:tcPr>
          <w:p>
            <w:pPr>
              <w:spacing w:after="40" w:before="40"/>
            </w:pPr>
            <w:r>
              <w:rPr>
                <w:rFonts w:ascii="Consolas" w:hAnsi="Consolas"/>
                <w:b w:val="0"/>
                <w:i w:val="0"/>
                <w:color w:val="2C4A6E"/>
                <w:sz w:val="16"/>
              </w:rPr>
              <w:t>SRS-REQ-094</w:t>
            </w:r>
            <w:r>
              <w:rPr>
                <w:b w:val="0"/>
                <w:i w:val="0"/>
                <w:sz w:val="18"/>
              </w:rPr>
              <w:t xml:space="preserve">, </w:t>
            </w:r>
            <w:r>
              <w:rPr>
                <w:rFonts w:ascii="Consolas" w:hAnsi="Consolas"/>
                <w:b w:val="0"/>
                <w:i w:val="0"/>
                <w:color w:val="2C4A6E"/>
                <w:sz w:val="16"/>
              </w:rPr>
              <w:t>DADR-15</w:t>
            </w:r>
          </w:p>
        </w:tc>
      </w:tr>
      <w:tr>
        <w:tc>
          <w:tcPr>
            <w:tcW w:type="dxa" w:w="3029"/>
          </w:tcPr>
          <w:p>
            <w:pPr>
              <w:spacing w:after="40" w:before="40"/>
            </w:pPr>
            <w:r>
              <w:rPr>
                <w:rFonts w:ascii="Consolas" w:hAnsi="Consolas"/>
                <w:b w:val="0"/>
                <w:i w:val="0"/>
                <w:color w:val="2C4A6E"/>
                <w:sz w:val="16"/>
              </w:rPr>
              <w:t>DB-201</w:t>
            </w:r>
          </w:p>
        </w:tc>
        <w:tc>
          <w:tcPr>
            <w:tcW w:type="dxa" w:w="3029"/>
          </w:tcPr>
          <w:p>
            <w:pPr>
              <w:spacing w:after="40" w:before="40"/>
            </w:pPr>
            <w:r>
              <w:rPr>
                <w:rFonts w:ascii="Consolas" w:hAnsi="Consolas"/>
                <w:b w:val="0"/>
                <w:i w:val="0"/>
                <w:color w:val="2C4A6E"/>
                <w:sz w:val="16"/>
              </w:rPr>
              <w:t>op_trip_positions</w:t>
            </w:r>
            <w:r>
              <w:rPr>
                <w:b w:val="0"/>
                <w:i w:val="0"/>
                <w:sz w:val="18"/>
              </w:rPr>
              <w:t xml:space="preserve">, </w:t>
            </w:r>
            <w:r>
              <w:rPr>
                <w:rFonts w:ascii="Consolas" w:hAnsi="Consolas"/>
                <w:b w:val="0"/>
                <w:i w:val="0"/>
                <w:color w:val="2C4A6E"/>
                <w:sz w:val="16"/>
              </w:rPr>
              <w:t>ev_evidential_records</w:t>
            </w:r>
            <w:r>
              <w:rPr>
                <w:b w:val="0"/>
                <w:i w:val="0"/>
                <w:sz w:val="18"/>
              </w:rPr>
              <w:t xml:space="preserve"> and </w:t>
            </w:r>
            <w:r>
              <w:rPr>
                <w:rFonts w:ascii="Consolas" w:hAnsi="Consolas"/>
                <w:b w:val="0"/>
                <w:i w:val="0"/>
                <w:color w:val="2C4A6E"/>
                <w:sz w:val="16"/>
              </w:rPr>
              <w:t>led_ledger_entries</w:t>
            </w:r>
            <w:r>
              <w:rPr>
                <w:b w:val="0"/>
                <w:i w:val="0"/>
                <w:sz w:val="18"/>
              </w:rPr>
              <w:t xml:space="preserve"> are the three monotonically growing tables and are the subjects of §14.5.</w:t>
            </w:r>
          </w:p>
        </w:tc>
        <w:tc>
          <w:tcPr>
            <w:tcW w:type="dxa" w:w="3029"/>
          </w:tcPr>
          <w:p>
            <w:pPr>
              <w:spacing w:after="40" w:before="40"/>
            </w:pPr>
            <w:r>
              <w:rPr>
                <w:rFonts w:ascii="Consolas" w:hAnsi="Consolas"/>
                <w:b w:val="0"/>
                <w:i w:val="0"/>
                <w:color w:val="2C4A6E"/>
                <w:sz w:val="16"/>
              </w:rPr>
              <w:t>DB-076</w:t>
            </w:r>
            <w:r>
              <w:rPr>
                <w:b w:val="0"/>
                <w:i w:val="0"/>
                <w:sz w:val="18"/>
              </w:rPr>
              <w:t xml:space="preserve">, </w:t>
            </w:r>
            <w:r>
              <w:rPr>
                <w:rFonts w:ascii="Consolas" w:hAnsi="Consolas"/>
                <w:b w:val="0"/>
                <w:i w:val="0"/>
                <w:color w:val="2C4A6E"/>
                <w:sz w:val="16"/>
              </w:rPr>
              <w:t>DB-107</w:t>
            </w:r>
          </w:p>
        </w:tc>
      </w:tr>
      <w:tr>
        <w:tc>
          <w:tcPr>
            <w:tcW w:type="dxa" w:w="3029"/>
            <w:shd w:val="clear" w:color="auto" w:fill="F5F8FB"/>
          </w:tcPr>
          <w:p>
            <w:pPr>
              <w:spacing w:after="40" w:before="40"/>
            </w:pPr>
            <w:r>
              <w:rPr>
                <w:rFonts w:ascii="Consolas" w:hAnsi="Consolas"/>
                <w:b w:val="0"/>
                <w:i w:val="0"/>
                <w:color w:val="2C4A6E"/>
                <w:sz w:val="16"/>
              </w:rPr>
              <w:t>DB-202</w:t>
            </w:r>
          </w:p>
        </w:tc>
        <w:tc>
          <w:tcPr>
            <w:tcW w:type="dxa" w:w="3029"/>
            <w:shd w:val="clear" w:color="auto" w:fill="F5F8FB"/>
          </w:tcPr>
          <w:p>
            <w:pPr>
              <w:spacing w:after="40" w:before="40"/>
            </w:pPr>
            <w:r>
              <w:rPr>
                <w:b w:val="0"/>
                <w:i w:val="0"/>
                <w:sz w:val="18"/>
              </w:rPr>
              <w:t>Read replicas, if used, shall serve projections and reporting only, and shall never serve an authoritative read.</w:t>
            </w:r>
          </w:p>
        </w:tc>
        <w:tc>
          <w:tcPr>
            <w:tcW w:type="dxa" w:w="3029"/>
            <w:shd w:val="clear" w:color="auto" w:fill="F5F8FB"/>
          </w:tcPr>
          <w:p>
            <w:pPr>
              <w:spacing w:after="40" w:before="40"/>
            </w:pPr>
            <w:r>
              <w:rPr>
                <w:rFonts w:ascii="Consolas" w:hAnsi="Consolas"/>
                <w:b w:val="0"/>
                <w:i w:val="0"/>
                <w:color w:val="2C4A6E"/>
                <w:sz w:val="16"/>
              </w:rPr>
              <w:t>BE-093</w:t>
            </w:r>
            <w:r>
              <w:rPr>
                <w:b w:val="0"/>
                <w:i w:val="0"/>
                <w:sz w:val="18"/>
              </w:rPr>
              <w:t xml:space="preserve">, </w:t>
            </w:r>
            <w:r>
              <w:rPr>
                <w:rFonts w:ascii="Consolas" w:hAnsi="Consolas"/>
                <w:b w:val="0"/>
                <w:i w:val="0"/>
                <w:color w:val="2C4A6E"/>
                <w:sz w:val="16"/>
              </w:rPr>
              <w:t>DB-130</w:t>
            </w:r>
          </w:p>
        </w:tc>
      </w:tr>
    </w:tbl>
    <w:p>
      <w:pPr>
        <w:spacing w:after="80"/>
      </w:pPr>
    </w:p>
    <w:p>
      <w:pPr>
        <w:pStyle w:val="Heading2"/>
      </w:pPr>
      <w:r>
        <w:rPr>
          <w:b/>
          <w:i w:val="0"/>
          <w:color w:val="1F3A5F"/>
          <w:sz w:val="29"/>
        </w:rPr>
        <w:t>14.5 Sizing Decisions Deferred</w:t>
      </w:r>
    </w:p>
    <w:p>
      <w:r>
        <w:rPr>
          <w:b/>
          <w:i w:val="0"/>
        </w:rPr>
        <w:t>FACT.</w:t>
      </w:r>
      <w:r>
        <w:rPr>
          <w:b w:val="0"/>
          <w:i w:val="0"/>
        </w:rPr>
        <w:t xml:space="preserve"> Launch scale is unstated (</w:t>
      </w:r>
      <w:r>
        <w:rPr>
          <w:rFonts w:ascii="Consolas" w:hAnsi="Consolas"/>
          <w:b w:val="0"/>
          <w:i w:val="0"/>
          <w:color w:val="2C4A6E"/>
          <w:sz w:val="19"/>
        </w:rPr>
        <w:t>GAP-016</w:t>
      </w:r>
      <w:r>
        <w:rPr>
          <w:b w:val="0"/>
          <w:i w:val="0"/>
        </w:rPr>
        <w:t xml:space="preserve">). Seven decisions below </w:t>
      </w:r>
      <w:r>
        <w:rPr>
          <w:b/>
          <w:i w:val="0"/>
        </w:rPr>
        <w:t>cannot</w:t>
      </w:r>
      <w:r>
        <w:rPr>
          <w:b w:val="0"/>
          <w:i w:val="0"/>
        </w:rPr>
        <w:t xml:space="preserve"> be taken</w:t>
      </w:r>
    </w:p>
    <w:p>
      <w:r>
        <w:rPr>
          <w:b w:val="0"/>
          <w:i w:val="0"/>
        </w:rPr>
        <w:t>without it. Each names what it needs.</w:t>
      </w:r>
    </w:p>
    <w:p>
      <w:pPr>
        <w:pStyle w:val="CMPCaption"/>
      </w:pPr>
      <w:r>
        <w:rPr>
          <w:i/>
        </w:rPr>
        <w:t>Table 63 — 14.5 Sizing Decisions Deferred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Needs</w:t>
            </w:r>
          </w:p>
        </w:tc>
      </w:tr>
      <w:tr>
        <w:tc>
          <w:tcPr>
            <w:tcW w:type="dxa" w:w="3029"/>
          </w:tcPr>
          <w:p>
            <w:pPr>
              <w:spacing w:after="40" w:before="40"/>
            </w:pPr>
            <w:r>
              <w:rPr>
                <w:b w:val="0"/>
                <w:i w:val="0"/>
                <w:sz w:val="18"/>
              </w:rPr>
              <w:t>1</w:t>
            </w:r>
          </w:p>
        </w:tc>
        <w:tc>
          <w:tcPr>
            <w:tcW w:type="dxa" w:w="3029"/>
          </w:tcPr>
          <w:p>
            <w:pPr>
              <w:spacing w:after="40" w:before="40"/>
            </w:pPr>
            <w:r>
              <w:rPr>
                <w:b w:val="0"/>
                <w:i w:val="0"/>
                <w:sz w:val="18"/>
              </w:rPr>
              <w:t xml:space="preserve">Partitioning of </w:t>
            </w:r>
            <w:r>
              <w:rPr>
                <w:rFonts w:ascii="Consolas" w:hAnsi="Consolas"/>
                <w:b w:val="0"/>
                <w:i w:val="0"/>
                <w:color w:val="2C4A6E"/>
                <w:sz w:val="16"/>
              </w:rPr>
              <w:t>op_trip_positions</w:t>
            </w:r>
          </w:p>
        </w:tc>
        <w:tc>
          <w:tcPr>
            <w:tcW w:type="dxa" w:w="3029"/>
          </w:tcPr>
          <w:p>
            <w:pPr>
              <w:spacing w:after="40" w:before="40"/>
            </w:pPr>
            <w:r>
              <w:rPr>
                <w:b w:val="0"/>
                <w:i w:val="0"/>
                <w:sz w:val="18"/>
              </w:rPr>
              <w:t>Positions per trip per unit time × concurrent active trips</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 xml:space="preserve">Archival boundary for </w:t>
            </w:r>
            <w:r>
              <w:rPr>
                <w:rFonts w:ascii="Consolas" w:hAnsi="Consolas"/>
                <w:b w:val="0"/>
                <w:i w:val="0"/>
                <w:color w:val="2C4A6E"/>
                <w:sz w:val="16"/>
              </w:rPr>
              <w:t>op_trip_positions</w:t>
            </w:r>
          </w:p>
        </w:tc>
        <w:tc>
          <w:tcPr>
            <w:tcW w:type="dxa" w:w="3029"/>
            <w:shd w:val="clear" w:color="auto" w:fill="F5F8FB"/>
          </w:tcPr>
          <w:p>
            <w:pPr>
              <w:spacing w:after="40" w:before="40"/>
            </w:pPr>
            <w:r>
              <w:rPr>
                <w:b w:val="0"/>
                <w:i w:val="0"/>
                <w:sz w:val="18"/>
              </w:rPr>
              <w:t>Its retention period (</w:t>
            </w:r>
            <w:r>
              <w:rPr>
                <w:rFonts w:ascii="Consolas" w:hAnsi="Consolas"/>
                <w:b w:val="0"/>
                <w:i w:val="0"/>
                <w:color w:val="2C4A6E"/>
                <w:sz w:val="16"/>
              </w:rPr>
              <w:t>SRS-REQ-093</w:t>
            </w:r>
            <w:r>
              <w:rPr>
                <w:b w:val="0"/>
                <w:i w:val="0"/>
                <w:sz w:val="18"/>
              </w:rPr>
              <w:t>, unset)</w:t>
            </w:r>
          </w:p>
        </w:tc>
      </w:tr>
      <w:tr>
        <w:tc>
          <w:tcPr>
            <w:tcW w:type="dxa" w:w="3029"/>
          </w:tcPr>
          <w:p>
            <w:pPr>
              <w:spacing w:after="40" w:before="40"/>
            </w:pPr>
            <w:r>
              <w:rPr>
                <w:b w:val="0"/>
                <w:i w:val="0"/>
                <w:sz w:val="18"/>
              </w:rPr>
              <w:t>3</w:t>
            </w:r>
          </w:p>
        </w:tc>
        <w:tc>
          <w:tcPr>
            <w:tcW w:type="dxa" w:w="3029"/>
          </w:tcPr>
          <w:p>
            <w:pPr>
              <w:spacing w:after="40" w:before="40"/>
            </w:pPr>
            <w:r>
              <w:rPr>
                <w:b w:val="0"/>
                <w:i w:val="0"/>
                <w:sz w:val="18"/>
              </w:rPr>
              <w:t xml:space="preserve">Archival boundary for </w:t>
            </w:r>
            <w:r>
              <w:rPr>
                <w:rFonts w:ascii="Consolas" w:hAnsi="Consolas"/>
                <w:b w:val="0"/>
                <w:i w:val="0"/>
                <w:color w:val="2C4A6E"/>
                <w:sz w:val="16"/>
              </w:rPr>
              <w:t>led_ledger_entries</w:t>
            </w:r>
          </w:p>
        </w:tc>
        <w:tc>
          <w:tcPr>
            <w:tcW w:type="dxa" w:w="3029"/>
          </w:tcPr>
          <w:p>
            <w:pPr>
              <w:spacing w:after="40" w:before="40"/>
            </w:pPr>
            <w:r>
              <w:rPr>
                <w:b w:val="0"/>
                <w:i w:val="0"/>
                <w:sz w:val="18"/>
              </w:rPr>
              <w:t>Entry volume and the dispute window</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 xml:space="preserve">Archival boundary for </w:t>
            </w:r>
            <w:r>
              <w:rPr>
                <w:rFonts w:ascii="Consolas" w:hAnsi="Consolas"/>
                <w:b w:val="0"/>
                <w:i w:val="0"/>
                <w:color w:val="2C4A6E"/>
                <w:sz w:val="16"/>
              </w:rPr>
              <w:t>ev_evidential_records</w:t>
            </w:r>
          </w:p>
        </w:tc>
        <w:tc>
          <w:tcPr>
            <w:tcW w:type="dxa" w:w="3029"/>
            <w:shd w:val="clear" w:color="auto" w:fill="F5F8FB"/>
          </w:tcPr>
          <w:p>
            <w:pPr>
              <w:spacing w:after="40" w:before="40"/>
            </w:pPr>
            <w:r>
              <w:rPr>
                <w:b w:val="0"/>
                <w:i w:val="0"/>
                <w:sz w:val="18"/>
              </w:rPr>
              <w:t>Its retention period (</w:t>
            </w:r>
            <w:r>
              <w:rPr>
                <w:rFonts w:ascii="Consolas" w:hAnsi="Consolas"/>
                <w:b w:val="0"/>
                <w:i w:val="0"/>
                <w:color w:val="2C4A6E"/>
                <w:sz w:val="16"/>
              </w:rPr>
              <w:t>BE-118</w:t>
            </w:r>
            <w:r>
              <w:rPr>
                <w:b w:val="0"/>
                <w:i w:val="0"/>
                <w:sz w:val="18"/>
              </w:rPr>
              <w:t>, unset)</w:t>
            </w:r>
          </w:p>
        </w:tc>
      </w:tr>
      <w:tr>
        <w:tc>
          <w:tcPr>
            <w:tcW w:type="dxa" w:w="3029"/>
          </w:tcPr>
          <w:p>
            <w:pPr>
              <w:spacing w:after="40" w:before="40"/>
            </w:pPr>
            <w:r>
              <w:rPr>
                <w:b w:val="0"/>
                <w:i w:val="0"/>
                <w:sz w:val="18"/>
              </w:rPr>
              <w:t>5</w:t>
            </w:r>
          </w:p>
        </w:tc>
        <w:tc>
          <w:tcPr>
            <w:tcW w:type="dxa" w:w="3029"/>
          </w:tcPr>
          <w:p>
            <w:pPr>
              <w:spacing w:after="40" w:before="40"/>
            </w:pPr>
            <w:r>
              <w:rPr>
                <w:b w:val="0"/>
                <w:i w:val="0"/>
                <w:sz w:val="18"/>
              </w:rPr>
              <w:t>Whether search requires a dedicated read path beyond the spatial index</w:t>
            </w:r>
          </w:p>
        </w:tc>
        <w:tc>
          <w:tcPr>
            <w:tcW w:type="dxa" w:w="3029"/>
          </w:tcPr>
          <w:p>
            <w:pPr>
              <w:spacing w:after="40" w:before="40"/>
            </w:pPr>
            <w:r>
              <w:rPr>
                <w:b w:val="0"/>
                <w:i w:val="0"/>
                <w:sz w:val="18"/>
              </w:rPr>
              <w:t>Rides per corridor and search rate</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Read replica count and use</w:t>
            </w:r>
          </w:p>
        </w:tc>
        <w:tc>
          <w:tcPr>
            <w:tcW w:type="dxa" w:w="3029"/>
            <w:shd w:val="clear" w:color="auto" w:fill="F5F8FB"/>
          </w:tcPr>
          <w:p>
            <w:pPr>
              <w:spacing w:after="40" w:before="40"/>
            </w:pPr>
            <w:r>
              <w:rPr>
                <w:b w:val="0"/>
                <w:i w:val="0"/>
                <w:sz w:val="18"/>
              </w:rPr>
              <w:t>Read-write mix and RTO</w:t>
            </w:r>
          </w:p>
        </w:tc>
      </w:tr>
      <w:tr>
        <w:tc>
          <w:tcPr>
            <w:tcW w:type="dxa" w:w="3029"/>
          </w:tcPr>
          <w:p>
            <w:pPr>
              <w:spacing w:after="40" w:before="40"/>
            </w:pPr>
            <w:r>
              <w:rPr>
                <w:b w:val="0"/>
                <w:i w:val="0"/>
                <w:sz w:val="18"/>
              </w:rPr>
              <w:t>7</w:t>
            </w:r>
          </w:p>
        </w:tc>
        <w:tc>
          <w:tcPr>
            <w:tcW w:type="dxa" w:w="3029"/>
          </w:tcPr>
          <w:p>
            <w:pPr>
              <w:spacing w:after="40" w:before="40"/>
            </w:pPr>
            <w:r>
              <w:rPr>
                <w:b w:val="0"/>
                <w:i w:val="0"/>
                <w:sz w:val="18"/>
              </w:rPr>
              <w:t>Buffer pool and connection sizing</w:t>
            </w:r>
          </w:p>
        </w:tc>
        <w:tc>
          <w:tcPr>
            <w:tcW w:type="dxa" w:w="3029"/>
          </w:tcPr>
          <w:p>
            <w:pPr>
              <w:spacing w:after="40" w:before="40"/>
            </w:pPr>
            <w:r>
              <w:rPr>
                <w:b w:val="0"/>
                <w:i w:val="0"/>
                <w:sz w:val="18"/>
              </w:rPr>
              <w:t>Instance class, which is CMP-DOC-19's</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is where `GAP-016` costs something concrete.</w:t>
            </w:r>
            <w:r>
              <w:rPr>
                <w:b w:val="0"/>
                <w:i w:val="0"/>
                <w:color w:val="1B2E47"/>
                <w:sz w:val="19"/>
              </w:rPr>
              <w:t xml:space="preserve"> The first four decisions govern the three tables that grow without bound. Deciding them late means deciding them on a populated table, which is a migration rather than a choice.</w:t>
            </w:r>
          </w:p>
        </w:tc>
      </w:tr>
    </w:tbl>
    <w:p>
      <w:pPr>
        <w:spacing w:after="80"/>
      </w:pPr>
    </w:p>
    <w:p>
      <w:r>
        <w:br w:type="page"/>
      </w:r>
    </w:p>
    <w:p>
      <w:pPr>
        <w:pStyle w:val="Heading1"/>
      </w:pPr>
      <w:r>
        <w:rPr>
          <w:b/>
          <w:i w:val="0"/>
          <w:color w:val="1F3A5F"/>
          <w:sz w:val="38"/>
        </w:rPr>
        <w:t>15. The Integrity Constraint Register</w:t>
      </w:r>
    </w:p>
    <w:p>
      <w:r>
        <w:rPr>
          <w:b w:val="0"/>
          <w:i w:val="0"/>
        </w:rPr>
        <w:t xml:space="preserve">Twenty-one constraints the </w:t>
      </w:r>
      <w:r>
        <w:rPr>
          <w:b/>
          <w:i w:val="0"/>
        </w:rPr>
        <w:t>database</w:t>
      </w:r>
      <w:r>
        <w:rPr>
          <w:b w:val="0"/>
          <w:i w:val="0"/>
        </w:rPr>
        <w:t xml:space="preserve"> enforces. Each is a rule that holds even if the</w:t>
      </w:r>
    </w:p>
    <w:p>
      <w:r>
        <w:rPr>
          <w:b w:val="0"/>
          <w:i w:val="0"/>
        </w:rPr>
        <w:t>application is wrong.</w:t>
      </w:r>
    </w:p>
    <w:p>
      <w:pPr>
        <w:pStyle w:val="CMPCaption"/>
      </w:pPr>
      <w:r>
        <w:rPr>
          <w:i/>
        </w:rPr>
        <w:t>Table 64 — 15. The Integrity Constraint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Constraint</w:t>
            </w:r>
          </w:p>
        </w:tc>
        <w:tc>
          <w:tcPr>
            <w:tcW w:type="dxa" w:w="3029"/>
            <w:shd w:val="clear" w:color="auto" w:fill="1F3A5F"/>
          </w:tcPr>
          <w:p>
            <w:pPr>
              <w:spacing w:after="40" w:before="40"/>
            </w:pPr>
            <w:r>
              <w:rPr>
                <w:b/>
                <w:i w:val="0"/>
                <w:color w:val="FFFFFF"/>
                <w:sz w:val="18"/>
              </w:rPr>
              <w:t>Protects</w:t>
            </w:r>
          </w:p>
        </w:tc>
      </w:tr>
      <w:tr>
        <w:tc>
          <w:tcPr>
            <w:tcW w:type="dxa" w:w="3029"/>
          </w:tcPr>
          <w:p>
            <w:pPr>
              <w:spacing w:after="40" w:before="40"/>
            </w:pPr>
            <w:r>
              <w:rPr>
                <w:b w:val="0"/>
                <w:i w:val="0"/>
                <w:sz w:val="18"/>
              </w:rPr>
              <w:t>1</w:t>
            </w:r>
          </w:p>
        </w:tc>
        <w:tc>
          <w:tcPr>
            <w:tcW w:type="dxa" w:w="3029"/>
          </w:tcPr>
          <w:p>
            <w:pPr>
              <w:spacing w:after="40" w:before="40"/>
            </w:pPr>
            <w:r>
              <w:rPr>
                <w:rFonts w:ascii="Consolas" w:hAnsi="Consolas"/>
                <w:b w:val="0"/>
                <w:i w:val="0"/>
                <w:color w:val="2C4A6E"/>
                <w:sz w:val="16"/>
              </w:rPr>
              <w:t>CHECK</w:t>
            </w:r>
            <w:r>
              <w:rPr>
                <w:b w:val="0"/>
                <w:i w:val="0"/>
                <w:sz w:val="18"/>
              </w:rPr>
              <w:t xml:space="preserve"> seats confirmed between 0 and seats offered</w:t>
            </w:r>
          </w:p>
        </w:tc>
        <w:tc>
          <w:tcPr>
            <w:tcW w:type="dxa" w:w="3029"/>
          </w:tcPr>
          <w:p>
            <w:pPr>
              <w:spacing w:after="40" w:before="40"/>
            </w:pPr>
            <w:r>
              <w:rPr>
                <w:rFonts w:ascii="Consolas" w:hAnsi="Consolas"/>
                <w:b w:val="0"/>
                <w:i w:val="0"/>
                <w:color w:val="2C4A6E"/>
                <w:sz w:val="16"/>
              </w:rPr>
              <w:t>BAD-RULE-027</w:t>
            </w:r>
            <w:r>
              <w:rPr>
                <w:b w:val="0"/>
                <w:i w:val="0"/>
                <w:sz w:val="18"/>
              </w:rPr>
              <w:t xml:space="preserve"> · </w:t>
            </w:r>
            <w:r>
              <w:rPr>
                <w:rFonts w:ascii="Consolas" w:hAnsi="Consolas"/>
                <w:b w:val="0"/>
                <w:i w:val="0"/>
                <w:color w:val="2C4A6E"/>
                <w:sz w:val="16"/>
              </w:rPr>
              <w:t>DB-083</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rFonts w:ascii="Consolas" w:hAnsi="Consolas"/>
                <w:b w:val="0"/>
                <w:i w:val="0"/>
                <w:color w:val="2C4A6E"/>
                <w:sz w:val="16"/>
              </w:rPr>
              <w:t>UNIQUE</w:t>
            </w:r>
            <w:r>
              <w:rPr>
                <w:b w:val="0"/>
                <w:i w:val="0"/>
                <w:sz w:val="18"/>
              </w:rPr>
              <w:t xml:space="preserve"> one allocation row per ride</w:t>
            </w:r>
          </w:p>
        </w:tc>
        <w:tc>
          <w:tcPr>
            <w:tcW w:type="dxa" w:w="3029"/>
            <w:shd w:val="clear" w:color="auto" w:fill="F5F8FB"/>
          </w:tcPr>
          <w:p>
            <w:pPr>
              <w:spacing w:after="40" w:before="40"/>
            </w:pPr>
            <w:r>
              <w:rPr>
                <w:rFonts w:ascii="Consolas" w:hAnsi="Consolas"/>
                <w:b w:val="0"/>
                <w:i w:val="0"/>
                <w:color w:val="2C4A6E"/>
                <w:sz w:val="16"/>
              </w:rPr>
              <w:t>DB-079</w:t>
            </w:r>
          </w:p>
        </w:tc>
      </w:tr>
      <w:tr>
        <w:tc>
          <w:tcPr>
            <w:tcW w:type="dxa" w:w="3029"/>
          </w:tcPr>
          <w:p>
            <w:pPr>
              <w:spacing w:after="40" w:before="40"/>
            </w:pPr>
            <w:r>
              <w:rPr>
                <w:b w:val="0"/>
                <w:i w:val="0"/>
                <w:sz w:val="18"/>
              </w:rPr>
              <w:t>3</w:t>
            </w:r>
          </w:p>
        </w:tc>
        <w:tc>
          <w:tcPr>
            <w:tcW w:type="dxa" w:w="3029"/>
          </w:tcPr>
          <w:p>
            <w:pPr>
              <w:spacing w:after="40" w:before="40"/>
            </w:pPr>
            <w:r>
              <w:rPr>
                <w:rFonts w:ascii="Consolas" w:hAnsi="Consolas"/>
                <w:b w:val="0"/>
                <w:i w:val="0"/>
                <w:color w:val="2C4A6E"/>
                <w:sz w:val="16"/>
              </w:rPr>
              <w:t>CHECK</w:t>
            </w:r>
            <w:r>
              <w:rPr>
                <w:b w:val="0"/>
                <w:i w:val="0"/>
                <w:sz w:val="18"/>
              </w:rPr>
              <w:t xml:space="preserve"> payment status in the three permitted values</w:t>
            </w:r>
          </w:p>
        </w:tc>
        <w:tc>
          <w:tcPr>
            <w:tcW w:type="dxa" w:w="3029"/>
          </w:tcPr>
          <w:p>
            <w:pPr>
              <w:spacing w:after="40" w:before="40"/>
            </w:pPr>
            <w:r>
              <w:rPr>
                <w:rFonts w:ascii="Consolas" w:hAnsi="Consolas"/>
                <w:b w:val="0"/>
                <w:i w:val="0"/>
                <w:color w:val="2C4A6E"/>
                <w:sz w:val="16"/>
              </w:rPr>
              <w:t>SRS-REQ-155</w:t>
            </w:r>
            <w:r>
              <w:rPr>
                <w:b w:val="0"/>
                <w:i w:val="0"/>
                <w:sz w:val="18"/>
              </w:rPr>
              <w:t xml:space="preserve"> · </w:t>
            </w:r>
            <w:r>
              <w:rPr>
                <w:rFonts w:ascii="Consolas" w:hAnsi="Consolas"/>
                <w:b w:val="0"/>
                <w:i w:val="0"/>
                <w:color w:val="2C4A6E"/>
                <w:sz w:val="16"/>
              </w:rPr>
              <w:t>DB-065</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rFonts w:ascii="Consolas" w:hAnsi="Consolas"/>
                <w:b w:val="0"/>
                <w:i w:val="0"/>
                <w:color w:val="2C4A6E"/>
                <w:sz w:val="16"/>
              </w:rPr>
              <w:t>UNIQUE</w:t>
            </w:r>
            <w:r>
              <w:rPr>
                <w:b w:val="0"/>
                <w:i w:val="0"/>
                <w:sz w:val="18"/>
              </w:rPr>
              <w:t xml:space="preserve"> external identifier per exposed table</w:t>
            </w:r>
          </w:p>
        </w:tc>
        <w:tc>
          <w:tcPr>
            <w:tcW w:type="dxa" w:w="3029"/>
            <w:shd w:val="clear" w:color="auto" w:fill="F5F8FB"/>
          </w:tcPr>
          <w:p>
            <w:pPr>
              <w:spacing w:after="40" w:before="40"/>
            </w:pPr>
            <w:r>
              <w:rPr>
                <w:rFonts w:ascii="Consolas" w:hAnsi="Consolas"/>
                <w:b w:val="0"/>
                <w:i w:val="0"/>
                <w:color w:val="2C4A6E"/>
                <w:sz w:val="16"/>
              </w:rPr>
              <w:t>API-014</w:t>
            </w:r>
            <w:r>
              <w:rPr>
                <w:b w:val="0"/>
                <w:i w:val="0"/>
                <w:sz w:val="18"/>
              </w:rPr>
              <w:t xml:space="preserve"> · </w:t>
            </w:r>
            <w:r>
              <w:rPr>
                <w:rFonts w:ascii="Consolas" w:hAnsi="Consolas"/>
                <w:b w:val="0"/>
                <w:i w:val="0"/>
                <w:color w:val="2C4A6E"/>
                <w:sz w:val="16"/>
              </w:rPr>
              <w:t>DB-022</w:t>
            </w:r>
          </w:p>
        </w:tc>
      </w:tr>
      <w:tr>
        <w:tc>
          <w:tcPr>
            <w:tcW w:type="dxa" w:w="3029"/>
          </w:tcPr>
          <w:p>
            <w:pPr>
              <w:spacing w:after="40" w:before="40"/>
            </w:pPr>
            <w:r>
              <w:rPr>
                <w:b w:val="0"/>
                <w:i w:val="0"/>
                <w:sz w:val="18"/>
              </w:rPr>
              <w:t>5</w:t>
            </w:r>
          </w:p>
        </w:tc>
        <w:tc>
          <w:tcPr>
            <w:tcW w:type="dxa" w:w="3029"/>
          </w:tcPr>
          <w:p>
            <w:pPr>
              <w:spacing w:after="40" w:before="40"/>
            </w:pPr>
            <w:r>
              <w:rPr>
                <w:rFonts w:ascii="Consolas" w:hAnsi="Consolas"/>
                <w:b w:val="0"/>
                <w:i w:val="0"/>
                <w:color w:val="2C4A6E"/>
                <w:sz w:val="16"/>
              </w:rPr>
              <w:t>UNIQUE</w:t>
            </w:r>
            <w:r>
              <w:rPr>
                <w:b w:val="0"/>
                <w:i w:val="0"/>
                <w:sz w:val="18"/>
              </w:rPr>
              <w:t xml:space="preserve"> idempotency actor, operation, key</w:t>
            </w:r>
          </w:p>
        </w:tc>
        <w:tc>
          <w:tcPr>
            <w:tcW w:type="dxa" w:w="3029"/>
          </w:tcPr>
          <w:p>
            <w:pPr>
              <w:spacing w:after="40" w:before="40"/>
            </w:pPr>
            <w:r>
              <w:rPr>
                <w:rFonts w:ascii="Consolas" w:hAnsi="Consolas"/>
                <w:b w:val="0"/>
                <w:i w:val="0"/>
                <w:color w:val="2C4A6E"/>
                <w:sz w:val="16"/>
              </w:rPr>
              <w:t>BADR-08</w:t>
            </w:r>
            <w:r>
              <w:rPr>
                <w:b w:val="0"/>
                <w:i w:val="0"/>
                <w:sz w:val="18"/>
              </w:rPr>
              <w:t xml:space="preserve"> · </w:t>
            </w:r>
            <w:r>
              <w:rPr>
                <w:rFonts w:ascii="Consolas" w:hAnsi="Consolas"/>
                <w:b w:val="0"/>
                <w:i w:val="0"/>
                <w:color w:val="2C4A6E"/>
                <w:sz w:val="16"/>
              </w:rPr>
              <w:t>DB-142</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rFonts w:ascii="Consolas" w:hAnsi="Consolas"/>
                <w:b w:val="0"/>
                <w:i w:val="0"/>
                <w:color w:val="2C4A6E"/>
                <w:sz w:val="16"/>
              </w:rPr>
              <w:t>NOT NULL</w:t>
            </w:r>
            <w:r>
              <w:rPr>
                <w:b w:val="0"/>
                <w:i w:val="0"/>
                <w:sz w:val="18"/>
              </w:rPr>
              <w:t xml:space="preserve"> on actor, action, subject, outcome, time in evidential records</w:t>
            </w:r>
          </w:p>
        </w:tc>
        <w:tc>
          <w:tcPr>
            <w:tcW w:type="dxa" w:w="3029"/>
            <w:shd w:val="clear" w:color="auto" w:fill="F5F8FB"/>
          </w:tcPr>
          <w:p>
            <w:pPr>
              <w:spacing w:after="40" w:before="40"/>
            </w:pPr>
            <w:r>
              <w:rPr>
                <w:rFonts w:ascii="Consolas" w:hAnsi="Consolas"/>
                <w:b w:val="0"/>
                <w:i w:val="0"/>
                <w:color w:val="2C4A6E"/>
                <w:sz w:val="16"/>
              </w:rPr>
              <w:t>BE-107</w:t>
            </w:r>
            <w:r>
              <w:rPr>
                <w:b w:val="0"/>
                <w:i w:val="0"/>
                <w:sz w:val="18"/>
              </w:rPr>
              <w:t xml:space="preserve"> · </w:t>
            </w:r>
            <w:r>
              <w:rPr>
                <w:rFonts w:ascii="Consolas" w:hAnsi="Consolas"/>
                <w:b w:val="0"/>
                <w:i w:val="0"/>
                <w:color w:val="2C4A6E"/>
                <w:sz w:val="16"/>
              </w:rPr>
              <w:t>DB-109</w:t>
            </w:r>
          </w:p>
        </w:tc>
      </w:tr>
      <w:tr>
        <w:tc>
          <w:tcPr>
            <w:tcW w:type="dxa" w:w="3029"/>
          </w:tcPr>
          <w:p>
            <w:pPr>
              <w:spacing w:after="40" w:before="40"/>
            </w:pPr>
            <w:r>
              <w:rPr>
                <w:b w:val="0"/>
                <w:i w:val="0"/>
                <w:sz w:val="18"/>
              </w:rPr>
              <w:t>7</w:t>
            </w:r>
          </w:p>
        </w:tc>
        <w:tc>
          <w:tcPr>
            <w:tcW w:type="dxa" w:w="3029"/>
          </w:tcPr>
          <w:p>
            <w:pPr>
              <w:spacing w:after="40" w:before="40"/>
            </w:pPr>
            <w:r>
              <w:rPr>
                <w:rFonts w:ascii="Consolas" w:hAnsi="Consolas"/>
                <w:b w:val="0"/>
                <w:i w:val="0"/>
                <w:color w:val="2C4A6E"/>
                <w:sz w:val="16"/>
              </w:rPr>
              <w:t>NOT NULL</w:t>
            </w:r>
            <w:r>
              <w:rPr>
                <w:b w:val="0"/>
                <w:i w:val="0"/>
                <w:sz w:val="18"/>
              </w:rPr>
              <w:t xml:space="preserve"> on previous hash and record hash</w:t>
            </w:r>
          </w:p>
        </w:tc>
        <w:tc>
          <w:tcPr>
            <w:tcW w:type="dxa" w:w="3029"/>
          </w:tcPr>
          <w:p>
            <w:pPr>
              <w:spacing w:after="40" w:before="40"/>
            </w:pPr>
            <w:r>
              <w:rPr>
                <w:rFonts w:ascii="Consolas" w:hAnsi="Consolas"/>
                <w:b w:val="0"/>
                <w:i w:val="0"/>
                <w:color w:val="2C4A6E"/>
                <w:sz w:val="16"/>
              </w:rPr>
              <w:t>ARCH-054</w:t>
            </w:r>
            <w:r>
              <w:rPr>
                <w:b w:val="0"/>
                <w:i w:val="0"/>
                <w:sz w:val="18"/>
              </w:rPr>
              <w:t xml:space="preserve"> · </w:t>
            </w:r>
            <w:r>
              <w:rPr>
                <w:rFonts w:ascii="Consolas" w:hAnsi="Consolas"/>
                <w:b w:val="0"/>
                <w:i w:val="0"/>
                <w:color w:val="2C4A6E"/>
                <w:sz w:val="16"/>
              </w:rPr>
              <w:t>DB-110</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 xml:space="preserve">No </w:t>
            </w:r>
            <w:r>
              <w:rPr>
                <w:rFonts w:ascii="Consolas" w:hAnsi="Consolas"/>
                <w:b w:val="0"/>
                <w:i w:val="0"/>
                <w:color w:val="2C4A6E"/>
                <w:sz w:val="16"/>
              </w:rPr>
              <w:t>UPDATE</w:t>
            </w:r>
            <w:r>
              <w:rPr>
                <w:b w:val="0"/>
                <w:i w:val="0"/>
                <w:sz w:val="18"/>
              </w:rPr>
              <w:t xml:space="preserve"> or </w:t>
            </w:r>
            <w:r>
              <w:rPr>
                <w:rFonts w:ascii="Consolas" w:hAnsi="Consolas"/>
                <w:b w:val="0"/>
                <w:i w:val="0"/>
                <w:color w:val="2C4A6E"/>
                <w:sz w:val="16"/>
              </w:rPr>
              <w:t>DELETE</w:t>
            </w:r>
            <w:r>
              <w:rPr>
                <w:b w:val="0"/>
                <w:i w:val="0"/>
                <w:sz w:val="18"/>
              </w:rPr>
              <w:t xml:space="preserve"> privilege on </w:t>
            </w:r>
            <w:r>
              <w:rPr>
                <w:rFonts w:ascii="Consolas" w:hAnsi="Consolas"/>
                <w:b w:val="0"/>
                <w:i w:val="0"/>
                <w:color w:val="2C4A6E"/>
                <w:sz w:val="16"/>
              </w:rPr>
              <w:t>ev_</w:t>
            </w:r>
            <w:r>
              <w:rPr>
                <w:b w:val="0"/>
                <w:i w:val="0"/>
                <w:sz w:val="18"/>
              </w:rPr>
              <w:t xml:space="preserve"> for the application account</w:t>
            </w:r>
          </w:p>
        </w:tc>
        <w:tc>
          <w:tcPr>
            <w:tcW w:type="dxa" w:w="3029"/>
            <w:shd w:val="clear" w:color="auto" w:fill="F5F8FB"/>
          </w:tcPr>
          <w:p>
            <w:pPr>
              <w:spacing w:after="40" w:before="40"/>
            </w:pPr>
            <w:r>
              <w:rPr>
                <w:rFonts w:ascii="Consolas" w:hAnsi="Consolas"/>
                <w:b w:val="0"/>
                <w:i w:val="0"/>
                <w:color w:val="2C4A6E"/>
                <w:sz w:val="16"/>
              </w:rPr>
              <w:t>BE-110</w:t>
            </w:r>
            <w:r>
              <w:rPr>
                <w:b w:val="0"/>
                <w:i w:val="0"/>
                <w:sz w:val="18"/>
              </w:rPr>
              <w:t xml:space="preserve"> · </w:t>
            </w:r>
            <w:r>
              <w:rPr>
                <w:rFonts w:ascii="Consolas" w:hAnsi="Consolas"/>
                <w:b w:val="0"/>
                <w:i w:val="0"/>
                <w:color w:val="2C4A6E"/>
                <w:sz w:val="16"/>
              </w:rPr>
              <w:t>DB-118</w:t>
            </w:r>
          </w:p>
        </w:tc>
      </w:tr>
      <w:tr>
        <w:tc>
          <w:tcPr>
            <w:tcW w:type="dxa" w:w="3029"/>
          </w:tcPr>
          <w:p>
            <w:pPr>
              <w:spacing w:after="40" w:before="40"/>
            </w:pPr>
            <w:r>
              <w:rPr>
                <w:b w:val="0"/>
                <w:i w:val="0"/>
                <w:sz w:val="18"/>
              </w:rPr>
              <w:t>9</w:t>
            </w:r>
          </w:p>
        </w:tc>
        <w:tc>
          <w:tcPr>
            <w:tcW w:type="dxa" w:w="3029"/>
          </w:tcPr>
          <w:p>
            <w:pPr>
              <w:spacing w:after="40" w:before="40"/>
            </w:pPr>
            <w:r>
              <w:rPr>
                <w:b w:val="0"/>
                <w:i w:val="0"/>
                <w:sz w:val="18"/>
              </w:rPr>
              <w:t xml:space="preserve">No </w:t>
            </w:r>
            <w:r>
              <w:rPr>
                <w:rFonts w:ascii="Consolas" w:hAnsi="Consolas"/>
                <w:b w:val="0"/>
                <w:i w:val="0"/>
                <w:color w:val="2C4A6E"/>
                <w:sz w:val="16"/>
              </w:rPr>
              <w:t>UPDATE</w:t>
            </w:r>
            <w:r>
              <w:rPr>
                <w:b w:val="0"/>
                <w:i w:val="0"/>
                <w:sz w:val="18"/>
              </w:rPr>
              <w:t xml:space="preserve"> or </w:t>
            </w:r>
            <w:r>
              <w:rPr>
                <w:rFonts w:ascii="Consolas" w:hAnsi="Consolas"/>
                <w:b w:val="0"/>
                <w:i w:val="0"/>
                <w:color w:val="2C4A6E"/>
                <w:sz w:val="16"/>
              </w:rPr>
              <w:t>DELETE</w:t>
            </w:r>
            <w:r>
              <w:rPr>
                <w:b w:val="0"/>
                <w:i w:val="0"/>
                <w:sz w:val="18"/>
              </w:rPr>
              <w:t xml:space="preserve"> privilege on </w:t>
            </w:r>
            <w:r>
              <w:rPr>
                <w:rFonts w:ascii="Consolas" w:hAnsi="Consolas"/>
                <w:b w:val="0"/>
                <w:i w:val="0"/>
                <w:color w:val="2C4A6E"/>
                <w:sz w:val="16"/>
              </w:rPr>
              <w:t>led_</w:t>
            </w:r>
            <w:r>
              <w:rPr>
                <w:b w:val="0"/>
                <w:i w:val="0"/>
                <w:sz w:val="18"/>
              </w:rPr>
              <w:t xml:space="preserve"> for the application account</w:t>
            </w:r>
          </w:p>
        </w:tc>
        <w:tc>
          <w:tcPr>
            <w:tcW w:type="dxa" w:w="3029"/>
          </w:tcPr>
          <w:p>
            <w:pPr>
              <w:spacing w:after="40" w:before="40"/>
            </w:pPr>
            <w:r>
              <w:rPr>
                <w:rFonts w:ascii="Consolas" w:hAnsi="Consolas"/>
                <w:b w:val="0"/>
                <w:i w:val="0"/>
                <w:color w:val="2C4A6E"/>
                <w:sz w:val="16"/>
              </w:rPr>
              <w:t>BE-096</w:t>
            </w:r>
            <w:r>
              <w:rPr>
                <w:b w:val="0"/>
                <w:i w:val="0"/>
                <w:sz w:val="18"/>
              </w:rPr>
              <w:t xml:space="preserve"> · </w:t>
            </w:r>
            <w:r>
              <w:rPr>
                <w:rFonts w:ascii="Consolas" w:hAnsi="Consolas"/>
                <w:b w:val="0"/>
                <w:i w:val="0"/>
                <w:color w:val="2C4A6E"/>
                <w:sz w:val="16"/>
              </w:rPr>
              <w:t>DB-094</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 xml:space="preserve">No </w:t>
            </w:r>
            <w:r>
              <w:rPr>
                <w:rFonts w:ascii="Consolas" w:hAnsi="Consolas"/>
                <w:b w:val="0"/>
                <w:i w:val="0"/>
                <w:color w:val="2C4A6E"/>
                <w:sz w:val="16"/>
              </w:rPr>
              <w:t>DDL</w:t>
            </w:r>
            <w:r>
              <w:rPr>
                <w:b w:val="0"/>
                <w:i w:val="0"/>
                <w:sz w:val="18"/>
              </w:rPr>
              <w:t xml:space="preserve"> privilege for the application account</w:t>
            </w:r>
          </w:p>
        </w:tc>
        <w:tc>
          <w:tcPr>
            <w:tcW w:type="dxa" w:w="3029"/>
            <w:shd w:val="clear" w:color="auto" w:fill="F5F8FB"/>
          </w:tcPr>
          <w:p>
            <w:pPr>
              <w:spacing w:after="40" w:before="40"/>
            </w:pPr>
            <w:r>
              <w:rPr>
                <w:rFonts w:ascii="Consolas" w:hAnsi="Consolas"/>
                <w:b w:val="0"/>
                <w:i w:val="0"/>
                <w:color w:val="2C4A6E"/>
                <w:sz w:val="16"/>
              </w:rPr>
              <w:t>DB-119</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 xml:space="preserve">Trigger rejecting </w:t>
            </w:r>
            <w:r>
              <w:rPr>
                <w:rFonts w:ascii="Consolas" w:hAnsi="Consolas"/>
                <w:b w:val="0"/>
                <w:i w:val="0"/>
                <w:color w:val="2C4A6E"/>
                <w:sz w:val="16"/>
              </w:rPr>
              <w:t>UPDATE</w:t>
            </w:r>
            <w:r>
              <w:rPr>
                <w:b w:val="0"/>
                <w:i w:val="0"/>
                <w:sz w:val="18"/>
              </w:rPr>
              <w:t xml:space="preserve"> and </w:t>
            </w:r>
            <w:r>
              <w:rPr>
                <w:rFonts w:ascii="Consolas" w:hAnsi="Consolas"/>
                <w:b w:val="0"/>
                <w:i w:val="0"/>
                <w:color w:val="2C4A6E"/>
                <w:sz w:val="16"/>
              </w:rPr>
              <w:t>DELETE</w:t>
            </w:r>
            <w:r>
              <w:rPr>
                <w:b w:val="0"/>
                <w:i w:val="0"/>
                <w:sz w:val="18"/>
              </w:rPr>
              <w:t xml:space="preserve"> on </w:t>
            </w:r>
            <w:r>
              <w:rPr>
                <w:rFonts w:ascii="Consolas" w:hAnsi="Consolas"/>
                <w:b w:val="0"/>
                <w:i w:val="0"/>
                <w:color w:val="2C4A6E"/>
                <w:sz w:val="16"/>
              </w:rPr>
              <w:t>ev_</w:t>
            </w:r>
          </w:p>
        </w:tc>
        <w:tc>
          <w:tcPr>
            <w:tcW w:type="dxa" w:w="3029"/>
          </w:tcPr>
          <w:p>
            <w:pPr>
              <w:spacing w:after="40" w:before="40"/>
            </w:pPr>
            <w:r>
              <w:rPr>
                <w:rFonts w:ascii="Consolas" w:hAnsi="Consolas"/>
                <w:b w:val="0"/>
                <w:i w:val="0"/>
                <w:color w:val="2C4A6E"/>
                <w:sz w:val="16"/>
              </w:rPr>
              <w:t>DB-120</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rFonts w:ascii="Consolas" w:hAnsi="Consolas"/>
                <w:b w:val="0"/>
                <w:i w:val="0"/>
                <w:color w:val="2C4A6E"/>
                <w:sz w:val="16"/>
              </w:rPr>
              <w:t>NOT NULL</w:t>
            </w:r>
            <w:r>
              <w:rPr>
                <w:b w:val="0"/>
                <w:i w:val="0"/>
                <w:sz w:val="18"/>
              </w:rPr>
              <w:t xml:space="preserve"> on ledger party, event, direction, amount</w:t>
            </w:r>
          </w:p>
        </w:tc>
        <w:tc>
          <w:tcPr>
            <w:tcW w:type="dxa" w:w="3029"/>
            <w:shd w:val="clear" w:color="auto" w:fill="F5F8FB"/>
          </w:tcPr>
          <w:p>
            <w:pPr>
              <w:spacing w:after="40" w:before="40"/>
            </w:pPr>
            <w:r>
              <w:rPr>
                <w:rFonts w:ascii="Consolas" w:hAnsi="Consolas"/>
                <w:b w:val="0"/>
                <w:i w:val="0"/>
                <w:color w:val="2C4A6E"/>
                <w:sz w:val="16"/>
              </w:rPr>
              <w:t>NFR-128</w:t>
            </w:r>
            <w:r>
              <w:rPr>
                <w:b w:val="0"/>
                <w:i w:val="0"/>
                <w:sz w:val="18"/>
              </w:rPr>
              <w:t xml:space="preserve"> · </w:t>
            </w:r>
            <w:r>
              <w:rPr>
                <w:rFonts w:ascii="Consolas" w:hAnsi="Consolas"/>
                <w:b w:val="0"/>
                <w:i w:val="0"/>
                <w:color w:val="2C4A6E"/>
                <w:sz w:val="16"/>
              </w:rPr>
              <w:t>DB-095</w:t>
            </w:r>
          </w:p>
        </w:tc>
      </w:tr>
      <w:tr>
        <w:tc>
          <w:tcPr>
            <w:tcW w:type="dxa" w:w="3029"/>
          </w:tcPr>
          <w:p>
            <w:pPr>
              <w:spacing w:after="40" w:before="40"/>
            </w:pPr>
            <w:r>
              <w:rPr>
                <w:b w:val="0"/>
                <w:i w:val="0"/>
                <w:sz w:val="18"/>
              </w:rPr>
              <w:t>13</w:t>
            </w:r>
          </w:p>
        </w:tc>
        <w:tc>
          <w:tcPr>
            <w:tcW w:type="dxa" w:w="3029"/>
          </w:tcPr>
          <w:p>
            <w:pPr>
              <w:spacing w:after="40" w:before="40"/>
            </w:pPr>
            <w:r>
              <w:rPr>
                <w:rFonts w:ascii="Consolas" w:hAnsi="Consolas"/>
                <w:b w:val="0"/>
                <w:i w:val="0"/>
                <w:color w:val="2C4A6E"/>
                <w:sz w:val="16"/>
              </w:rPr>
              <w:t>CHECK</w:t>
            </w:r>
            <w:r>
              <w:rPr>
                <w:b w:val="0"/>
                <w:i w:val="0"/>
                <w:sz w:val="18"/>
              </w:rPr>
              <w:t xml:space="preserve"> ledger amount is exact decimal and non-null</w:t>
            </w:r>
          </w:p>
        </w:tc>
        <w:tc>
          <w:tcPr>
            <w:tcW w:type="dxa" w:w="3029"/>
          </w:tcPr>
          <w:p>
            <w:pPr>
              <w:spacing w:after="40" w:before="40"/>
            </w:pPr>
            <w:r>
              <w:rPr>
                <w:rFonts w:ascii="Consolas" w:hAnsi="Consolas"/>
                <w:b w:val="0"/>
                <w:i w:val="0"/>
                <w:color w:val="2C4A6E"/>
                <w:sz w:val="16"/>
              </w:rPr>
              <w:t>DB-100</w:t>
            </w:r>
          </w:p>
        </w:tc>
      </w:tr>
      <w:tr>
        <w:tc>
          <w:tcPr>
            <w:tcW w:type="dxa" w:w="3029"/>
            <w:shd w:val="clear" w:color="auto" w:fill="F5F8FB"/>
          </w:tcPr>
          <w:p>
            <w:pPr>
              <w:spacing w:after="40" w:before="40"/>
            </w:pPr>
            <w:r>
              <w:rPr>
                <w:b w:val="0"/>
                <w:i w:val="0"/>
                <w:sz w:val="18"/>
              </w:rPr>
              <w:t>14</w:t>
            </w:r>
          </w:p>
        </w:tc>
        <w:tc>
          <w:tcPr>
            <w:tcW w:type="dxa" w:w="3029"/>
            <w:shd w:val="clear" w:color="auto" w:fill="F5F8FB"/>
          </w:tcPr>
          <w:p>
            <w:pPr>
              <w:spacing w:after="40" w:before="40"/>
            </w:pPr>
            <w:r>
              <w:rPr>
                <w:rFonts w:ascii="Consolas" w:hAnsi="Consolas"/>
                <w:b w:val="0"/>
                <w:i w:val="0"/>
                <w:color w:val="2C4A6E"/>
                <w:sz w:val="16"/>
              </w:rPr>
              <w:t>FOREIGN KEY</w:t>
            </w:r>
            <w:r>
              <w:rPr>
                <w:b w:val="0"/>
                <w:i w:val="0"/>
                <w:sz w:val="18"/>
              </w:rPr>
              <w:t xml:space="preserve"> booking to ride request, ride, user</w:t>
            </w:r>
          </w:p>
        </w:tc>
        <w:tc>
          <w:tcPr>
            <w:tcW w:type="dxa" w:w="3029"/>
            <w:shd w:val="clear" w:color="auto" w:fill="F5F8FB"/>
          </w:tcPr>
          <w:p>
            <w:pPr>
              <w:spacing w:after="40" w:before="40"/>
            </w:pPr>
            <w:r>
              <w:rPr>
                <w:rFonts w:ascii="Consolas" w:hAnsi="Consolas"/>
                <w:b w:val="0"/>
                <w:i w:val="0"/>
                <w:color w:val="2C4A6E"/>
                <w:sz w:val="16"/>
              </w:rPr>
              <w:t>DB-029</w:t>
            </w:r>
          </w:p>
        </w:tc>
      </w:tr>
      <w:tr>
        <w:tc>
          <w:tcPr>
            <w:tcW w:type="dxa" w:w="3029"/>
          </w:tcPr>
          <w:p>
            <w:pPr>
              <w:spacing w:after="40" w:before="40"/>
            </w:pPr>
            <w:r>
              <w:rPr>
                <w:b w:val="0"/>
                <w:i w:val="0"/>
                <w:sz w:val="18"/>
              </w:rPr>
              <w:t>15</w:t>
            </w:r>
          </w:p>
        </w:tc>
        <w:tc>
          <w:tcPr>
            <w:tcW w:type="dxa" w:w="3029"/>
          </w:tcPr>
          <w:p>
            <w:pPr>
              <w:spacing w:after="40" w:before="40"/>
            </w:pPr>
            <w:r>
              <w:rPr>
                <w:rFonts w:ascii="Consolas" w:hAnsi="Consolas"/>
                <w:b w:val="0"/>
                <w:i w:val="0"/>
                <w:color w:val="2C4A6E"/>
                <w:sz w:val="16"/>
              </w:rPr>
              <w:t>RESTRICT</w:t>
            </w:r>
            <w:r>
              <w:rPr>
                <w:b w:val="0"/>
                <w:i w:val="0"/>
                <w:sz w:val="18"/>
              </w:rPr>
              <w:t xml:space="preserve"> on delete for any referenced operational row</w:t>
            </w:r>
          </w:p>
        </w:tc>
        <w:tc>
          <w:tcPr>
            <w:tcW w:type="dxa" w:w="3029"/>
          </w:tcPr>
          <w:p>
            <w:pPr>
              <w:spacing w:after="40" w:before="40"/>
            </w:pPr>
            <w:r>
              <w:rPr>
                <w:rFonts w:ascii="Consolas" w:hAnsi="Consolas"/>
                <w:b w:val="0"/>
                <w:i w:val="0"/>
                <w:color w:val="2C4A6E"/>
                <w:sz w:val="16"/>
              </w:rPr>
              <w:t>DB-030</w:t>
            </w:r>
            <w:r>
              <w:rPr>
                <w:b w:val="0"/>
                <w:i w:val="0"/>
                <w:sz w:val="18"/>
              </w:rPr>
              <w:t xml:space="preserve"> · </w:t>
            </w:r>
            <w:r>
              <w:rPr>
                <w:rFonts w:ascii="Consolas" w:hAnsi="Consolas"/>
                <w:b w:val="0"/>
                <w:i w:val="0"/>
                <w:color w:val="2C4A6E"/>
                <w:sz w:val="16"/>
              </w:rPr>
              <w:t>DB-048</w:t>
            </w:r>
          </w:p>
        </w:tc>
      </w:tr>
      <w:tr>
        <w:tc>
          <w:tcPr>
            <w:tcW w:type="dxa" w:w="3029"/>
            <w:shd w:val="clear" w:color="auto" w:fill="F5F8FB"/>
          </w:tcPr>
          <w:p>
            <w:pPr>
              <w:spacing w:after="40" w:before="40"/>
            </w:pPr>
            <w:r>
              <w:rPr>
                <w:b w:val="0"/>
                <w:i w:val="0"/>
                <w:sz w:val="18"/>
              </w:rPr>
              <w:t>16</w:t>
            </w:r>
          </w:p>
        </w:tc>
        <w:tc>
          <w:tcPr>
            <w:tcW w:type="dxa" w:w="3029"/>
            <w:shd w:val="clear" w:color="auto" w:fill="F5F8FB"/>
          </w:tcPr>
          <w:p>
            <w:pPr>
              <w:spacing w:after="40" w:before="40"/>
            </w:pPr>
            <w:r>
              <w:rPr>
                <w:rFonts w:ascii="Consolas" w:hAnsi="Consolas"/>
                <w:b w:val="0"/>
                <w:i w:val="0"/>
                <w:color w:val="2C4A6E"/>
                <w:sz w:val="16"/>
              </w:rPr>
              <w:t>CHECK</w:t>
            </w:r>
            <w:r>
              <w:rPr>
                <w:b w:val="0"/>
                <w:i w:val="0"/>
                <w:sz w:val="18"/>
              </w:rPr>
              <w:t xml:space="preserve"> seats offered does not exceed vehicle lawful capacity at insert</w:t>
            </w:r>
          </w:p>
        </w:tc>
        <w:tc>
          <w:tcPr>
            <w:tcW w:type="dxa" w:w="3029"/>
            <w:shd w:val="clear" w:color="auto" w:fill="F5F8FB"/>
          </w:tcPr>
          <w:p>
            <w:pPr>
              <w:spacing w:after="40" w:before="40"/>
            </w:pPr>
            <w:r>
              <w:rPr>
                <w:rFonts w:ascii="Consolas" w:hAnsi="Consolas"/>
                <w:b w:val="0"/>
                <w:i w:val="0"/>
                <w:color w:val="2C4A6E"/>
                <w:sz w:val="16"/>
              </w:rPr>
              <w:t>BE-023</w:t>
            </w:r>
            <w:r>
              <w:rPr>
                <w:b w:val="0"/>
                <w:i w:val="0"/>
                <w:sz w:val="18"/>
              </w:rPr>
              <w:t xml:space="preserve"> · </w:t>
            </w:r>
            <w:r>
              <w:rPr>
                <w:rFonts w:ascii="Consolas" w:hAnsi="Consolas"/>
                <w:b w:val="0"/>
                <w:i w:val="0"/>
                <w:color w:val="2C4A6E"/>
                <w:sz w:val="16"/>
              </w:rPr>
              <w:t>DB-081</w:t>
            </w:r>
          </w:p>
        </w:tc>
      </w:tr>
      <w:tr>
        <w:tc>
          <w:tcPr>
            <w:tcW w:type="dxa" w:w="3029"/>
          </w:tcPr>
          <w:p>
            <w:pPr>
              <w:spacing w:after="40" w:before="40"/>
            </w:pPr>
            <w:r>
              <w:rPr>
                <w:b w:val="0"/>
                <w:i w:val="0"/>
                <w:sz w:val="18"/>
              </w:rPr>
              <w:t>17</w:t>
            </w:r>
          </w:p>
        </w:tc>
        <w:tc>
          <w:tcPr>
            <w:tcW w:type="dxa" w:w="3029"/>
          </w:tcPr>
          <w:p>
            <w:pPr>
              <w:spacing w:after="40" w:before="40"/>
            </w:pPr>
            <w:r>
              <w:rPr>
                <w:rFonts w:ascii="Consolas" w:hAnsi="Consolas"/>
                <w:b w:val="0"/>
                <w:i w:val="0"/>
                <w:color w:val="2C4A6E"/>
                <w:sz w:val="16"/>
              </w:rPr>
              <w:t>NOT NULL</w:t>
            </w:r>
            <w:r>
              <w:rPr>
                <w:b w:val="0"/>
                <w:i w:val="0"/>
                <w:sz w:val="18"/>
              </w:rPr>
              <w:t xml:space="preserve"> on captured values of a completed trip</w:t>
            </w:r>
          </w:p>
        </w:tc>
        <w:tc>
          <w:tcPr>
            <w:tcW w:type="dxa" w:w="3029"/>
          </w:tcPr>
          <w:p>
            <w:pPr>
              <w:spacing w:after="40" w:before="40"/>
            </w:pPr>
            <w:r>
              <w:rPr>
                <w:rFonts w:ascii="Consolas" w:hAnsi="Consolas"/>
                <w:b w:val="0"/>
                <w:i w:val="0"/>
                <w:color w:val="2C4A6E"/>
                <w:sz w:val="16"/>
              </w:rPr>
              <w:t>NFR-126</w:t>
            </w:r>
            <w:r>
              <w:rPr>
                <w:b w:val="0"/>
                <w:i w:val="0"/>
                <w:sz w:val="18"/>
              </w:rPr>
              <w:t xml:space="preserve"> · </w:t>
            </w:r>
            <w:r>
              <w:rPr>
                <w:rFonts w:ascii="Consolas" w:hAnsi="Consolas"/>
                <w:b w:val="0"/>
                <w:i w:val="0"/>
                <w:color w:val="2C4A6E"/>
                <w:sz w:val="16"/>
              </w:rPr>
              <w:t>DB-158</w:t>
            </w:r>
          </w:p>
        </w:tc>
      </w:tr>
      <w:tr>
        <w:tc>
          <w:tcPr>
            <w:tcW w:type="dxa" w:w="3029"/>
            <w:shd w:val="clear" w:color="auto" w:fill="F5F8FB"/>
          </w:tcPr>
          <w:p>
            <w:pPr>
              <w:spacing w:after="40" w:before="40"/>
            </w:pPr>
            <w:r>
              <w:rPr>
                <w:b w:val="0"/>
                <w:i w:val="0"/>
                <w:sz w:val="18"/>
              </w:rPr>
              <w:t>18</w:t>
            </w:r>
          </w:p>
        </w:tc>
        <w:tc>
          <w:tcPr>
            <w:tcW w:type="dxa" w:w="3029"/>
            <w:shd w:val="clear" w:color="auto" w:fill="F5F8FB"/>
          </w:tcPr>
          <w:p>
            <w:pPr>
              <w:spacing w:after="40" w:before="40"/>
            </w:pPr>
            <w:r>
              <w:rPr>
                <w:rFonts w:ascii="Consolas" w:hAnsi="Consolas"/>
                <w:b w:val="0"/>
                <w:i w:val="0"/>
                <w:color w:val="2C4A6E"/>
                <w:sz w:val="16"/>
              </w:rPr>
              <w:t>UNIQUE</w:t>
            </w:r>
            <w:r>
              <w:rPr>
                <w:b w:val="0"/>
                <w:i w:val="0"/>
                <w:sz w:val="18"/>
              </w:rPr>
              <w:t xml:space="preserve"> one rating per rater per trip</w:t>
            </w:r>
          </w:p>
        </w:tc>
        <w:tc>
          <w:tcPr>
            <w:tcW w:type="dxa" w:w="3029"/>
            <w:shd w:val="clear" w:color="auto" w:fill="F5F8FB"/>
          </w:tcPr>
          <w:p>
            <w:pPr>
              <w:spacing w:after="40" w:before="40"/>
            </w:pPr>
            <w:r>
              <w:rPr>
                <w:rFonts w:ascii="Consolas" w:hAnsi="Consolas"/>
                <w:b w:val="0"/>
                <w:i w:val="0"/>
                <w:color w:val="2C4A6E"/>
                <w:sz w:val="16"/>
              </w:rPr>
              <w:t>FRD-FR-172</w:t>
            </w:r>
          </w:p>
        </w:tc>
      </w:tr>
      <w:tr>
        <w:tc>
          <w:tcPr>
            <w:tcW w:type="dxa" w:w="3029"/>
          </w:tcPr>
          <w:p>
            <w:pPr>
              <w:spacing w:after="40" w:before="40"/>
            </w:pPr>
            <w:r>
              <w:rPr>
                <w:b w:val="0"/>
                <w:i w:val="0"/>
                <w:sz w:val="18"/>
              </w:rPr>
              <w:t>19</w:t>
            </w:r>
          </w:p>
        </w:tc>
        <w:tc>
          <w:tcPr>
            <w:tcW w:type="dxa" w:w="3029"/>
          </w:tcPr>
          <w:p>
            <w:pPr>
              <w:spacing w:after="40" w:before="40"/>
            </w:pPr>
            <w:r>
              <w:rPr>
                <w:rFonts w:ascii="Consolas" w:hAnsi="Consolas"/>
                <w:b w:val="0"/>
                <w:i w:val="0"/>
                <w:color w:val="2C4A6E"/>
                <w:sz w:val="16"/>
              </w:rPr>
              <w:t>NOT NULL</w:t>
            </w:r>
            <w:r>
              <w:rPr>
                <w:b w:val="0"/>
                <w:i w:val="0"/>
                <w:sz w:val="18"/>
              </w:rPr>
              <w:t xml:space="preserve"> on job family and availability instant</w:t>
            </w:r>
          </w:p>
        </w:tc>
        <w:tc>
          <w:tcPr>
            <w:tcW w:type="dxa" w:w="3029"/>
          </w:tcPr>
          <w:p>
            <w:pPr>
              <w:spacing w:after="40" w:before="40"/>
            </w:pPr>
            <w:r>
              <w:rPr>
                <w:rFonts w:ascii="Consolas" w:hAnsi="Consolas"/>
                <w:b w:val="0"/>
                <w:i w:val="0"/>
                <w:color w:val="2C4A6E"/>
                <w:sz w:val="16"/>
              </w:rPr>
              <w:t>DB-145</w:t>
            </w:r>
          </w:p>
        </w:tc>
      </w:tr>
      <w:tr>
        <w:tc>
          <w:tcPr>
            <w:tcW w:type="dxa" w:w="3029"/>
            <w:shd w:val="clear" w:color="auto" w:fill="F5F8FB"/>
          </w:tcPr>
          <w:p>
            <w:pPr>
              <w:spacing w:after="40" w:before="40"/>
            </w:pPr>
            <w:r>
              <w:rPr>
                <w:b w:val="0"/>
                <w:i w:val="0"/>
                <w:sz w:val="18"/>
              </w:rPr>
              <w:t>20</w:t>
            </w:r>
          </w:p>
        </w:tc>
        <w:tc>
          <w:tcPr>
            <w:tcW w:type="dxa" w:w="3029"/>
            <w:shd w:val="clear" w:color="auto" w:fill="F5F8FB"/>
          </w:tcPr>
          <w:p>
            <w:pPr>
              <w:spacing w:after="40" w:before="40"/>
            </w:pPr>
            <w:r>
              <w:rPr>
                <w:rFonts w:ascii="Consolas" w:hAnsi="Consolas"/>
                <w:b w:val="0"/>
                <w:i w:val="0"/>
                <w:color w:val="2C4A6E"/>
                <w:sz w:val="16"/>
              </w:rPr>
              <w:t>NOT NULL</w:t>
            </w:r>
            <w:r>
              <w:rPr>
                <w:b w:val="0"/>
                <w:i w:val="0"/>
                <w:sz w:val="18"/>
              </w:rPr>
              <w:t xml:space="preserve"> on policy value version</w:t>
            </w:r>
          </w:p>
        </w:tc>
        <w:tc>
          <w:tcPr>
            <w:tcW w:type="dxa" w:w="3029"/>
            <w:shd w:val="clear" w:color="auto" w:fill="F5F8FB"/>
          </w:tcPr>
          <w:p>
            <w:pPr>
              <w:spacing w:after="40" w:before="40"/>
            </w:pPr>
            <w:r>
              <w:rPr>
                <w:rFonts w:ascii="Consolas" w:hAnsi="Consolas"/>
                <w:b w:val="0"/>
                <w:i w:val="0"/>
                <w:color w:val="2C4A6E"/>
                <w:sz w:val="16"/>
              </w:rPr>
              <w:t>DB-152</w:t>
            </w:r>
          </w:p>
        </w:tc>
      </w:tr>
      <w:tr>
        <w:tc>
          <w:tcPr>
            <w:tcW w:type="dxa" w:w="3029"/>
          </w:tcPr>
          <w:p>
            <w:pPr>
              <w:spacing w:after="40" w:before="40"/>
            </w:pPr>
            <w:r>
              <w:rPr>
                <w:b w:val="0"/>
                <w:i w:val="0"/>
                <w:sz w:val="18"/>
              </w:rPr>
              <w:t>21</w:t>
            </w:r>
          </w:p>
        </w:tc>
        <w:tc>
          <w:tcPr>
            <w:tcW w:type="dxa" w:w="3029"/>
          </w:tcPr>
          <w:p>
            <w:pPr>
              <w:spacing w:after="40" w:before="40"/>
            </w:pPr>
            <w:r>
              <w:rPr>
                <w:b w:val="0"/>
                <w:i w:val="0"/>
                <w:sz w:val="18"/>
              </w:rPr>
              <w:t xml:space="preserve">No foreign key from any domain into </w:t>
            </w:r>
            <w:r>
              <w:rPr>
                <w:rFonts w:ascii="Consolas" w:hAnsi="Consolas"/>
                <w:b w:val="0"/>
                <w:i w:val="0"/>
                <w:color w:val="2C4A6E"/>
                <w:sz w:val="16"/>
              </w:rPr>
              <w:t>proj_</w:t>
            </w:r>
          </w:p>
        </w:tc>
        <w:tc>
          <w:tcPr>
            <w:tcW w:type="dxa" w:w="3029"/>
          </w:tcPr>
          <w:p>
            <w:pPr>
              <w:spacing w:after="40" w:before="40"/>
            </w:pPr>
            <w:r>
              <w:rPr>
                <w:rFonts w:ascii="Consolas" w:hAnsi="Consolas"/>
                <w:b w:val="0"/>
                <w:i w:val="0"/>
                <w:color w:val="2C4A6E"/>
                <w:sz w:val="16"/>
              </w:rPr>
              <w:t>DB-012</w:t>
            </w:r>
          </w:p>
        </w:tc>
      </w:tr>
    </w:tbl>
    <w:p>
      <w:pPr>
        <w:spacing w:after="80"/>
      </w:pPr>
    </w:p>
    <w:p>
      <w:pPr>
        <w:pStyle w:val="CMPCaption"/>
      </w:pPr>
      <w:r>
        <w:rPr>
          <w:i/>
        </w:rPr>
        <w:t>Table 65 — 15. The Integrity Constraint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DB-203</w:t>
            </w:r>
          </w:p>
        </w:tc>
        <w:tc>
          <w:tcPr>
            <w:tcW w:type="dxa" w:w="3029"/>
          </w:tcPr>
          <w:p>
            <w:pPr>
              <w:spacing w:after="40" w:before="40"/>
            </w:pPr>
            <w:r>
              <w:rPr>
                <w:b w:val="0"/>
                <w:i w:val="0"/>
                <w:sz w:val="18"/>
              </w:rPr>
              <w:t>Every constraint above shall be named for the rule it enforces.</w:t>
            </w:r>
          </w:p>
        </w:tc>
        <w:tc>
          <w:tcPr>
            <w:tcW w:type="dxa" w:w="3029"/>
          </w:tcPr>
          <w:p>
            <w:pPr>
              <w:spacing w:after="40" w:before="40"/>
            </w:pPr>
            <w:r>
              <w:rPr>
                <w:rFonts w:ascii="Consolas" w:hAnsi="Consolas"/>
                <w:b w:val="0"/>
                <w:i w:val="0"/>
                <w:color w:val="2C4A6E"/>
                <w:sz w:val="16"/>
              </w:rPr>
              <w:t>DB-019</w:t>
            </w:r>
          </w:p>
        </w:tc>
      </w:tr>
      <w:tr>
        <w:tc>
          <w:tcPr>
            <w:tcW w:type="dxa" w:w="3029"/>
            <w:shd w:val="clear" w:color="auto" w:fill="F5F8FB"/>
          </w:tcPr>
          <w:p>
            <w:pPr>
              <w:spacing w:after="40" w:before="40"/>
            </w:pPr>
            <w:r>
              <w:rPr>
                <w:rFonts w:ascii="Consolas" w:hAnsi="Consolas"/>
                <w:b w:val="0"/>
                <w:i w:val="0"/>
                <w:color w:val="2C4A6E"/>
                <w:sz w:val="16"/>
              </w:rPr>
              <w:t>DB-204</w:t>
            </w:r>
            <w:r>
              <w:rPr>
                <w:b w:val="0"/>
                <w:i w:val="0"/>
                <w:sz w:val="18"/>
              </w:rPr>
              <w:t xml:space="preserve"> ‡</w:t>
            </w:r>
          </w:p>
        </w:tc>
        <w:tc>
          <w:tcPr>
            <w:tcW w:type="dxa" w:w="3029"/>
            <w:shd w:val="clear" w:color="auto" w:fill="F5F8FB"/>
          </w:tcPr>
          <w:p>
            <w:pPr>
              <w:spacing w:after="40" w:before="40"/>
            </w:pPr>
            <w:r>
              <w:rPr>
                <w:b w:val="0"/>
                <w:i w:val="0"/>
                <w:sz w:val="18"/>
              </w:rPr>
              <w:t>A constraint shall not be dropped to make a migration succeed; a migration that requires it dropped shall be rejected.</w:t>
            </w:r>
          </w:p>
        </w:tc>
        <w:tc>
          <w:tcPr>
            <w:tcW w:type="dxa" w:w="3029"/>
            <w:shd w:val="clear" w:color="auto" w:fill="F5F8FB"/>
          </w:tcPr>
          <w:p>
            <w:pPr>
              <w:spacing w:after="40" w:before="40"/>
            </w:pPr>
            <w:r>
              <w:rPr>
                <w:rFonts w:ascii="Consolas" w:hAnsi="Consolas"/>
                <w:b w:val="0"/>
                <w:i w:val="0"/>
                <w:color w:val="2C4A6E"/>
                <w:sz w:val="16"/>
              </w:rPr>
              <w:t>DB-217</w:t>
            </w:r>
          </w:p>
        </w:tc>
      </w:tr>
      <w:tr>
        <w:tc>
          <w:tcPr>
            <w:tcW w:type="dxa" w:w="3029"/>
          </w:tcPr>
          <w:p>
            <w:pPr>
              <w:spacing w:after="40" w:before="40"/>
            </w:pPr>
            <w:r>
              <w:rPr>
                <w:rFonts w:ascii="Consolas" w:hAnsi="Consolas"/>
                <w:b w:val="0"/>
                <w:i w:val="0"/>
                <w:color w:val="2C4A6E"/>
                <w:sz w:val="16"/>
              </w:rPr>
              <w:t>DB-205</w:t>
            </w:r>
            <w:r>
              <w:rPr>
                <w:b w:val="0"/>
                <w:i w:val="0"/>
                <w:sz w:val="18"/>
              </w:rPr>
              <w:t xml:space="preserve"> ‡</w:t>
            </w:r>
          </w:p>
        </w:tc>
        <w:tc>
          <w:tcPr>
            <w:tcW w:type="dxa" w:w="3029"/>
          </w:tcPr>
          <w:p>
            <w:pPr>
              <w:spacing w:after="40" w:before="40"/>
            </w:pPr>
            <w:r>
              <w:rPr>
                <w:b w:val="0"/>
                <w:i w:val="0"/>
                <w:sz w:val="18"/>
              </w:rPr>
              <w:t>Constraints 8, 9 and 10 are grants, not schema objects, and shall be asserted by a check that attempts the forbidden operation.</w:t>
            </w:r>
          </w:p>
        </w:tc>
        <w:tc>
          <w:tcPr>
            <w:tcW w:type="dxa" w:w="3029"/>
          </w:tcPr>
          <w:p>
            <w:pPr>
              <w:spacing w:after="40" w:before="40"/>
            </w:pPr>
            <w:r>
              <w:rPr>
                <w:rFonts w:ascii="Consolas" w:hAnsi="Consolas"/>
                <w:b w:val="0"/>
                <w:i w:val="0"/>
                <w:color w:val="2C4A6E"/>
                <w:sz w:val="16"/>
              </w:rPr>
              <w:t>DADR-09</w:t>
            </w:r>
            <w:r>
              <w:rPr>
                <w:b w:val="0"/>
                <w:i w:val="0"/>
                <w:sz w:val="18"/>
              </w:rPr>
              <w:t xml:space="preserve">, </w:t>
            </w:r>
            <w:r>
              <w:rPr>
                <w:rFonts w:ascii="Consolas" w:hAnsi="Consolas"/>
                <w:b w:val="0"/>
                <w:i w:val="0"/>
                <w:color w:val="2C4A6E"/>
                <w:sz w:val="16"/>
              </w:rPr>
              <w:t>DB-121</w:t>
            </w:r>
          </w:p>
        </w:tc>
      </w:tr>
      <w:tr>
        <w:tc>
          <w:tcPr>
            <w:tcW w:type="dxa" w:w="3029"/>
            <w:shd w:val="clear" w:color="auto" w:fill="F5F8FB"/>
          </w:tcPr>
          <w:p>
            <w:pPr>
              <w:spacing w:after="40" w:before="40"/>
            </w:pPr>
            <w:r>
              <w:rPr>
                <w:rFonts w:ascii="Consolas" w:hAnsi="Consolas"/>
                <w:b w:val="0"/>
                <w:i w:val="0"/>
                <w:color w:val="2C4A6E"/>
                <w:sz w:val="16"/>
              </w:rPr>
              <w:t>DB-206</w:t>
            </w:r>
          </w:p>
        </w:tc>
        <w:tc>
          <w:tcPr>
            <w:tcW w:type="dxa" w:w="3029"/>
            <w:shd w:val="clear" w:color="auto" w:fill="F5F8FB"/>
          </w:tcPr>
          <w:p>
            <w:pPr>
              <w:spacing w:after="40" w:before="40"/>
            </w:pPr>
            <w:r>
              <w:rPr>
                <w:b w:val="0"/>
                <w:i w:val="0"/>
                <w:sz w:val="18"/>
              </w:rPr>
              <w:t>Application-level validation shall not be treated as a substitute for any constraint above.</w:t>
            </w:r>
          </w:p>
        </w:tc>
        <w:tc>
          <w:tcPr>
            <w:tcW w:type="dxa" w:w="3029"/>
            <w:shd w:val="clear" w:color="auto" w:fill="F5F8FB"/>
          </w:tcPr>
          <w:p>
            <w:pPr>
              <w:spacing w:after="40" w:before="40"/>
            </w:pPr>
            <w:r>
              <w:rPr>
                <w:rFonts w:ascii="Consolas" w:hAnsi="Consolas"/>
                <w:b w:val="0"/>
                <w:i w:val="0"/>
                <w:color w:val="2C4A6E"/>
                <w:sz w:val="16"/>
              </w:rPr>
              <w:t>DB-084</w:t>
            </w:r>
            <w:r>
              <w:rPr>
                <w:b w:val="0"/>
                <w:i w:val="0"/>
                <w:sz w:val="18"/>
              </w:rPr>
              <w:t xml:space="preserve">, </w:t>
            </w:r>
            <w:r>
              <w:rPr>
                <w:rFonts w:ascii="Consolas" w:hAnsi="Consolas"/>
                <w:b w:val="0"/>
                <w:i w:val="0"/>
                <w:color w:val="2C4A6E"/>
                <w:sz w:val="16"/>
              </w:rPr>
              <w:t>BE-012</w:t>
            </w:r>
          </w:p>
        </w:tc>
      </w:tr>
      <w:tr>
        <w:tc>
          <w:tcPr>
            <w:tcW w:type="dxa" w:w="3029"/>
          </w:tcPr>
          <w:p>
            <w:pPr>
              <w:spacing w:after="40" w:before="40"/>
            </w:pPr>
            <w:r>
              <w:rPr>
                <w:rFonts w:ascii="Consolas" w:hAnsi="Consolas"/>
                <w:b w:val="0"/>
                <w:i w:val="0"/>
                <w:color w:val="2C4A6E"/>
                <w:sz w:val="16"/>
              </w:rPr>
              <w:t>DB-207</w:t>
            </w:r>
            <w:r>
              <w:rPr>
                <w:b w:val="0"/>
                <w:i w:val="0"/>
                <w:sz w:val="18"/>
              </w:rPr>
              <w:t xml:space="preserve"> ‡</w:t>
            </w:r>
          </w:p>
        </w:tc>
        <w:tc>
          <w:tcPr>
            <w:tcW w:type="dxa" w:w="3029"/>
          </w:tcPr>
          <w:p>
            <w:pPr>
              <w:spacing w:after="40" w:before="40"/>
            </w:pPr>
            <w:r>
              <w:rPr>
                <w:b w:val="0"/>
                <w:i w:val="0"/>
                <w:sz w:val="18"/>
              </w:rPr>
              <w:t>Each of the twenty-one constraints shall have a test that attempts to violate it and requires the database to refuse.</w:t>
            </w:r>
          </w:p>
        </w:tc>
        <w:tc>
          <w:tcPr>
            <w:tcW w:type="dxa" w:w="3029"/>
          </w:tcPr>
          <w:p>
            <w:pPr>
              <w:spacing w:after="40" w:before="40"/>
            </w:pPr>
            <w:r>
              <w:rPr>
                <w:rFonts w:ascii="Consolas" w:hAnsi="Consolas"/>
                <w:b w:val="0"/>
                <w:i w:val="0"/>
                <w:color w:val="2C4A6E"/>
                <w:sz w:val="16"/>
              </w:rPr>
              <w:t>NFR-106</w:t>
            </w:r>
            <w:r>
              <w:rPr>
                <w:b w:val="0"/>
                <w:i w:val="0"/>
                <w:sz w:val="18"/>
              </w:rPr>
              <w:t xml:space="preserve">, </w:t>
            </w:r>
            <w:r>
              <w:rPr>
                <w:rFonts w:ascii="Consolas" w:hAnsi="Consolas"/>
                <w:b w:val="0"/>
                <w:i w:val="0"/>
                <w:color w:val="2C4A6E"/>
                <w:sz w:val="16"/>
              </w:rPr>
              <w:t>BE-207</w:t>
            </w:r>
          </w:p>
        </w:tc>
      </w:tr>
      <w:tr>
        <w:tc>
          <w:tcPr>
            <w:tcW w:type="dxa" w:w="3029"/>
            <w:shd w:val="clear" w:color="auto" w:fill="F5F8FB"/>
          </w:tcPr>
          <w:p>
            <w:pPr>
              <w:spacing w:after="40" w:before="40"/>
            </w:pPr>
            <w:r>
              <w:rPr>
                <w:rFonts w:ascii="Consolas" w:hAnsi="Consolas"/>
                <w:b w:val="0"/>
                <w:i w:val="0"/>
                <w:color w:val="2C4A6E"/>
                <w:sz w:val="16"/>
              </w:rPr>
              <w:t>DB-208</w:t>
            </w:r>
          </w:p>
        </w:tc>
        <w:tc>
          <w:tcPr>
            <w:tcW w:type="dxa" w:w="3029"/>
            <w:shd w:val="clear" w:color="auto" w:fill="F5F8FB"/>
          </w:tcPr>
          <w:p>
            <w:pPr>
              <w:spacing w:after="40" w:before="40"/>
            </w:pPr>
            <w:r>
              <w:rPr>
                <w:b w:val="0"/>
                <w:i w:val="0"/>
                <w:sz w:val="18"/>
              </w:rPr>
              <w:t>A constraint added later shall be added to this register and to its test set in the same change.</w:t>
            </w:r>
          </w:p>
        </w:tc>
        <w:tc>
          <w:tcPr>
            <w:tcW w:type="dxa" w:w="3029"/>
            <w:shd w:val="clear" w:color="auto" w:fill="F5F8FB"/>
          </w:tcPr>
          <w:p>
            <w:pPr>
              <w:spacing w:after="40" w:before="40"/>
            </w:pPr>
            <w:r>
              <w:rPr>
                <w:rFonts w:ascii="Consolas" w:hAnsi="Consolas"/>
                <w:b w:val="0"/>
                <w:i w:val="0"/>
                <w:color w:val="2C4A6E"/>
                <w:sz w:val="16"/>
              </w:rPr>
              <w:t>DB-207</w:t>
            </w:r>
          </w:p>
        </w:tc>
      </w:tr>
      <w:tr>
        <w:tc>
          <w:tcPr>
            <w:tcW w:type="dxa" w:w="3029"/>
          </w:tcPr>
          <w:p>
            <w:pPr>
              <w:spacing w:after="40" w:before="40"/>
            </w:pPr>
            <w:r>
              <w:rPr>
                <w:rFonts w:ascii="Consolas" w:hAnsi="Consolas"/>
                <w:b w:val="0"/>
                <w:i w:val="0"/>
                <w:color w:val="2C4A6E"/>
                <w:sz w:val="16"/>
              </w:rPr>
              <w:t>DB-209</w:t>
            </w:r>
            <w:r>
              <w:rPr>
                <w:b w:val="0"/>
                <w:i w:val="0"/>
                <w:sz w:val="18"/>
              </w:rPr>
              <w:t xml:space="preserve"> ‡</w:t>
            </w:r>
          </w:p>
        </w:tc>
        <w:tc>
          <w:tcPr>
            <w:tcW w:type="dxa" w:w="3029"/>
          </w:tcPr>
          <w:p>
            <w:pPr>
              <w:spacing w:after="40" w:before="40"/>
            </w:pPr>
            <w:r>
              <w:rPr>
                <w:b w:val="0"/>
                <w:i w:val="0"/>
                <w:sz w:val="18"/>
              </w:rPr>
              <w:t>Where a rule is enforceable by the database and by the application, it shall be enforced by both.</w:t>
            </w:r>
          </w:p>
        </w:tc>
        <w:tc>
          <w:tcPr>
            <w:tcW w:type="dxa" w:w="3029"/>
          </w:tcPr>
          <w:p>
            <w:pPr>
              <w:spacing w:after="40" w:before="40"/>
            </w:pPr>
            <w:r>
              <w:rPr>
                <w:rFonts w:ascii="Consolas" w:hAnsi="Consolas"/>
                <w:b w:val="0"/>
                <w:i w:val="0"/>
                <w:color w:val="2C4A6E"/>
                <w:sz w:val="16"/>
              </w:rPr>
              <w:t>BADR-04</w:t>
            </w:r>
            <w:r>
              <w:rPr>
                <w:b w:val="0"/>
                <w:i w:val="0"/>
                <w:sz w:val="18"/>
              </w:rPr>
              <w:t xml:space="preserve">, </w:t>
            </w:r>
            <w:r>
              <w:rPr>
                <w:rFonts w:ascii="Consolas" w:hAnsi="Consolas"/>
                <w:b w:val="0"/>
                <w:i w:val="0"/>
                <w:color w:val="2C4A6E"/>
                <w:sz w:val="16"/>
              </w:rPr>
              <w:t>DADR-05</w:t>
            </w:r>
          </w:p>
        </w:tc>
      </w:tr>
      <w:tr>
        <w:tc>
          <w:tcPr>
            <w:tcW w:type="dxa" w:w="3029"/>
            <w:shd w:val="clear" w:color="auto" w:fill="F5F8FB"/>
          </w:tcPr>
          <w:p>
            <w:pPr>
              <w:spacing w:after="40" w:before="40"/>
            </w:pPr>
            <w:r>
              <w:rPr>
                <w:rFonts w:ascii="Consolas" w:hAnsi="Consolas"/>
                <w:b w:val="0"/>
                <w:i w:val="0"/>
                <w:color w:val="2C4A6E"/>
                <w:sz w:val="16"/>
              </w:rPr>
              <w:t>DB-210</w:t>
            </w:r>
          </w:p>
        </w:tc>
        <w:tc>
          <w:tcPr>
            <w:tcW w:type="dxa" w:w="3029"/>
            <w:shd w:val="clear" w:color="auto" w:fill="F5F8FB"/>
          </w:tcPr>
          <w:p>
            <w:pPr>
              <w:spacing w:after="40" w:before="40"/>
            </w:pPr>
            <w:r>
              <w:rPr>
                <w:b w:val="0"/>
                <w:i w:val="0"/>
                <w:sz w:val="18"/>
              </w:rPr>
              <w:t>Where a rule is not enforceable by the database — because it depends on policy configuration — that shall be stated rather than left as an apparent omission.</w:t>
            </w:r>
          </w:p>
        </w:tc>
        <w:tc>
          <w:tcPr>
            <w:tcW w:type="dxa" w:w="3029"/>
            <w:shd w:val="clear" w:color="auto" w:fill="F5F8FB"/>
          </w:tcPr>
          <w:p>
            <w:pPr>
              <w:spacing w:after="40" w:before="40"/>
            </w:pPr>
            <w:r>
              <w:rPr>
                <w:rFonts w:ascii="Consolas" w:hAnsi="Consolas"/>
                <w:b w:val="0"/>
                <w:i w:val="0"/>
                <w:color w:val="2C4A6E"/>
                <w:sz w:val="16"/>
              </w:rPr>
              <w:t>DB-039</w:t>
            </w:r>
            <w:r>
              <w:rPr>
                <w:b w:val="0"/>
                <w:i w:val="0"/>
                <w:sz w:val="18"/>
              </w:rPr>
              <w:t xml:space="preserve">, </w:t>
            </w:r>
            <w:r>
              <w:rPr>
                <w:rFonts w:ascii="Consolas" w:hAnsi="Consolas"/>
                <w:b w:val="0"/>
                <w:i w:val="0"/>
                <w:color w:val="2C4A6E"/>
                <w:sz w:val="16"/>
              </w:rPr>
              <w:t>DB-057</w:t>
            </w:r>
          </w:p>
        </w:tc>
      </w:tr>
      <w:tr>
        <w:tc>
          <w:tcPr>
            <w:tcW w:type="dxa" w:w="3029"/>
          </w:tcPr>
          <w:p>
            <w:pPr>
              <w:spacing w:after="40" w:before="40"/>
            </w:pPr>
            <w:r>
              <w:rPr>
                <w:rFonts w:ascii="Consolas" w:hAnsi="Consolas"/>
                <w:b w:val="0"/>
                <w:i w:val="0"/>
                <w:color w:val="2C4A6E"/>
                <w:sz w:val="16"/>
              </w:rPr>
              <w:t>DB-211</w:t>
            </w:r>
          </w:p>
        </w:tc>
        <w:tc>
          <w:tcPr>
            <w:tcW w:type="dxa" w:w="3029"/>
          </w:tcPr>
          <w:p>
            <w:pPr>
              <w:spacing w:after="40" w:before="40"/>
            </w:pPr>
            <w:r>
              <w:rPr>
                <w:b w:val="0"/>
                <w:i w:val="0"/>
                <w:sz w:val="18"/>
              </w:rPr>
              <w:t>Rules depending on policy configuration are enforced by the state machine engine and are listed in CMP-DOC-09 §13.3, not here.</w:t>
            </w:r>
          </w:p>
        </w:tc>
        <w:tc>
          <w:tcPr>
            <w:tcW w:type="dxa" w:w="3029"/>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DB-155</w:t>
            </w:r>
          </w:p>
        </w:tc>
      </w:tr>
      <w:tr>
        <w:tc>
          <w:tcPr>
            <w:tcW w:type="dxa" w:w="3029"/>
            <w:shd w:val="clear" w:color="auto" w:fill="F5F8FB"/>
          </w:tcPr>
          <w:p>
            <w:pPr>
              <w:spacing w:after="40" w:before="40"/>
            </w:pPr>
            <w:r>
              <w:rPr>
                <w:rFonts w:ascii="Consolas" w:hAnsi="Consolas"/>
                <w:b w:val="0"/>
                <w:i w:val="0"/>
                <w:color w:val="2C4A6E"/>
                <w:sz w:val="16"/>
              </w:rPr>
              <w:t>DB-212</w:t>
            </w:r>
          </w:p>
        </w:tc>
        <w:tc>
          <w:tcPr>
            <w:tcW w:type="dxa" w:w="3029"/>
            <w:shd w:val="clear" w:color="auto" w:fill="F5F8FB"/>
          </w:tcPr>
          <w:p>
            <w:pPr>
              <w:spacing w:after="40" w:before="40"/>
            </w:pPr>
            <w:r>
              <w:rPr>
                <w:b w:val="0"/>
                <w:i w:val="0"/>
                <w:sz w:val="18"/>
              </w:rPr>
              <w:t>The register shall be reviewable as a single list, which is why it appears here in full rather than distributed through the schema.</w:t>
            </w:r>
          </w:p>
        </w:tc>
        <w:tc>
          <w:tcPr>
            <w:tcW w:type="dxa" w:w="3029"/>
            <w:shd w:val="clear" w:color="auto" w:fill="F5F8FB"/>
          </w:tcPr>
          <w:p>
            <w:pPr>
              <w:spacing w:after="40" w:before="40"/>
            </w:pPr>
            <w:r>
              <w:rPr>
                <w:rFonts w:ascii="Consolas" w:hAnsi="Consolas"/>
                <w:b w:val="0"/>
                <w:i w:val="0"/>
                <w:color w:val="2C4A6E"/>
                <w:sz w:val="16"/>
              </w:rPr>
              <w:t>DB-203</w:t>
            </w:r>
          </w:p>
        </w:tc>
      </w:tr>
    </w:tbl>
    <w:p>
      <w:pPr>
        <w:spacing w:after="80"/>
      </w:pPr>
    </w:p>
    <w:p>
      <w:r>
        <w:br w:type="page"/>
      </w:r>
    </w:p>
    <w:p>
      <w:pPr>
        <w:pStyle w:val="Heading1"/>
      </w:pPr>
      <w:r>
        <w:rPr>
          <w:b/>
          <w:i w:val="0"/>
          <w:color w:val="1F3A5F"/>
          <w:sz w:val="38"/>
        </w:rPr>
        <w:t>16. Migration</w:t>
      </w:r>
    </w:p>
    <w:p>
      <w:pPr>
        <w:pStyle w:val="CMPCaption"/>
      </w:pPr>
      <w:r>
        <w:rPr>
          <w:i/>
        </w:rPr>
        <w:t>Table 66 — 16. Migration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DB-213</w:t>
            </w:r>
          </w:p>
        </w:tc>
        <w:tc>
          <w:tcPr>
            <w:tcW w:type="dxa" w:w="3029"/>
          </w:tcPr>
          <w:p>
            <w:pPr>
              <w:spacing w:after="40" w:before="40"/>
            </w:pPr>
            <w:r>
              <w:rPr>
                <w:b w:val="0"/>
                <w:i w:val="0"/>
                <w:sz w:val="18"/>
              </w:rPr>
              <w:t>Migrations shall be forward-only, versioned, ordered and reviewed.</w:t>
            </w:r>
          </w:p>
        </w:tc>
        <w:tc>
          <w:tcPr>
            <w:tcW w:type="dxa" w:w="3029"/>
          </w:tcPr>
          <w:p>
            <w:pPr>
              <w:spacing w:after="40" w:before="40"/>
            </w:pPr>
            <w:r>
              <w:rPr>
                <w:rFonts w:ascii="Consolas" w:hAnsi="Consolas"/>
                <w:b w:val="0"/>
                <w:i w:val="0"/>
                <w:color w:val="2C4A6E"/>
                <w:sz w:val="16"/>
              </w:rPr>
              <w:t>BE-099</w:t>
            </w:r>
            <w:r>
              <w:rPr>
                <w:b w:val="0"/>
                <w:i w:val="0"/>
                <w:sz w:val="18"/>
              </w:rPr>
              <w:t xml:space="preserve"> — which CMP-DOC-09 §18.7 records as originating there</w:t>
            </w:r>
          </w:p>
        </w:tc>
      </w:tr>
      <w:tr>
        <w:tc>
          <w:tcPr>
            <w:tcW w:type="dxa" w:w="3029"/>
            <w:shd w:val="clear" w:color="auto" w:fill="F5F8FB"/>
          </w:tcPr>
          <w:p>
            <w:pPr>
              <w:spacing w:after="40" w:before="40"/>
            </w:pPr>
            <w:r>
              <w:rPr>
                <w:rFonts w:ascii="Consolas" w:hAnsi="Consolas"/>
                <w:b w:val="0"/>
                <w:i w:val="0"/>
                <w:color w:val="2C4A6E"/>
                <w:sz w:val="16"/>
              </w:rPr>
              <w:t>DB-214</w:t>
            </w:r>
            <w:r>
              <w:rPr>
                <w:b w:val="0"/>
                <w:i w:val="0"/>
                <w:sz w:val="18"/>
              </w:rPr>
              <w:t xml:space="preserve"> ‡</w:t>
            </w:r>
          </w:p>
        </w:tc>
        <w:tc>
          <w:tcPr>
            <w:tcW w:type="dxa" w:w="3029"/>
            <w:shd w:val="clear" w:color="auto" w:fill="F5F8FB"/>
          </w:tcPr>
          <w:p>
            <w:pPr>
              <w:spacing w:after="40" w:before="40"/>
            </w:pPr>
            <w:r>
              <w:rPr>
                <w:b w:val="0"/>
                <w:i w:val="0"/>
                <w:sz w:val="18"/>
              </w:rPr>
              <w:t>A migration shall not encode a business rule.</w:t>
            </w:r>
          </w:p>
        </w:tc>
        <w:tc>
          <w:tcPr>
            <w:tcW w:type="dxa" w:w="3029"/>
            <w:shd w:val="clear" w:color="auto" w:fill="F5F8FB"/>
          </w:tcPr>
          <w:p>
            <w:pPr>
              <w:spacing w:after="40" w:before="40"/>
            </w:pPr>
            <w:r>
              <w:rPr>
                <w:rFonts w:ascii="Consolas" w:hAnsi="Consolas"/>
                <w:b w:val="0"/>
                <w:i w:val="0"/>
                <w:color w:val="2C4A6E"/>
                <w:sz w:val="16"/>
              </w:rPr>
              <w:t>BE-100</w:t>
            </w:r>
            <w:r>
              <w:rPr>
                <w:b w:val="0"/>
                <w:i w:val="0"/>
                <w:sz w:val="18"/>
              </w:rPr>
              <w:t xml:space="preserve">, </w:t>
            </w:r>
            <w:r>
              <w:rPr>
                <w:rFonts w:ascii="Consolas" w:hAnsi="Consolas"/>
                <w:b w:val="0"/>
                <w:i w:val="0"/>
                <w:color w:val="2C4A6E"/>
                <w:sz w:val="16"/>
              </w:rPr>
              <w:t>BE-010</w:t>
            </w:r>
          </w:p>
        </w:tc>
      </w:tr>
      <w:tr>
        <w:tc>
          <w:tcPr>
            <w:tcW w:type="dxa" w:w="3029"/>
          </w:tcPr>
          <w:p>
            <w:pPr>
              <w:spacing w:after="40" w:before="40"/>
            </w:pPr>
            <w:r>
              <w:rPr>
                <w:rFonts w:ascii="Consolas" w:hAnsi="Consolas"/>
                <w:b w:val="0"/>
                <w:i w:val="0"/>
                <w:color w:val="2C4A6E"/>
                <w:sz w:val="16"/>
              </w:rPr>
              <w:t>DB-215</w:t>
            </w:r>
          </w:p>
        </w:tc>
        <w:tc>
          <w:tcPr>
            <w:tcW w:type="dxa" w:w="3029"/>
          </w:tcPr>
          <w:p>
            <w:pPr>
              <w:spacing w:after="40" w:before="40"/>
            </w:pPr>
            <w:r>
              <w:rPr>
                <w:b w:val="0"/>
                <w:i w:val="0"/>
                <w:sz w:val="18"/>
              </w:rPr>
              <w:t xml:space="preserve">A migration shall run under the migration account, which is the only account holding </w:t>
            </w:r>
            <w:r>
              <w:rPr>
                <w:rFonts w:ascii="Consolas" w:hAnsi="Consolas"/>
                <w:b w:val="0"/>
                <w:i w:val="0"/>
                <w:color w:val="2C4A6E"/>
                <w:sz w:val="16"/>
              </w:rPr>
              <w:t>DDL</w:t>
            </w:r>
            <w:r>
              <w:rPr>
                <w:b w:val="0"/>
                <w:i w:val="0"/>
                <w:sz w:val="18"/>
              </w:rPr>
              <w:t>.</w:t>
            </w:r>
          </w:p>
        </w:tc>
        <w:tc>
          <w:tcPr>
            <w:tcW w:type="dxa" w:w="3029"/>
          </w:tcPr>
          <w:p>
            <w:pPr>
              <w:spacing w:after="40" w:before="40"/>
            </w:pPr>
            <w:r>
              <w:rPr>
                <w:rFonts w:ascii="Consolas" w:hAnsi="Consolas"/>
                <w:b w:val="0"/>
                <w:i w:val="0"/>
                <w:color w:val="2C4A6E"/>
                <w:sz w:val="16"/>
              </w:rPr>
              <w:t>DADR-09</w:t>
            </w:r>
            <w:r>
              <w:rPr>
                <w:b w:val="0"/>
                <w:i w:val="0"/>
                <w:sz w:val="18"/>
              </w:rPr>
              <w:t xml:space="preserve">, </w:t>
            </w:r>
            <w:r>
              <w:rPr>
                <w:rFonts w:ascii="Consolas" w:hAnsi="Consolas"/>
                <w:b w:val="0"/>
                <w:i w:val="0"/>
                <w:color w:val="2C4A6E"/>
                <w:sz w:val="16"/>
              </w:rPr>
              <w:t>DB-119</w:t>
            </w:r>
          </w:p>
        </w:tc>
      </w:tr>
      <w:tr>
        <w:tc>
          <w:tcPr>
            <w:tcW w:type="dxa" w:w="3029"/>
            <w:shd w:val="clear" w:color="auto" w:fill="F5F8FB"/>
          </w:tcPr>
          <w:p>
            <w:pPr>
              <w:spacing w:after="40" w:before="40"/>
            </w:pPr>
            <w:r>
              <w:rPr>
                <w:rFonts w:ascii="Consolas" w:hAnsi="Consolas"/>
                <w:b w:val="0"/>
                <w:i w:val="0"/>
                <w:color w:val="2C4A6E"/>
                <w:sz w:val="16"/>
              </w:rPr>
              <w:t>DB-216</w:t>
            </w:r>
          </w:p>
        </w:tc>
        <w:tc>
          <w:tcPr>
            <w:tcW w:type="dxa" w:w="3029"/>
            <w:shd w:val="clear" w:color="auto" w:fill="F5F8FB"/>
          </w:tcPr>
          <w:p>
            <w:pPr>
              <w:spacing w:after="40" w:before="40"/>
            </w:pPr>
            <w:r>
              <w:rPr>
                <w:b w:val="0"/>
                <w:i w:val="0"/>
                <w:sz w:val="18"/>
              </w:rPr>
              <w:t>Migration review shall verify domain prefix, retention classification of every new column, index justification and constraint registration.</w:t>
            </w:r>
          </w:p>
        </w:tc>
        <w:tc>
          <w:tcPr>
            <w:tcW w:type="dxa" w:w="3029"/>
            <w:shd w:val="clear" w:color="auto" w:fill="F5F8FB"/>
          </w:tcPr>
          <w:p>
            <w:pPr>
              <w:spacing w:after="40" w:before="40"/>
            </w:pPr>
            <w:r>
              <w:rPr>
                <w:rFonts w:ascii="Consolas" w:hAnsi="Consolas"/>
                <w:b w:val="0"/>
                <w:i w:val="0"/>
                <w:color w:val="2C4A6E"/>
                <w:sz w:val="16"/>
              </w:rPr>
              <w:t>DB-014</w:t>
            </w:r>
            <w:r>
              <w:rPr>
                <w:b w:val="0"/>
                <w:i w:val="0"/>
                <w:sz w:val="18"/>
              </w:rPr>
              <w:t xml:space="preserve">, </w:t>
            </w:r>
            <w:r>
              <w:rPr>
                <w:rFonts w:ascii="Consolas" w:hAnsi="Consolas"/>
                <w:b w:val="0"/>
                <w:i w:val="0"/>
                <w:color w:val="2C4A6E"/>
                <w:sz w:val="16"/>
              </w:rPr>
              <w:t>DB-177</w:t>
            </w:r>
            <w:r>
              <w:rPr>
                <w:b w:val="0"/>
                <w:i w:val="0"/>
                <w:sz w:val="18"/>
              </w:rPr>
              <w:t xml:space="preserve">, </w:t>
            </w:r>
            <w:r>
              <w:rPr>
                <w:rFonts w:ascii="Consolas" w:hAnsi="Consolas"/>
                <w:b w:val="0"/>
                <w:i w:val="0"/>
                <w:color w:val="2C4A6E"/>
                <w:sz w:val="16"/>
              </w:rPr>
              <w:t>DB-187</w:t>
            </w:r>
          </w:p>
        </w:tc>
      </w:tr>
      <w:tr>
        <w:tc>
          <w:tcPr>
            <w:tcW w:type="dxa" w:w="3029"/>
          </w:tcPr>
          <w:p>
            <w:pPr>
              <w:spacing w:after="40" w:before="40"/>
            </w:pPr>
            <w:r>
              <w:rPr>
                <w:rFonts w:ascii="Consolas" w:hAnsi="Consolas"/>
                <w:b w:val="0"/>
                <w:i w:val="0"/>
                <w:color w:val="2C4A6E"/>
                <w:sz w:val="16"/>
              </w:rPr>
              <w:t>DB-217</w:t>
            </w:r>
            <w:r>
              <w:rPr>
                <w:b w:val="0"/>
                <w:i w:val="0"/>
                <w:sz w:val="18"/>
              </w:rPr>
              <w:t xml:space="preserve"> ‡</w:t>
            </w:r>
          </w:p>
        </w:tc>
        <w:tc>
          <w:tcPr>
            <w:tcW w:type="dxa" w:w="3029"/>
          </w:tcPr>
          <w:p>
            <w:pPr>
              <w:spacing w:after="40" w:before="40"/>
            </w:pPr>
            <w:r>
              <w:rPr>
                <w:b w:val="0"/>
                <w:i w:val="0"/>
                <w:sz w:val="18"/>
              </w:rPr>
              <w:t xml:space="preserve">Migration shall verify that </w:t>
            </w:r>
            <w:r>
              <w:rPr>
                <w:rFonts w:ascii="Consolas" w:hAnsi="Consolas"/>
                <w:b w:val="0"/>
                <w:i w:val="0"/>
                <w:color w:val="2C4A6E"/>
                <w:sz w:val="16"/>
              </w:rPr>
              <w:t>CHECK</w:t>
            </w:r>
            <w:r>
              <w:rPr>
                <w:b w:val="0"/>
                <w:i w:val="0"/>
                <w:sz w:val="18"/>
              </w:rPr>
              <w:t xml:space="preserve"> constraints are enforced by the deployed server, by attempting a violating write.</w:t>
            </w:r>
          </w:p>
        </w:tc>
        <w:tc>
          <w:tcPr>
            <w:tcW w:type="dxa" w:w="3029"/>
          </w:tcPr>
          <w:p>
            <w:pPr>
              <w:spacing w:after="40" w:before="40"/>
            </w:pP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DB-086</w:t>
            </w:r>
          </w:p>
        </w:tc>
      </w:tr>
      <w:tr>
        <w:tc>
          <w:tcPr>
            <w:tcW w:type="dxa" w:w="3029"/>
            <w:shd w:val="clear" w:color="auto" w:fill="F5F8FB"/>
          </w:tcPr>
          <w:p>
            <w:pPr>
              <w:spacing w:after="40" w:before="40"/>
            </w:pPr>
            <w:r>
              <w:rPr>
                <w:rFonts w:ascii="Consolas" w:hAnsi="Consolas"/>
                <w:b w:val="0"/>
                <w:i w:val="0"/>
                <w:color w:val="2C4A6E"/>
                <w:sz w:val="16"/>
              </w:rPr>
              <w:t>DB-218</w:t>
            </w:r>
            <w:r>
              <w:rPr>
                <w:b w:val="0"/>
                <w:i w:val="0"/>
                <w:sz w:val="18"/>
              </w:rPr>
              <w:t xml:space="preserve"> ‡</w:t>
            </w:r>
          </w:p>
        </w:tc>
        <w:tc>
          <w:tcPr>
            <w:tcW w:type="dxa" w:w="3029"/>
            <w:shd w:val="clear" w:color="auto" w:fill="F5F8FB"/>
          </w:tcPr>
          <w:p>
            <w:pPr>
              <w:spacing w:after="40" w:before="40"/>
            </w:pPr>
            <w:r>
              <w:rPr>
                <w:b w:val="0"/>
                <w:i w:val="0"/>
                <w:sz w:val="18"/>
              </w:rPr>
              <w:t>A destructive migration — dropping a column, a table or a constraint — shall require explicit recorded approval.</w:t>
            </w:r>
          </w:p>
        </w:tc>
        <w:tc>
          <w:tcPr>
            <w:tcW w:type="dxa" w:w="3029"/>
            <w:shd w:val="clear" w:color="auto" w:fill="F5F8FB"/>
          </w:tcPr>
          <w:p>
            <w:pPr>
              <w:spacing w:after="40" w:before="40"/>
            </w:pPr>
            <w:r>
              <w:rPr>
                <w:rFonts w:ascii="Consolas" w:hAnsi="Consolas"/>
                <w:b w:val="0"/>
                <w:i w:val="0"/>
                <w:color w:val="2C4A6E"/>
                <w:sz w:val="16"/>
              </w:rPr>
              <w:t>BE-099</w:t>
            </w:r>
          </w:p>
        </w:tc>
      </w:tr>
      <w:tr>
        <w:tc>
          <w:tcPr>
            <w:tcW w:type="dxa" w:w="3029"/>
          </w:tcPr>
          <w:p>
            <w:pPr>
              <w:spacing w:after="40" w:before="40"/>
            </w:pPr>
            <w:r>
              <w:rPr>
                <w:rFonts w:ascii="Consolas" w:hAnsi="Consolas"/>
                <w:b w:val="0"/>
                <w:i w:val="0"/>
                <w:color w:val="2C4A6E"/>
                <w:sz w:val="16"/>
              </w:rPr>
              <w:t>DB-219</w:t>
            </w:r>
            <w:r>
              <w:rPr>
                <w:b w:val="0"/>
                <w:i w:val="0"/>
                <w:sz w:val="18"/>
              </w:rPr>
              <w:t xml:space="preserve"> ‡</w:t>
            </w:r>
          </w:p>
        </w:tc>
        <w:tc>
          <w:tcPr>
            <w:tcW w:type="dxa" w:w="3029"/>
          </w:tcPr>
          <w:p>
            <w:pPr>
              <w:spacing w:after="40" w:before="40"/>
            </w:pPr>
            <w:r>
              <w:rPr>
                <w:b w:val="0"/>
                <w:i w:val="0"/>
                <w:sz w:val="18"/>
              </w:rPr>
              <w:t>No migration shall rewrite an existing evidential or ledger record.</w:t>
            </w:r>
          </w:p>
        </w:tc>
        <w:tc>
          <w:tcPr>
            <w:tcW w:type="dxa" w:w="3029"/>
          </w:tcPr>
          <w:p>
            <w:pPr>
              <w:spacing w:after="40" w:before="40"/>
            </w:pPr>
            <w:r>
              <w:rPr>
                <w:rFonts w:ascii="Consolas" w:hAnsi="Consolas"/>
                <w:b w:val="0"/>
                <w:i w:val="0"/>
                <w:color w:val="2C4A6E"/>
                <w:sz w:val="16"/>
              </w:rPr>
              <w:t>DB-123</w:t>
            </w:r>
            <w:r>
              <w:rPr>
                <w:b w:val="0"/>
                <w:i w:val="0"/>
                <w:sz w:val="18"/>
              </w:rPr>
              <w:t xml:space="preserve">, </w:t>
            </w:r>
            <w:r>
              <w:rPr>
                <w:rFonts w:ascii="Consolas" w:hAnsi="Consolas"/>
                <w:b w:val="0"/>
                <w:i w:val="0"/>
                <w:color w:val="2C4A6E"/>
                <w:sz w:val="16"/>
              </w:rPr>
              <w:t>DB-093</w:t>
            </w:r>
          </w:p>
        </w:tc>
      </w:tr>
      <w:tr>
        <w:tc>
          <w:tcPr>
            <w:tcW w:type="dxa" w:w="3029"/>
            <w:shd w:val="clear" w:color="auto" w:fill="F5F8FB"/>
          </w:tcPr>
          <w:p>
            <w:pPr>
              <w:spacing w:after="40" w:before="40"/>
            </w:pPr>
            <w:r>
              <w:rPr>
                <w:rFonts w:ascii="Consolas" w:hAnsi="Consolas"/>
                <w:b w:val="0"/>
                <w:i w:val="0"/>
                <w:color w:val="2C4A6E"/>
                <w:sz w:val="16"/>
              </w:rPr>
              <w:t>DB-220</w:t>
            </w:r>
          </w:p>
        </w:tc>
        <w:tc>
          <w:tcPr>
            <w:tcW w:type="dxa" w:w="3029"/>
            <w:shd w:val="clear" w:color="auto" w:fill="F5F8FB"/>
          </w:tcPr>
          <w:p>
            <w:pPr>
              <w:spacing w:after="40" w:before="40"/>
            </w:pPr>
            <w:r>
              <w:rPr>
                <w:b w:val="0"/>
                <w:i w:val="0"/>
                <w:sz w:val="18"/>
              </w:rPr>
              <w:t>A migration shall be runnable against a populated database without requiring exclusive access for an unbounded period.</w:t>
            </w:r>
          </w:p>
        </w:tc>
        <w:tc>
          <w:tcPr>
            <w:tcW w:type="dxa" w:w="3029"/>
            <w:shd w:val="clear" w:color="auto" w:fill="F5F8FB"/>
          </w:tcPr>
          <w:p>
            <w:pPr>
              <w:spacing w:after="40" w:before="40"/>
            </w:pPr>
            <w:r>
              <w:rPr>
                <w:rFonts w:ascii="Consolas" w:hAnsi="Consolas"/>
                <w:b w:val="0"/>
                <w:i w:val="0"/>
                <w:color w:val="2C4A6E"/>
                <w:sz w:val="16"/>
              </w:rPr>
              <w:t>SRS-REQ-095</w:t>
            </w:r>
            <w:r>
              <w:rPr>
                <w:b w:val="0"/>
                <w:i w:val="0"/>
                <w:sz w:val="18"/>
              </w:rPr>
              <w:t xml:space="preserve">, </w:t>
            </w:r>
            <w:r>
              <w:rPr>
                <w:rFonts w:ascii="Consolas" w:hAnsi="Consolas"/>
                <w:b w:val="0"/>
                <w:i w:val="0"/>
                <w:color w:val="2C4A6E"/>
                <w:sz w:val="16"/>
              </w:rPr>
              <w:t>DB-199</w:t>
            </w:r>
          </w:p>
        </w:tc>
      </w:tr>
      <w:tr>
        <w:tc>
          <w:tcPr>
            <w:tcW w:type="dxa" w:w="3029"/>
          </w:tcPr>
          <w:p>
            <w:pPr>
              <w:spacing w:after="40" w:before="40"/>
            </w:pPr>
            <w:r>
              <w:rPr>
                <w:rFonts w:ascii="Consolas" w:hAnsi="Consolas"/>
                <w:b w:val="0"/>
                <w:i w:val="0"/>
                <w:color w:val="2C4A6E"/>
                <w:sz w:val="16"/>
              </w:rPr>
              <w:t>DB-221</w:t>
            </w:r>
          </w:p>
        </w:tc>
        <w:tc>
          <w:tcPr>
            <w:tcW w:type="dxa" w:w="3029"/>
          </w:tcPr>
          <w:p>
            <w:pPr>
              <w:spacing w:after="40" w:before="40"/>
            </w:pPr>
            <w:r>
              <w:rPr>
                <w:b w:val="0"/>
                <w:i w:val="0"/>
                <w:sz w:val="18"/>
              </w:rPr>
              <w:t>Seed data shall be limited to policy configuration and reference values, and shall contain no business decision not recorded in CMP-DOC-01.</w:t>
            </w:r>
          </w:p>
        </w:tc>
        <w:tc>
          <w:tcPr>
            <w:tcW w:type="dxa" w:w="3029"/>
          </w:tcPr>
          <w:p>
            <w:pPr>
              <w:spacing w:after="40" w:before="40"/>
            </w:pPr>
            <w:r>
              <w:rPr>
                <w:rFonts w:ascii="Consolas" w:hAnsi="Consolas"/>
                <w:b w:val="0"/>
                <w:i w:val="0"/>
                <w:color w:val="2C4A6E"/>
                <w:sz w:val="16"/>
              </w:rPr>
              <w:t>DB-153</w:t>
            </w:r>
            <w:r>
              <w:rPr>
                <w:b w:val="0"/>
                <w:i w:val="0"/>
                <w:sz w:val="18"/>
              </w:rPr>
              <w:t>, §19 no-invention rule</w:t>
            </w:r>
          </w:p>
        </w:tc>
      </w:tr>
      <w:tr>
        <w:tc>
          <w:tcPr>
            <w:tcW w:type="dxa" w:w="3029"/>
            <w:shd w:val="clear" w:color="auto" w:fill="F5F8FB"/>
          </w:tcPr>
          <w:p>
            <w:pPr>
              <w:spacing w:after="40" w:before="40"/>
            </w:pPr>
            <w:r>
              <w:rPr>
                <w:rFonts w:ascii="Consolas" w:hAnsi="Consolas"/>
                <w:b w:val="0"/>
                <w:i w:val="0"/>
                <w:color w:val="2C4A6E"/>
                <w:sz w:val="16"/>
              </w:rPr>
              <w:t>DB-222</w:t>
            </w:r>
          </w:p>
        </w:tc>
        <w:tc>
          <w:tcPr>
            <w:tcW w:type="dxa" w:w="3029"/>
            <w:shd w:val="clear" w:color="auto" w:fill="F5F8FB"/>
          </w:tcPr>
          <w:p>
            <w:pPr>
              <w:spacing w:after="40" w:before="40"/>
            </w:pPr>
            <w:r>
              <w:rPr>
                <w:b w:val="0"/>
                <w:i w:val="0"/>
                <w:sz w:val="18"/>
              </w:rPr>
              <w:t>The schema shall be reconstructible from migrations alone; no manual step shall be required.</w:t>
            </w:r>
          </w:p>
        </w:tc>
        <w:tc>
          <w:tcPr>
            <w:tcW w:type="dxa" w:w="3029"/>
            <w:shd w:val="clear" w:color="auto" w:fill="F5F8FB"/>
          </w:tcPr>
          <w:p>
            <w:pPr>
              <w:spacing w:after="40" w:before="40"/>
            </w:pPr>
            <w:r>
              <w:rPr>
                <w:rFonts w:ascii="Consolas" w:hAnsi="Consolas"/>
                <w:b w:val="0"/>
                <w:i w:val="0"/>
                <w:color w:val="2C4A6E"/>
                <w:sz w:val="16"/>
              </w:rPr>
              <w:t>DB-213</w:t>
            </w:r>
          </w:p>
        </w:tc>
      </w:tr>
    </w:tbl>
    <w:p>
      <w:pPr>
        <w:spacing w:after="80"/>
      </w:pPr>
    </w:p>
    <w:p>
      <w:r>
        <w:br w:type="page"/>
      </w:r>
    </w:p>
    <w:p>
      <w:pPr>
        <w:pStyle w:val="Heading1"/>
      </w:pPr>
      <w:r>
        <w:rPr>
          <w:b/>
          <w:i w:val="0"/>
          <w:color w:val="1F3A5F"/>
          <w:sz w:val="38"/>
        </w:rPr>
        <w:t>17. Backup, Recovery and Capacity</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Structure only.</w:t>
            </w:r>
            <w:r>
              <w:rPr>
                <w:b w:val="0"/>
                <w:i w:val="0"/>
                <w:color w:val="1B2E47"/>
                <w:sz w:val="19"/>
              </w:rPr>
              <w:t xml:space="preserve"> Every figure below is unset, and this document sets none (§0.6.2).</w:t>
            </w:r>
          </w:p>
        </w:tc>
      </w:tr>
    </w:tbl>
    <w:p>
      <w:pPr>
        <w:spacing w:after="80"/>
      </w:pPr>
    </w:p>
    <w:p>
      <w:pPr>
        <w:pStyle w:val="CMPCaption"/>
      </w:pPr>
      <w:r>
        <w:rPr>
          <w:i/>
        </w:rPr>
        <w:t>Table 67 — 17. Backup, Recovery and Capacity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DB-223</w:t>
            </w:r>
          </w:p>
        </w:tc>
        <w:tc>
          <w:tcPr>
            <w:tcW w:type="dxa" w:w="3029"/>
          </w:tcPr>
          <w:p>
            <w:pPr>
              <w:spacing w:after="40" w:before="40"/>
            </w:pPr>
            <w:r>
              <w:rPr>
                <w:b w:val="0"/>
                <w:i w:val="0"/>
                <w:sz w:val="18"/>
              </w:rPr>
              <w:t xml:space="preserve">The engine shall be crash-safe, which follows from </w:t>
            </w:r>
            <w:r>
              <w:rPr>
                <w:rFonts w:ascii="Consolas" w:hAnsi="Consolas"/>
                <w:b w:val="0"/>
                <w:i w:val="0"/>
                <w:color w:val="2C4A6E"/>
                <w:sz w:val="16"/>
              </w:rPr>
              <w:t>DADR-02</w:t>
            </w:r>
            <w:r>
              <w:rPr>
                <w:b w:val="0"/>
                <w:i w:val="0"/>
                <w:sz w:val="18"/>
              </w:rPr>
              <w:t>.</w:t>
            </w:r>
          </w:p>
        </w:tc>
        <w:tc>
          <w:tcPr>
            <w:tcW w:type="dxa" w:w="3029"/>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DADR-02</w:t>
            </w:r>
          </w:p>
        </w:tc>
      </w:tr>
      <w:tr>
        <w:tc>
          <w:tcPr>
            <w:tcW w:type="dxa" w:w="3029"/>
            <w:shd w:val="clear" w:color="auto" w:fill="F5F8FB"/>
          </w:tcPr>
          <w:p>
            <w:pPr>
              <w:spacing w:after="40" w:before="40"/>
            </w:pPr>
            <w:r>
              <w:rPr>
                <w:rFonts w:ascii="Consolas" w:hAnsi="Consolas"/>
                <w:b w:val="0"/>
                <w:i w:val="0"/>
                <w:color w:val="2C4A6E"/>
                <w:sz w:val="16"/>
              </w:rPr>
              <w:t>DB-224</w:t>
            </w:r>
          </w:p>
        </w:tc>
        <w:tc>
          <w:tcPr>
            <w:tcW w:type="dxa" w:w="3029"/>
            <w:shd w:val="clear" w:color="auto" w:fill="F5F8FB"/>
          </w:tcPr>
          <w:p>
            <w:pPr>
              <w:spacing w:after="40" w:before="40"/>
            </w:pPr>
            <w:r>
              <w:rPr>
                <w:b w:val="0"/>
                <w:i w:val="0"/>
                <w:sz w:val="18"/>
              </w:rPr>
              <w:t>Binary logging shall be enabled so that point-in-time recovery is possible.</w:t>
            </w:r>
          </w:p>
        </w:tc>
        <w:tc>
          <w:tcPr>
            <w:tcW w:type="dxa" w:w="3029"/>
            <w:shd w:val="clear" w:color="auto" w:fill="F5F8FB"/>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p>
        </w:tc>
      </w:tr>
      <w:tr>
        <w:tc>
          <w:tcPr>
            <w:tcW w:type="dxa" w:w="3029"/>
          </w:tcPr>
          <w:p>
            <w:pPr>
              <w:spacing w:after="40" w:before="40"/>
            </w:pPr>
            <w:r>
              <w:rPr>
                <w:rFonts w:ascii="Consolas" w:hAnsi="Consolas"/>
                <w:b w:val="0"/>
                <w:i w:val="0"/>
                <w:color w:val="2C4A6E"/>
                <w:sz w:val="16"/>
              </w:rPr>
              <w:t>DB-225</w:t>
            </w:r>
          </w:p>
        </w:tc>
        <w:tc>
          <w:tcPr>
            <w:tcW w:type="dxa" w:w="3029"/>
          </w:tcPr>
          <w:p>
            <w:pPr>
              <w:spacing w:after="40" w:before="40"/>
            </w:pPr>
            <w:r>
              <w:rPr>
                <w:b w:val="0"/>
                <w:i w:val="0"/>
                <w:sz w:val="18"/>
              </w:rPr>
              <w:t>Backups shall be taken and shall be restore-tested; an untested backup is not a backup.</w:t>
            </w:r>
          </w:p>
        </w:tc>
        <w:tc>
          <w:tcPr>
            <w:tcW w:type="dxa" w:w="3029"/>
          </w:tcPr>
          <w:p>
            <w:pPr>
              <w:spacing w:after="40" w:before="40"/>
            </w:pPr>
            <w:r>
              <w:rPr>
                <w:rFonts w:ascii="Consolas" w:hAnsi="Consolas"/>
                <w:b w:val="0"/>
                <w:i w:val="0"/>
                <w:color w:val="2C4A6E"/>
                <w:sz w:val="16"/>
              </w:rPr>
              <w:t>NFR-039</w:t>
            </w:r>
            <w:r>
              <w:rPr>
                <w:b w:val="0"/>
                <w:i w:val="0"/>
                <w:sz w:val="18"/>
              </w:rPr>
              <w:t xml:space="preserve">, </w:t>
            </w:r>
            <w:r>
              <w:rPr>
                <w:rFonts w:ascii="Consolas" w:hAnsi="Consolas"/>
                <w:b w:val="0"/>
                <w:i w:val="0"/>
                <w:color w:val="2C4A6E"/>
                <w:sz w:val="16"/>
              </w:rPr>
              <w:t>ARCH-144</w:t>
            </w:r>
          </w:p>
        </w:tc>
      </w:tr>
      <w:tr>
        <w:tc>
          <w:tcPr>
            <w:tcW w:type="dxa" w:w="3029"/>
            <w:shd w:val="clear" w:color="auto" w:fill="F5F8FB"/>
          </w:tcPr>
          <w:p>
            <w:pPr>
              <w:spacing w:after="40" w:before="40"/>
            </w:pPr>
            <w:r>
              <w:rPr>
                <w:rFonts w:ascii="Consolas" w:hAnsi="Consolas"/>
                <w:b w:val="0"/>
                <w:i w:val="0"/>
                <w:color w:val="2C4A6E"/>
                <w:sz w:val="16"/>
              </w:rPr>
              <w:t>DB-226</w:t>
            </w:r>
          </w:p>
        </w:tc>
        <w:tc>
          <w:tcPr>
            <w:tcW w:type="dxa" w:w="3029"/>
            <w:shd w:val="clear" w:color="auto" w:fill="F5F8FB"/>
          </w:tcPr>
          <w:p>
            <w:pPr>
              <w:spacing w:after="40" w:before="40"/>
            </w:pPr>
            <w:r>
              <w:rPr>
                <w:b w:val="0"/>
                <w:i w:val="0"/>
                <w:sz w:val="18"/>
              </w:rPr>
              <w:t xml:space="preserve">The recovery point objective is </w:t>
            </w:r>
            <w:r>
              <w:rPr>
                <w:rFonts w:ascii="Consolas" w:hAnsi="Consolas"/>
                <w:b w:val="0"/>
                <w:i w:val="0"/>
                <w:color w:val="2C4A6E"/>
                <w:sz w:val="16"/>
              </w:rPr>
              <w:t>[TBD – Business Decision Required]</w:t>
            </w:r>
            <w:r>
              <w:rPr>
                <w:b w:val="0"/>
                <w:i w:val="0"/>
                <w:sz w:val="18"/>
              </w:rPr>
              <w:t xml:space="preserve">; </w:t>
            </w:r>
            <w:r>
              <w:rPr>
                <w:rFonts w:ascii="Consolas" w:hAnsi="Consolas"/>
                <w:b w:val="0"/>
                <w:i w:val="0"/>
                <w:color w:val="2C4A6E"/>
                <w:sz w:val="16"/>
              </w:rPr>
              <w:t>NFR-038</w:t>
            </w:r>
            <w:r>
              <w:rPr>
                <w:b w:val="0"/>
                <w:i w:val="0"/>
                <w:sz w:val="18"/>
              </w:rPr>
              <w:t xml:space="preserve"> is unset.</w:t>
            </w:r>
          </w:p>
        </w:tc>
        <w:tc>
          <w:tcPr>
            <w:tcW w:type="dxa" w:w="3029"/>
            <w:shd w:val="clear" w:color="auto" w:fill="F5F8FB"/>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GAP-012</w:t>
            </w:r>
          </w:p>
        </w:tc>
      </w:tr>
      <w:tr>
        <w:tc>
          <w:tcPr>
            <w:tcW w:type="dxa" w:w="3029"/>
          </w:tcPr>
          <w:p>
            <w:pPr>
              <w:spacing w:after="40" w:before="40"/>
            </w:pPr>
            <w:r>
              <w:rPr>
                <w:rFonts w:ascii="Consolas" w:hAnsi="Consolas"/>
                <w:b w:val="0"/>
                <w:i w:val="0"/>
                <w:color w:val="2C4A6E"/>
                <w:sz w:val="16"/>
              </w:rPr>
              <w:t>DB-227</w:t>
            </w:r>
          </w:p>
        </w:tc>
        <w:tc>
          <w:tcPr>
            <w:tcW w:type="dxa" w:w="3029"/>
          </w:tcPr>
          <w:p>
            <w:pPr>
              <w:spacing w:after="40" w:before="40"/>
            </w:pPr>
            <w:r>
              <w:rPr>
                <w:b w:val="0"/>
                <w:i w:val="0"/>
                <w:sz w:val="18"/>
              </w:rPr>
              <w:t xml:space="preserve">The recovery time objective is </w:t>
            </w:r>
            <w:r>
              <w:rPr>
                <w:rFonts w:ascii="Consolas" w:hAnsi="Consolas"/>
                <w:b w:val="0"/>
                <w:i w:val="0"/>
                <w:color w:val="2C4A6E"/>
                <w:sz w:val="16"/>
              </w:rPr>
              <w:t>[TBD – Business Decision Required]</w:t>
            </w:r>
            <w:r>
              <w:rPr>
                <w:b w:val="0"/>
                <w:i w:val="0"/>
                <w:sz w:val="18"/>
              </w:rPr>
              <w:t xml:space="preserve">; </w:t>
            </w:r>
            <w:r>
              <w:rPr>
                <w:rFonts w:ascii="Consolas" w:hAnsi="Consolas"/>
                <w:b w:val="0"/>
                <w:i w:val="0"/>
                <w:color w:val="2C4A6E"/>
                <w:sz w:val="16"/>
              </w:rPr>
              <w:t>NFR-039</w:t>
            </w:r>
            <w:r>
              <w:rPr>
                <w:b w:val="0"/>
                <w:i w:val="0"/>
                <w:sz w:val="18"/>
              </w:rPr>
              <w:t xml:space="preserve"> is unset.</w:t>
            </w:r>
          </w:p>
        </w:tc>
        <w:tc>
          <w:tcPr>
            <w:tcW w:type="dxa" w:w="3029"/>
          </w:tcPr>
          <w:p>
            <w:pPr>
              <w:spacing w:after="40" w:before="40"/>
            </w:pPr>
            <w:r>
              <w:rPr>
                <w:rFonts w:ascii="Consolas" w:hAnsi="Consolas"/>
                <w:b w:val="0"/>
                <w:i w:val="0"/>
                <w:color w:val="2C4A6E"/>
                <w:sz w:val="16"/>
              </w:rPr>
              <w:t>NFR-039</w:t>
            </w:r>
            <w:r>
              <w:rPr>
                <w:b w:val="0"/>
                <w:i w:val="0"/>
                <w:sz w:val="18"/>
              </w:rPr>
              <w:t xml:space="preserve">, </w:t>
            </w: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DB-228</w:t>
            </w:r>
          </w:p>
        </w:tc>
        <w:tc>
          <w:tcPr>
            <w:tcW w:type="dxa" w:w="3029"/>
            <w:shd w:val="clear" w:color="auto" w:fill="F5F8FB"/>
          </w:tcPr>
          <w:p>
            <w:pPr>
              <w:spacing w:after="40" w:before="40"/>
            </w:pPr>
            <w:r>
              <w:rPr>
                <w:b w:val="0"/>
                <w:i w:val="0"/>
                <w:sz w:val="18"/>
              </w:rPr>
              <w:t>Backup schedule, retention and storage location are CMP-DOC-19's, and follow from the two objectives once set.</w:t>
            </w:r>
          </w:p>
        </w:tc>
        <w:tc>
          <w:tcPr>
            <w:tcW w:type="dxa" w:w="3029"/>
            <w:shd w:val="clear" w:color="auto" w:fill="F5F8FB"/>
          </w:tcPr>
          <w:p>
            <w:pPr>
              <w:spacing w:after="40" w:before="40"/>
            </w:pPr>
            <w:r>
              <w:rPr>
                <w:b w:val="0"/>
                <w:i w:val="0"/>
                <w:sz w:val="18"/>
              </w:rPr>
              <w:t xml:space="preserve">§0.6.2, </w:t>
            </w:r>
            <w:r>
              <w:rPr>
                <w:rFonts w:ascii="Consolas" w:hAnsi="Consolas"/>
                <w:b w:val="0"/>
                <w:i w:val="0"/>
                <w:color w:val="2C4A6E"/>
                <w:sz w:val="16"/>
              </w:rPr>
              <w:t>ARCH-144</w:t>
            </w:r>
          </w:p>
        </w:tc>
      </w:tr>
      <w:tr>
        <w:tc>
          <w:tcPr>
            <w:tcW w:type="dxa" w:w="3029"/>
          </w:tcPr>
          <w:p>
            <w:pPr>
              <w:spacing w:after="40" w:before="40"/>
            </w:pPr>
            <w:r>
              <w:rPr>
                <w:rFonts w:ascii="Consolas" w:hAnsi="Consolas"/>
                <w:b w:val="0"/>
                <w:i w:val="0"/>
                <w:color w:val="2C4A6E"/>
                <w:sz w:val="16"/>
              </w:rPr>
              <w:t>DB-229</w:t>
            </w:r>
            <w:r>
              <w:rPr>
                <w:b w:val="0"/>
                <w:i w:val="0"/>
                <w:sz w:val="18"/>
              </w:rPr>
              <w:t xml:space="preserve"> ‡</w:t>
            </w:r>
          </w:p>
        </w:tc>
        <w:tc>
          <w:tcPr>
            <w:tcW w:type="dxa" w:w="3029"/>
          </w:tcPr>
          <w:p>
            <w:pPr>
              <w:spacing w:after="40" w:before="40"/>
            </w:pPr>
            <w:r>
              <w:rPr>
                <w:b w:val="0"/>
                <w:i w:val="0"/>
                <w:sz w:val="18"/>
              </w:rPr>
              <w:t>A backup contains personal data and identity evidence, and is in scope for the same protection and retention rules as the live database.</w:t>
            </w:r>
          </w:p>
        </w:tc>
        <w:tc>
          <w:tcPr>
            <w:tcW w:type="dxa" w:w="3029"/>
          </w:tcPr>
          <w:p>
            <w:pPr>
              <w:spacing w:after="40" w:before="40"/>
            </w:pPr>
            <w:r>
              <w:rPr>
                <w:rFonts w:ascii="Consolas" w:hAnsi="Consolas"/>
                <w:b w:val="0"/>
                <w:i w:val="0"/>
                <w:color w:val="2C4A6E"/>
                <w:sz w:val="16"/>
              </w:rPr>
              <w:t>SRS-REQ-097</w:t>
            </w:r>
            <w:r>
              <w:rPr>
                <w:b w:val="0"/>
                <w:i w:val="0"/>
                <w:sz w:val="18"/>
              </w:rPr>
              <w:t xml:space="preserve">, </w:t>
            </w:r>
            <w:r>
              <w:rPr>
                <w:rFonts w:ascii="Consolas" w:hAnsi="Consolas"/>
                <w:b w:val="0"/>
                <w:i w:val="0"/>
                <w:color w:val="2C4A6E"/>
                <w:sz w:val="16"/>
              </w:rPr>
              <w:t>DB-169</w:t>
            </w:r>
          </w:p>
        </w:tc>
      </w:tr>
      <w:tr>
        <w:tc>
          <w:tcPr>
            <w:tcW w:type="dxa" w:w="3029"/>
            <w:shd w:val="clear" w:color="auto" w:fill="F5F8FB"/>
          </w:tcPr>
          <w:p>
            <w:pPr>
              <w:spacing w:after="40" w:before="40"/>
            </w:pPr>
            <w:r>
              <w:rPr>
                <w:rFonts w:ascii="Consolas" w:hAnsi="Consolas"/>
                <w:b w:val="0"/>
                <w:i w:val="0"/>
                <w:color w:val="2C4A6E"/>
                <w:sz w:val="16"/>
              </w:rPr>
              <w:t>DB-230</w:t>
            </w:r>
            <w:r>
              <w:rPr>
                <w:b w:val="0"/>
                <w:i w:val="0"/>
                <w:sz w:val="18"/>
              </w:rPr>
              <w:t xml:space="preserve"> ‡</w:t>
            </w:r>
          </w:p>
        </w:tc>
        <w:tc>
          <w:tcPr>
            <w:tcW w:type="dxa" w:w="3029"/>
            <w:shd w:val="clear" w:color="auto" w:fill="F5F8FB"/>
          </w:tcPr>
          <w:p>
            <w:pPr>
              <w:spacing w:after="40" w:before="40"/>
            </w:pPr>
            <w:r>
              <w:rPr>
                <w:b w:val="0"/>
                <w:i w:val="0"/>
                <w:sz w:val="18"/>
              </w:rPr>
              <w:t>Restoring a backup shall not reinstate personal data that retention has removed; the reconciliation of backup age against retention is a stated procedure, not an accident.</w:t>
            </w:r>
          </w:p>
        </w:tc>
        <w:tc>
          <w:tcPr>
            <w:tcW w:type="dxa" w:w="3029"/>
            <w:shd w:val="clear" w:color="auto" w:fill="F5F8FB"/>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NFR-131</w:t>
            </w:r>
          </w:p>
        </w:tc>
      </w:tr>
      <w:tr>
        <w:tc>
          <w:tcPr>
            <w:tcW w:type="dxa" w:w="3029"/>
          </w:tcPr>
          <w:p>
            <w:pPr>
              <w:spacing w:after="40" w:before="40"/>
            </w:pPr>
            <w:r>
              <w:rPr>
                <w:rFonts w:ascii="Consolas" w:hAnsi="Consolas"/>
                <w:b w:val="0"/>
                <w:i w:val="0"/>
                <w:color w:val="2C4A6E"/>
                <w:sz w:val="16"/>
              </w:rPr>
              <w:t>DB-231</w:t>
            </w:r>
          </w:p>
        </w:tc>
        <w:tc>
          <w:tcPr>
            <w:tcW w:type="dxa" w:w="3029"/>
          </w:tcPr>
          <w:p>
            <w:pPr>
              <w:spacing w:after="40" w:before="40"/>
            </w:pPr>
            <w:r>
              <w:rPr>
                <w:b w:val="0"/>
                <w:i w:val="0"/>
                <w:sz w:val="18"/>
              </w:rPr>
              <w:t>Instance sizing, storage volume and replica topology are CMP-DOC-19's.</w:t>
            </w:r>
          </w:p>
        </w:tc>
        <w:tc>
          <w:tcPr>
            <w:tcW w:type="dxa" w:w="3029"/>
          </w:tcPr>
          <w:p>
            <w:pPr>
              <w:spacing w:after="40" w:before="40"/>
            </w:pPr>
            <w:r>
              <w:rPr>
                <w:b w:val="0"/>
                <w:i w:val="0"/>
                <w:sz w:val="18"/>
              </w:rPr>
              <w:t xml:space="preserve">§0.6.2, </w:t>
            </w:r>
            <w:r>
              <w:rPr>
                <w:rFonts w:ascii="Consolas" w:hAnsi="Consolas"/>
                <w:b w:val="0"/>
                <w:i w:val="0"/>
                <w:color w:val="2C4A6E"/>
                <w:sz w:val="16"/>
              </w:rPr>
              <w:t>GAP-016</w:t>
            </w:r>
          </w:p>
        </w:tc>
      </w:tr>
      <w:tr>
        <w:tc>
          <w:tcPr>
            <w:tcW w:type="dxa" w:w="3029"/>
            <w:shd w:val="clear" w:color="auto" w:fill="F5F8FB"/>
          </w:tcPr>
          <w:p>
            <w:pPr>
              <w:spacing w:after="40" w:before="40"/>
            </w:pPr>
            <w:r>
              <w:rPr>
                <w:rFonts w:ascii="Consolas" w:hAnsi="Consolas"/>
                <w:b w:val="0"/>
                <w:i w:val="0"/>
                <w:color w:val="2C4A6E"/>
                <w:sz w:val="16"/>
              </w:rPr>
              <w:t>DB-232</w:t>
            </w:r>
          </w:p>
        </w:tc>
        <w:tc>
          <w:tcPr>
            <w:tcW w:type="dxa" w:w="3029"/>
            <w:shd w:val="clear" w:color="auto" w:fill="F5F8FB"/>
          </w:tcPr>
          <w:p>
            <w:pPr>
              <w:spacing w:after="40" w:before="40"/>
            </w:pPr>
            <w:r>
              <w:rPr>
                <w:b w:val="0"/>
                <w:i w:val="0"/>
                <w:sz w:val="18"/>
              </w:rPr>
              <w:t>The data tier shall support the recovery objectives once they are set; it cannot be shown to do so until they are.</w:t>
            </w:r>
          </w:p>
        </w:tc>
        <w:tc>
          <w:tcPr>
            <w:tcW w:type="dxa" w:w="3029"/>
            <w:shd w:val="clear" w:color="auto" w:fill="F5F8FB"/>
          </w:tcPr>
          <w:p>
            <w:pPr>
              <w:spacing w:after="40" w:before="40"/>
            </w:pPr>
            <w:r>
              <w:rPr>
                <w:rFonts w:ascii="Consolas" w:hAnsi="Consolas"/>
                <w:b w:val="0"/>
                <w:i w:val="0"/>
                <w:color w:val="2C4A6E"/>
                <w:sz w:val="16"/>
              </w:rPr>
              <w:t>ARCH-144</w:t>
            </w:r>
            <w:r>
              <w:rPr>
                <w:b w:val="0"/>
                <w:i w:val="0"/>
                <w:sz w:val="18"/>
              </w:rPr>
              <w:t xml:space="preserve">, </w:t>
            </w:r>
            <w:r>
              <w:rPr>
                <w:rFonts w:ascii="Consolas" w:hAnsi="Consolas"/>
                <w:b w:val="0"/>
                <w:i w:val="0"/>
                <w:color w:val="2C4A6E"/>
                <w:sz w:val="16"/>
              </w:rPr>
              <w:t>DB-226</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`DB-230` names a problem that is easy to miss.</w:t>
            </w:r>
            <w:r>
              <w:rPr>
                <w:b w:val="0"/>
                <w:i w:val="0"/>
                <w:color w:val="1B2E47"/>
                <w:sz w:val="19"/>
              </w:rPr>
              <w:t xml:space="preserve"> If a user's data is removed on Tuesday and a backup from Monday is restored on Wednesday, the removal is undone. The structural answer is a procedure that re-applies removals after any restore; this document requires one to exist and CMP-DOC-19 must write it.</w:t>
            </w:r>
          </w:p>
        </w:tc>
      </w:tr>
    </w:tbl>
    <w:p>
      <w:pPr>
        <w:spacing w:after="80"/>
      </w:pPr>
    </w:p>
    <w:p>
      <w:r>
        <w:br w:type="page"/>
      </w:r>
    </w:p>
    <w:p>
      <w:pPr>
        <w:pStyle w:val="Heading1"/>
      </w:pPr>
      <w:r>
        <w:rPr>
          <w:b/>
          <w:i w:val="0"/>
          <w:color w:val="1F3A5F"/>
          <w:sz w:val="38"/>
        </w:rPr>
        <w:t>18. Traceability</w:t>
      </w:r>
    </w:p>
    <w:p>
      <w:pPr>
        <w:pStyle w:val="Heading2"/>
      </w:pPr>
      <w:r>
        <w:rPr>
          <w:b/>
          <w:i w:val="0"/>
          <w:color w:val="1F3A5F"/>
          <w:sz w:val="29"/>
        </w:rPr>
        <w:t>18.1 Upward Traceability</w:t>
      </w:r>
    </w:p>
    <w:p>
      <w:pPr>
        <w:pStyle w:val="CMPCaption"/>
      </w:pPr>
      <w:r>
        <w:rPr>
          <w:i/>
        </w:rPr>
        <w:t>Table 68 — 18.1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CMP-DOC-09 BACKEND v0.2</w:t>
            </w:r>
          </w:p>
        </w:tc>
        <w:tc>
          <w:tcPr>
            <w:tcW w:type="dxa" w:w="4543"/>
          </w:tcPr>
          <w:p>
            <w:pPr>
              <w:spacing w:after="40" w:before="40"/>
            </w:pPr>
            <w:r>
              <w:rPr>
                <w:b w:val="0"/>
                <w:i w:val="0"/>
                <w:sz w:val="18"/>
              </w:rPr>
              <w:t xml:space="preserve">Nine aggregates; </w:t>
            </w:r>
            <w:r>
              <w:rPr>
                <w:rFonts w:ascii="Consolas" w:hAnsi="Consolas"/>
                <w:b w:val="0"/>
                <w:i w:val="0"/>
                <w:color w:val="2C4A6E"/>
                <w:sz w:val="16"/>
              </w:rPr>
              <w:t>BE-093</w:t>
            </w:r>
            <w:r>
              <w:rPr>
                <w:b w:val="0"/>
                <w:i w:val="0"/>
                <w:sz w:val="18"/>
              </w:rPr>
              <w:t>–</w:t>
            </w:r>
            <w:r>
              <w:rPr>
                <w:rFonts w:ascii="Consolas" w:hAnsi="Consolas"/>
                <w:b w:val="0"/>
                <w:i w:val="0"/>
                <w:color w:val="2C4A6E"/>
                <w:sz w:val="16"/>
              </w:rPr>
              <w:t>BE-104</w:t>
            </w:r>
            <w:r>
              <w:rPr>
                <w:b w:val="0"/>
                <w:i w:val="0"/>
                <w:sz w:val="18"/>
              </w:rPr>
              <w:t xml:space="preserve"> data handling; </w:t>
            </w:r>
            <w:r>
              <w:rPr>
                <w:rFonts w:ascii="Consolas" w:hAnsi="Consolas"/>
                <w:b w:val="0"/>
                <w:i w:val="0"/>
                <w:color w:val="2C4A6E"/>
                <w:sz w:val="16"/>
              </w:rPr>
              <w:t>BE-105</w:t>
            </w:r>
            <w:r>
              <w:rPr>
                <w:b w:val="0"/>
                <w:i w:val="0"/>
                <w:sz w:val="18"/>
              </w:rPr>
              <w:t>–</w:t>
            </w:r>
            <w:r>
              <w:rPr>
                <w:rFonts w:ascii="Consolas" w:hAnsi="Consolas"/>
                <w:b w:val="0"/>
                <w:i w:val="0"/>
                <w:color w:val="2C4A6E"/>
                <w:sz w:val="16"/>
              </w:rPr>
              <w:t>BE-118</w:t>
            </w:r>
            <w:r>
              <w:rPr>
                <w:b w:val="0"/>
                <w:i w:val="0"/>
                <w:sz w:val="18"/>
              </w:rPr>
              <w:t xml:space="preserve"> evidential log; two §18.5 obligations</w:t>
            </w:r>
          </w:p>
        </w:tc>
      </w:tr>
      <w:tr>
        <w:tc>
          <w:tcPr>
            <w:tcW w:type="dxa" w:w="4543"/>
            <w:shd w:val="clear" w:color="auto" w:fill="F5F8FB"/>
          </w:tcPr>
          <w:p>
            <w:pPr>
              <w:spacing w:after="40" w:before="40"/>
            </w:pPr>
            <w:r>
              <w:rPr>
                <w:b w:val="0"/>
                <w:i w:val="0"/>
                <w:sz w:val="18"/>
              </w:rPr>
              <w:t>CMP-DOC-10 API</w:t>
            </w:r>
          </w:p>
        </w:tc>
        <w:tc>
          <w:tcPr>
            <w:tcW w:type="dxa" w:w="4543"/>
            <w:shd w:val="clear" w:color="auto" w:fill="F5F8FB"/>
          </w:tcPr>
          <w:p>
            <w:pPr>
              <w:spacing w:after="40" w:before="40"/>
            </w:pPr>
            <w:r>
              <w:rPr>
                <w:rFonts w:ascii="Consolas" w:hAnsi="Consolas"/>
                <w:b w:val="0"/>
                <w:i w:val="0"/>
                <w:color w:val="2C4A6E"/>
                <w:sz w:val="16"/>
              </w:rPr>
              <w:t>API-013</w:t>
            </w:r>
            <w:r>
              <w:rPr>
                <w:b w:val="0"/>
                <w:i w:val="0"/>
                <w:sz w:val="18"/>
              </w:rPr>
              <w:t xml:space="preserve">, </w:t>
            </w:r>
            <w:r>
              <w:rPr>
                <w:rFonts w:ascii="Consolas" w:hAnsi="Consolas"/>
                <w:b w:val="0"/>
                <w:i w:val="0"/>
                <w:color w:val="2C4A6E"/>
                <w:sz w:val="16"/>
              </w:rPr>
              <w:t>API-014</w:t>
            </w:r>
            <w:r>
              <w:rPr>
                <w:b w:val="0"/>
                <w:i w:val="0"/>
                <w:sz w:val="18"/>
              </w:rPr>
              <w:t xml:space="preserve">, </w:t>
            </w:r>
            <w:r>
              <w:rPr>
                <w:rFonts w:ascii="Consolas" w:hAnsi="Consolas"/>
                <w:b w:val="0"/>
                <w:i w:val="0"/>
                <w:color w:val="2C4A6E"/>
                <w:sz w:val="16"/>
              </w:rPr>
              <w:t>API-016</w:t>
            </w:r>
            <w:r>
              <w:rPr>
                <w:b w:val="0"/>
                <w:i w:val="0"/>
                <w:sz w:val="18"/>
              </w:rPr>
              <w:t xml:space="preserve">, </w:t>
            </w:r>
            <w:r>
              <w:rPr>
                <w:rFonts w:ascii="Consolas" w:hAnsi="Consolas"/>
                <w:b w:val="0"/>
                <w:i w:val="0"/>
                <w:color w:val="2C4A6E"/>
                <w:sz w:val="16"/>
              </w:rPr>
              <w:t>API-112</w:t>
            </w:r>
            <w:r>
              <w:rPr>
                <w:b w:val="0"/>
                <w:i w:val="0"/>
                <w:sz w:val="18"/>
              </w:rPr>
              <w:t xml:space="preserve"> and two §17.7 obligations</w:t>
            </w:r>
          </w:p>
        </w:tc>
      </w:tr>
      <w:tr>
        <w:tc>
          <w:tcPr>
            <w:tcW w:type="dxa" w:w="4543"/>
          </w:tcPr>
          <w:p>
            <w:pPr>
              <w:spacing w:after="40" w:before="40"/>
            </w:pPr>
            <w:r>
              <w:rPr>
                <w:b w:val="0"/>
                <w:i w:val="0"/>
                <w:sz w:val="18"/>
              </w:rPr>
              <w:t>CMP-DOC-07 SAD</w:t>
            </w:r>
          </w:p>
        </w:tc>
        <w:tc>
          <w:tcPr>
            <w:tcW w:type="dxa" w:w="4543"/>
          </w:tcPr>
          <w:p>
            <w:pPr>
              <w:spacing w:after="40" w:before="40"/>
            </w:pPr>
            <w:r>
              <w:rPr>
                <w:rFonts w:ascii="Consolas" w:hAnsi="Consolas"/>
                <w:b w:val="0"/>
                <w:i w:val="0"/>
                <w:color w:val="2C4A6E"/>
                <w:sz w:val="16"/>
              </w:rPr>
              <w:t>ARCH-050</w:t>
            </w:r>
            <w:r>
              <w:rPr>
                <w:b w:val="0"/>
                <w:i w:val="0"/>
                <w:sz w:val="18"/>
              </w:rPr>
              <w:t>–</w:t>
            </w:r>
            <w:r>
              <w:rPr>
                <w:rFonts w:ascii="Consolas" w:hAnsi="Consolas"/>
                <w:b w:val="0"/>
                <w:i w:val="0"/>
                <w:color w:val="2C4A6E"/>
                <w:sz w:val="16"/>
              </w:rPr>
              <w:t>ARCH-060</w:t>
            </w:r>
            <w:r>
              <w:rPr>
                <w:b w:val="0"/>
                <w:i w:val="0"/>
                <w:sz w:val="18"/>
              </w:rPr>
              <w:t xml:space="preserve">, </w:t>
            </w:r>
            <w:r>
              <w:rPr>
                <w:rFonts w:ascii="Consolas" w:hAnsi="Consolas"/>
                <w:b w:val="0"/>
                <w:i w:val="0"/>
                <w:color w:val="2C4A6E"/>
                <w:sz w:val="16"/>
              </w:rPr>
              <w:t>ARCH-110</w:t>
            </w:r>
            <w:r>
              <w:rPr>
                <w:b w:val="0"/>
                <w:i w:val="0"/>
                <w:sz w:val="18"/>
              </w:rPr>
              <w:t>–</w:t>
            </w:r>
            <w:r>
              <w:rPr>
                <w:rFonts w:ascii="Consolas" w:hAnsi="Consolas"/>
                <w:b w:val="0"/>
                <w:i w:val="0"/>
                <w:color w:val="2C4A6E"/>
                <w:sz w:val="16"/>
              </w:rPr>
              <w:t>ARCH-119</w:t>
            </w:r>
            <w:r>
              <w:rPr>
                <w:b w:val="0"/>
                <w:i w:val="0"/>
                <w:sz w:val="18"/>
              </w:rPr>
              <w:t xml:space="preserve">, </w:t>
            </w:r>
            <w:r>
              <w:rPr>
                <w:rFonts w:ascii="Consolas" w:hAnsi="Consolas"/>
                <w:b w:val="0"/>
                <w:i w:val="0"/>
                <w:color w:val="2C4A6E"/>
                <w:sz w:val="16"/>
              </w:rPr>
              <w:t>ARCH-144</w:t>
            </w:r>
            <w:r>
              <w:rPr>
                <w:b w:val="0"/>
                <w:i w:val="0"/>
                <w:sz w:val="18"/>
              </w:rPr>
              <w:t>–</w:t>
            </w:r>
            <w:r>
              <w:rPr>
                <w:rFonts w:ascii="Consolas" w:hAnsi="Consolas"/>
                <w:b w:val="0"/>
                <w:i w:val="0"/>
                <w:color w:val="2C4A6E"/>
                <w:sz w:val="16"/>
              </w:rPr>
              <w:t>ARCH-148</w:t>
            </w:r>
          </w:p>
        </w:tc>
      </w:tr>
      <w:tr>
        <w:tc>
          <w:tcPr>
            <w:tcW w:type="dxa" w:w="4543"/>
            <w:shd w:val="clear" w:color="auto" w:fill="F5F8FB"/>
          </w:tcPr>
          <w:p>
            <w:pPr>
              <w:spacing w:after="40" w:before="40"/>
            </w:pPr>
            <w:r>
              <w:rPr>
                <w:b w:val="0"/>
                <w:i w:val="0"/>
                <w:sz w:val="18"/>
              </w:rPr>
              <w:t>CMP-DOC-06 SRS</w:t>
            </w:r>
          </w:p>
        </w:tc>
        <w:tc>
          <w:tcPr>
            <w:tcW w:type="dxa" w:w="4543"/>
            <w:shd w:val="clear" w:color="auto" w:fill="F5F8FB"/>
          </w:tcPr>
          <w:p>
            <w:pPr>
              <w:spacing w:after="40" w:before="40"/>
            </w:pPr>
            <w:r>
              <w:rPr>
                <w:rFonts w:ascii="Consolas" w:hAnsi="Consolas"/>
                <w:b w:val="0"/>
                <w:i w:val="0"/>
                <w:color w:val="2C4A6E"/>
                <w:sz w:val="16"/>
              </w:rPr>
              <w:t>SRS-REQ-083</w:t>
            </w:r>
            <w:r>
              <w:rPr>
                <w:b w:val="0"/>
                <w:i w:val="0"/>
                <w:sz w:val="18"/>
              </w:rPr>
              <w:t>–</w:t>
            </w:r>
            <w:r>
              <w:rPr>
                <w:rFonts w:ascii="Consolas" w:hAnsi="Consolas"/>
                <w:b w:val="0"/>
                <w:i w:val="0"/>
                <w:color w:val="2C4A6E"/>
                <w:sz w:val="16"/>
              </w:rPr>
              <w:t>SRS-REQ-102</w:t>
            </w:r>
            <w:r>
              <w:rPr>
                <w:b w:val="0"/>
                <w:i w:val="0"/>
                <w:sz w:val="18"/>
              </w:rPr>
              <w:t xml:space="preserve"> — the Persistence element in full</w:t>
            </w:r>
          </w:p>
        </w:tc>
      </w:tr>
      <w:tr>
        <w:tc>
          <w:tcPr>
            <w:tcW w:type="dxa" w:w="4543"/>
          </w:tcPr>
          <w:p>
            <w:pPr>
              <w:spacing w:after="40" w:before="40"/>
            </w:pPr>
            <w:r>
              <w:rPr>
                <w:b w:val="0"/>
                <w:i w:val="0"/>
                <w:sz w:val="18"/>
              </w:rPr>
              <w:t>CMP-DOC-05 NFR</w:t>
            </w:r>
          </w:p>
        </w:tc>
        <w:tc>
          <w:tcPr>
            <w:tcW w:type="dxa" w:w="4543"/>
          </w:tcPr>
          <w:p>
            <w:pPr>
              <w:spacing w:after="40" w:before="40"/>
            </w:pPr>
            <w:r>
              <w:rPr>
                <w:rFonts w:ascii="Consolas" w:hAnsi="Consolas"/>
                <w:b w:val="0"/>
                <w:i w:val="0"/>
                <w:color w:val="2C4A6E"/>
                <w:sz w:val="16"/>
              </w:rPr>
              <w:t>NFR-125</w:t>
            </w:r>
            <w:r>
              <w:rPr>
                <w:b w:val="0"/>
                <w:i w:val="0"/>
                <w:sz w:val="18"/>
              </w:rPr>
              <w:t>–</w:t>
            </w:r>
            <w:r>
              <w:rPr>
                <w:rFonts w:ascii="Consolas" w:hAnsi="Consolas"/>
                <w:b w:val="0"/>
                <w:i w:val="0"/>
                <w:color w:val="2C4A6E"/>
                <w:sz w:val="16"/>
              </w:rPr>
              <w:t>NFR-132</w:t>
            </w:r>
            <w:r>
              <w:rPr>
                <w:b w:val="0"/>
                <w:i w:val="0"/>
                <w:sz w:val="18"/>
              </w:rPr>
              <w:t xml:space="preserve"> auditability; </w:t>
            </w:r>
            <w:r>
              <w:rPr>
                <w:rFonts w:ascii="Consolas" w:hAnsi="Consolas"/>
                <w:b w:val="0"/>
                <w:i w:val="0"/>
                <w:color w:val="2C4A6E"/>
                <w:sz w:val="16"/>
              </w:rPr>
              <w:t>NFR-036</w:t>
            </w:r>
            <w:r>
              <w:rPr>
                <w:b w:val="0"/>
                <w:i w:val="0"/>
                <w:sz w:val="18"/>
              </w:rPr>
              <w:t>–</w:t>
            </w:r>
            <w:r>
              <w:rPr>
                <w:rFonts w:ascii="Consolas" w:hAnsi="Consolas"/>
                <w:b w:val="0"/>
                <w:i w:val="0"/>
                <w:color w:val="2C4A6E"/>
                <w:sz w:val="16"/>
              </w:rPr>
              <w:t>NFR-039</w:t>
            </w:r>
            <w:r>
              <w:rPr>
                <w:b w:val="0"/>
                <w:i w:val="0"/>
                <w:sz w:val="18"/>
              </w:rPr>
              <w:t xml:space="preserve"> recovery</w:t>
            </w:r>
          </w:p>
        </w:tc>
      </w:tr>
      <w:tr>
        <w:tc>
          <w:tcPr>
            <w:tcW w:type="dxa" w:w="4543"/>
            <w:shd w:val="clear" w:color="auto" w:fill="F5F8FB"/>
          </w:tcPr>
          <w:p>
            <w:pPr>
              <w:spacing w:after="40" w:before="40"/>
            </w:pPr>
            <w:r>
              <w:rPr>
                <w:b w:val="0"/>
                <w:i w:val="0"/>
                <w:sz w:val="18"/>
              </w:rPr>
              <w:t>CMP-DOC-04 FRD</w:t>
            </w:r>
          </w:p>
        </w:tc>
        <w:tc>
          <w:tcPr>
            <w:tcW w:type="dxa" w:w="4543"/>
            <w:shd w:val="clear" w:color="auto" w:fill="F5F8FB"/>
          </w:tcPr>
          <w:p>
            <w:pPr>
              <w:spacing w:after="40" w:before="40"/>
            </w:pPr>
            <w:r>
              <w:rPr>
                <w:b w:val="0"/>
                <w:i w:val="0"/>
                <w:sz w:val="18"/>
              </w:rPr>
              <w:t>The records each behaviour requires</w:t>
            </w:r>
          </w:p>
        </w:tc>
      </w:tr>
      <w:tr>
        <w:tc>
          <w:tcPr>
            <w:tcW w:type="dxa" w:w="4543"/>
          </w:tcPr>
          <w:p>
            <w:pPr>
              <w:spacing w:after="40" w:before="40"/>
            </w:pPr>
            <w:r>
              <w:rPr>
                <w:b w:val="0"/>
                <w:i w:val="0"/>
                <w:sz w:val="18"/>
              </w:rPr>
              <w:t>CMP-DOC-01 BAD</w:t>
            </w:r>
          </w:p>
        </w:tc>
        <w:tc>
          <w:tcPr>
            <w:tcW w:type="dxa" w:w="4543"/>
          </w:tcPr>
          <w:p>
            <w:pPr>
              <w:spacing w:after="40" w:before="40"/>
            </w:pPr>
            <w:r>
              <w:rPr>
                <w:b w:val="0"/>
                <w:i w:val="0"/>
                <w:sz w:val="18"/>
              </w:rPr>
              <w:t>Absolute rules the schema must make unbreakable</w:t>
            </w:r>
          </w:p>
        </w:tc>
      </w:tr>
    </w:tbl>
    <w:p>
      <w:pPr>
        <w:spacing w:after="80"/>
      </w:pPr>
    </w:p>
    <w:p>
      <w:pPr>
        <w:pStyle w:val="Heading2"/>
      </w:pPr>
      <w:r>
        <w:rPr>
          <w:b/>
          <w:i w:val="0"/>
          <w:color w:val="1F3A5F"/>
          <w:sz w:val="29"/>
        </w:rPr>
        <w:t>18.2 The Four Obligations Discharged</w:t>
      </w:r>
    </w:p>
    <w:p>
      <w:pPr>
        <w:pStyle w:val="CMPCaption"/>
      </w:pPr>
      <w:r>
        <w:rPr>
          <w:i/>
        </w:rPr>
        <w:t>Table 69 — 18.2 The Four Obligations Discharged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b w:val="0"/>
                <w:i w:val="0"/>
                <w:sz w:val="18"/>
              </w:rPr>
              <w:t>Seat constraint implemented as a database constraint, not application-only</w:t>
            </w:r>
          </w:p>
        </w:tc>
        <w:tc>
          <w:tcPr>
            <w:tcW w:type="dxa" w:w="3029"/>
          </w:tcPr>
          <w:p>
            <w:pPr>
              <w:spacing w:after="40" w:before="40"/>
            </w:pPr>
            <w:r>
              <w:rPr>
                <w:b w:val="0"/>
                <w:i w:val="0"/>
                <w:sz w:val="18"/>
              </w:rPr>
              <w:t>CMP-DOC-09 §18.5</w:t>
            </w:r>
          </w:p>
        </w:tc>
        <w:tc>
          <w:tcPr>
            <w:tcW w:type="dxa" w:w="3029"/>
          </w:tcPr>
          <w:p>
            <w:pPr>
              <w:spacing w:after="40" w:before="40"/>
            </w:pPr>
            <w:r>
              <w:rPr>
                <w:rFonts w:ascii="Consolas" w:hAnsi="Consolas"/>
                <w:b w:val="0"/>
                <w:i w:val="0"/>
                <w:color w:val="2C4A6E"/>
                <w:sz w:val="16"/>
              </w:rPr>
              <w:t>DB-083</w:t>
            </w:r>
            <w:r>
              <w:rPr>
                <w:b w:val="0"/>
                <w:i w:val="0"/>
                <w:sz w:val="18"/>
              </w:rPr>
              <w:t xml:space="preserve">, </w:t>
            </w: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DB-086</w:t>
            </w:r>
            <w:r>
              <w:rPr>
                <w:b w:val="0"/>
                <w:i w:val="0"/>
                <w:sz w:val="18"/>
              </w:rPr>
              <w:t>; register entry 1</w:t>
            </w:r>
          </w:p>
        </w:tc>
      </w:tr>
      <w:tr>
        <w:tc>
          <w:tcPr>
            <w:tcW w:type="dxa" w:w="3029"/>
            <w:shd w:val="clear" w:color="auto" w:fill="F5F8FB"/>
          </w:tcPr>
          <w:p>
            <w:pPr>
              <w:spacing w:after="40" w:before="40"/>
            </w:pPr>
            <w:r>
              <w:rPr>
                <w:b w:val="0"/>
                <w:i w:val="0"/>
                <w:sz w:val="18"/>
              </w:rPr>
              <w:t>Evidential records physically non-updatable</w:t>
            </w:r>
          </w:p>
        </w:tc>
        <w:tc>
          <w:tcPr>
            <w:tcW w:type="dxa" w:w="3029"/>
            <w:shd w:val="clear" w:color="auto" w:fill="F5F8FB"/>
          </w:tcPr>
          <w:p>
            <w:pPr>
              <w:spacing w:after="40" w:before="40"/>
            </w:pPr>
            <w:r>
              <w:rPr>
                <w:b w:val="0"/>
                <w:i w:val="0"/>
                <w:sz w:val="18"/>
              </w:rPr>
              <w:t>CMP-DOC-09 §18.5</w:t>
            </w:r>
          </w:p>
        </w:tc>
        <w:tc>
          <w:tcPr>
            <w:tcW w:type="dxa" w:w="3029"/>
            <w:shd w:val="clear" w:color="auto" w:fill="F5F8FB"/>
          </w:tcPr>
          <w:p>
            <w:pPr>
              <w:spacing w:after="40" w:before="40"/>
            </w:pPr>
            <w:r>
              <w:rPr>
                <w:rFonts w:ascii="Consolas" w:hAnsi="Consolas"/>
                <w:b w:val="0"/>
                <w:i w:val="0"/>
                <w:color w:val="2C4A6E"/>
                <w:sz w:val="16"/>
              </w:rPr>
              <w:t>DB-118</w:t>
            </w:r>
            <w:r>
              <w:rPr>
                <w:b w:val="0"/>
                <w:i w:val="0"/>
                <w:sz w:val="18"/>
              </w:rPr>
              <w:t>–</w:t>
            </w:r>
            <w:r>
              <w:rPr>
                <w:rFonts w:ascii="Consolas" w:hAnsi="Consolas"/>
                <w:b w:val="0"/>
                <w:i w:val="0"/>
                <w:color w:val="2C4A6E"/>
                <w:sz w:val="16"/>
              </w:rPr>
              <w:t>DB-122</w:t>
            </w:r>
            <w:r>
              <w:rPr>
                <w:b w:val="0"/>
                <w:i w:val="0"/>
                <w:sz w:val="18"/>
              </w:rPr>
              <w:t>; register entries 8, 10, 11</w:t>
            </w:r>
          </w:p>
        </w:tc>
      </w:tr>
      <w:tr>
        <w:tc>
          <w:tcPr>
            <w:tcW w:type="dxa" w:w="3029"/>
          </w:tcPr>
          <w:p>
            <w:pPr>
              <w:spacing w:after="40" w:before="40"/>
            </w:pPr>
            <w:r>
              <w:rPr>
                <w:b w:val="0"/>
                <w:i w:val="0"/>
                <w:sz w:val="18"/>
              </w:rPr>
              <w:t>Identifiers opaque and non-enumerable, not sequential</w:t>
            </w:r>
          </w:p>
        </w:tc>
        <w:tc>
          <w:tcPr>
            <w:tcW w:type="dxa" w:w="3029"/>
          </w:tcPr>
          <w:p>
            <w:pPr>
              <w:spacing w:after="40" w:before="40"/>
            </w:pPr>
            <w:r>
              <w:rPr>
                <w:b w:val="0"/>
                <w:i w:val="0"/>
                <w:sz w:val="18"/>
              </w:rPr>
              <w:t>CMP-DOC-10 §17.7</w:t>
            </w:r>
          </w:p>
        </w:tc>
        <w:tc>
          <w:tcPr>
            <w:tcW w:type="dxa" w:w="3029"/>
          </w:tcPr>
          <w:p>
            <w:pPr>
              <w:spacing w:after="40" w:before="40"/>
            </w:pPr>
            <w:r>
              <w:rPr>
                <w:rFonts w:ascii="Consolas" w:hAnsi="Consolas"/>
                <w:b w:val="0"/>
                <w:i w:val="0"/>
                <w:color w:val="2C4A6E"/>
                <w:sz w:val="16"/>
              </w:rPr>
              <w:t>DB-022</w:t>
            </w:r>
            <w:r>
              <w:rPr>
                <w:b w:val="0"/>
                <w:i w:val="0"/>
                <w:sz w:val="18"/>
              </w:rPr>
              <w:t>–</w:t>
            </w:r>
            <w:r>
              <w:rPr>
                <w:rFonts w:ascii="Consolas" w:hAnsi="Consolas"/>
                <w:b w:val="0"/>
                <w:i w:val="0"/>
                <w:color w:val="2C4A6E"/>
                <w:sz w:val="16"/>
              </w:rPr>
              <w:t>DB-024</w:t>
            </w:r>
            <w:r>
              <w:rPr>
                <w:b w:val="0"/>
                <w:i w:val="0"/>
                <w:sz w:val="18"/>
              </w:rPr>
              <w:t>; register entry 4</w:t>
            </w:r>
          </w:p>
        </w:tc>
      </w:tr>
      <w:tr>
        <w:tc>
          <w:tcPr>
            <w:tcW w:type="dxa" w:w="3029"/>
            <w:shd w:val="clear" w:color="auto" w:fill="F5F8FB"/>
          </w:tcPr>
          <w:p>
            <w:pPr>
              <w:spacing w:after="40" w:before="40"/>
            </w:pPr>
            <w:r>
              <w:rPr>
                <w:b w:val="0"/>
                <w:i w:val="0"/>
                <w:sz w:val="18"/>
              </w:rPr>
              <w:t>A stable cursor an insertion does not disturb</w:t>
            </w:r>
          </w:p>
        </w:tc>
        <w:tc>
          <w:tcPr>
            <w:tcW w:type="dxa" w:w="3029"/>
            <w:shd w:val="clear" w:color="auto" w:fill="F5F8FB"/>
          </w:tcPr>
          <w:p>
            <w:pPr>
              <w:spacing w:after="40" w:before="40"/>
            </w:pPr>
            <w:r>
              <w:rPr>
                <w:b w:val="0"/>
                <w:i w:val="0"/>
                <w:sz w:val="18"/>
              </w:rPr>
              <w:t>CMP-DOC-10 §17.7</w:t>
            </w:r>
          </w:p>
        </w:tc>
        <w:tc>
          <w:tcPr>
            <w:tcW w:type="dxa" w:w="3029"/>
            <w:shd w:val="clear" w:color="auto" w:fill="F5F8FB"/>
          </w:tcPr>
          <w:p>
            <w:pPr>
              <w:spacing w:after="40" w:before="40"/>
            </w:pPr>
            <w:r>
              <w:rPr>
                <w:rFonts w:ascii="Consolas" w:hAnsi="Consolas"/>
                <w:b w:val="0"/>
                <w:i w:val="0"/>
                <w:color w:val="2C4A6E"/>
                <w:sz w:val="16"/>
              </w:rPr>
              <w:t>DB-025</w:t>
            </w:r>
            <w:r>
              <w:rPr>
                <w:b w:val="0"/>
                <w:i w:val="0"/>
                <w:sz w:val="18"/>
              </w:rPr>
              <w:t>–</w:t>
            </w:r>
            <w:r>
              <w:rPr>
                <w:rFonts w:ascii="Consolas" w:hAnsi="Consolas"/>
                <w:b w:val="0"/>
                <w:i w:val="0"/>
                <w:color w:val="2C4A6E"/>
                <w:sz w:val="16"/>
              </w:rPr>
              <w:t>DB-027</w:t>
            </w:r>
            <w:r>
              <w:rPr>
                <w:b w:val="0"/>
                <w:i w:val="0"/>
                <w:sz w:val="18"/>
              </w:rPr>
              <w:t xml:space="preserve">, </w:t>
            </w:r>
            <w:r>
              <w:rPr>
                <w:rFonts w:ascii="Consolas" w:hAnsi="Consolas"/>
                <w:b w:val="0"/>
                <w:i w:val="0"/>
                <w:color w:val="2C4A6E"/>
                <w:sz w:val="16"/>
              </w:rPr>
              <w:t>DB-190</w:t>
            </w:r>
          </w:p>
        </w:tc>
      </w:tr>
    </w:tbl>
    <w:p>
      <w:pPr>
        <w:spacing w:after="80"/>
      </w:pPr>
    </w:p>
    <w:p>
      <w:pPr>
        <w:pStyle w:val="Heading2"/>
      </w:pPr>
      <w:r>
        <w:rPr>
          <w:b/>
          <w:i w:val="0"/>
          <w:color w:val="1F3A5F"/>
          <w:sz w:val="29"/>
        </w:rPr>
        <w:t>18.3 Coverage of the Persistence Element</w:t>
      </w:r>
    </w:p>
    <w:p>
      <w:r>
        <w:rPr>
          <w:b w:val="0"/>
          <w:i w:val="0"/>
        </w:rPr>
        <w:t xml:space="preserve">Every one of the twenty </w:t>
      </w:r>
      <w:r>
        <w:rPr>
          <w:rFonts w:ascii="Consolas" w:hAnsi="Consolas"/>
          <w:b w:val="0"/>
          <w:i w:val="0"/>
          <w:color w:val="2C4A6E"/>
          <w:sz w:val="19"/>
        </w:rPr>
        <w:t>SRS-REQ</w:t>
      </w:r>
      <w:r>
        <w:rPr>
          <w:b w:val="0"/>
          <w:i w:val="0"/>
        </w:rPr>
        <w:t xml:space="preserve"> statements allocated to </w:t>
      </w:r>
      <w:r>
        <w:rPr>
          <w:rFonts w:ascii="Consolas" w:hAnsi="Consolas"/>
          <w:b w:val="0"/>
          <w:i w:val="0"/>
          <w:color w:val="2C4A6E"/>
          <w:sz w:val="19"/>
        </w:rPr>
        <w:t>SRS-EL-04</w:t>
      </w:r>
      <w:r>
        <w:rPr>
          <w:b w:val="0"/>
          <w:i w:val="0"/>
        </w:rPr>
        <w:t xml:space="preserve"> is realised.</w:t>
      </w:r>
    </w:p>
    <w:p>
      <w:pPr>
        <w:pStyle w:val="CMPCaption"/>
      </w:pPr>
      <w:r>
        <w:rPr>
          <w:i/>
        </w:rPr>
        <w:t>Table 70 — 18.3 Coverage of the Persistence Element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SRS statement</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rFonts w:ascii="Consolas" w:hAnsi="Consolas"/>
                <w:b w:val="0"/>
                <w:i w:val="0"/>
                <w:color w:val="2C4A6E"/>
                <w:sz w:val="16"/>
              </w:rPr>
              <w:t>SRS-REQ-083</w:t>
            </w:r>
          </w:p>
        </w:tc>
        <w:tc>
          <w:tcPr>
            <w:tcW w:type="dxa" w:w="4543"/>
          </w:tcPr>
          <w:p>
            <w:pPr>
              <w:spacing w:after="40" w:before="40"/>
            </w:pPr>
            <w:r>
              <w:rPr>
                <w:rFonts w:ascii="Consolas" w:hAnsi="Consolas"/>
                <w:b w:val="0"/>
                <w:i w:val="0"/>
                <w:color w:val="2C4A6E"/>
                <w:sz w:val="16"/>
              </w:rPr>
              <w:t>DB-003</w:t>
            </w:r>
            <w:r>
              <w:rPr>
                <w:b w:val="0"/>
                <w:i w:val="0"/>
                <w:sz w:val="18"/>
              </w:rPr>
              <w:t xml:space="preserve">, </w:t>
            </w:r>
            <w:r>
              <w:rPr>
                <w:rFonts w:ascii="Consolas" w:hAnsi="Consolas"/>
                <w:b w:val="0"/>
                <w:i w:val="0"/>
                <w:color w:val="2C4A6E"/>
                <w:sz w:val="16"/>
              </w:rPr>
              <w:t>DB-118</w:t>
            </w:r>
            <w:r>
              <w:rPr>
                <w:b w:val="0"/>
                <w:i w:val="0"/>
                <w:sz w:val="18"/>
              </w:rPr>
              <w:t xml:space="preserve"> (grants), </w:t>
            </w:r>
            <w:r>
              <w:rPr>
                <w:rFonts w:ascii="Consolas" w:hAnsi="Consolas"/>
                <w:b w:val="0"/>
                <w:i w:val="0"/>
                <w:color w:val="2C4A6E"/>
                <w:sz w:val="16"/>
              </w:rPr>
              <w:t>BE-104</w:t>
            </w:r>
          </w:p>
        </w:tc>
      </w:tr>
      <w:tr>
        <w:tc>
          <w:tcPr>
            <w:tcW w:type="dxa" w:w="4543"/>
            <w:shd w:val="clear" w:color="auto" w:fill="F5F8FB"/>
          </w:tcPr>
          <w:p>
            <w:pPr>
              <w:spacing w:after="40" w:before="40"/>
            </w:pPr>
            <w:r>
              <w:rPr>
                <w:rFonts w:ascii="Consolas" w:hAnsi="Consolas"/>
                <w:b w:val="0"/>
                <w:i w:val="0"/>
                <w:color w:val="2C4A6E"/>
                <w:sz w:val="16"/>
              </w:rPr>
              <w:t>SRS-REQ-084</w:t>
            </w:r>
          </w:p>
        </w:tc>
        <w:tc>
          <w:tcPr>
            <w:tcW w:type="dxa" w:w="4543"/>
            <w:shd w:val="clear" w:color="auto" w:fill="F5F8FB"/>
          </w:tcPr>
          <w:p>
            <w:pPr>
              <w:spacing w:after="40" w:before="40"/>
            </w:pPr>
            <w:r>
              <w:rPr>
                <w:rFonts w:ascii="Consolas" w:hAnsi="Consolas"/>
                <w:b w:val="0"/>
                <w:i w:val="0"/>
                <w:color w:val="2C4A6E"/>
                <w:sz w:val="16"/>
              </w:rPr>
              <w:t>DB-109</w:t>
            </w:r>
            <w:r>
              <w:rPr>
                <w:b w:val="0"/>
                <w:i w:val="0"/>
                <w:sz w:val="18"/>
              </w:rPr>
              <w:t xml:space="preserve">, </w:t>
            </w:r>
            <w:r>
              <w:rPr>
                <w:rFonts w:ascii="Consolas" w:hAnsi="Consolas"/>
                <w:b w:val="0"/>
                <w:i w:val="0"/>
                <w:color w:val="2C4A6E"/>
                <w:sz w:val="16"/>
              </w:rPr>
              <w:t>DB-112</w:t>
            </w:r>
          </w:p>
        </w:tc>
      </w:tr>
      <w:tr>
        <w:tc>
          <w:tcPr>
            <w:tcW w:type="dxa" w:w="4543"/>
          </w:tcPr>
          <w:p>
            <w:pPr>
              <w:spacing w:after="40" w:before="40"/>
            </w:pPr>
            <w:r>
              <w:rPr>
                <w:rFonts w:ascii="Consolas" w:hAnsi="Consolas"/>
                <w:b w:val="0"/>
                <w:i w:val="0"/>
                <w:color w:val="2C4A6E"/>
                <w:sz w:val="16"/>
              </w:rPr>
              <w:t>SRS-REQ-085</w:t>
            </w:r>
          </w:p>
        </w:tc>
        <w:tc>
          <w:tcPr>
            <w:tcW w:type="dxa" w:w="4543"/>
          </w:tcPr>
          <w:p>
            <w:pPr>
              <w:spacing w:after="40" w:before="40"/>
            </w:pPr>
            <w:r>
              <w:rPr>
                <w:rFonts w:ascii="Consolas" w:hAnsi="Consolas"/>
                <w:b w:val="0"/>
                <w:i w:val="0"/>
                <w:color w:val="2C4A6E"/>
                <w:sz w:val="16"/>
              </w:rPr>
              <w:t>DB-110</w:t>
            </w:r>
            <w:r>
              <w:rPr>
                <w:b w:val="0"/>
                <w:i w:val="0"/>
                <w:sz w:val="18"/>
              </w:rPr>
              <w:t xml:space="preserve">, </w:t>
            </w:r>
            <w:r>
              <w:rPr>
                <w:rFonts w:ascii="Consolas" w:hAnsi="Consolas"/>
                <w:b w:val="0"/>
                <w:i w:val="0"/>
                <w:color w:val="2C4A6E"/>
                <w:sz w:val="16"/>
              </w:rPr>
              <w:t>DB-118</w:t>
            </w:r>
            <w:r>
              <w:rPr>
                <w:b w:val="0"/>
                <w:i w:val="0"/>
                <w:sz w:val="18"/>
              </w:rPr>
              <w:t xml:space="preserve">, </w:t>
            </w:r>
            <w:r>
              <w:rPr>
                <w:rFonts w:ascii="Consolas" w:hAnsi="Consolas"/>
                <w:b w:val="0"/>
                <w:i w:val="0"/>
                <w:color w:val="2C4A6E"/>
                <w:sz w:val="16"/>
              </w:rPr>
              <w:t>DB-120</w:t>
            </w:r>
          </w:p>
        </w:tc>
      </w:tr>
      <w:tr>
        <w:tc>
          <w:tcPr>
            <w:tcW w:type="dxa" w:w="4543"/>
            <w:shd w:val="clear" w:color="auto" w:fill="F5F8FB"/>
          </w:tcPr>
          <w:p>
            <w:pPr>
              <w:spacing w:after="40" w:before="40"/>
            </w:pPr>
            <w:r>
              <w:rPr>
                <w:rFonts w:ascii="Consolas" w:hAnsi="Consolas"/>
                <w:b w:val="0"/>
                <w:i w:val="0"/>
                <w:color w:val="2C4A6E"/>
                <w:sz w:val="16"/>
              </w:rPr>
              <w:t>SRS-REQ-086</w:t>
            </w:r>
          </w:p>
        </w:tc>
        <w:tc>
          <w:tcPr>
            <w:tcW w:type="dxa" w:w="4543"/>
            <w:shd w:val="clear" w:color="auto" w:fill="F5F8FB"/>
          </w:tcPr>
          <w:p>
            <w:pPr>
              <w:spacing w:after="40" w:before="40"/>
            </w:pPr>
            <w:r>
              <w:rPr>
                <w:rFonts w:ascii="Consolas" w:hAnsi="Consolas"/>
                <w:b w:val="0"/>
                <w:i w:val="0"/>
                <w:color w:val="2C4A6E"/>
                <w:sz w:val="16"/>
              </w:rPr>
              <w:t>DB-095</w:t>
            </w:r>
            <w:r>
              <w:rPr>
                <w:b w:val="0"/>
                <w:i w:val="0"/>
                <w:sz w:val="18"/>
              </w:rPr>
              <w:t xml:space="preserve">, </w:t>
            </w:r>
            <w:r>
              <w:rPr>
                <w:rFonts w:ascii="Consolas" w:hAnsi="Consolas"/>
                <w:b w:val="0"/>
                <w:i w:val="0"/>
                <w:color w:val="2C4A6E"/>
                <w:sz w:val="16"/>
              </w:rPr>
              <w:t>DB-101</w:t>
            </w:r>
          </w:p>
        </w:tc>
      </w:tr>
      <w:tr>
        <w:tc>
          <w:tcPr>
            <w:tcW w:type="dxa" w:w="4543"/>
          </w:tcPr>
          <w:p>
            <w:pPr>
              <w:spacing w:after="40" w:before="40"/>
            </w:pPr>
            <w:r>
              <w:rPr>
                <w:rFonts w:ascii="Consolas" w:hAnsi="Consolas"/>
                <w:b w:val="0"/>
                <w:i w:val="0"/>
                <w:color w:val="2C4A6E"/>
                <w:sz w:val="16"/>
              </w:rPr>
              <w:t>SRS-REQ-087</w:t>
            </w:r>
          </w:p>
        </w:tc>
        <w:tc>
          <w:tcPr>
            <w:tcW w:type="dxa" w:w="4543"/>
          </w:tcPr>
          <w:p>
            <w:pPr>
              <w:spacing w:after="40" w:before="40"/>
            </w:pPr>
            <w:r>
              <w:rPr>
                <w:rFonts w:ascii="Consolas" w:hAnsi="Consolas"/>
                <w:b w:val="0"/>
                <w:i w:val="0"/>
                <w:color w:val="2C4A6E"/>
                <w:sz w:val="16"/>
              </w:rPr>
              <w:t>DB-097</w:t>
            </w:r>
            <w:r>
              <w:rPr>
                <w:b w:val="0"/>
                <w:i w:val="0"/>
                <w:sz w:val="18"/>
              </w:rPr>
              <w:t xml:space="preserve">, </w:t>
            </w:r>
            <w:r>
              <w:rPr>
                <w:rFonts w:ascii="Consolas" w:hAnsi="Consolas"/>
                <w:b w:val="0"/>
                <w:i w:val="0"/>
                <w:color w:val="2C4A6E"/>
                <w:sz w:val="16"/>
              </w:rPr>
              <w:t>DB-098</w:t>
            </w:r>
          </w:p>
        </w:tc>
      </w:tr>
      <w:tr>
        <w:tc>
          <w:tcPr>
            <w:tcW w:type="dxa" w:w="4543"/>
            <w:shd w:val="clear" w:color="auto" w:fill="F5F8FB"/>
          </w:tcPr>
          <w:p>
            <w:pPr>
              <w:spacing w:after="40" w:before="40"/>
            </w:pPr>
            <w:r>
              <w:rPr>
                <w:rFonts w:ascii="Consolas" w:hAnsi="Consolas"/>
                <w:b w:val="0"/>
                <w:i w:val="0"/>
                <w:color w:val="2C4A6E"/>
                <w:sz w:val="16"/>
              </w:rPr>
              <w:t>SRS-REQ-088</w:t>
            </w:r>
          </w:p>
        </w:tc>
        <w:tc>
          <w:tcPr>
            <w:tcW w:type="dxa" w:w="4543"/>
            <w:shd w:val="clear" w:color="auto" w:fill="F5F8FB"/>
          </w:tcPr>
          <w:p>
            <w:pPr>
              <w:spacing w:after="40" w:before="40"/>
            </w:pPr>
            <w:r>
              <w:rPr>
                <w:rFonts w:ascii="Consolas" w:hAnsi="Consolas"/>
                <w:b w:val="0"/>
                <w:i w:val="0"/>
                <w:color w:val="2C4A6E"/>
                <w:sz w:val="16"/>
              </w:rPr>
              <w:t>DB-158</w:t>
            </w:r>
            <w:r>
              <w:rPr>
                <w:b w:val="0"/>
                <w:i w:val="0"/>
                <w:sz w:val="18"/>
              </w:rPr>
              <w:t xml:space="preserve">, </w:t>
            </w:r>
            <w:r>
              <w:rPr>
                <w:rFonts w:ascii="Consolas" w:hAnsi="Consolas"/>
                <w:b w:val="0"/>
                <w:i w:val="0"/>
                <w:color w:val="2C4A6E"/>
                <w:sz w:val="16"/>
              </w:rPr>
              <w:t>DB-161</w:t>
            </w:r>
          </w:p>
        </w:tc>
      </w:tr>
      <w:tr>
        <w:tc>
          <w:tcPr>
            <w:tcW w:type="dxa" w:w="4543"/>
          </w:tcPr>
          <w:p>
            <w:pPr>
              <w:spacing w:after="40" w:before="40"/>
            </w:pPr>
            <w:r>
              <w:rPr>
                <w:rFonts w:ascii="Consolas" w:hAnsi="Consolas"/>
                <w:b w:val="0"/>
                <w:i w:val="0"/>
                <w:color w:val="2C4A6E"/>
                <w:sz w:val="16"/>
              </w:rPr>
              <w:t>SRS-REQ-089</w:t>
            </w:r>
          </w:p>
        </w:tc>
        <w:tc>
          <w:tcPr>
            <w:tcW w:type="dxa" w:w="4543"/>
          </w:tcPr>
          <w:p>
            <w:pPr>
              <w:spacing w:after="40" w:before="40"/>
            </w:pPr>
            <w:r>
              <w:rPr>
                <w:rFonts w:ascii="Consolas" w:hAnsi="Consolas"/>
                <w:b w:val="0"/>
                <w:i w:val="0"/>
                <w:color w:val="2C4A6E"/>
                <w:sz w:val="16"/>
              </w:rPr>
              <w:t>DB-157</w:t>
            </w:r>
            <w:r>
              <w:rPr>
                <w:b w:val="0"/>
                <w:i w:val="0"/>
                <w:sz w:val="18"/>
              </w:rPr>
              <w:t xml:space="preserve">, </w:t>
            </w:r>
            <w:r>
              <w:rPr>
                <w:rFonts w:ascii="Consolas" w:hAnsi="Consolas"/>
                <w:b w:val="0"/>
                <w:i w:val="0"/>
                <w:color w:val="2C4A6E"/>
                <w:sz w:val="16"/>
              </w:rPr>
              <w:t>DB-160</w:t>
            </w:r>
          </w:p>
        </w:tc>
      </w:tr>
      <w:tr>
        <w:tc>
          <w:tcPr>
            <w:tcW w:type="dxa" w:w="4543"/>
            <w:shd w:val="clear" w:color="auto" w:fill="F5F8FB"/>
          </w:tcPr>
          <w:p>
            <w:pPr>
              <w:spacing w:after="40" w:before="40"/>
            </w:pPr>
            <w:r>
              <w:rPr>
                <w:rFonts w:ascii="Consolas" w:hAnsi="Consolas"/>
                <w:b w:val="0"/>
                <w:i w:val="0"/>
                <w:color w:val="2C4A6E"/>
                <w:sz w:val="16"/>
              </w:rPr>
              <w:t>SRS-REQ-090</w:t>
            </w:r>
          </w:p>
        </w:tc>
        <w:tc>
          <w:tcPr>
            <w:tcW w:type="dxa" w:w="4543"/>
            <w:shd w:val="clear" w:color="auto" w:fill="F5F8FB"/>
          </w:tcPr>
          <w:p>
            <w:pPr>
              <w:spacing w:after="40" w:before="40"/>
            </w:pPr>
            <w:r>
              <w:rPr>
                <w:rFonts w:ascii="Consolas" w:hAnsi="Consolas"/>
                <w:b w:val="0"/>
                <w:i w:val="0"/>
                <w:color w:val="2C4A6E"/>
                <w:sz w:val="16"/>
              </w:rPr>
              <w:t>DB-169</w:t>
            </w:r>
            <w:r>
              <w:rPr>
                <w:b w:val="0"/>
                <w:i w:val="0"/>
                <w:sz w:val="18"/>
              </w:rPr>
              <w:t xml:space="preserve">, </w:t>
            </w:r>
            <w:r>
              <w:rPr>
                <w:rFonts w:ascii="Consolas" w:hAnsi="Consolas"/>
                <w:b w:val="0"/>
                <w:i w:val="0"/>
                <w:color w:val="2C4A6E"/>
                <w:sz w:val="16"/>
              </w:rPr>
              <w:t>DB-176</w:t>
            </w:r>
          </w:p>
        </w:tc>
      </w:tr>
      <w:tr>
        <w:tc>
          <w:tcPr>
            <w:tcW w:type="dxa" w:w="4543"/>
          </w:tcPr>
          <w:p>
            <w:pPr>
              <w:spacing w:after="40" w:before="40"/>
            </w:pPr>
            <w:r>
              <w:rPr>
                <w:rFonts w:ascii="Consolas" w:hAnsi="Consolas"/>
                <w:b w:val="0"/>
                <w:i w:val="0"/>
                <w:color w:val="2C4A6E"/>
                <w:sz w:val="16"/>
              </w:rPr>
              <w:t>SRS-REQ-091</w:t>
            </w:r>
          </w:p>
        </w:tc>
        <w:tc>
          <w:tcPr>
            <w:tcW w:type="dxa" w:w="4543"/>
          </w:tcPr>
          <w:p>
            <w:pPr>
              <w:spacing w:after="40" w:before="40"/>
            </w:pPr>
            <w:r>
              <w:rPr>
                <w:rFonts w:ascii="Consolas" w:hAnsi="Consolas"/>
                <w:b w:val="0"/>
                <w:i w:val="0"/>
                <w:color w:val="2C4A6E"/>
                <w:sz w:val="16"/>
              </w:rPr>
              <w:t>DB-172</w:t>
            </w:r>
            <w:r>
              <w:rPr>
                <w:b w:val="0"/>
                <w:i w:val="0"/>
                <w:sz w:val="18"/>
              </w:rPr>
              <w:t xml:space="preserve">, </w:t>
            </w:r>
            <w:r>
              <w:rPr>
                <w:rFonts w:ascii="Consolas" w:hAnsi="Consolas"/>
                <w:b w:val="0"/>
                <w:i w:val="0"/>
                <w:color w:val="2C4A6E"/>
                <w:sz w:val="16"/>
              </w:rPr>
              <w:t>DB-174</w:t>
            </w:r>
          </w:p>
        </w:tc>
      </w:tr>
      <w:tr>
        <w:tc>
          <w:tcPr>
            <w:tcW w:type="dxa" w:w="4543"/>
            <w:shd w:val="clear" w:color="auto" w:fill="F5F8FB"/>
          </w:tcPr>
          <w:p>
            <w:pPr>
              <w:spacing w:after="40" w:before="40"/>
            </w:pPr>
            <w:r>
              <w:rPr>
                <w:rFonts w:ascii="Consolas" w:hAnsi="Consolas"/>
                <w:b w:val="0"/>
                <w:i w:val="0"/>
                <w:color w:val="2C4A6E"/>
                <w:sz w:val="16"/>
              </w:rPr>
              <w:t>SRS-REQ-092</w:t>
            </w:r>
          </w:p>
        </w:tc>
        <w:tc>
          <w:tcPr>
            <w:tcW w:type="dxa" w:w="4543"/>
            <w:shd w:val="clear" w:color="auto" w:fill="F5F8FB"/>
          </w:tcPr>
          <w:p>
            <w:pPr>
              <w:spacing w:after="40" w:before="40"/>
            </w:pPr>
            <w:r>
              <w:rPr>
                <w:rFonts w:ascii="Consolas" w:hAnsi="Consolas"/>
                <w:b w:val="0"/>
                <w:i w:val="0"/>
                <w:color w:val="2C4A6E"/>
                <w:sz w:val="16"/>
              </w:rPr>
              <w:t>DB-046</w:t>
            </w:r>
            <w:r>
              <w:rPr>
                <w:b w:val="0"/>
                <w:i w:val="0"/>
                <w:sz w:val="18"/>
              </w:rPr>
              <w:t xml:space="preserve">, </w:t>
            </w:r>
            <w:r>
              <w:rPr>
                <w:rFonts w:ascii="Consolas" w:hAnsi="Consolas"/>
                <w:b w:val="0"/>
                <w:i w:val="0"/>
                <w:color w:val="2C4A6E"/>
                <w:sz w:val="16"/>
              </w:rPr>
              <w:t>DB-181</w:t>
            </w:r>
            <w:r>
              <w:rPr>
                <w:b w:val="0"/>
                <w:i w:val="0"/>
                <w:sz w:val="18"/>
              </w:rPr>
              <w:t xml:space="preserve"> — mechanism present, policy unset</w:t>
            </w:r>
          </w:p>
        </w:tc>
      </w:tr>
      <w:tr>
        <w:tc>
          <w:tcPr>
            <w:tcW w:type="dxa" w:w="4543"/>
          </w:tcPr>
          <w:p>
            <w:pPr>
              <w:spacing w:after="40" w:before="40"/>
            </w:pPr>
            <w:r>
              <w:rPr>
                <w:rFonts w:ascii="Consolas" w:hAnsi="Consolas"/>
                <w:b w:val="0"/>
                <w:i w:val="0"/>
                <w:color w:val="2C4A6E"/>
                <w:sz w:val="16"/>
              </w:rPr>
              <w:t>SRS-REQ-093</w:t>
            </w:r>
          </w:p>
        </w:tc>
        <w:tc>
          <w:tcPr>
            <w:tcW w:type="dxa" w:w="4543"/>
          </w:tcPr>
          <w:p>
            <w:pPr>
              <w:spacing w:after="40" w:before="40"/>
            </w:pPr>
            <w:r>
              <w:rPr>
                <w:rFonts w:ascii="Consolas" w:hAnsi="Consolas"/>
                <w:b w:val="0"/>
                <w:i w:val="0"/>
                <w:color w:val="2C4A6E"/>
                <w:sz w:val="16"/>
              </w:rPr>
              <w:t>DB-073</w:t>
            </w:r>
            <w:r>
              <w:rPr>
                <w:b w:val="0"/>
                <w:i w:val="0"/>
                <w:sz w:val="18"/>
              </w:rPr>
              <w:t xml:space="preserve">, </w:t>
            </w:r>
            <w:r>
              <w:rPr>
                <w:rFonts w:ascii="Consolas" w:hAnsi="Consolas"/>
                <w:b w:val="0"/>
                <w:i w:val="0"/>
                <w:color w:val="2C4A6E"/>
                <w:sz w:val="16"/>
              </w:rPr>
              <w:t>DB-180</w:t>
            </w:r>
            <w:r>
              <w:rPr>
                <w:b w:val="0"/>
                <w:i w:val="0"/>
                <w:sz w:val="18"/>
              </w:rPr>
              <w:t xml:space="preserve"> — mechanism present, period unset</w:t>
            </w:r>
          </w:p>
        </w:tc>
      </w:tr>
      <w:tr>
        <w:tc>
          <w:tcPr>
            <w:tcW w:type="dxa" w:w="4543"/>
            <w:shd w:val="clear" w:color="auto" w:fill="F5F8FB"/>
          </w:tcPr>
          <w:p>
            <w:pPr>
              <w:spacing w:after="40" w:before="40"/>
            </w:pPr>
            <w:r>
              <w:rPr>
                <w:rFonts w:ascii="Consolas" w:hAnsi="Consolas"/>
                <w:b w:val="0"/>
                <w:i w:val="0"/>
                <w:color w:val="2C4A6E"/>
                <w:sz w:val="16"/>
              </w:rPr>
              <w:t>SRS-REQ-094</w:t>
            </w:r>
          </w:p>
        </w:tc>
        <w:tc>
          <w:tcPr>
            <w:tcW w:type="dxa" w:w="4543"/>
            <w:shd w:val="clear" w:color="auto" w:fill="F5F8FB"/>
          </w:tcPr>
          <w:p>
            <w:pPr>
              <w:spacing w:after="40" w:before="40"/>
            </w:pPr>
            <w:r>
              <w:rPr>
                <w:rFonts w:ascii="Consolas" w:hAnsi="Consolas"/>
                <w:b w:val="0"/>
                <w:i w:val="0"/>
                <w:color w:val="2C4A6E"/>
                <w:sz w:val="16"/>
              </w:rPr>
              <w:t>DB-137</w:t>
            </w:r>
            <w:r>
              <w:rPr>
                <w:b w:val="0"/>
                <w:i w:val="0"/>
                <w:sz w:val="18"/>
              </w:rPr>
              <w:t xml:space="preserve">, </w:t>
            </w:r>
            <w:r>
              <w:rPr>
                <w:rFonts w:ascii="Consolas" w:hAnsi="Consolas"/>
                <w:b w:val="0"/>
                <w:i w:val="0"/>
                <w:color w:val="2C4A6E"/>
                <w:sz w:val="16"/>
              </w:rPr>
              <w:t>DB-196</w:t>
            </w:r>
          </w:p>
        </w:tc>
      </w:tr>
      <w:tr>
        <w:tc>
          <w:tcPr>
            <w:tcW w:type="dxa" w:w="4543"/>
          </w:tcPr>
          <w:p>
            <w:pPr>
              <w:spacing w:after="40" w:before="40"/>
            </w:pPr>
            <w:r>
              <w:rPr>
                <w:rFonts w:ascii="Consolas" w:hAnsi="Consolas"/>
                <w:b w:val="0"/>
                <w:i w:val="0"/>
                <w:color w:val="2C4A6E"/>
                <w:sz w:val="16"/>
              </w:rPr>
              <w:t>SRS-REQ-095</w:t>
            </w:r>
          </w:p>
        </w:tc>
        <w:tc>
          <w:tcPr>
            <w:tcW w:type="dxa" w:w="4543"/>
          </w:tcPr>
          <w:p>
            <w:pPr>
              <w:spacing w:after="40" w:before="40"/>
            </w:pPr>
            <w:r>
              <w:rPr>
                <w:rFonts w:ascii="Consolas" w:hAnsi="Consolas"/>
                <w:b w:val="0"/>
                <w:i w:val="0"/>
                <w:color w:val="2C4A6E"/>
                <w:sz w:val="16"/>
              </w:rPr>
              <w:t>DB-199</w:t>
            </w:r>
            <w:r>
              <w:rPr>
                <w:b w:val="0"/>
                <w:i w:val="0"/>
                <w:sz w:val="18"/>
              </w:rPr>
              <w:t xml:space="preserve">, </w:t>
            </w:r>
            <w:r>
              <w:rPr>
                <w:rFonts w:ascii="Consolas" w:hAnsi="Consolas"/>
                <w:b w:val="0"/>
                <w:i w:val="0"/>
                <w:color w:val="2C4A6E"/>
                <w:sz w:val="16"/>
              </w:rPr>
              <w:t>DB-220</w:t>
            </w:r>
          </w:p>
        </w:tc>
      </w:tr>
      <w:tr>
        <w:tc>
          <w:tcPr>
            <w:tcW w:type="dxa" w:w="4543"/>
            <w:shd w:val="clear" w:color="auto" w:fill="F5F8FB"/>
          </w:tcPr>
          <w:p>
            <w:pPr>
              <w:spacing w:after="40" w:before="40"/>
            </w:pPr>
            <w:r>
              <w:rPr>
                <w:rFonts w:ascii="Consolas" w:hAnsi="Consolas"/>
                <w:b w:val="0"/>
                <w:i w:val="0"/>
                <w:color w:val="2C4A6E"/>
                <w:sz w:val="16"/>
              </w:rPr>
              <w:t>SRS-REQ-096</w:t>
            </w:r>
          </w:p>
        </w:tc>
        <w:tc>
          <w:tcPr>
            <w:tcW w:type="dxa" w:w="4543"/>
            <w:shd w:val="clear" w:color="auto" w:fill="F5F8FB"/>
          </w:tcPr>
          <w:p>
            <w:pPr>
              <w:spacing w:after="40" w:before="40"/>
            </w:pPr>
            <w:r>
              <w:rPr>
                <w:rFonts w:ascii="Consolas" w:hAnsi="Consolas"/>
                <w:b w:val="0"/>
                <w:i w:val="0"/>
                <w:color w:val="2C4A6E"/>
                <w:sz w:val="16"/>
              </w:rPr>
              <w:t>DB-166</w:t>
            </w:r>
          </w:p>
        </w:tc>
      </w:tr>
      <w:tr>
        <w:tc>
          <w:tcPr>
            <w:tcW w:type="dxa" w:w="4543"/>
          </w:tcPr>
          <w:p>
            <w:pPr>
              <w:spacing w:after="40" w:before="40"/>
            </w:pPr>
            <w:r>
              <w:rPr>
                <w:rFonts w:ascii="Consolas" w:hAnsi="Consolas"/>
                <w:b w:val="0"/>
                <w:i w:val="0"/>
                <w:color w:val="2C4A6E"/>
                <w:sz w:val="16"/>
              </w:rPr>
              <w:t>SRS-REQ-097</w:t>
            </w:r>
          </w:p>
        </w:tc>
        <w:tc>
          <w:tcPr>
            <w:tcW w:type="dxa" w:w="4543"/>
          </w:tcPr>
          <w:p>
            <w:pPr>
              <w:spacing w:after="40" w:before="40"/>
            </w:pPr>
            <w:r>
              <w:rPr>
                <w:rFonts w:ascii="Consolas" w:hAnsi="Consolas"/>
                <w:b w:val="0"/>
                <w:i w:val="0"/>
                <w:color w:val="2C4A6E"/>
                <w:sz w:val="16"/>
              </w:rPr>
              <w:t>DB-035</w:t>
            </w:r>
            <w:r>
              <w:rPr>
                <w:b w:val="0"/>
                <w:i w:val="0"/>
                <w:sz w:val="18"/>
              </w:rPr>
              <w:t xml:space="preserve">, </w:t>
            </w:r>
            <w:r>
              <w:rPr>
                <w:rFonts w:ascii="Consolas" w:hAnsi="Consolas"/>
                <w:b w:val="0"/>
                <w:i w:val="0"/>
                <w:color w:val="2C4A6E"/>
                <w:sz w:val="16"/>
              </w:rPr>
              <w:t>DB-229</w:t>
            </w:r>
          </w:p>
        </w:tc>
      </w:tr>
      <w:tr>
        <w:tc>
          <w:tcPr>
            <w:tcW w:type="dxa" w:w="4543"/>
            <w:shd w:val="clear" w:color="auto" w:fill="F5F8FB"/>
          </w:tcPr>
          <w:p>
            <w:pPr>
              <w:spacing w:after="40" w:before="40"/>
            </w:pPr>
            <w:r>
              <w:rPr>
                <w:rFonts w:ascii="Consolas" w:hAnsi="Consolas"/>
                <w:b w:val="0"/>
                <w:i w:val="0"/>
                <w:color w:val="2C4A6E"/>
                <w:sz w:val="16"/>
              </w:rPr>
              <w:t>SRS-REQ-098</w:t>
            </w:r>
          </w:p>
        </w:tc>
        <w:tc>
          <w:tcPr>
            <w:tcW w:type="dxa" w:w="4543"/>
            <w:shd w:val="clear" w:color="auto" w:fill="F5F8FB"/>
          </w:tcPr>
          <w:p>
            <w:pPr>
              <w:spacing w:after="40" w:before="40"/>
            </w:pPr>
            <w:r>
              <w:rPr>
                <w:rFonts w:ascii="Consolas" w:hAnsi="Consolas"/>
                <w:b w:val="0"/>
                <w:i w:val="0"/>
                <w:color w:val="2C4A6E"/>
                <w:sz w:val="16"/>
              </w:rPr>
              <w:t>DB-036</w:t>
            </w:r>
            <w:r>
              <w:rPr>
                <w:b w:val="0"/>
                <w:i w:val="0"/>
                <w:sz w:val="18"/>
              </w:rPr>
              <w:t xml:space="preserve">, </w:t>
            </w:r>
            <w:r>
              <w:rPr>
                <w:rFonts w:ascii="Consolas" w:hAnsi="Consolas"/>
                <w:b w:val="0"/>
                <w:i w:val="0"/>
                <w:color w:val="2C4A6E"/>
                <w:sz w:val="16"/>
              </w:rPr>
              <w:t>DB-042</w:t>
            </w:r>
          </w:p>
        </w:tc>
      </w:tr>
      <w:tr>
        <w:tc>
          <w:tcPr>
            <w:tcW w:type="dxa" w:w="4543"/>
          </w:tcPr>
          <w:p>
            <w:pPr>
              <w:spacing w:after="40" w:before="40"/>
            </w:pPr>
            <w:r>
              <w:rPr>
                <w:rFonts w:ascii="Consolas" w:hAnsi="Consolas"/>
                <w:b w:val="0"/>
                <w:i w:val="0"/>
                <w:color w:val="2C4A6E"/>
                <w:sz w:val="16"/>
              </w:rPr>
              <w:t>SRS-REQ-099</w:t>
            </w:r>
          </w:p>
        </w:tc>
        <w:tc>
          <w:tcPr>
            <w:tcW w:type="dxa" w:w="4543"/>
          </w:tcPr>
          <w:p>
            <w:pPr>
              <w:spacing w:after="40" w:before="40"/>
            </w:pPr>
            <w:r>
              <w:rPr>
                <w:rFonts w:ascii="Consolas" w:hAnsi="Consolas"/>
                <w:b w:val="0"/>
                <w:i w:val="0"/>
                <w:color w:val="2C4A6E"/>
                <w:sz w:val="16"/>
              </w:rPr>
              <w:t>DB-224</w:t>
            </w:r>
            <w:r>
              <w:rPr>
                <w:b w:val="0"/>
                <w:i w:val="0"/>
                <w:sz w:val="18"/>
              </w:rPr>
              <w:t xml:space="preserve">, </w:t>
            </w:r>
            <w:r>
              <w:rPr>
                <w:rFonts w:ascii="Consolas" w:hAnsi="Consolas"/>
                <w:b w:val="0"/>
                <w:i w:val="0"/>
                <w:color w:val="2C4A6E"/>
                <w:sz w:val="16"/>
              </w:rPr>
              <w:t>DB-226</w:t>
            </w:r>
            <w:r>
              <w:rPr>
                <w:b w:val="0"/>
                <w:i w:val="0"/>
                <w:sz w:val="18"/>
              </w:rPr>
              <w:t xml:space="preserve"> — structure present, objective unset</w:t>
            </w:r>
          </w:p>
        </w:tc>
      </w:tr>
      <w:tr>
        <w:tc>
          <w:tcPr>
            <w:tcW w:type="dxa" w:w="4543"/>
            <w:shd w:val="clear" w:color="auto" w:fill="F5F8FB"/>
          </w:tcPr>
          <w:p>
            <w:pPr>
              <w:spacing w:after="40" w:before="40"/>
            </w:pPr>
            <w:r>
              <w:rPr>
                <w:rFonts w:ascii="Consolas" w:hAnsi="Consolas"/>
                <w:b w:val="0"/>
                <w:i w:val="0"/>
                <w:color w:val="2C4A6E"/>
                <w:sz w:val="16"/>
              </w:rPr>
              <w:t>SRS-REQ-100</w:t>
            </w:r>
          </w:p>
        </w:tc>
        <w:tc>
          <w:tcPr>
            <w:tcW w:type="dxa" w:w="4543"/>
            <w:shd w:val="clear" w:color="auto" w:fill="F5F8FB"/>
          </w:tcPr>
          <w:p>
            <w:pPr>
              <w:spacing w:after="40" w:before="40"/>
            </w:pPr>
            <w:r>
              <w:rPr>
                <w:rFonts w:ascii="Consolas" w:hAnsi="Consolas"/>
                <w:b w:val="0"/>
                <w:i w:val="0"/>
                <w:color w:val="2C4A6E"/>
                <w:sz w:val="16"/>
              </w:rPr>
              <w:t>DB-225</w:t>
            </w:r>
            <w:r>
              <w:rPr>
                <w:b w:val="0"/>
                <w:i w:val="0"/>
                <w:sz w:val="18"/>
              </w:rPr>
              <w:t xml:space="preserve">, </w:t>
            </w:r>
            <w:r>
              <w:rPr>
                <w:rFonts w:ascii="Consolas" w:hAnsi="Consolas"/>
                <w:b w:val="0"/>
                <w:i w:val="0"/>
                <w:color w:val="2C4A6E"/>
                <w:sz w:val="16"/>
              </w:rPr>
              <w:t>DB-227</w:t>
            </w:r>
            <w:r>
              <w:rPr>
                <w:b w:val="0"/>
                <w:i w:val="0"/>
                <w:sz w:val="18"/>
              </w:rPr>
              <w:t xml:space="preserve"> — structure present, objective unset</w:t>
            </w:r>
          </w:p>
        </w:tc>
      </w:tr>
      <w:tr>
        <w:tc>
          <w:tcPr>
            <w:tcW w:type="dxa" w:w="4543"/>
          </w:tcPr>
          <w:p>
            <w:pPr>
              <w:spacing w:after="40" w:before="40"/>
            </w:pPr>
            <w:r>
              <w:rPr>
                <w:rFonts w:ascii="Consolas" w:hAnsi="Consolas"/>
                <w:b w:val="0"/>
                <w:i w:val="0"/>
                <w:color w:val="2C4A6E"/>
                <w:sz w:val="16"/>
              </w:rPr>
              <w:t>SRS-REQ-101</w:t>
            </w:r>
          </w:p>
        </w:tc>
        <w:tc>
          <w:tcPr>
            <w:tcW w:type="dxa" w:w="4543"/>
          </w:tcPr>
          <w:p>
            <w:pPr>
              <w:spacing w:after="40" w:before="40"/>
            </w:pPr>
            <w:r>
              <w:rPr>
                <w:rFonts w:ascii="Consolas" w:hAnsi="Consolas"/>
                <w:b w:val="0"/>
                <w:i w:val="0"/>
                <w:color w:val="2C4A6E"/>
                <w:sz w:val="16"/>
              </w:rPr>
              <w:t>DB-020</w:t>
            </w:r>
            <w:r>
              <w:rPr>
                <w:b w:val="0"/>
                <w:i w:val="0"/>
                <w:sz w:val="18"/>
              </w:rPr>
              <w:t xml:space="preserve">, </w:t>
            </w:r>
            <w:r>
              <w:rPr>
                <w:rFonts w:ascii="Consolas" w:hAnsi="Consolas"/>
                <w:b w:val="0"/>
                <w:i w:val="0"/>
                <w:color w:val="2C4A6E"/>
                <w:sz w:val="16"/>
              </w:rPr>
              <w:t>DB-197</w:t>
            </w:r>
          </w:p>
        </w:tc>
      </w:tr>
      <w:tr>
        <w:tc>
          <w:tcPr>
            <w:tcW w:type="dxa" w:w="4543"/>
            <w:shd w:val="clear" w:color="auto" w:fill="F5F8FB"/>
          </w:tcPr>
          <w:p>
            <w:pPr>
              <w:spacing w:after="40" w:before="40"/>
            </w:pPr>
            <w:r>
              <w:rPr>
                <w:rFonts w:ascii="Consolas" w:hAnsi="Consolas"/>
                <w:b w:val="0"/>
                <w:i w:val="0"/>
                <w:color w:val="2C4A6E"/>
                <w:sz w:val="16"/>
              </w:rPr>
              <w:t>SRS-REQ-102</w:t>
            </w:r>
          </w:p>
        </w:tc>
        <w:tc>
          <w:tcPr>
            <w:tcW w:type="dxa" w:w="4543"/>
            <w:shd w:val="clear" w:color="auto" w:fill="F5F8FB"/>
          </w:tcPr>
          <w:p>
            <w:pPr>
              <w:spacing w:after="40" w:before="40"/>
            </w:pPr>
            <w:r>
              <w:rPr>
                <w:rFonts w:ascii="Consolas" w:hAnsi="Consolas"/>
                <w:b w:val="0"/>
                <w:i w:val="0"/>
                <w:color w:val="2C4A6E"/>
                <w:sz w:val="16"/>
              </w:rPr>
              <w:t>DADR-16</w:t>
            </w:r>
            <w:r>
              <w:rPr>
                <w:b w:val="0"/>
                <w:i w:val="0"/>
                <w:sz w:val="18"/>
              </w:rPr>
              <w:t xml:space="preserve">, </w:t>
            </w:r>
            <w:r>
              <w:rPr>
                <w:rFonts w:ascii="Consolas" w:hAnsi="Consolas"/>
                <w:b w:val="0"/>
                <w:i w:val="0"/>
                <w:color w:val="2C4A6E"/>
                <w:sz w:val="16"/>
              </w:rPr>
              <w:t>DB-040</w:t>
            </w:r>
            <w:r>
              <w:rPr>
                <w:b w:val="0"/>
                <w:i w:val="0"/>
                <w:sz w:val="18"/>
              </w:rPr>
              <w:t xml:space="preserve">, </w:t>
            </w:r>
            <w:r>
              <w:rPr>
                <w:rFonts w:ascii="Consolas" w:hAnsi="Consolas"/>
                <w:b w:val="0"/>
                <w:i w:val="0"/>
                <w:color w:val="2C4A6E"/>
                <w:sz w:val="16"/>
              </w:rPr>
              <w:t>DB-167</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Four of the twenty are realised as mechanism without value</w:t>
            </w:r>
            <w:r>
              <w:rPr>
                <w:b w:val="0"/>
                <w:i w:val="0"/>
                <w:color w:val="1B2E47"/>
                <w:sz w:val="19"/>
              </w:rPr>
              <w:t xml:space="preserve"> — </w:t>
            </w:r>
            <w:r>
              <w:rPr>
                <w:rFonts w:ascii="Consolas" w:hAnsi="Consolas"/>
                <w:b w:val="0"/>
                <w:i w:val="0"/>
                <w:color w:val="2C4A6E"/>
                <w:sz w:val="17"/>
              </w:rPr>
              <w:t>SRS-REQ-092</w:t>
            </w:r>
            <w:r>
              <w:rPr>
                <w:b w:val="0"/>
                <w:i w:val="0"/>
                <w:color w:val="1B2E47"/>
                <w:sz w:val="19"/>
              </w:rPr>
              <w:t xml:space="preserve">, </w:t>
            </w:r>
            <w:r>
              <w:rPr>
                <w:rFonts w:ascii="Consolas" w:hAnsi="Consolas"/>
                <w:b w:val="0"/>
                <w:i w:val="0"/>
                <w:color w:val="2C4A6E"/>
                <w:sz w:val="17"/>
              </w:rPr>
              <w:t>093</w:t>
            </w:r>
            <w:r>
              <w:rPr>
                <w:b w:val="0"/>
                <w:i w:val="0"/>
                <w:color w:val="1B2E47"/>
                <w:sz w:val="19"/>
              </w:rPr>
              <w:t xml:space="preserve">, </w:t>
            </w:r>
            <w:r>
              <w:rPr>
                <w:rFonts w:ascii="Consolas" w:hAnsi="Consolas"/>
                <w:b w:val="0"/>
                <w:i w:val="0"/>
                <w:color w:val="2C4A6E"/>
                <w:sz w:val="17"/>
              </w:rPr>
              <w:t>099</w:t>
            </w:r>
            <w:r>
              <w:rPr>
                <w:b w:val="0"/>
                <w:i w:val="0"/>
                <w:color w:val="1B2E47"/>
                <w:sz w:val="19"/>
              </w:rPr>
              <w:t xml:space="preserve"> and </w:t>
            </w:r>
            <w:r>
              <w:rPr>
                <w:rFonts w:ascii="Consolas" w:hAnsi="Consolas"/>
                <w:b w:val="0"/>
                <w:i w:val="0"/>
                <w:color w:val="2C4A6E"/>
                <w:sz w:val="17"/>
              </w:rPr>
              <w:t>100</w:t>
            </w:r>
            <w:r>
              <w:rPr>
                <w:b w:val="0"/>
                <w:i w:val="0"/>
                <w:color w:val="1B2E47"/>
                <w:sz w:val="19"/>
              </w:rPr>
              <w:t xml:space="preserve"> each require a figure or a policy that does not exist. The structure is complete; the settings are not, and this is stated rather than papered over.</w:t>
            </w:r>
          </w:p>
        </w:tc>
      </w:tr>
    </w:tbl>
    <w:p>
      <w:pPr>
        <w:spacing w:after="80"/>
      </w:pPr>
    </w:p>
    <w:p>
      <w:pPr>
        <w:pStyle w:val="Heading2"/>
      </w:pPr>
      <w:r>
        <w:rPr>
          <w:b/>
          <w:i w:val="0"/>
          <w:color w:val="1F3A5F"/>
          <w:sz w:val="29"/>
        </w:rPr>
        <w:t>18.4 Coverage of the Absolute Rules Enforceable in the Database</w:t>
      </w:r>
    </w:p>
    <w:p>
      <w:pPr>
        <w:pStyle w:val="CMPCaption"/>
      </w:pPr>
      <w:r>
        <w:rPr>
          <w:i/>
        </w:rPr>
        <w:t>Table 71 — 18.4 Coverage of the Absolute Rules Enforceable in the Database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Absolute rule</w:t>
            </w:r>
          </w:p>
        </w:tc>
        <w:tc>
          <w:tcPr>
            <w:tcW w:type="dxa" w:w="4543"/>
            <w:shd w:val="clear" w:color="auto" w:fill="1F3A5F"/>
          </w:tcPr>
          <w:p>
            <w:pPr>
              <w:spacing w:after="40" w:before="40"/>
            </w:pPr>
            <w:r>
              <w:rPr>
                <w:b/>
                <w:i w:val="0"/>
                <w:color w:val="FFFFFF"/>
                <w:sz w:val="18"/>
              </w:rPr>
              <w:t>Database enforcement</w:t>
            </w:r>
          </w:p>
        </w:tc>
      </w:tr>
      <w:tr>
        <w:tc>
          <w:tcPr>
            <w:tcW w:type="dxa" w:w="4543"/>
          </w:tcPr>
          <w:p>
            <w:pPr>
              <w:spacing w:after="40" w:before="40"/>
            </w:pPr>
            <w:r>
              <w:rPr>
                <w:b w:val="0"/>
                <w:i w:val="0"/>
                <w:sz w:val="18"/>
              </w:rPr>
              <w:t>Seats never oversold</w:t>
            </w:r>
          </w:p>
        </w:tc>
        <w:tc>
          <w:tcPr>
            <w:tcW w:type="dxa" w:w="4543"/>
          </w:tcPr>
          <w:p>
            <w:pPr>
              <w:spacing w:after="40" w:before="40"/>
            </w:pPr>
            <w:r>
              <w:rPr>
                <w:rFonts w:ascii="Consolas" w:hAnsi="Consolas"/>
                <w:b w:val="0"/>
                <w:i w:val="0"/>
                <w:color w:val="2C4A6E"/>
                <w:sz w:val="16"/>
              </w:rPr>
              <w:t>CHECK</w:t>
            </w:r>
            <w:r>
              <w:rPr>
                <w:b w:val="0"/>
                <w:i w:val="0"/>
                <w:sz w:val="18"/>
              </w:rPr>
              <w:t xml:space="preserve"> constraint — </w:t>
            </w:r>
            <w:r>
              <w:rPr>
                <w:rFonts w:ascii="Consolas" w:hAnsi="Consolas"/>
                <w:b w:val="0"/>
                <w:i w:val="0"/>
                <w:color w:val="2C4A6E"/>
                <w:sz w:val="16"/>
              </w:rPr>
              <w:t>DB-083</w:t>
            </w:r>
          </w:p>
        </w:tc>
      </w:tr>
      <w:tr>
        <w:tc>
          <w:tcPr>
            <w:tcW w:type="dxa" w:w="4543"/>
            <w:shd w:val="clear" w:color="auto" w:fill="F5F8FB"/>
          </w:tcPr>
          <w:p>
            <w:pPr>
              <w:spacing w:after="40" w:before="40"/>
            </w:pPr>
            <w:r>
              <w:rPr>
                <w:b w:val="0"/>
                <w:i w:val="0"/>
                <w:sz w:val="18"/>
              </w:rPr>
              <w:t>Financial records never deleted</w:t>
            </w:r>
          </w:p>
        </w:tc>
        <w:tc>
          <w:tcPr>
            <w:tcW w:type="dxa" w:w="4543"/>
            <w:shd w:val="clear" w:color="auto" w:fill="F5F8FB"/>
          </w:tcPr>
          <w:p>
            <w:pPr>
              <w:spacing w:after="40" w:before="40"/>
            </w:pPr>
            <w:r>
              <w:rPr>
                <w:b w:val="0"/>
                <w:i w:val="0"/>
                <w:sz w:val="18"/>
              </w:rPr>
              <w:t xml:space="preserve">Grant — </w:t>
            </w:r>
            <w:r>
              <w:rPr>
                <w:rFonts w:ascii="Consolas" w:hAnsi="Consolas"/>
                <w:b w:val="0"/>
                <w:i w:val="0"/>
                <w:color w:val="2C4A6E"/>
                <w:sz w:val="16"/>
              </w:rPr>
              <w:t>DB-094</w:t>
            </w:r>
          </w:p>
        </w:tc>
      </w:tr>
      <w:tr>
        <w:tc>
          <w:tcPr>
            <w:tcW w:type="dxa" w:w="4543"/>
          </w:tcPr>
          <w:p>
            <w:pPr>
              <w:spacing w:after="40" w:before="40"/>
            </w:pPr>
            <w:r>
              <w:rPr>
                <w:b w:val="0"/>
                <w:i w:val="0"/>
                <w:sz w:val="18"/>
              </w:rPr>
              <w:t>Evidential records never altered</w:t>
            </w:r>
          </w:p>
        </w:tc>
        <w:tc>
          <w:tcPr>
            <w:tcW w:type="dxa" w:w="4543"/>
          </w:tcPr>
          <w:p>
            <w:pPr>
              <w:spacing w:after="40" w:before="40"/>
            </w:pPr>
            <w:r>
              <w:rPr>
                <w:b w:val="0"/>
                <w:i w:val="0"/>
                <w:sz w:val="18"/>
              </w:rPr>
              <w:t xml:space="preserve">Grant — </w:t>
            </w:r>
            <w:r>
              <w:rPr>
                <w:rFonts w:ascii="Consolas" w:hAnsi="Consolas"/>
                <w:b w:val="0"/>
                <w:i w:val="0"/>
                <w:color w:val="2C4A6E"/>
                <w:sz w:val="16"/>
              </w:rPr>
              <w:t>DB-118</w:t>
            </w:r>
          </w:p>
        </w:tc>
      </w:tr>
      <w:tr>
        <w:tc>
          <w:tcPr>
            <w:tcW w:type="dxa" w:w="4543"/>
            <w:shd w:val="clear" w:color="auto" w:fill="F5F8FB"/>
          </w:tcPr>
          <w:p>
            <w:pPr>
              <w:spacing w:after="40" w:before="40"/>
            </w:pPr>
            <w:r>
              <w:rPr>
                <w:b w:val="0"/>
                <w:i w:val="0"/>
                <w:sz w:val="18"/>
              </w:rPr>
              <w:t>Payment status only one of three</w:t>
            </w:r>
          </w:p>
        </w:tc>
        <w:tc>
          <w:tcPr>
            <w:tcW w:type="dxa" w:w="4543"/>
            <w:shd w:val="clear" w:color="auto" w:fill="F5F8FB"/>
          </w:tcPr>
          <w:p>
            <w:pPr>
              <w:spacing w:after="40" w:before="40"/>
            </w:pPr>
            <w:r>
              <w:rPr>
                <w:rFonts w:ascii="Consolas" w:hAnsi="Consolas"/>
                <w:b w:val="0"/>
                <w:i w:val="0"/>
                <w:color w:val="2C4A6E"/>
                <w:sz w:val="16"/>
              </w:rPr>
              <w:t>CHECK</w:t>
            </w:r>
            <w:r>
              <w:rPr>
                <w:b w:val="0"/>
                <w:i w:val="0"/>
                <w:sz w:val="18"/>
              </w:rPr>
              <w:t xml:space="preserve"> constraint — </w:t>
            </w:r>
            <w:r>
              <w:rPr>
                <w:rFonts w:ascii="Consolas" w:hAnsi="Consolas"/>
                <w:b w:val="0"/>
                <w:i w:val="0"/>
                <w:color w:val="2C4A6E"/>
                <w:sz w:val="16"/>
              </w:rPr>
              <w:t>DB-065</w:t>
            </w:r>
          </w:p>
        </w:tc>
      </w:tr>
      <w:tr>
        <w:tc>
          <w:tcPr>
            <w:tcW w:type="dxa" w:w="4543"/>
          </w:tcPr>
          <w:p>
            <w:pPr>
              <w:spacing w:after="40" w:before="40"/>
            </w:pPr>
            <w:r>
              <w:rPr>
                <w:b w:val="0"/>
                <w:i w:val="0"/>
                <w:sz w:val="18"/>
              </w:rPr>
              <w:t>No client reaches the database</w:t>
            </w:r>
          </w:p>
        </w:tc>
        <w:tc>
          <w:tcPr>
            <w:tcW w:type="dxa" w:w="4543"/>
          </w:tcPr>
          <w:p>
            <w:pPr>
              <w:spacing w:after="40" w:before="40"/>
            </w:pPr>
            <w:r>
              <w:rPr>
                <w:b w:val="0"/>
                <w:i w:val="0"/>
                <w:sz w:val="18"/>
              </w:rPr>
              <w:t xml:space="preserve">Grants; no account issued — </w:t>
            </w:r>
            <w:r>
              <w:rPr>
                <w:rFonts w:ascii="Consolas" w:hAnsi="Consolas"/>
                <w:b w:val="0"/>
                <w:i w:val="0"/>
                <w:color w:val="2C4A6E"/>
                <w:sz w:val="16"/>
              </w:rPr>
              <w:t>DB-010</w:t>
            </w:r>
            <w:r>
              <w:rPr>
                <w:b w:val="0"/>
                <w:i w:val="0"/>
                <w:sz w:val="18"/>
              </w:rPr>
              <w:t xml:space="preserve">, </w:t>
            </w:r>
            <w:r>
              <w:rPr>
                <w:rFonts w:ascii="Consolas" w:hAnsi="Consolas"/>
                <w:b w:val="0"/>
                <w:i w:val="0"/>
                <w:color w:val="2C4A6E"/>
                <w:sz w:val="16"/>
              </w:rPr>
              <w:t>DADR-09</w:t>
            </w:r>
          </w:p>
        </w:tc>
      </w:tr>
      <w:tr>
        <w:tc>
          <w:tcPr>
            <w:tcW w:type="dxa" w:w="4543"/>
            <w:shd w:val="clear" w:color="auto" w:fill="F5F8FB"/>
          </w:tcPr>
          <w:p>
            <w:pPr>
              <w:spacing w:after="40" w:before="40"/>
            </w:pPr>
            <w:r>
              <w:rPr>
                <w:b w:val="0"/>
                <w:i w:val="0"/>
                <w:sz w:val="18"/>
              </w:rPr>
              <w:t>No payment credential stored</w:t>
            </w:r>
          </w:p>
        </w:tc>
        <w:tc>
          <w:tcPr>
            <w:tcW w:type="dxa" w:w="4543"/>
            <w:shd w:val="clear" w:color="auto" w:fill="F5F8FB"/>
          </w:tcPr>
          <w:p>
            <w:pPr>
              <w:spacing w:after="40" w:before="40"/>
            </w:pPr>
            <w:r>
              <w:rPr>
                <w:b w:val="0"/>
                <w:i w:val="0"/>
                <w:sz w:val="18"/>
              </w:rPr>
              <w:t xml:space="preserve">Absence of any column — </w:t>
            </w:r>
            <w:r>
              <w:rPr>
                <w:rFonts w:ascii="Consolas" w:hAnsi="Consolas"/>
                <w:b w:val="0"/>
                <w:i w:val="0"/>
                <w:color w:val="2C4A6E"/>
                <w:sz w:val="16"/>
              </w:rPr>
              <w:t>DB-037</w:t>
            </w:r>
          </w:p>
        </w:tc>
      </w:tr>
      <w:tr>
        <w:tc>
          <w:tcPr>
            <w:tcW w:type="dxa" w:w="4543"/>
          </w:tcPr>
          <w:p>
            <w:pPr>
              <w:spacing w:after="40" w:before="40"/>
            </w:pPr>
            <w:r>
              <w:rPr>
                <w:b w:val="0"/>
                <w:i w:val="0"/>
                <w:sz w:val="18"/>
              </w:rPr>
              <w:t>Balances reconcile to entries</w:t>
            </w:r>
          </w:p>
        </w:tc>
        <w:tc>
          <w:tcPr>
            <w:tcW w:type="dxa" w:w="4543"/>
          </w:tcPr>
          <w:p>
            <w:pPr>
              <w:spacing w:after="40" w:before="40"/>
            </w:pPr>
            <w:r>
              <w:rPr>
                <w:b w:val="0"/>
                <w:i w:val="0"/>
                <w:sz w:val="18"/>
              </w:rPr>
              <w:t xml:space="preserve">No stored balance exists — </w:t>
            </w:r>
            <w:r>
              <w:rPr>
                <w:rFonts w:ascii="Consolas" w:hAnsi="Consolas"/>
                <w:b w:val="0"/>
                <w:i w:val="0"/>
                <w:color w:val="2C4A6E"/>
                <w:sz w:val="16"/>
              </w:rPr>
              <w:t>DB-097</w:t>
            </w:r>
          </w:p>
        </w:tc>
      </w:tr>
    </w:tbl>
    <w:p>
      <w:pPr>
        <w:spacing w:after="80"/>
      </w:pPr>
    </w:p>
    <w:p>
      <w:r>
        <w:rPr>
          <w:b w:val="0"/>
          <w:i w:val="0"/>
        </w:rPr>
        <w:t>Three absolute rules — fare computed by the platform, verification standing platform-held,</w:t>
      </w:r>
    </w:p>
    <w:p>
      <w:r>
        <w:rPr>
          <w:b w:val="0"/>
          <w:i w:val="0"/>
        </w:rPr>
        <w:t xml:space="preserve">safety never degraded — are </w:t>
      </w:r>
      <w:r>
        <w:rPr>
          <w:b/>
          <w:i w:val="0"/>
        </w:rPr>
        <w:t>not</w:t>
      </w:r>
      <w:r>
        <w:rPr>
          <w:b w:val="0"/>
          <w:i w:val="0"/>
        </w:rPr>
        <w:t xml:space="preserve"> database-enforceable, because each depends on</w:t>
      </w:r>
    </w:p>
    <w:p>
      <w:r>
        <w:rPr>
          <w:b w:val="0"/>
          <w:i w:val="0"/>
        </w:rPr>
        <w:t xml:space="preserve">behaviour rather than on structure. </w:t>
      </w:r>
      <w:r>
        <w:rPr>
          <w:rFonts w:ascii="Consolas" w:hAnsi="Consolas"/>
          <w:b w:val="0"/>
          <w:i w:val="0"/>
          <w:color w:val="2C4A6E"/>
          <w:sz w:val="19"/>
        </w:rPr>
        <w:t>DB-210</w:t>
      </w:r>
      <w:r>
        <w:rPr>
          <w:b w:val="0"/>
          <w:i w:val="0"/>
        </w:rPr>
        <w:t xml:space="preserve"> requires that to be stated rather than left</w:t>
      </w:r>
    </w:p>
    <w:p>
      <w:r>
        <w:rPr>
          <w:b w:val="0"/>
          <w:i w:val="0"/>
        </w:rPr>
        <w:t xml:space="preserve">looking like an omission; they are enforced at </w:t>
      </w:r>
      <w:r>
        <w:rPr>
          <w:rFonts w:ascii="Consolas" w:hAnsi="Consolas"/>
          <w:b w:val="0"/>
          <w:i w:val="0"/>
          <w:color w:val="2C4A6E"/>
          <w:sz w:val="19"/>
        </w:rPr>
        <w:t>BE-032</w:t>
      </w:r>
      <w:r>
        <w:rPr>
          <w:b w:val="0"/>
          <w:i w:val="0"/>
        </w:rPr>
        <w:t xml:space="preserve">, </w:t>
      </w:r>
      <w:r>
        <w:rPr>
          <w:rFonts w:ascii="Consolas" w:hAnsi="Consolas"/>
          <w:b w:val="0"/>
          <w:i w:val="0"/>
          <w:color w:val="2C4A6E"/>
          <w:sz w:val="19"/>
        </w:rPr>
        <w:t>BE-033</w:t>
      </w:r>
      <w:r>
        <w:rPr>
          <w:b w:val="0"/>
          <w:i w:val="0"/>
        </w:rPr>
        <w:t xml:space="preserve"> and </w:t>
      </w:r>
      <w:r>
        <w:rPr>
          <w:rFonts w:ascii="Consolas" w:hAnsi="Consolas"/>
          <w:b w:val="0"/>
          <w:i w:val="0"/>
          <w:color w:val="2C4A6E"/>
          <w:sz w:val="19"/>
        </w:rPr>
        <w:t>BE-193</w:t>
      </w:r>
      <w:r>
        <w:rPr>
          <w:b w:val="0"/>
          <w:i w:val="0"/>
        </w:rPr>
        <w:t>.</w:t>
      </w:r>
    </w:p>
    <w:p>
      <w:pPr>
        <w:pStyle w:val="Heading2"/>
      </w:pPr>
      <w:r>
        <w:rPr>
          <w:b/>
          <w:i w:val="0"/>
          <w:color w:val="1F3A5F"/>
          <w:sz w:val="29"/>
        </w:rPr>
        <w:t>18.5 Downward Traceability</w:t>
      </w:r>
    </w:p>
    <w:p>
      <w:pPr>
        <w:pStyle w:val="CMPCaption"/>
      </w:pPr>
      <w:r>
        <w:rPr>
          <w:i/>
        </w:rPr>
        <w:t>Table 72 — 18.5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CMP-DOC-13 Security Design</w:t>
            </w:r>
          </w:p>
        </w:tc>
        <w:tc>
          <w:tcPr>
            <w:tcW w:type="dxa" w:w="4543"/>
          </w:tcPr>
          <w:p>
            <w:pPr>
              <w:spacing w:after="40" w:before="40"/>
            </w:pPr>
            <w:r>
              <w:rPr>
                <w:b w:val="0"/>
                <w:i w:val="0"/>
                <w:sz w:val="18"/>
              </w:rPr>
              <w:t>The protected-column set (</w:t>
            </w:r>
            <w:r>
              <w:rPr>
                <w:rFonts w:ascii="Consolas" w:hAnsi="Consolas"/>
                <w:b w:val="0"/>
                <w:i w:val="0"/>
                <w:color w:val="2C4A6E"/>
                <w:sz w:val="16"/>
              </w:rPr>
              <w:t>DB-035</w:t>
            </w:r>
            <w:r>
              <w:rPr>
                <w:b w:val="0"/>
                <w:i w:val="0"/>
                <w:sz w:val="18"/>
              </w:rPr>
              <w:t>), the non-recoverable set (</w:t>
            </w:r>
            <w:r>
              <w:rPr>
                <w:rFonts w:ascii="Consolas" w:hAnsi="Consolas"/>
                <w:b w:val="0"/>
                <w:i w:val="0"/>
                <w:color w:val="2C4A6E"/>
                <w:sz w:val="16"/>
              </w:rPr>
              <w:t>DB-036</w:t>
            </w:r>
            <w:r>
              <w:rPr>
                <w:b w:val="0"/>
                <w:i w:val="0"/>
                <w:sz w:val="18"/>
              </w:rPr>
              <w:t>), the hashing requirement (</w:t>
            </w:r>
            <w:r>
              <w:rPr>
                <w:rFonts w:ascii="Consolas" w:hAnsi="Consolas"/>
                <w:b w:val="0"/>
                <w:i w:val="0"/>
                <w:color w:val="2C4A6E"/>
                <w:sz w:val="16"/>
              </w:rPr>
              <w:t>DB-116</w:t>
            </w:r>
            <w:r>
              <w:rPr>
                <w:b w:val="0"/>
                <w:i w:val="0"/>
                <w:sz w:val="18"/>
              </w:rPr>
              <w:t>), the three accounts (</w:t>
            </w:r>
            <w:r>
              <w:rPr>
                <w:rFonts w:ascii="Consolas" w:hAnsi="Consolas"/>
                <w:b w:val="0"/>
                <w:i w:val="0"/>
                <w:color w:val="2C4A6E"/>
                <w:sz w:val="16"/>
              </w:rPr>
              <w:t>DADR-09</w:t>
            </w:r>
            <w:r>
              <w:rPr>
                <w:b w:val="0"/>
                <w:i w:val="0"/>
                <w:sz w:val="18"/>
              </w:rPr>
              <w:t>), backup scope (</w:t>
            </w:r>
            <w:r>
              <w:rPr>
                <w:rFonts w:ascii="Consolas" w:hAnsi="Consolas"/>
                <w:b w:val="0"/>
                <w:i w:val="0"/>
                <w:color w:val="2C4A6E"/>
                <w:sz w:val="16"/>
              </w:rPr>
              <w:t>DB-229</w:t>
            </w:r>
            <w:r>
              <w:rPr>
                <w:b w:val="0"/>
                <w:i w:val="0"/>
                <w:sz w:val="18"/>
              </w:rPr>
              <w:t>)</w:t>
            </w:r>
          </w:p>
        </w:tc>
      </w:tr>
      <w:tr>
        <w:tc>
          <w:tcPr>
            <w:tcW w:type="dxa" w:w="4543"/>
            <w:shd w:val="clear" w:color="auto" w:fill="F5F8FB"/>
          </w:tcPr>
          <w:p>
            <w:pPr>
              <w:spacing w:after="40" w:before="40"/>
            </w:pPr>
            <w:r>
              <w:rPr>
                <w:b w:val="0"/>
                <w:i w:val="0"/>
                <w:sz w:val="18"/>
              </w:rPr>
              <w:t>CMP-DOC-14 Payment &amp; UPI</w:t>
            </w:r>
          </w:p>
        </w:tc>
        <w:tc>
          <w:tcPr>
            <w:tcW w:type="dxa" w:w="4543"/>
            <w:shd w:val="clear" w:color="auto" w:fill="F5F8FB"/>
          </w:tcPr>
          <w:p>
            <w:pPr>
              <w:spacing w:after="40" w:before="40"/>
            </w:pPr>
            <w:r>
              <w:rPr>
                <w:b w:val="0"/>
                <w:i w:val="0"/>
                <w:sz w:val="18"/>
              </w:rPr>
              <w:t>That no credential may be stored (</w:t>
            </w:r>
            <w:r>
              <w:rPr>
                <w:rFonts w:ascii="Consolas" w:hAnsi="Consolas"/>
                <w:b w:val="0"/>
                <w:i w:val="0"/>
                <w:color w:val="2C4A6E"/>
                <w:sz w:val="16"/>
              </w:rPr>
              <w:t>DB-037</w:t>
            </w:r>
            <w:r>
              <w:rPr>
                <w:b w:val="0"/>
                <w:i w:val="0"/>
                <w:sz w:val="18"/>
              </w:rPr>
              <w:t xml:space="preserve">, </w:t>
            </w:r>
            <w:r>
              <w:rPr>
                <w:rFonts w:ascii="Consolas" w:hAnsi="Consolas"/>
                <w:b w:val="0"/>
                <w:i w:val="0"/>
                <w:color w:val="2C4A6E"/>
                <w:sz w:val="16"/>
              </w:rPr>
              <w:t>DB-068</w:t>
            </w:r>
            <w:r>
              <w:rPr>
                <w:b w:val="0"/>
                <w:i w:val="0"/>
                <w:sz w:val="18"/>
              </w:rPr>
              <w:t>) and that the ledger is append-only</w:t>
            </w:r>
          </w:p>
        </w:tc>
      </w:tr>
      <w:tr>
        <w:tc>
          <w:tcPr>
            <w:tcW w:type="dxa" w:w="4543"/>
          </w:tcPr>
          <w:p>
            <w:pPr>
              <w:spacing w:after="40" w:before="40"/>
            </w:pPr>
            <w:r>
              <w:rPr>
                <w:b w:val="0"/>
                <w:i w:val="0"/>
                <w:sz w:val="18"/>
              </w:rPr>
              <w:t>CMP-DOC-15 GPS / Live Trip</w:t>
            </w:r>
          </w:p>
        </w:tc>
        <w:tc>
          <w:tcPr>
            <w:tcW w:type="dxa" w:w="4543"/>
          </w:tcPr>
          <w:p>
            <w:pPr>
              <w:spacing w:after="40" w:before="40"/>
            </w:pPr>
            <w:r>
              <w:rPr>
                <w:rFonts w:ascii="Consolas" w:hAnsi="Consolas"/>
                <w:b w:val="0"/>
                <w:i w:val="0"/>
                <w:color w:val="2C4A6E"/>
                <w:sz w:val="16"/>
              </w:rPr>
              <w:t>op_trip_positions</w:t>
            </w:r>
            <w:r>
              <w:rPr>
                <w:b w:val="0"/>
                <w:i w:val="0"/>
                <w:sz w:val="18"/>
              </w:rPr>
              <w:t xml:space="preserve"> structure, independent removability, and that it is the highest-volume table</w:t>
            </w:r>
          </w:p>
        </w:tc>
      </w:tr>
      <w:tr>
        <w:tc>
          <w:tcPr>
            <w:tcW w:type="dxa" w:w="4543"/>
            <w:shd w:val="clear" w:color="auto" w:fill="F5F8FB"/>
          </w:tcPr>
          <w:p>
            <w:pPr>
              <w:spacing w:after="40" w:before="40"/>
            </w:pPr>
            <w:r>
              <w:rPr>
                <w:b w:val="0"/>
                <w:i w:val="0"/>
                <w:sz w:val="18"/>
              </w:rPr>
              <w:t>CMP-DOC-17 Admin / Filament</w:t>
            </w:r>
          </w:p>
        </w:tc>
        <w:tc>
          <w:tcPr>
            <w:tcW w:type="dxa" w:w="4543"/>
            <w:shd w:val="clear" w:color="auto" w:fill="F5F8FB"/>
          </w:tcPr>
          <w:p>
            <w:pPr>
              <w:spacing w:after="40" w:before="40"/>
            </w:pPr>
            <w:r>
              <w:rPr>
                <w:b w:val="0"/>
                <w:i w:val="0"/>
                <w:sz w:val="18"/>
              </w:rPr>
              <w:t>That operator reads come from projections (</w:t>
            </w:r>
            <w:r>
              <w:rPr>
                <w:rFonts w:ascii="Consolas" w:hAnsi="Consolas"/>
                <w:b w:val="0"/>
                <w:i w:val="0"/>
                <w:color w:val="2C4A6E"/>
                <w:sz w:val="16"/>
              </w:rPr>
              <w:t>DB-137</w:t>
            </w:r>
            <w:r>
              <w:rPr>
                <w:b w:val="0"/>
                <w:i w:val="0"/>
                <w:sz w:val="18"/>
              </w:rPr>
              <w:t>), and the projection inventory it must settle (</w:t>
            </w:r>
            <w:r>
              <w:rPr>
                <w:rFonts w:ascii="Consolas" w:hAnsi="Consolas"/>
                <w:b w:val="0"/>
                <w:i w:val="0"/>
                <w:color w:val="2C4A6E"/>
                <w:sz w:val="16"/>
              </w:rPr>
              <w:t>DB-139</w:t>
            </w:r>
            <w:r>
              <w:rPr>
                <w:b w:val="0"/>
                <w:i w:val="0"/>
                <w:sz w:val="18"/>
              </w:rPr>
              <w:t>)</w:t>
            </w:r>
          </w:p>
        </w:tc>
      </w:tr>
      <w:tr>
        <w:tc>
          <w:tcPr>
            <w:tcW w:type="dxa" w:w="4543"/>
          </w:tcPr>
          <w:p>
            <w:pPr>
              <w:spacing w:after="40" w:before="40"/>
            </w:pPr>
            <w:r>
              <w:rPr>
                <w:b w:val="0"/>
                <w:i w:val="0"/>
                <w:sz w:val="18"/>
              </w:rPr>
              <w:t>CMP-DOC-18 Testing &amp; QA</w:t>
            </w:r>
          </w:p>
        </w:tc>
        <w:tc>
          <w:tcPr>
            <w:tcW w:type="dxa" w:w="4543"/>
          </w:tcPr>
          <w:p>
            <w:pPr>
              <w:spacing w:after="40" w:before="40"/>
            </w:pPr>
            <w:r>
              <w:rPr>
                <w:b w:val="0"/>
                <w:i w:val="0"/>
                <w:sz w:val="18"/>
              </w:rPr>
              <w:t>The 21 constraint tests (</w:t>
            </w:r>
            <w:r>
              <w:rPr>
                <w:rFonts w:ascii="Consolas" w:hAnsi="Consolas"/>
                <w:b w:val="0"/>
                <w:i w:val="0"/>
                <w:color w:val="2C4A6E"/>
                <w:sz w:val="16"/>
              </w:rPr>
              <w:t>DB-207</w:t>
            </w:r>
            <w:r>
              <w:rPr>
                <w:b w:val="0"/>
                <w:i w:val="0"/>
                <w:sz w:val="18"/>
              </w:rPr>
              <w:t>), the concurrency test (</w:t>
            </w:r>
            <w:r>
              <w:rPr>
                <w:rFonts w:ascii="Consolas" w:hAnsi="Consolas"/>
                <w:b w:val="0"/>
                <w:i w:val="0"/>
                <w:color w:val="2C4A6E"/>
                <w:sz w:val="16"/>
              </w:rPr>
              <w:t>DB-092</w:t>
            </w:r>
            <w:r>
              <w:rPr>
                <w:b w:val="0"/>
                <w:i w:val="0"/>
                <w:sz w:val="18"/>
              </w:rPr>
              <w:t>), the removal test (</w:t>
            </w:r>
            <w:r>
              <w:rPr>
                <w:rFonts w:ascii="Consolas" w:hAnsi="Consolas"/>
                <w:b w:val="0"/>
                <w:i w:val="0"/>
                <w:color w:val="2C4A6E"/>
                <w:sz w:val="16"/>
              </w:rPr>
              <w:t>DB-186</w:t>
            </w:r>
            <w:r>
              <w:rPr>
                <w:b w:val="0"/>
                <w:i w:val="0"/>
                <w:sz w:val="18"/>
              </w:rPr>
              <w:t>)</w:t>
            </w:r>
          </w:p>
        </w:tc>
      </w:tr>
      <w:tr>
        <w:tc>
          <w:tcPr>
            <w:tcW w:type="dxa" w:w="4543"/>
            <w:shd w:val="clear" w:color="auto" w:fill="F5F8FB"/>
          </w:tcPr>
          <w:p>
            <w:pPr>
              <w:spacing w:after="40" w:before="40"/>
            </w:pPr>
            <w:r>
              <w:rPr>
                <w:b w:val="0"/>
                <w:i w:val="0"/>
                <w:sz w:val="18"/>
              </w:rPr>
              <w:t>CMP-DOC-19 DevOps</w:t>
            </w:r>
          </w:p>
        </w:tc>
        <w:tc>
          <w:tcPr>
            <w:tcW w:type="dxa" w:w="4543"/>
            <w:shd w:val="clear" w:color="auto" w:fill="F5F8FB"/>
          </w:tcPr>
          <w:p>
            <w:pPr>
              <w:spacing w:after="40" w:before="40"/>
            </w:pPr>
            <w:r>
              <w:rPr>
                <w:b w:val="0"/>
                <w:i w:val="0"/>
                <w:sz w:val="18"/>
              </w:rPr>
              <w:t>The seven sizing decisions (§14.5), the recovery structure (§17), and the restore-versus-retention procedure (</w:t>
            </w:r>
            <w:r>
              <w:rPr>
                <w:rFonts w:ascii="Consolas" w:hAnsi="Consolas"/>
                <w:b w:val="0"/>
                <w:i w:val="0"/>
                <w:color w:val="2C4A6E"/>
                <w:sz w:val="16"/>
              </w:rPr>
              <w:t>DB-230</w:t>
            </w:r>
            <w:r>
              <w:rPr>
                <w:b w:val="0"/>
                <w:i w:val="0"/>
                <w:sz w:val="18"/>
              </w:rPr>
              <w:t>)</w:t>
            </w:r>
          </w:p>
        </w:tc>
      </w:tr>
    </w:tbl>
    <w:p>
      <w:pPr>
        <w:spacing w:after="80"/>
      </w:pPr>
    </w:p>
    <w:p>
      <w:pPr>
        <w:pStyle w:val="Heading2"/>
      </w:pPr>
      <w:r>
        <w:rPr>
          <w:b/>
          <w:i w:val="0"/>
          <w:color w:val="1F3A5F"/>
          <w:sz w:val="29"/>
        </w:rPr>
        <w:t>18.6 Statements Originating in This Document</w:t>
      </w:r>
    </w:p>
    <w:p>
      <w:r>
        <w:rPr>
          <w:b/>
          <w:i w:val="0"/>
        </w:rPr>
        <w:t>FACT.</w:t>
      </w:r>
      <w:r>
        <w:rPr>
          <w:b w:val="0"/>
          <w:i w:val="0"/>
        </w:rPr>
        <w:t xml:space="preserve"> Three statements have no upstream counterpart. Two are inherited disclosures;</w:t>
      </w:r>
    </w:p>
    <w:p>
      <w:r>
        <w:rPr>
          <w:b w:val="0"/>
          <w:i w:val="0"/>
        </w:rPr>
        <w:t>one is new.</w:t>
      </w:r>
    </w:p>
    <w:p>
      <w:pPr>
        <w:pStyle w:val="CMPCaption"/>
      </w:pPr>
      <w:r>
        <w:rPr>
          <w:i/>
        </w:rPr>
        <w:t>Table 73 — 18.6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Position</w:t>
            </w:r>
          </w:p>
        </w:tc>
      </w:tr>
      <w:tr>
        <w:tc>
          <w:tcPr>
            <w:tcW w:type="dxa" w:w="3029"/>
          </w:tcPr>
          <w:p>
            <w:pPr>
              <w:spacing w:after="40" w:before="40"/>
            </w:pPr>
            <w:r>
              <w:rPr>
                <w:rFonts w:ascii="Consolas" w:hAnsi="Consolas"/>
                <w:b w:val="0"/>
                <w:i w:val="0"/>
                <w:color w:val="2C4A6E"/>
                <w:sz w:val="16"/>
              </w:rPr>
              <w:t>DB-037</w:t>
            </w:r>
          </w:p>
        </w:tc>
        <w:tc>
          <w:tcPr>
            <w:tcW w:type="dxa" w:w="3029"/>
          </w:tcPr>
          <w:p>
            <w:pPr>
              <w:spacing w:after="40" w:before="40"/>
            </w:pPr>
            <w:r>
              <w:rPr>
                <w:b w:val="0"/>
                <w:i w:val="0"/>
                <w:sz w:val="18"/>
              </w:rPr>
              <w:t>No payment instrument credential in any column</w:t>
            </w:r>
          </w:p>
        </w:tc>
        <w:tc>
          <w:tcPr>
            <w:tcW w:type="dxa" w:w="3029"/>
          </w:tcPr>
          <w:p>
            <w:pPr>
              <w:spacing w:after="40" w:before="40"/>
            </w:pPr>
            <w:r>
              <w:rPr>
                <w:b w:val="0"/>
                <w:i w:val="0"/>
                <w:sz w:val="18"/>
              </w:rPr>
              <w:t xml:space="preserve">Inherited from </w:t>
            </w:r>
            <w:r>
              <w:rPr>
                <w:rFonts w:ascii="Consolas" w:hAnsi="Consolas"/>
                <w:b w:val="0"/>
                <w:i w:val="0"/>
                <w:color w:val="2C4A6E"/>
                <w:sz w:val="16"/>
              </w:rPr>
              <w:t>BE-097</w:t>
            </w:r>
            <w:r>
              <w:rPr>
                <w:b w:val="0"/>
                <w:i w:val="0"/>
                <w:sz w:val="18"/>
              </w:rPr>
              <w:t xml:space="preserve"> and </w:t>
            </w:r>
            <w:r>
              <w:rPr>
                <w:rFonts w:ascii="Consolas" w:hAnsi="Consolas"/>
                <w:b w:val="0"/>
                <w:i w:val="0"/>
                <w:color w:val="2C4A6E"/>
                <w:sz w:val="16"/>
              </w:rPr>
              <w:t>API-053</w:t>
            </w:r>
            <w:r>
              <w:rPr>
                <w:b w:val="0"/>
                <w:i w:val="0"/>
                <w:sz w:val="18"/>
              </w:rPr>
              <w:t xml:space="preserve">. The requirement chain has no such statement. </w:t>
            </w:r>
            <w:r>
              <w:rPr>
                <w:b/>
                <w:i w:val="0"/>
                <w:sz w:val="18"/>
              </w:rPr>
              <w:t>Third document to carry it.</w:t>
            </w:r>
          </w:p>
        </w:tc>
      </w:tr>
      <w:tr>
        <w:tc>
          <w:tcPr>
            <w:tcW w:type="dxa" w:w="3029"/>
            <w:shd w:val="clear" w:color="auto" w:fill="F5F8FB"/>
          </w:tcPr>
          <w:p>
            <w:pPr>
              <w:spacing w:after="40" w:before="40"/>
            </w:pPr>
            <w:r>
              <w:rPr>
                <w:rFonts w:ascii="Consolas" w:hAnsi="Consolas"/>
                <w:b w:val="0"/>
                <w:i w:val="0"/>
                <w:color w:val="2C4A6E"/>
                <w:sz w:val="16"/>
              </w:rPr>
              <w:t>DB-038</w:t>
            </w:r>
          </w:p>
        </w:tc>
        <w:tc>
          <w:tcPr>
            <w:tcW w:type="dxa" w:w="3029"/>
            <w:shd w:val="clear" w:color="auto" w:fill="F5F8FB"/>
          </w:tcPr>
          <w:p>
            <w:pPr>
              <w:spacing w:after="40" w:before="40"/>
            </w:pPr>
            <w:r>
              <w:rPr>
                <w:b w:val="0"/>
                <w:i w:val="0"/>
                <w:sz w:val="18"/>
              </w:rPr>
              <w:t>No statement built by concatenation</w:t>
            </w:r>
          </w:p>
        </w:tc>
        <w:tc>
          <w:tcPr>
            <w:tcW w:type="dxa" w:w="3029"/>
            <w:shd w:val="clear" w:color="auto" w:fill="F5F8FB"/>
          </w:tcPr>
          <w:p>
            <w:pPr>
              <w:spacing w:after="40" w:before="40"/>
            </w:pPr>
            <w:r>
              <w:rPr>
                <w:b w:val="0"/>
                <w:i w:val="0"/>
                <w:sz w:val="18"/>
              </w:rPr>
              <w:t xml:space="preserve">Inherited from </w:t>
            </w:r>
            <w:r>
              <w:rPr>
                <w:rFonts w:ascii="Consolas" w:hAnsi="Consolas"/>
                <w:b w:val="0"/>
                <w:i w:val="0"/>
                <w:color w:val="2C4A6E"/>
                <w:sz w:val="16"/>
              </w:rPr>
              <w:t>BE-102</w:t>
            </w:r>
            <w:r>
              <w:rPr>
                <w:b w:val="0"/>
                <w:i w:val="0"/>
                <w:sz w:val="18"/>
              </w:rPr>
              <w:t xml:space="preserve"> and </w:t>
            </w:r>
            <w:r>
              <w:rPr>
                <w:rFonts w:ascii="Consolas" w:hAnsi="Consolas"/>
                <w:b w:val="0"/>
                <w:i w:val="0"/>
                <w:color w:val="2C4A6E"/>
                <w:sz w:val="16"/>
              </w:rPr>
              <w:t>API-109</w:t>
            </w:r>
            <w:r>
              <w:rPr>
                <w:b w:val="0"/>
                <w:i w:val="0"/>
                <w:sz w:val="18"/>
              </w:rPr>
              <w:t>. Same.</w:t>
            </w:r>
          </w:p>
        </w:tc>
      </w:tr>
      <w:tr>
        <w:tc>
          <w:tcPr>
            <w:tcW w:type="dxa" w:w="3029"/>
          </w:tcPr>
          <w:p>
            <w:pPr>
              <w:spacing w:after="40" w:before="40"/>
            </w:pPr>
            <w:r>
              <w:rPr>
                <w:rFonts w:ascii="Consolas" w:hAnsi="Consolas"/>
                <w:b w:val="0"/>
                <w:i w:val="0"/>
                <w:color w:val="2C4A6E"/>
                <w:sz w:val="16"/>
              </w:rPr>
              <w:t>DB-230</w:t>
            </w:r>
          </w:p>
        </w:tc>
        <w:tc>
          <w:tcPr>
            <w:tcW w:type="dxa" w:w="3029"/>
          </w:tcPr>
          <w:p>
            <w:pPr>
              <w:spacing w:after="40" w:before="40"/>
            </w:pPr>
            <w:r>
              <w:rPr>
                <w:b w:val="0"/>
                <w:i w:val="0"/>
                <w:sz w:val="18"/>
              </w:rPr>
              <w:t>A restore must not reinstate removed personal data</w:t>
            </w:r>
          </w:p>
        </w:tc>
        <w:tc>
          <w:tcPr>
            <w:tcW w:type="dxa" w:w="3029"/>
          </w:tcPr>
          <w:p>
            <w:pPr>
              <w:spacing w:after="40" w:before="40"/>
            </w:pPr>
            <w:r>
              <w:rPr>
                <w:b/>
                <w:i w:val="0"/>
                <w:sz w:val="18"/>
              </w:rPr>
              <w:t>New here.</w:t>
            </w:r>
            <w:r>
              <w:rPr>
                <w:b w:val="0"/>
                <w:i w:val="0"/>
                <w:sz w:val="18"/>
              </w:rPr>
              <w:t xml:space="preserve"> No document above considered the interaction between backup age and retention removal. It emerged from putting </w:t>
            </w:r>
            <w:r>
              <w:rPr>
                <w:rFonts w:ascii="Consolas" w:hAnsi="Consolas"/>
                <w:b w:val="0"/>
                <w:i w:val="0"/>
                <w:color w:val="2C4A6E"/>
                <w:sz w:val="16"/>
              </w:rPr>
              <w:t>DADR-12</w:t>
            </w:r>
            <w:r>
              <w:rPr>
                <w:b w:val="0"/>
                <w:i w:val="0"/>
                <w:sz w:val="18"/>
              </w:rPr>
              <w:t xml:space="preserve"> and §17 in the same document.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rFonts w:ascii="Consolas" w:hAnsi="Consolas"/>
                <w:b w:val="0"/>
                <w:i w:val="0"/>
                <w:color w:val="2C4A6E"/>
                <w:sz w:val="17"/>
              </w:rPr>
              <w:t>DB-037</w:t>
            </w:r>
            <w:r>
              <w:rPr>
                <w:b w:val="0"/>
                <w:i w:val="0"/>
                <w:color w:val="1B2E47"/>
                <w:sz w:val="19"/>
              </w:rPr>
              <w:t xml:space="preserve"> and </w:t>
            </w:r>
            <w:r>
              <w:rPr>
                <w:rFonts w:ascii="Consolas" w:hAnsi="Consolas"/>
                <w:b w:val="0"/>
                <w:i w:val="0"/>
                <w:color w:val="2C4A6E"/>
                <w:sz w:val="17"/>
              </w:rPr>
              <w:t>DB-038</w:t>
            </w:r>
            <w:r>
              <w:rPr>
                <w:b w:val="0"/>
                <w:i w:val="0"/>
                <w:color w:val="1B2E47"/>
                <w:sz w:val="19"/>
              </w:rPr>
              <w:t xml:space="preserve"> have now been stated by an architecture document, an interface document and a database document — none of which is a requirements document. </w:t>
            </w:r>
            <w:r>
              <w:rPr>
                <w:b/>
                <w:i w:val="0"/>
                <w:color w:val="1B2E47"/>
                <w:sz w:val="19"/>
              </w:rPr>
              <w:t>CMP-DOC-13 should adopt both</w:t>
            </w:r>
            <w:r>
              <w:rPr>
                <w:b w:val="0"/>
                <w:i w:val="0"/>
                <w:color w:val="1B2E47"/>
                <w:sz w:val="19"/>
              </w:rPr>
              <w:t xml:space="preserve">, at which point all three acquire a proper source. Tracked as </w:t>
            </w:r>
            <w:r>
              <w:rPr>
                <w:rFonts w:ascii="Consolas" w:hAnsi="Consolas"/>
                <w:b w:val="0"/>
                <w:i w:val="0"/>
                <w:color w:val="2C4A6E"/>
                <w:sz w:val="17"/>
              </w:rPr>
              <w:t>DB-OQ-08</w:t>
            </w:r>
            <w:r>
              <w:rPr>
                <w:b w:val="0"/>
                <w:i w:val="0"/>
                <w:color w:val="1B2E47"/>
                <w:sz w:val="19"/>
              </w:rPr>
              <w:t>.</w:t>
            </w:r>
          </w:p>
        </w:tc>
      </w:tr>
    </w:tbl>
    <w:p>
      <w:pPr>
        <w:spacing w:after="80"/>
      </w:pPr>
    </w:p>
    <w:p>
      <w:pPr>
        <w:pStyle w:val="Heading2"/>
      </w:pPr>
      <w:r>
        <w:rPr>
          <w:b/>
          <w:i w:val="0"/>
          <w:color w:val="1F3A5F"/>
          <w:sz w:val="29"/>
        </w:rPr>
        <w:t>18.7 Obligations This Document Places on Others</w:t>
      </w:r>
    </w:p>
    <w:p>
      <w:pPr>
        <w:pStyle w:val="CMPCaption"/>
      </w:pPr>
      <w:r>
        <w:rPr>
          <w:i/>
        </w:rPr>
        <w:t>Table 74 — 18.7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CMP-DOC-13</w:t>
            </w:r>
          </w:p>
        </w:tc>
        <w:tc>
          <w:tcPr>
            <w:tcW w:type="dxa" w:w="4543"/>
          </w:tcPr>
          <w:p>
            <w:pPr>
              <w:spacing w:after="40" w:before="40"/>
            </w:pPr>
            <w:r>
              <w:rPr>
                <w:b w:val="0"/>
                <w:i w:val="0"/>
                <w:sz w:val="18"/>
              </w:rPr>
              <w:t xml:space="preserve">Must adopt </w:t>
            </w:r>
            <w:r>
              <w:rPr>
                <w:rFonts w:ascii="Consolas" w:hAnsi="Consolas"/>
                <w:b w:val="0"/>
                <w:i w:val="0"/>
                <w:color w:val="2C4A6E"/>
                <w:sz w:val="16"/>
              </w:rPr>
              <w:t>DB-037</w:t>
            </w:r>
            <w:r>
              <w:rPr>
                <w:b w:val="0"/>
                <w:i w:val="0"/>
                <w:sz w:val="18"/>
              </w:rPr>
              <w:t xml:space="preserve"> and </w:t>
            </w:r>
            <w:r>
              <w:rPr>
                <w:rFonts w:ascii="Consolas" w:hAnsi="Consolas"/>
                <w:b w:val="0"/>
                <w:i w:val="0"/>
                <w:color w:val="2C4A6E"/>
                <w:sz w:val="16"/>
              </w:rPr>
              <w:t>DB-038</w:t>
            </w:r>
            <w:r>
              <w:rPr>
                <w:b w:val="0"/>
                <w:i w:val="0"/>
                <w:sz w:val="18"/>
              </w:rPr>
              <w:t xml:space="preserve"> as security requirements</w:t>
            </w:r>
          </w:p>
        </w:tc>
      </w:tr>
      <w:tr>
        <w:tc>
          <w:tcPr>
            <w:tcW w:type="dxa" w:w="4543"/>
            <w:shd w:val="clear" w:color="auto" w:fill="F5F8FB"/>
          </w:tcPr>
          <w:p>
            <w:pPr>
              <w:spacing w:after="40" w:before="40"/>
            </w:pPr>
            <w:r>
              <w:rPr>
                <w:b/>
                <w:i w:val="0"/>
                <w:sz w:val="18"/>
              </w:rPr>
              <w:t>CMP-DOC-13</w:t>
            </w:r>
          </w:p>
        </w:tc>
        <w:tc>
          <w:tcPr>
            <w:tcW w:type="dxa" w:w="4543"/>
            <w:shd w:val="clear" w:color="auto" w:fill="F5F8FB"/>
          </w:tcPr>
          <w:p>
            <w:pPr>
              <w:spacing w:after="40" w:before="40"/>
            </w:pPr>
            <w:r>
              <w:rPr>
                <w:b w:val="0"/>
                <w:i w:val="0"/>
                <w:sz w:val="18"/>
              </w:rPr>
              <w:t xml:space="preserve">Must specify the hashing scheme </w:t>
            </w:r>
            <w:r>
              <w:rPr>
                <w:rFonts w:ascii="Consolas" w:hAnsi="Consolas"/>
                <w:b w:val="0"/>
                <w:i w:val="0"/>
                <w:color w:val="2C4A6E"/>
                <w:sz w:val="16"/>
              </w:rPr>
              <w:t>DB-110</w:t>
            </w:r>
            <w:r>
              <w:rPr>
                <w:b w:val="0"/>
                <w:i w:val="0"/>
                <w:sz w:val="18"/>
              </w:rPr>
              <w:t xml:space="preserve"> depends on</w:t>
            </w:r>
          </w:p>
        </w:tc>
      </w:tr>
      <w:tr>
        <w:tc>
          <w:tcPr>
            <w:tcW w:type="dxa" w:w="4543"/>
          </w:tcPr>
          <w:p>
            <w:pPr>
              <w:spacing w:after="40" w:before="40"/>
            </w:pPr>
            <w:r>
              <w:rPr>
                <w:b/>
                <w:i w:val="0"/>
                <w:sz w:val="18"/>
              </w:rPr>
              <w:t>CMP-DOC-13</w:t>
            </w:r>
          </w:p>
        </w:tc>
        <w:tc>
          <w:tcPr>
            <w:tcW w:type="dxa" w:w="4543"/>
          </w:tcPr>
          <w:p>
            <w:pPr>
              <w:spacing w:after="40" w:before="40"/>
            </w:pPr>
            <w:r>
              <w:rPr>
                <w:b w:val="0"/>
                <w:i w:val="0"/>
                <w:sz w:val="18"/>
              </w:rPr>
              <w:t>Must specify protection for backups as in-scope personal data (</w:t>
            </w:r>
            <w:r>
              <w:rPr>
                <w:rFonts w:ascii="Consolas" w:hAnsi="Consolas"/>
                <w:b w:val="0"/>
                <w:i w:val="0"/>
                <w:color w:val="2C4A6E"/>
                <w:sz w:val="16"/>
              </w:rPr>
              <w:t>DB-229</w:t>
            </w:r>
            <w:r>
              <w:rPr>
                <w:b w:val="0"/>
                <w:i w:val="0"/>
                <w:sz w:val="18"/>
              </w:rPr>
              <w:t>)</w:t>
            </w:r>
          </w:p>
        </w:tc>
      </w:tr>
      <w:tr>
        <w:tc>
          <w:tcPr>
            <w:tcW w:type="dxa" w:w="4543"/>
            <w:shd w:val="clear" w:color="auto" w:fill="F5F8FB"/>
          </w:tcPr>
          <w:p>
            <w:pPr>
              <w:spacing w:after="40" w:before="40"/>
            </w:pPr>
            <w:r>
              <w:rPr>
                <w:b/>
                <w:i w:val="0"/>
                <w:sz w:val="18"/>
              </w:rPr>
              <w:t>CMP-DOC-17</w:t>
            </w:r>
          </w:p>
        </w:tc>
        <w:tc>
          <w:tcPr>
            <w:tcW w:type="dxa" w:w="4543"/>
            <w:shd w:val="clear" w:color="auto" w:fill="F5F8FB"/>
          </w:tcPr>
          <w:p>
            <w:pPr>
              <w:spacing w:after="40" w:before="40"/>
            </w:pPr>
            <w:r>
              <w:rPr>
                <w:b w:val="0"/>
                <w:i w:val="0"/>
                <w:sz w:val="18"/>
              </w:rPr>
              <w:t>Must settle the projection inventory (</w:t>
            </w:r>
            <w:r>
              <w:rPr>
                <w:rFonts w:ascii="Consolas" w:hAnsi="Consolas"/>
                <w:b w:val="0"/>
                <w:i w:val="0"/>
                <w:color w:val="2C4A6E"/>
                <w:sz w:val="16"/>
              </w:rPr>
              <w:t>DB-139</w:t>
            </w:r>
            <w:r>
              <w:rPr>
                <w:b w:val="0"/>
                <w:i w:val="0"/>
                <w:sz w:val="18"/>
              </w:rPr>
              <w:t>)</w:t>
            </w:r>
          </w:p>
        </w:tc>
      </w:tr>
      <w:tr>
        <w:tc>
          <w:tcPr>
            <w:tcW w:type="dxa" w:w="4543"/>
          </w:tcPr>
          <w:p>
            <w:pPr>
              <w:spacing w:after="40" w:before="40"/>
            </w:pPr>
            <w:r>
              <w:rPr>
                <w:b/>
                <w:i w:val="0"/>
                <w:sz w:val="18"/>
              </w:rPr>
              <w:t>CMP-DOC-19</w:t>
            </w:r>
          </w:p>
        </w:tc>
        <w:tc>
          <w:tcPr>
            <w:tcW w:type="dxa" w:w="4543"/>
          </w:tcPr>
          <w:p>
            <w:pPr>
              <w:spacing w:after="40" w:before="40"/>
            </w:pPr>
            <w:r>
              <w:rPr>
                <w:b w:val="0"/>
                <w:i w:val="0"/>
                <w:sz w:val="18"/>
              </w:rPr>
              <w:t xml:space="preserve">Must deploy a MySQL version that enforces </w:t>
            </w:r>
            <w:r>
              <w:rPr>
                <w:rFonts w:ascii="Consolas" w:hAnsi="Consolas"/>
                <w:b w:val="0"/>
                <w:i w:val="0"/>
                <w:color w:val="2C4A6E"/>
                <w:sz w:val="16"/>
              </w:rPr>
              <w:t>CHECK</w:t>
            </w:r>
            <w:r>
              <w:rPr>
                <w:b w:val="0"/>
                <w:i w:val="0"/>
                <w:sz w:val="18"/>
              </w:rPr>
              <w:t xml:space="preserve"> constraints (</w:t>
            </w:r>
            <w:r>
              <w:rPr>
                <w:rFonts w:ascii="Consolas" w:hAnsi="Consolas"/>
                <w:b w:val="0"/>
                <w:i w:val="0"/>
                <w:color w:val="2C4A6E"/>
                <w:sz w:val="16"/>
              </w:rPr>
              <w:t>DB-085</w:t>
            </w:r>
            <w:r>
              <w:rPr>
                <w:b w:val="0"/>
                <w:i w:val="0"/>
                <w:sz w:val="18"/>
              </w:rPr>
              <w:t>)</w:t>
            </w:r>
          </w:p>
        </w:tc>
      </w:tr>
      <w:tr>
        <w:tc>
          <w:tcPr>
            <w:tcW w:type="dxa" w:w="4543"/>
            <w:shd w:val="clear" w:color="auto" w:fill="F5F8FB"/>
          </w:tcPr>
          <w:p>
            <w:pPr>
              <w:spacing w:after="40" w:before="40"/>
            </w:pPr>
            <w:r>
              <w:rPr>
                <w:b/>
                <w:i w:val="0"/>
                <w:sz w:val="18"/>
              </w:rPr>
              <w:t>CMP-DOC-19</w:t>
            </w:r>
          </w:p>
        </w:tc>
        <w:tc>
          <w:tcPr>
            <w:tcW w:type="dxa" w:w="4543"/>
            <w:shd w:val="clear" w:color="auto" w:fill="F5F8FB"/>
          </w:tcPr>
          <w:p>
            <w:pPr>
              <w:spacing w:after="40" w:before="40"/>
            </w:pPr>
            <w:r>
              <w:rPr>
                <w:b w:val="0"/>
                <w:i w:val="0"/>
                <w:sz w:val="18"/>
              </w:rPr>
              <w:t>Must write the restore-versus-retention reconciliation procedure (</w:t>
            </w:r>
            <w:r>
              <w:rPr>
                <w:rFonts w:ascii="Consolas" w:hAnsi="Consolas"/>
                <w:b w:val="0"/>
                <w:i w:val="0"/>
                <w:color w:val="2C4A6E"/>
                <w:sz w:val="16"/>
              </w:rPr>
              <w:t>DB-230</w:t>
            </w:r>
            <w:r>
              <w:rPr>
                <w:b w:val="0"/>
                <w:i w:val="0"/>
                <w:sz w:val="18"/>
              </w:rPr>
              <w:t>)</w:t>
            </w:r>
          </w:p>
        </w:tc>
      </w:tr>
      <w:tr>
        <w:tc>
          <w:tcPr>
            <w:tcW w:type="dxa" w:w="4543"/>
          </w:tcPr>
          <w:p>
            <w:pPr>
              <w:spacing w:after="40" w:before="40"/>
            </w:pPr>
            <w:r>
              <w:rPr>
                <w:b/>
                <w:i w:val="0"/>
                <w:sz w:val="18"/>
              </w:rPr>
              <w:t>CMP-DOC-19</w:t>
            </w:r>
          </w:p>
        </w:tc>
        <w:tc>
          <w:tcPr>
            <w:tcW w:type="dxa" w:w="4543"/>
          </w:tcPr>
          <w:p>
            <w:pPr>
              <w:spacing w:after="40" w:before="40"/>
            </w:pPr>
            <w:r>
              <w:rPr>
                <w:b w:val="0"/>
                <w:i w:val="0"/>
                <w:sz w:val="18"/>
              </w:rPr>
              <w:t>Must resolve the seven sizing decisions in §14.5 once launch scale exists</w:t>
            </w:r>
          </w:p>
        </w:tc>
      </w:tr>
    </w:tbl>
    <w:p>
      <w:pPr>
        <w:spacing w:after="80"/>
      </w:pPr>
    </w:p>
    <w:p>
      <w:pPr>
        <w:pStyle w:val="Heading2"/>
      </w:pPr>
      <w:r>
        <w:rPr>
          <w:b/>
          <w:i w:val="0"/>
          <w:color w:val="1F3A5F"/>
          <w:sz w:val="29"/>
        </w:rPr>
        <w:t>18.8 Statements Awaiting a Decision</w:t>
      </w:r>
    </w:p>
    <w:p>
      <w:pPr>
        <w:pStyle w:val="CMPCaption"/>
      </w:pPr>
      <w:r>
        <w:rPr>
          <w:i/>
        </w:rPr>
        <w:t>Table 75 — 18.8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rFonts w:ascii="Consolas" w:hAnsi="Consolas"/>
                <w:b w:val="0"/>
                <w:i w:val="0"/>
                <w:color w:val="2C4A6E"/>
                <w:sz w:val="16"/>
              </w:rPr>
              <w:t>DB-032</w:t>
            </w:r>
          </w:p>
        </w:tc>
        <w:tc>
          <w:tcPr>
            <w:tcW w:type="dxa" w:w="4543"/>
          </w:tcPr>
          <w:p>
            <w:pPr>
              <w:spacing w:after="40" w:before="40"/>
            </w:pPr>
            <w:r>
              <w:rPr>
                <w:b w:val="0"/>
                <w:i w:val="0"/>
                <w:sz w:val="18"/>
              </w:rPr>
              <w:t>Monetary precision — launch scale</w:t>
            </w:r>
          </w:p>
        </w:tc>
      </w:tr>
      <w:tr>
        <w:tc>
          <w:tcPr>
            <w:tcW w:type="dxa" w:w="4543"/>
            <w:shd w:val="clear" w:color="auto" w:fill="F5F8FB"/>
          </w:tcPr>
          <w:p>
            <w:pPr>
              <w:spacing w:after="40" w:before="40"/>
            </w:pPr>
            <w:r>
              <w:rPr>
                <w:rFonts w:ascii="Consolas" w:hAnsi="Consolas"/>
                <w:b w:val="0"/>
                <w:i w:val="0"/>
                <w:color w:val="2C4A6E"/>
                <w:sz w:val="16"/>
              </w:rPr>
              <w:t>DB-046</w:t>
            </w:r>
            <w:r>
              <w:rPr>
                <w:b w:val="0"/>
                <w:i w:val="0"/>
                <w:sz w:val="18"/>
              </w:rPr>
              <w:t xml:space="preserve">, </w:t>
            </w:r>
            <w:r>
              <w:rPr>
                <w:rFonts w:ascii="Consolas" w:hAnsi="Consolas"/>
                <w:b w:val="0"/>
                <w:i w:val="0"/>
                <w:color w:val="2C4A6E"/>
                <w:sz w:val="16"/>
              </w:rPr>
              <w:t>DB-181</w:t>
            </w:r>
          </w:p>
        </w:tc>
        <w:tc>
          <w:tcPr>
            <w:tcW w:type="dxa" w:w="4543"/>
            <w:shd w:val="clear" w:color="auto" w:fill="F5F8FB"/>
          </w:tcPr>
          <w:p>
            <w:pPr>
              <w:spacing w:after="40" w:before="40"/>
            </w:pPr>
            <w:r>
              <w:rPr>
                <w:b w:val="0"/>
                <w:i w:val="0"/>
                <w:sz w:val="18"/>
              </w:rPr>
              <w:t xml:space="preserve">Account closure treatment — </w:t>
            </w:r>
            <w:r>
              <w:rPr>
                <w:rFonts w:ascii="Consolas" w:hAnsi="Consolas"/>
                <w:b w:val="0"/>
                <w:i w:val="0"/>
                <w:color w:val="2C4A6E"/>
                <w:sz w:val="16"/>
              </w:rPr>
              <w:t>BAD-DEC-021</w:t>
            </w:r>
          </w:p>
        </w:tc>
      </w:tr>
      <w:tr>
        <w:tc>
          <w:tcPr>
            <w:tcW w:type="dxa" w:w="4543"/>
          </w:tcPr>
          <w:p>
            <w:pPr>
              <w:spacing w:after="40" w:before="40"/>
            </w:pPr>
            <w:r>
              <w:rPr>
                <w:rFonts w:ascii="Consolas" w:hAnsi="Consolas"/>
                <w:b w:val="0"/>
                <w:i w:val="0"/>
                <w:color w:val="2C4A6E"/>
                <w:sz w:val="16"/>
              </w:rPr>
              <w:t>DB-062</w:t>
            </w:r>
          </w:p>
        </w:tc>
        <w:tc>
          <w:tcPr>
            <w:tcW w:type="dxa" w:w="4543"/>
          </w:tcPr>
          <w:p>
            <w:pPr>
              <w:spacing w:after="40" w:before="40"/>
            </w:pPr>
            <w:r>
              <w:rPr>
                <w:b w:val="0"/>
                <w:i w:val="0"/>
                <w:sz w:val="18"/>
              </w:rPr>
              <w:t xml:space="preserve">Seat hold during payment — </w:t>
            </w:r>
            <w:r>
              <w:rPr>
                <w:rFonts w:ascii="Consolas" w:hAnsi="Consolas"/>
                <w:b w:val="0"/>
                <w:i w:val="0"/>
                <w:color w:val="2C4A6E"/>
                <w:sz w:val="16"/>
              </w:rPr>
              <w:t>BAD-RULE-030</w:t>
            </w:r>
          </w:p>
        </w:tc>
      </w:tr>
      <w:tr>
        <w:tc>
          <w:tcPr>
            <w:tcW w:type="dxa" w:w="4543"/>
            <w:shd w:val="clear" w:color="auto" w:fill="F5F8FB"/>
          </w:tcPr>
          <w:p>
            <w:pPr>
              <w:spacing w:after="40" w:before="40"/>
            </w:pPr>
            <w:r>
              <w:rPr>
                <w:rFonts w:ascii="Consolas" w:hAnsi="Consolas"/>
                <w:b w:val="0"/>
                <w:i w:val="0"/>
                <w:color w:val="2C4A6E"/>
                <w:sz w:val="16"/>
              </w:rPr>
              <w:t>DB-064</w:t>
            </w:r>
          </w:p>
        </w:tc>
        <w:tc>
          <w:tcPr>
            <w:tcW w:type="dxa" w:w="4543"/>
            <w:shd w:val="clear" w:color="auto" w:fill="F5F8FB"/>
          </w:tcPr>
          <w:p>
            <w:pPr>
              <w:spacing w:after="40" w:before="40"/>
            </w:pPr>
            <w:r>
              <w:rPr>
                <w:b w:val="0"/>
                <w:i w:val="0"/>
                <w:sz w:val="18"/>
              </w:rPr>
              <w:t xml:space="preserve">Cancellation monetary effect — </w:t>
            </w:r>
            <w:r>
              <w:rPr>
                <w:rFonts w:ascii="Consolas" w:hAnsi="Consolas"/>
                <w:b w:val="0"/>
                <w:i w:val="0"/>
                <w:color w:val="2C4A6E"/>
                <w:sz w:val="16"/>
              </w:rPr>
              <w:t>GAP-008</w:t>
            </w:r>
            <w:r>
              <w:rPr>
                <w:b w:val="0"/>
                <w:i w:val="0"/>
                <w:sz w:val="18"/>
              </w:rPr>
              <w:t xml:space="preserve">, </w:t>
            </w:r>
            <w:r>
              <w:rPr>
                <w:rFonts w:ascii="Consolas" w:hAnsi="Consolas"/>
                <w:b w:val="0"/>
                <w:i w:val="0"/>
                <w:color w:val="2C4A6E"/>
                <w:sz w:val="16"/>
              </w:rPr>
              <w:t>GAP-009</w:t>
            </w:r>
          </w:p>
        </w:tc>
      </w:tr>
      <w:tr>
        <w:tc>
          <w:tcPr>
            <w:tcW w:type="dxa" w:w="4543"/>
          </w:tcPr>
          <w:p>
            <w:pPr>
              <w:spacing w:after="40" w:before="40"/>
            </w:pPr>
            <w:r>
              <w:rPr>
                <w:rFonts w:ascii="Consolas" w:hAnsi="Consolas"/>
                <w:b w:val="0"/>
                <w:i w:val="0"/>
                <w:color w:val="2C4A6E"/>
                <w:sz w:val="16"/>
              </w:rPr>
              <w:t>DB-076</w:t>
            </w:r>
            <w:r>
              <w:rPr>
                <w:b w:val="0"/>
                <w:i w:val="0"/>
                <w:sz w:val="18"/>
              </w:rPr>
              <w:t>, §14.5</w:t>
            </w:r>
          </w:p>
        </w:tc>
        <w:tc>
          <w:tcPr>
            <w:tcW w:type="dxa" w:w="4543"/>
          </w:tcPr>
          <w:p>
            <w:pPr>
              <w:spacing w:after="40" w:before="40"/>
            </w:pPr>
            <w:r>
              <w:rPr>
                <w:b w:val="0"/>
                <w:i w:val="0"/>
                <w:sz w:val="18"/>
              </w:rPr>
              <w:t xml:space="preserve">Seven sizing decisions — </w:t>
            </w:r>
            <w:r>
              <w:rPr>
                <w:rFonts w:ascii="Consolas" w:hAnsi="Consolas"/>
                <w:b w:val="0"/>
                <w:i w:val="0"/>
                <w:color w:val="2C4A6E"/>
                <w:sz w:val="16"/>
              </w:rPr>
              <w:t>GAP-016</w:t>
            </w:r>
          </w:p>
        </w:tc>
      </w:tr>
      <w:tr>
        <w:tc>
          <w:tcPr>
            <w:tcW w:type="dxa" w:w="4543"/>
            <w:shd w:val="clear" w:color="auto" w:fill="F5F8FB"/>
          </w:tcPr>
          <w:p>
            <w:pPr>
              <w:spacing w:after="40" w:before="40"/>
            </w:pPr>
            <w:r>
              <w:rPr>
                <w:rFonts w:ascii="Consolas" w:hAnsi="Consolas"/>
                <w:b w:val="0"/>
                <w:i w:val="0"/>
                <w:color w:val="2C4A6E"/>
                <w:sz w:val="16"/>
              </w:rPr>
              <w:t>DB-091</w:t>
            </w:r>
            <w:r>
              <w:rPr>
                <w:b w:val="0"/>
                <w:i w:val="0"/>
                <w:sz w:val="18"/>
              </w:rPr>
              <w:t xml:space="preserve">, </w:t>
            </w:r>
            <w:r>
              <w:rPr>
                <w:rFonts w:ascii="Consolas" w:hAnsi="Consolas"/>
                <w:b w:val="0"/>
                <w:i w:val="0"/>
                <w:color w:val="2C4A6E"/>
                <w:sz w:val="16"/>
              </w:rPr>
              <w:t>DB-144</w:t>
            </w:r>
          </w:p>
        </w:tc>
        <w:tc>
          <w:tcPr>
            <w:tcW w:type="dxa" w:w="4543"/>
            <w:shd w:val="clear" w:color="auto" w:fill="F5F8FB"/>
          </w:tcPr>
          <w:p>
            <w:pPr>
              <w:spacing w:after="40" w:before="40"/>
            </w:pPr>
            <w:r>
              <w:rPr>
                <w:b w:val="0"/>
                <w:i w:val="0"/>
                <w:sz w:val="18"/>
              </w:rPr>
              <w:t>Two tuning values</w:t>
            </w:r>
          </w:p>
        </w:tc>
      </w:tr>
      <w:tr>
        <w:tc>
          <w:tcPr>
            <w:tcW w:type="dxa" w:w="4543"/>
          </w:tcPr>
          <w:p>
            <w:pPr>
              <w:spacing w:after="40" w:before="40"/>
            </w:pPr>
            <w:r>
              <w:rPr>
                <w:rFonts w:ascii="Consolas" w:hAnsi="Consolas"/>
                <w:b w:val="0"/>
                <w:i w:val="0"/>
                <w:color w:val="2C4A6E"/>
                <w:sz w:val="16"/>
              </w:rPr>
              <w:t>DB-117</w:t>
            </w:r>
            <w:r>
              <w:rPr>
                <w:b w:val="0"/>
                <w:i w:val="0"/>
                <w:sz w:val="18"/>
              </w:rPr>
              <w:t>, §13.2</w:t>
            </w:r>
          </w:p>
        </w:tc>
        <w:tc>
          <w:tcPr>
            <w:tcW w:type="dxa" w:w="4543"/>
          </w:tcPr>
          <w:p>
            <w:pPr>
              <w:spacing w:after="40" w:before="40"/>
            </w:pPr>
            <w:r>
              <w:rPr>
                <w:b w:val="0"/>
                <w:i w:val="0"/>
                <w:sz w:val="18"/>
              </w:rPr>
              <w:t xml:space="preserve">Eight retention periods — </w:t>
            </w:r>
            <w:r>
              <w:rPr>
                <w:rFonts w:ascii="Consolas" w:hAnsi="Consolas"/>
                <w:b w:val="0"/>
                <w:i w:val="0"/>
                <w:color w:val="2C4A6E"/>
                <w:sz w:val="16"/>
              </w:rPr>
              <w:t>BAD-DEC-021</w:t>
            </w:r>
          </w:p>
        </w:tc>
      </w:tr>
      <w:tr>
        <w:tc>
          <w:tcPr>
            <w:tcW w:type="dxa" w:w="4543"/>
            <w:shd w:val="clear" w:color="auto" w:fill="F5F8FB"/>
          </w:tcPr>
          <w:p>
            <w:pPr>
              <w:spacing w:after="40" w:before="40"/>
            </w:pPr>
            <w:r>
              <w:rPr>
                <w:rFonts w:ascii="Consolas" w:hAnsi="Consolas"/>
                <w:b w:val="0"/>
                <w:i w:val="0"/>
                <w:color w:val="2C4A6E"/>
                <w:sz w:val="16"/>
              </w:rPr>
              <w:t>DB-139</w:t>
            </w:r>
          </w:p>
        </w:tc>
        <w:tc>
          <w:tcPr>
            <w:tcW w:type="dxa" w:w="4543"/>
            <w:shd w:val="clear" w:color="auto" w:fill="F5F8FB"/>
          </w:tcPr>
          <w:p>
            <w:pPr>
              <w:spacing w:after="40" w:before="40"/>
            </w:pPr>
            <w:r>
              <w:rPr>
                <w:b w:val="0"/>
                <w:i w:val="0"/>
                <w:sz w:val="18"/>
              </w:rPr>
              <w:t>Projection inventory — CMP-DOC-17</w:t>
            </w:r>
          </w:p>
        </w:tc>
      </w:tr>
      <w:tr>
        <w:tc>
          <w:tcPr>
            <w:tcW w:type="dxa" w:w="4543"/>
          </w:tcPr>
          <w:p>
            <w:pPr>
              <w:spacing w:after="40" w:before="40"/>
            </w:pPr>
            <w:r>
              <w:rPr>
                <w:rFonts w:ascii="Consolas" w:hAnsi="Consolas"/>
                <w:b w:val="0"/>
                <w:i w:val="0"/>
                <w:color w:val="2C4A6E"/>
                <w:sz w:val="16"/>
              </w:rPr>
              <w:t>DB-226</w:t>
            </w:r>
            <w:r>
              <w:rPr>
                <w:b w:val="0"/>
                <w:i w:val="0"/>
                <w:sz w:val="18"/>
              </w:rPr>
              <w:t xml:space="preserve">, </w:t>
            </w:r>
            <w:r>
              <w:rPr>
                <w:rFonts w:ascii="Consolas" w:hAnsi="Consolas"/>
                <w:b w:val="0"/>
                <w:i w:val="0"/>
                <w:color w:val="2C4A6E"/>
                <w:sz w:val="16"/>
              </w:rPr>
              <w:t>DB-227</w:t>
            </w:r>
          </w:p>
        </w:tc>
        <w:tc>
          <w:tcPr>
            <w:tcW w:type="dxa" w:w="4543"/>
          </w:tcPr>
          <w:p>
            <w:pPr>
              <w:spacing w:after="40" w:before="40"/>
            </w:pPr>
            <w:r>
              <w:rPr>
                <w:b w:val="0"/>
                <w:i w:val="0"/>
                <w:sz w:val="18"/>
              </w:rPr>
              <w:t xml:space="preserve">RPO and RTO — </w:t>
            </w: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p>
        </w:tc>
      </w:tr>
      <w:tr>
        <w:tc>
          <w:tcPr>
            <w:tcW w:type="dxa" w:w="4543"/>
            <w:shd w:val="clear" w:color="auto" w:fill="F5F8FB"/>
          </w:tcPr>
          <w:p>
            <w:pPr>
              <w:spacing w:after="40" w:before="40"/>
            </w:pPr>
            <w:r>
              <w:rPr>
                <w:b w:val="0"/>
                <w:i w:val="0"/>
                <w:sz w:val="18"/>
              </w:rPr>
              <w:t>§6.11</w:t>
            </w:r>
          </w:p>
        </w:tc>
        <w:tc>
          <w:tcPr>
            <w:tcW w:type="dxa" w:w="4543"/>
            <w:shd w:val="clear" w:color="auto" w:fill="F5F8FB"/>
          </w:tcPr>
          <w:p>
            <w:pPr>
              <w:spacing w:after="40" w:before="40"/>
            </w:pPr>
            <w:r>
              <w:rPr>
                <w:b w:val="0"/>
                <w:i w:val="0"/>
                <w:sz w:val="18"/>
              </w:rPr>
              <w:t>Seven withheld tables</w:t>
            </w:r>
          </w:p>
        </w:tc>
      </w:tr>
    </w:tbl>
    <w:p>
      <w:pPr>
        <w:spacing w:after="80"/>
      </w:pPr>
    </w:p>
    <w:p>
      <w:r>
        <w:br w:type="page"/>
      </w:r>
    </w:p>
    <w:p>
      <w:pPr>
        <w:pStyle w:val="Heading1"/>
      </w:pPr>
      <w:r>
        <w:rPr>
          <w:b/>
          <w:i w:val="0"/>
          <w:color w:val="1F3A5F"/>
          <w:sz w:val="38"/>
        </w:rPr>
        <w:t>19. Assumptions, Risks and Open Questions</w:t>
      </w:r>
    </w:p>
    <w:p>
      <w:pPr>
        <w:pStyle w:val="Heading2"/>
      </w:pPr>
      <w:r>
        <w:rPr>
          <w:b/>
          <w:i w:val="0"/>
          <w:color w:val="1F3A5F"/>
          <w:sz w:val="29"/>
        </w:rPr>
        <w:t>19.1 Assumptions</w:t>
      </w:r>
    </w:p>
    <w:p>
      <w:pPr>
        <w:pStyle w:val="CMPCaption"/>
      </w:pPr>
      <w:r>
        <w:rPr>
          <w:i/>
        </w:rPr>
        <w:t>Table 76 — 19.1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DB-ASM-01</w:t>
            </w:r>
          </w:p>
        </w:tc>
        <w:tc>
          <w:tcPr>
            <w:tcW w:type="dxa" w:w="3029"/>
          </w:tcPr>
          <w:p>
            <w:pPr>
              <w:spacing w:after="40" w:before="40"/>
            </w:pPr>
            <w:r>
              <w:rPr>
                <w:b w:val="0"/>
                <w:i w:val="0"/>
                <w:sz w:val="18"/>
              </w:rPr>
              <w:t>One MySQL instance is sufficient for authoritative state at launch scale.</w:t>
            </w:r>
          </w:p>
        </w:tc>
        <w:tc>
          <w:tcPr>
            <w:tcW w:type="dxa" w:w="3029"/>
          </w:tcPr>
          <w:p>
            <w:pPr>
              <w:spacing w:after="40" w:before="40"/>
            </w:pPr>
            <w:r>
              <w:rPr>
                <w:rFonts w:ascii="Consolas" w:hAnsi="Consolas"/>
                <w:b w:val="0"/>
                <w:i w:val="0"/>
                <w:color w:val="2C4A6E"/>
                <w:sz w:val="16"/>
              </w:rPr>
              <w:t>DADR-01</w:t>
            </w:r>
            <w:r>
              <w:rPr>
                <w:b w:val="0"/>
                <w:i w:val="0"/>
                <w:sz w:val="18"/>
              </w:rPr>
              <w:t xml:space="preserve"> fails, and with it the local-transaction atomicity </w:t>
            </w:r>
            <w:r>
              <w:rPr>
                <w:rFonts w:ascii="Consolas" w:hAnsi="Consolas"/>
                <w:b w:val="0"/>
                <w:i w:val="0"/>
                <w:color w:val="2C4A6E"/>
                <w:sz w:val="16"/>
              </w:rPr>
              <w:t>BE-049</w:t>
            </w:r>
            <w:r>
              <w:rPr>
                <w:b w:val="0"/>
                <w:i w:val="0"/>
                <w:sz w:val="18"/>
              </w:rPr>
              <w:t xml:space="preserve"> needs. This is </w:t>
            </w:r>
            <w:r>
              <w:rPr>
                <w:rFonts w:ascii="Consolas" w:hAnsi="Consolas"/>
                <w:b w:val="0"/>
                <w:i w:val="0"/>
                <w:color w:val="2C4A6E"/>
                <w:sz w:val="16"/>
              </w:rPr>
              <w:t>BE-ASM-01</w:t>
            </w:r>
            <w:r>
              <w:rPr>
                <w:b w:val="0"/>
                <w:i w:val="0"/>
                <w:sz w:val="18"/>
              </w:rPr>
              <w:t xml:space="preserve"> restated at the physical layer.</w:t>
            </w:r>
          </w:p>
        </w:tc>
      </w:tr>
      <w:tr>
        <w:tc>
          <w:tcPr>
            <w:tcW w:type="dxa" w:w="3029"/>
            <w:shd w:val="clear" w:color="auto" w:fill="F5F8FB"/>
          </w:tcPr>
          <w:p>
            <w:pPr>
              <w:spacing w:after="40" w:before="40"/>
            </w:pPr>
            <w:r>
              <w:rPr>
                <w:rFonts w:ascii="Consolas" w:hAnsi="Consolas"/>
                <w:b w:val="0"/>
                <w:i w:val="0"/>
                <w:color w:val="2C4A6E"/>
                <w:sz w:val="16"/>
              </w:rPr>
              <w:t>DB-ASM-02</w:t>
            </w:r>
          </w:p>
        </w:tc>
        <w:tc>
          <w:tcPr>
            <w:tcW w:type="dxa" w:w="3029"/>
            <w:shd w:val="clear" w:color="auto" w:fill="F5F8FB"/>
          </w:tcPr>
          <w:p>
            <w:pPr>
              <w:spacing w:after="40" w:before="40"/>
            </w:pPr>
            <w:r>
              <w:rPr>
                <w:b w:val="0"/>
                <w:i w:val="0"/>
                <w:sz w:val="18"/>
              </w:rPr>
              <w:t>A narrow allocation row keeps lock contention to concurrent bookings on the same ride.</w:t>
            </w:r>
          </w:p>
        </w:tc>
        <w:tc>
          <w:tcPr>
            <w:tcW w:type="dxa" w:w="3029"/>
            <w:shd w:val="clear" w:color="auto" w:fill="F5F8FB"/>
          </w:tcPr>
          <w:p>
            <w:pPr>
              <w:spacing w:after="40" w:before="40"/>
            </w:pPr>
            <w:r>
              <w:rPr>
                <w:rFonts w:ascii="Consolas" w:hAnsi="Consolas"/>
                <w:b w:val="0"/>
                <w:i w:val="0"/>
                <w:color w:val="2C4A6E"/>
                <w:sz w:val="16"/>
              </w:rPr>
              <w:t>DADR-05</w:t>
            </w:r>
            <w:r>
              <w:rPr>
                <w:b w:val="0"/>
                <w:i w:val="0"/>
                <w:sz w:val="18"/>
              </w:rPr>
              <w:t xml:space="preserve"> holds; the throughput consequence would be a sizing problem, not a correctness one.</w:t>
            </w:r>
          </w:p>
        </w:tc>
      </w:tr>
      <w:tr>
        <w:tc>
          <w:tcPr>
            <w:tcW w:type="dxa" w:w="3029"/>
          </w:tcPr>
          <w:p>
            <w:pPr>
              <w:spacing w:after="40" w:before="40"/>
            </w:pPr>
            <w:r>
              <w:rPr>
                <w:rFonts w:ascii="Consolas" w:hAnsi="Consolas"/>
                <w:b w:val="0"/>
                <w:i w:val="0"/>
                <w:color w:val="2C4A6E"/>
                <w:sz w:val="16"/>
              </w:rPr>
              <w:t>DB-ASM-03</w:t>
            </w:r>
          </w:p>
        </w:tc>
        <w:tc>
          <w:tcPr>
            <w:tcW w:type="dxa" w:w="3029"/>
          </w:tcPr>
          <w:p>
            <w:pPr>
              <w:spacing w:after="40" w:before="40"/>
            </w:pPr>
            <w:r>
              <w:rPr>
                <w:b w:val="0"/>
                <w:i w:val="0"/>
                <w:sz w:val="18"/>
              </w:rPr>
              <w:t xml:space="preserve">The deployed MySQL version enforces </w:t>
            </w:r>
            <w:r>
              <w:rPr>
                <w:rFonts w:ascii="Consolas" w:hAnsi="Consolas"/>
                <w:b w:val="0"/>
                <w:i w:val="0"/>
                <w:color w:val="2C4A6E"/>
                <w:sz w:val="16"/>
              </w:rPr>
              <w:t>CHECK</w:t>
            </w:r>
            <w:r>
              <w:rPr>
                <w:b w:val="0"/>
                <w:i w:val="0"/>
                <w:sz w:val="18"/>
              </w:rPr>
              <w:t xml:space="preserve"> constraints.</w:t>
            </w:r>
          </w:p>
        </w:tc>
        <w:tc>
          <w:tcPr>
            <w:tcW w:type="dxa" w:w="3029"/>
          </w:tcPr>
          <w:p>
            <w:pPr>
              <w:spacing w:after="40" w:before="40"/>
            </w:pPr>
            <w:r>
              <w:rPr>
                <w:b/>
                <w:i w:val="0"/>
                <w:sz w:val="18"/>
              </w:rPr>
              <w:t>`DB-083` becomes decorative and the first obligation is undischarged.</w:t>
            </w:r>
            <w:r>
              <w:rPr>
                <w:b w:val="0"/>
                <w:i w:val="0"/>
                <w:sz w:val="18"/>
              </w:rPr>
              <w:t xml:space="preserve"> </w:t>
            </w:r>
            <w:r>
              <w:rPr>
                <w:rFonts w:ascii="Consolas" w:hAnsi="Consolas"/>
                <w:b w:val="0"/>
                <w:i w:val="0"/>
                <w:color w:val="2C4A6E"/>
                <w:sz w:val="16"/>
              </w:rPr>
              <w:t>DB-086</w:t>
            </w:r>
            <w:r>
              <w:rPr>
                <w:b w:val="0"/>
                <w:i w:val="0"/>
                <w:sz w:val="18"/>
              </w:rPr>
              <w:t xml:space="preserve"> exists to make this fail loudly at migration rather than silently in production.</w:t>
            </w:r>
          </w:p>
        </w:tc>
      </w:tr>
      <w:tr>
        <w:tc>
          <w:tcPr>
            <w:tcW w:type="dxa" w:w="3029"/>
            <w:shd w:val="clear" w:color="auto" w:fill="F5F8FB"/>
          </w:tcPr>
          <w:p>
            <w:pPr>
              <w:spacing w:after="40" w:before="40"/>
            </w:pPr>
            <w:r>
              <w:rPr>
                <w:rFonts w:ascii="Consolas" w:hAnsi="Consolas"/>
                <w:b w:val="0"/>
                <w:i w:val="0"/>
                <w:color w:val="2C4A6E"/>
                <w:sz w:val="16"/>
              </w:rPr>
              <w:t>DB-ASM-04</w:t>
            </w:r>
          </w:p>
        </w:tc>
        <w:tc>
          <w:tcPr>
            <w:tcW w:type="dxa" w:w="3029"/>
            <w:shd w:val="clear" w:color="auto" w:fill="F5F8FB"/>
          </w:tcPr>
          <w:p>
            <w:pPr>
              <w:spacing w:after="40" w:before="40"/>
            </w:pPr>
            <w:r>
              <w:rPr>
                <w:b w:val="0"/>
                <w:i w:val="0"/>
                <w:sz w:val="18"/>
              </w:rPr>
              <w:t>Random external identifiers of sufficient entropy do not collide in practice.</w:t>
            </w:r>
          </w:p>
        </w:tc>
        <w:tc>
          <w:tcPr>
            <w:tcW w:type="dxa" w:w="3029"/>
            <w:shd w:val="clear" w:color="auto" w:fill="F5F8FB"/>
          </w:tcPr>
          <w:p>
            <w:pPr>
              <w:spacing w:after="40" w:before="40"/>
            </w:pPr>
            <w:r>
              <w:rPr>
                <w:b w:val="0"/>
                <w:i w:val="0"/>
                <w:sz w:val="18"/>
              </w:rPr>
              <w:t>A unique index makes a collision a failed insert rather than a data error, and a retry resolves it.</w:t>
            </w:r>
          </w:p>
        </w:tc>
      </w:tr>
      <w:tr>
        <w:tc>
          <w:tcPr>
            <w:tcW w:type="dxa" w:w="3029"/>
          </w:tcPr>
          <w:p>
            <w:pPr>
              <w:spacing w:after="40" w:before="40"/>
            </w:pPr>
            <w:r>
              <w:rPr>
                <w:rFonts w:ascii="Consolas" w:hAnsi="Consolas"/>
                <w:b w:val="0"/>
                <w:i w:val="0"/>
                <w:color w:val="2C4A6E"/>
                <w:sz w:val="16"/>
              </w:rPr>
              <w:t>DB-ASM-05</w:t>
            </w:r>
          </w:p>
        </w:tc>
        <w:tc>
          <w:tcPr>
            <w:tcW w:type="dxa" w:w="3029"/>
          </w:tcPr>
          <w:p>
            <w:pPr>
              <w:spacing w:after="40" w:before="40"/>
            </w:pPr>
            <w:r>
              <w:rPr>
                <w:b w:val="0"/>
                <w:i w:val="0"/>
                <w:sz w:val="18"/>
              </w:rPr>
              <w:t>Personal data can be separated into distinguishable columns rather than embedded in composite values.</w:t>
            </w:r>
          </w:p>
        </w:tc>
        <w:tc>
          <w:tcPr>
            <w:tcW w:type="dxa" w:w="3029"/>
          </w:tcPr>
          <w:p>
            <w:pPr>
              <w:spacing w:after="40" w:before="40"/>
            </w:pPr>
            <w:r>
              <w:rPr>
                <w:rFonts w:ascii="Consolas" w:hAnsi="Consolas"/>
                <w:b w:val="0"/>
                <w:i w:val="0"/>
                <w:color w:val="2C4A6E"/>
                <w:sz w:val="16"/>
              </w:rPr>
              <w:t>DB-178</w:t>
            </w:r>
            <w:r>
              <w:rPr>
                <w:b w:val="0"/>
                <w:i w:val="0"/>
                <w:sz w:val="18"/>
              </w:rPr>
              <w:t xml:space="preserve"> and therefore </w:t>
            </w:r>
            <w:r>
              <w:rPr>
                <w:rFonts w:ascii="Consolas" w:hAnsi="Consolas"/>
                <w:b w:val="0"/>
                <w:i w:val="0"/>
                <w:color w:val="2C4A6E"/>
                <w:sz w:val="16"/>
              </w:rPr>
              <w:t>DADR-12</w:t>
            </w:r>
            <w:r>
              <w:rPr>
                <w:b w:val="0"/>
                <w:i w:val="0"/>
                <w:sz w:val="18"/>
              </w:rPr>
              <w:t xml:space="preserve"> become unworkable.</w:t>
            </w:r>
          </w:p>
        </w:tc>
      </w:tr>
      <w:tr>
        <w:tc>
          <w:tcPr>
            <w:tcW w:type="dxa" w:w="3029"/>
            <w:shd w:val="clear" w:color="auto" w:fill="F5F8FB"/>
          </w:tcPr>
          <w:p>
            <w:pPr>
              <w:spacing w:after="40" w:before="40"/>
            </w:pPr>
            <w:r>
              <w:rPr>
                <w:rFonts w:ascii="Consolas" w:hAnsi="Consolas"/>
                <w:b w:val="0"/>
                <w:i w:val="0"/>
                <w:color w:val="2C4A6E"/>
                <w:sz w:val="16"/>
              </w:rPr>
              <w:t>DB-ASM-06</w:t>
            </w:r>
          </w:p>
        </w:tc>
        <w:tc>
          <w:tcPr>
            <w:tcW w:type="dxa" w:w="3029"/>
            <w:shd w:val="clear" w:color="auto" w:fill="F5F8FB"/>
          </w:tcPr>
          <w:p>
            <w:pPr>
              <w:spacing w:after="40" w:before="40"/>
            </w:pPr>
            <w:r>
              <w:rPr>
                <w:b w:val="0"/>
                <w:i w:val="0"/>
                <w:sz w:val="18"/>
              </w:rPr>
              <w:t>Launch scale is unknown; no structural statement depends on a figure.</w:t>
            </w:r>
          </w:p>
        </w:tc>
        <w:tc>
          <w:tcPr>
            <w:tcW w:type="dxa" w:w="3029"/>
            <w:shd w:val="clear" w:color="auto" w:fill="F5F8FB"/>
          </w:tcPr>
          <w:p>
            <w:pPr>
              <w:spacing w:after="40" w:before="40"/>
            </w:pPr>
            <w:r>
              <w:rPr>
                <w:b w:val="0"/>
                <w:i w:val="0"/>
                <w:sz w:val="18"/>
              </w:rPr>
              <w:t>—</w:t>
            </w:r>
          </w:p>
        </w:tc>
      </w:tr>
    </w:tbl>
    <w:p>
      <w:pPr>
        <w:spacing w:after="80"/>
      </w:pPr>
    </w:p>
    <w:p>
      <w:pPr>
        <w:pStyle w:val="Heading2"/>
      </w:pPr>
      <w:r>
        <w:rPr>
          <w:b/>
          <w:i w:val="0"/>
          <w:color w:val="1F3A5F"/>
          <w:sz w:val="29"/>
        </w:rPr>
        <w:t>19.2 Risks</w:t>
      </w:r>
    </w:p>
    <w:p>
      <w:pPr>
        <w:pStyle w:val="CMPCaption"/>
      </w:pPr>
      <w:r>
        <w:rPr>
          <w:i/>
        </w:rPr>
        <w:t>Table 77 — 19.2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DB-RISK-01</w:t>
            </w:r>
          </w:p>
        </w:tc>
        <w:tc>
          <w:tcPr>
            <w:tcW w:type="dxa" w:w="1514"/>
          </w:tcPr>
          <w:p>
            <w:pPr>
              <w:spacing w:after="40" w:before="40"/>
            </w:pPr>
            <w:r>
              <w:rPr>
                <w:b w:val="0"/>
                <w:i w:val="0"/>
                <w:sz w:val="18"/>
              </w:rPr>
              <w:t>Ten unapproved predecessors, and a schema is the most expensive artefact to change after it holds data.</w:t>
            </w:r>
          </w:p>
        </w:tc>
        <w:tc>
          <w:tcPr>
            <w:tcW w:type="dxa" w:w="1514"/>
          </w:tcPr>
          <w:p>
            <w:pPr>
              <w:spacing w:after="40" w:before="40"/>
            </w:pPr>
            <w:r>
              <w:rPr>
                <w:b w:val="0"/>
                <w:i w:val="0"/>
                <w:sz w:val="18"/>
              </w:rPr>
              <w:t>5</w:t>
            </w:r>
          </w:p>
        </w:tc>
        <w:tc>
          <w:tcPr>
            <w:tcW w:type="dxa" w:w="1514"/>
          </w:tcPr>
          <w:p>
            <w:pPr>
              <w:spacing w:after="40" w:before="40"/>
            </w:pPr>
            <w:r>
              <w:rPr>
                <w:b w:val="0"/>
                <w:i w:val="0"/>
                <w:sz w:val="18"/>
              </w:rPr>
              <w:t>5</w:t>
            </w:r>
          </w:p>
        </w:tc>
        <w:tc>
          <w:tcPr>
            <w:tcW w:type="dxa" w:w="1514"/>
          </w:tcPr>
          <w:p>
            <w:pPr>
              <w:spacing w:after="40" w:before="40"/>
            </w:pPr>
            <w:r>
              <w:rPr>
                <w:b w:val="0"/>
                <w:i w:val="0"/>
                <w:sz w:val="18"/>
              </w:rPr>
              <w:t>25</w:t>
            </w:r>
          </w:p>
        </w:tc>
        <w:tc>
          <w:tcPr>
            <w:tcW w:type="dxa" w:w="1514"/>
          </w:tcPr>
          <w:p>
            <w:pPr>
              <w:spacing w:after="40" w:before="40"/>
            </w:pPr>
            <w:r>
              <w:rPr>
                <w:rFonts w:ascii="Consolas" w:hAnsi="Consolas"/>
                <w:b w:val="0"/>
                <w:i w:val="0"/>
                <w:color w:val="2C4A6E"/>
                <w:sz w:val="16"/>
              </w:rPr>
              <w:t>CC-011</w:t>
            </w:r>
            <w:r>
              <w:rPr>
                <w:b w:val="0"/>
                <w:i w:val="0"/>
                <w:sz w:val="18"/>
              </w:rPr>
              <w:t>; must not be baselined before approval.</w:t>
            </w:r>
          </w:p>
        </w:tc>
      </w:tr>
      <w:tr>
        <w:tc>
          <w:tcPr>
            <w:tcW w:type="dxa" w:w="1514"/>
            <w:shd w:val="clear" w:color="auto" w:fill="F5F8FB"/>
          </w:tcPr>
          <w:p>
            <w:pPr>
              <w:spacing w:after="40" w:before="40"/>
            </w:pPr>
            <w:r>
              <w:rPr>
                <w:rFonts w:ascii="Consolas" w:hAnsi="Consolas"/>
                <w:b w:val="0"/>
                <w:i w:val="0"/>
                <w:color w:val="2C4A6E"/>
                <w:sz w:val="16"/>
              </w:rPr>
              <w:t>DB-RISK-02</w:t>
            </w:r>
          </w:p>
        </w:tc>
        <w:tc>
          <w:tcPr>
            <w:tcW w:type="dxa" w:w="1514"/>
            <w:shd w:val="clear" w:color="auto" w:fill="F5F8FB"/>
          </w:tcPr>
          <w:p>
            <w:pPr>
              <w:spacing w:after="40" w:before="40"/>
            </w:pPr>
            <w:r>
              <w:rPr>
                <w:b w:val="0"/>
                <w:i w:val="0"/>
                <w:sz w:val="18"/>
              </w:rPr>
              <w:t xml:space="preserve">The application account is granted </w:t>
            </w:r>
            <w:r>
              <w:rPr>
                <w:rFonts w:ascii="Consolas" w:hAnsi="Consolas"/>
                <w:b w:val="0"/>
                <w:i w:val="0"/>
                <w:color w:val="2C4A6E"/>
                <w:sz w:val="16"/>
              </w:rPr>
              <w:t>UPDATE</w:t>
            </w:r>
            <w:r>
              <w:rPr>
                <w:b w:val="0"/>
                <w:i w:val="0"/>
                <w:sz w:val="18"/>
              </w:rPr>
              <w:t xml:space="preserve"> on </w:t>
            </w:r>
            <w:r>
              <w:rPr>
                <w:rFonts w:ascii="Consolas" w:hAnsi="Consolas"/>
                <w:b w:val="0"/>
                <w:i w:val="0"/>
                <w:color w:val="2C4A6E"/>
                <w:sz w:val="16"/>
              </w:rPr>
              <w:t>ev_</w:t>
            </w:r>
            <w:r>
              <w:rPr>
                <w:b w:val="0"/>
                <w:i w:val="0"/>
                <w:sz w:val="18"/>
              </w:rPr>
              <w:t xml:space="preserve"> "temporarily" to fix something, and the grant persists.</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DB-121</w:t>
            </w:r>
            <w:r>
              <w:rPr>
                <w:b w:val="0"/>
                <w:i w:val="0"/>
                <w:sz w:val="18"/>
              </w:rPr>
              <w:t xml:space="preserve"> asserts the grant by attempting a forbidden write; run it in every environment, not only production.</w:t>
            </w:r>
          </w:p>
        </w:tc>
      </w:tr>
      <w:tr>
        <w:tc>
          <w:tcPr>
            <w:tcW w:type="dxa" w:w="1514"/>
          </w:tcPr>
          <w:p>
            <w:pPr>
              <w:spacing w:after="40" w:before="40"/>
            </w:pPr>
            <w:r>
              <w:rPr>
                <w:rFonts w:ascii="Consolas" w:hAnsi="Consolas"/>
                <w:b w:val="0"/>
                <w:i w:val="0"/>
                <w:color w:val="2C4A6E"/>
                <w:sz w:val="16"/>
              </w:rPr>
              <w:t>DB-RISK-03</w:t>
            </w:r>
          </w:p>
        </w:tc>
        <w:tc>
          <w:tcPr>
            <w:tcW w:type="dxa" w:w="1514"/>
          </w:tcPr>
          <w:p>
            <w:pPr>
              <w:spacing w:after="40" w:before="40"/>
            </w:pPr>
            <w:r>
              <w:rPr>
                <w:b w:val="0"/>
                <w:i w:val="0"/>
                <w:sz w:val="18"/>
              </w:rPr>
              <w:t xml:space="preserve">The </w:t>
            </w:r>
            <w:r>
              <w:rPr>
                <w:rFonts w:ascii="Consolas" w:hAnsi="Consolas"/>
                <w:b w:val="0"/>
                <w:i w:val="0"/>
                <w:color w:val="2C4A6E"/>
                <w:sz w:val="16"/>
              </w:rPr>
              <w:t>CHECK</w:t>
            </w:r>
            <w:r>
              <w:rPr>
                <w:b w:val="0"/>
                <w:i w:val="0"/>
                <w:sz w:val="18"/>
              </w:rPr>
              <w:t xml:space="preserve"> constraint is not enforced by the deployed server and nobody notices.</w:t>
            </w:r>
          </w:p>
        </w:tc>
        <w:tc>
          <w:tcPr>
            <w:tcW w:type="dxa" w:w="1514"/>
          </w:tcPr>
          <w:p>
            <w:pPr>
              <w:spacing w:after="40" w:before="40"/>
            </w:pPr>
            <w:r>
              <w:rPr>
                <w:b w:val="0"/>
                <w:i w:val="0"/>
                <w:sz w:val="18"/>
              </w:rPr>
              <w:t>3</w:t>
            </w:r>
          </w:p>
        </w:tc>
        <w:tc>
          <w:tcPr>
            <w:tcW w:type="dxa" w:w="1514"/>
          </w:tcPr>
          <w:p>
            <w:pPr>
              <w:spacing w:after="40" w:before="40"/>
            </w:pPr>
            <w:r>
              <w:rPr>
                <w:b w:val="0"/>
                <w:i w:val="0"/>
                <w:sz w:val="18"/>
              </w:rPr>
              <w:t>5</w:t>
            </w:r>
          </w:p>
        </w:tc>
        <w:tc>
          <w:tcPr>
            <w:tcW w:type="dxa" w:w="1514"/>
          </w:tcPr>
          <w:p>
            <w:pPr>
              <w:spacing w:after="40" w:before="40"/>
            </w:pPr>
            <w:r>
              <w:rPr>
                <w:b w:val="0"/>
                <w:i w:val="0"/>
                <w:sz w:val="18"/>
              </w:rPr>
              <w:t>15</w:t>
            </w:r>
          </w:p>
        </w:tc>
        <w:tc>
          <w:tcPr>
            <w:tcW w:type="dxa" w:w="1514"/>
          </w:tcPr>
          <w:p>
            <w:pPr>
              <w:spacing w:after="40" w:before="40"/>
            </w:pPr>
            <w:r>
              <w:rPr>
                <w:rFonts w:ascii="Consolas" w:hAnsi="Consolas"/>
                <w:b w:val="0"/>
                <w:i w:val="0"/>
                <w:color w:val="2C4A6E"/>
                <w:sz w:val="16"/>
              </w:rPr>
              <w:t>DB-086</w:t>
            </w:r>
            <w:r>
              <w:rPr>
                <w:b w:val="0"/>
                <w:i w:val="0"/>
                <w:sz w:val="18"/>
              </w:rPr>
              <w:t xml:space="preserve"> fails migration; </w:t>
            </w:r>
            <w:r>
              <w:rPr>
                <w:rFonts w:ascii="Consolas" w:hAnsi="Consolas"/>
                <w:b w:val="0"/>
                <w:i w:val="0"/>
                <w:color w:val="2C4A6E"/>
                <w:sz w:val="16"/>
              </w:rPr>
              <w:t>DB-ASM-03</w:t>
            </w:r>
            <w:r>
              <w:rPr>
                <w:b w:val="0"/>
                <w:i w:val="0"/>
                <w:sz w:val="18"/>
              </w:rPr>
              <w:t xml:space="preserve"> records the dependency.</w:t>
            </w:r>
          </w:p>
        </w:tc>
      </w:tr>
      <w:tr>
        <w:tc>
          <w:tcPr>
            <w:tcW w:type="dxa" w:w="1514"/>
            <w:shd w:val="clear" w:color="auto" w:fill="F5F8FB"/>
          </w:tcPr>
          <w:p>
            <w:pPr>
              <w:spacing w:after="40" w:before="40"/>
            </w:pPr>
            <w:r>
              <w:rPr>
                <w:rFonts w:ascii="Consolas" w:hAnsi="Consolas"/>
                <w:b w:val="0"/>
                <w:i w:val="0"/>
                <w:color w:val="2C4A6E"/>
                <w:sz w:val="16"/>
              </w:rPr>
              <w:t>DB-RISK-04</w:t>
            </w:r>
          </w:p>
        </w:tc>
        <w:tc>
          <w:tcPr>
            <w:tcW w:type="dxa" w:w="1514"/>
            <w:shd w:val="clear" w:color="auto" w:fill="F5F8FB"/>
          </w:tcPr>
          <w:p>
            <w:pPr>
              <w:spacing w:after="40" w:before="40"/>
            </w:pPr>
            <w:r>
              <w:rPr>
                <w:b w:val="0"/>
                <w:i w:val="0"/>
                <w:sz w:val="18"/>
              </w:rPr>
              <w:t>Sizing decisions are taken late, on populated tables.</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b w:val="0"/>
                <w:i w:val="0"/>
                <w:sz w:val="18"/>
              </w:rPr>
              <w:t>§14.5 names all seven now; each becomes a migration if deferred past launch.</w:t>
            </w:r>
          </w:p>
        </w:tc>
      </w:tr>
      <w:tr>
        <w:tc>
          <w:tcPr>
            <w:tcW w:type="dxa" w:w="1514"/>
          </w:tcPr>
          <w:p>
            <w:pPr>
              <w:spacing w:after="40" w:before="40"/>
            </w:pPr>
            <w:r>
              <w:rPr>
                <w:rFonts w:ascii="Consolas" w:hAnsi="Consolas"/>
                <w:b w:val="0"/>
                <w:i w:val="0"/>
                <w:color w:val="2C4A6E"/>
                <w:sz w:val="16"/>
              </w:rPr>
              <w:t>DB-RISK-05</w:t>
            </w:r>
          </w:p>
        </w:tc>
        <w:tc>
          <w:tcPr>
            <w:tcW w:type="dxa" w:w="1514"/>
          </w:tcPr>
          <w:p>
            <w:pPr>
              <w:spacing w:after="40" w:before="40"/>
            </w:pPr>
            <w:r>
              <w:rPr>
                <w:b w:val="0"/>
                <w:i w:val="0"/>
                <w:sz w:val="18"/>
              </w:rPr>
              <w:t xml:space="preserve">A retention period is never set, so removal never runs and </w:t>
            </w:r>
            <w:r>
              <w:rPr>
                <w:rFonts w:ascii="Consolas" w:hAnsi="Consolas"/>
                <w:b w:val="0"/>
                <w:i w:val="0"/>
                <w:color w:val="2C4A6E"/>
                <w:sz w:val="16"/>
              </w:rPr>
              <w:t>NFR-131</w:t>
            </w:r>
            <w:r>
              <w:rPr>
                <w:b w:val="0"/>
                <w:i w:val="0"/>
                <w:sz w:val="18"/>
              </w:rPr>
              <w:t xml:space="preserve"> is silently unmet.</w:t>
            </w:r>
          </w:p>
        </w:tc>
        <w:tc>
          <w:tcPr>
            <w:tcW w:type="dxa" w:w="1514"/>
          </w:tcPr>
          <w:p>
            <w:pPr>
              <w:spacing w:after="40" w:before="40"/>
            </w:pPr>
            <w:r>
              <w:rPr>
                <w:b w:val="0"/>
                <w:i w:val="0"/>
                <w:sz w:val="18"/>
              </w:rPr>
              <w:t>4</w:t>
            </w:r>
          </w:p>
        </w:tc>
        <w:tc>
          <w:tcPr>
            <w:tcW w:type="dxa" w:w="1514"/>
          </w:tcPr>
          <w:p>
            <w:pPr>
              <w:spacing w:after="40" w:before="40"/>
            </w:pPr>
            <w:r>
              <w:rPr>
                <w:b w:val="0"/>
                <w:i w:val="0"/>
                <w:sz w:val="18"/>
              </w:rPr>
              <w:t>4</w:t>
            </w:r>
          </w:p>
        </w:tc>
        <w:tc>
          <w:tcPr>
            <w:tcW w:type="dxa" w:w="1514"/>
          </w:tcPr>
          <w:p>
            <w:pPr>
              <w:spacing w:after="40" w:before="40"/>
            </w:pPr>
            <w:r>
              <w:rPr>
                <w:b w:val="0"/>
                <w:i w:val="0"/>
                <w:sz w:val="18"/>
              </w:rPr>
              <w:t>16</w:t>
            </w:r>
          </w:p>
        </w:tc>
        <w:tc>
          <w:tcPr>
            <w:tcW w:type="dxa" w:w="1514"/>
          </w:tcPr>
          <w:p>
            <w:pPr>
              <w:spacing w:after="40" w:before="40"/>
            </w:pPr>
            <w:r>
              <w:rPr>
                <w:b w:val="0"/>
                <w:i w:val="0"/>
                <w:sz w:val="18"/>
              </w:rPr>
              <w:t>§13.2 names nine categories with eight unset; the mechanism is complete and visibly unusable.</w:t>
            </w:r>
          </w:p>
        </w:tc>
      </w:tr>
      <w:tr>
        <w:tc>
          <w:tcPr>
            <w:tcW w:type="dxa" w:w="1514"/>
            <w:shd w:val="clear" w:color="auto" w:fill="F5F8FB"/>
          </w:tcPr>
          <w:p>
            <w:pPr>
              <w:spacing w:after="40" w:before="40"/>
            </w:pPr>
            <w:r>
              <w:rPr>
                <w:rFonts w:ascii="Consolas" w:hAnsi="Consolas"/>
                <w:b w:val="0"/>
                <w:i w:val="0"/>
                <w:color w:val="2C4A6E"/>
                <w:sz w:val="16"/>
              </w:rPr>
              <w:t>DB-RISK-06</w:t>
            </w:r>
          </w:p>
        </w:tc>
        <w:tc>
          <w:tcPr>
            <w:tcW w:type="dxa" w:w="1514"/>
            <w:shd w:val="clear" w:color="auto" w:fill="F5F8FB"/>
          </w:tcPr>
          <w:p>
            <w:pPr>
              <w:spacing w:after="40" w:before="40"/>
            </w:pPr>
            <w:r>
              <w:rPr>
                <w:b w:val="0"/>
                <w:i w:val="0"/>
                <w:sz w:val="18"/>
              </w:rPr>
              <w:t>A restore reinstates removed personal data.</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12</w:t>
            </w:r>
          </w:p>
        </w:tc>
        <w:tc>
          <w:tcPr>
            <w:tcW w:type="dxa" w:w="1514"/>
            <w:shd w:val="clear" w:color="auto" w:fill="F5F8FB"/>
          </w:tcPr>
          <w:p>
            <w:pPr>
              <w:spacing w:after="40" w:before="40"/>
            </w:pPr>
            <w:r>
              <w:rPr>
                <w:rFonts w:ascii="Consolas" w:hAnsi="Consolas"/>
                <w:b w:val="0"/>
                <w:i w:val="0"/>
                <w:color w:val="2C4A6E"/>
                <w:sz w:val="16"/>
              </w:rPr>
              <w:t>DB-230</w:t>
            </w:r>
            <w:r>
              <w:rPr>
                <w:b w:val="0"/>
                <w:i w:val="0"/>
                <w:sz w:val="18"/>
              </w:rPr>
              <w:t>; obligation placed on CMP-DOC-19.</w:t>
            </w:r>
          </w:p>
        </w:tc>
      </w:tr>
      <w:tr>
        <w:tc>
          <w:tcPr>
            <w:tcW w:type="dxa" w:w="1514"/>
          </w:tcPr>
          <w:p>
            <w:pPr>
              <w:spacing w:after="40" w:before="40"/>
            </w:pPr>
            <w:r>
              <w:rPr>
                <w:rFonts w:ascii="Consolas" w:hAnsi="Consolas"/>
                <w:b w:val="0"/>
                <w:i w:val="0"/>
                <w:color w:val="2C4A6E"/>
                <w:sz w:val="16"/>
              </w:rPr>
              <w:t>DB-RISK-07</w:t>
            </w:r>
          </w:p>
        </w:tc>
        <w:tc>
          <w:tcPr>
            <w:tcW w:type="dxa" w:w="1514"/>
          </w:tcPr>
          <w:p>
            <w:pPr>
              <w:spacing w:after="40" w:before="40"/>
            </w:pPr>
            <w:r>
              <w:rPr>
                <w:b w:val="0"/>
                <w:i w:val="0"/>
                <w:sz w:val="18"/>
              </w:rPr>
              <w:t>A speculative table is added for withheld behaviour and acquires foreign keys.</w:t>
            </w:r>
          </w:p>
        </w:tc>
        <w:tc>
          <w:tcPr>
            <w:tcW w:type="dxa" w:w="1514"/>
          </w:tcPr>
          <w:p>
            <w:pPr>
              <w:spacing w:after="40" w:before="40"/>
            </w:pPr>
            <w:r>
              <w:rPr>
                <w:b w:val="0"/>
                <w:i w:val="0"/>
                <w:sz w:val="18"/>
              </w:rPr>
              <w:t>3</w:t>
            </w:r>
          </w:p>
        </w:tc>
        <w:tc>
          <w:tcPr>
            <w:tcW w:type="dxa" w:w="1514"/>
          </w:tcPr>
          <w:p>
            <w:pPr>
              <w:spacing w:after="40" w:before="40"/>
            </w:pPr>
            <w:r>
              <w:rPr>
                <w:b w:val="0"/>
                <w:i w:val="0"/>
                <w:sz w:val="18"/>
              </w:rPr>
              <w:t>4</w:t>
            </w:r>
          </w:p>
        </w:tc>
        <w:tc>
          <w:tcPr>
            <w:tcW w:type="dxa" w:w="1514"/>
          </w:tcPr>
          <w:p>
            <w:pPr>
              <w:spacing w:after="40" w:before="40"/>
            </w:pPr>
            <w:r>
              <w:rPr>
                <w:b w:val="0"/>
                <w:i w:val="0"/>
                <w:sz w:val="18"/>
              </w:rPr>
              <w:t>12</w:t>
            </w:r>
          </w:p>
        </w:tc>
        <w:tc>
          <w:tcPr>
            <w:tcW w:type="dxa" w:w="1514"/>
          </w:tcPr>
          <w:p>
            <w:pPr>
              <w:spacing w:after="40" w:before="40"/>
            </w:pPr>
            <w:r>
              <w:rPr>
                <w:b w:val="0"/>
                <w:i w:val="0"/>
                <w:sz w:val="18"/>
              </w:rPr>
              <w:t xml:space="preserve">§6.11 names the seven; </w:t>
            </w:r>
            <w:r>
              <w:rPr>
                <w:rFonts w:ascii="Consolas" w:hAnsi="Consolas"/>
                <w:b w:val="0"/>
                <w:i w:val="0"/>
                <w:color w:val="2C4A6E"/>
                <w:sz w:val="16"/>
              </w:rPr>
              <w:t>DB-216</w:t>
            </w:r>
            <w:r>
              <w:rPr>
                <w:b w:val="0"/>
                <w:i w:val="0"/>
                <w:sz w:val="18"/>
              </w:rPr>
              <w:t xml:space="preserve"> makes migration review the gate.</w:t>
            </w:r>
          </w:p>
        </w:tc>
      </w:tr>
      <w:tr>
        <w:tc>
          <w:tcPr>
            <w:tcW w:type="dxa" w:w="1514"/>
            <w:shd w:val="clear" w:color="auto" w:fill="F5F8FB"/>
          </w:tcPr>
          <w:p>
            <w:pPr>
              <w:spacing w:after="40" w:before="40"/>
            </w:pPr>
            <w:r>
              <w:rPr>
                <w:rFonts w:ascii="Consolas" w:hAnsi="Consolas"/>
                <w:b w:val="0"/>
                <w:i w:val="0"/>
                <w:color w:val="2C4A6E"/>
                <w:sz w:val="16"/>
              </w:rPr>
              <w:t>DB-RISK-08</w:t>
            </w:r>
          </w:p>
        </w:tc>
        <w:tc>
          <w:tcPr>
            <w:tcW w:type="dxa" w:w="1514"/>
            <w:shd w:val="clear" w:color="auto" w:fill="F5F8FB"/>
          </w:tcPr>
          <w:p>
            <w:pPr>
              <w:spacing w:after="40" w:before="40"/>
            </w:pPr>
            <w:r>
              <w:rPr>
                <w:b w:val="0"/>
                <w:i w:val="0"/>
                <w:sz w:val="18"/>
              </w:rPr>
              <w:t xml:space="preserve">The internal primary key is exposed by an endpoint, defeating </w:t>
            </w:r>
            <w:r>
              <w:rPr>
                <w:rFonts w:ascii="Consolas" w:hAnsi="Consolas"/>
                <w:b w:val="0"/>
                <w:i w:val="0"/>
                <w:color w:val="2C4A6E"/>
                <w:sz w:val="16"/>
              </w:rPr>
              <w:t>API-014</w:t>
            </w:r>
            <w:r>
              <w:rPr>
                <w:b w:val="0"/>
                <w:i w:val="0"/>
                <w:sz w:val="18"/>
              </w:rPr>
              <w:t>.</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12</w:t>
            </w:r>
          </w:p>
        </w:tc>
        <w:tc>
          <w:tcPr>
            <w:tcW w:type="dxa" w:w="1514"/>
            <w:shd w:val="clear" w:color="auto" w:fill="F5F8FB"/>
          </w:tcPr>
          <w:p>
            <w:pPr>
              <w:spacing w:after="40" w:before="40"/>
            </w:pPr>
            <w:r>
              <w:rPr>
                <w:rFonts w:ascii="Consolas" w:hAnsi="Consolas"/>
                <w:b w:val="0"/>
                <w:i w:val="0"/>
                <w:color w:val="2C4A6E"/>
                <w:sz w:val="16"/>
              </w:rPr>
              <w:t>DB-024</w:t>
            </w:r>
            <w:r>
              <w:rPr>
                <w:b w:val="0"/>
                <w:i w:val="0"/>
                <w:sz w:val="18"/>
              </w:rPr>
              <w:t>; a representative endpoint test in the constraint set.</w:t>
            </w:r>
          </w:p>
        </w:tc>
      </w:tr>
    </w:tbl>
    <w:p>
      <w:pPr>
        <w:spacing w:after="80"/>
      </w:pPr>
    </w:p>
    <w:p>
      <w:pPr>
        <w:pStyle w:val="Heading2"/>
      </w:pPr>
      <w:r>
        <w:rPr>
          <w:b/>
          <w:i w:val="0"/>
          <w:color w:val="1F3A5F"/>
          <w:sz w:val="29"/>
        </w:rPr>
        <w:t>19.3 Open Questions</w:t>
      </w:r>
    </w:p>
    <w:p>
      <w:pPr>
        <w:pStyle w:val="CMPCaption"/>
      </w:pPr>
      <w:r>
        <w:rPr>
          <w:i/>
        </w:rPr>
        <w:t>Table 78 — 19.3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DB-OQ-01</w:t>
            </w:r>
          </w:p>
        </w:tc>
        <w:tc>
          <w:tcPr>
            <w:tcW w:type="dxa" w:w="3029"/>
          </w:tcPr>
          <w:p>
            <w:pPr>
              <w:spacing w:after="40" w:before="40"/>
            </w:pPr>
            <w:r>
              <w:rPr>
                <w:b w:val="0"/>
                <w:i w:val="0"/>
                <w:sz w:val="18"/>
              </w:rPr>
              <w:t>What is launch scale, in rides, bookings and concurrent active trips?</w:t>
            </w:r>
          </w:p>
        </w:tc>
        <w:tc>
          <w:tcPr>
            <w:tcW w:type="dxa" w:w="3029"/>
          </w:tcPr>
          <w:p>
            <w:pPr>
              <w:spacing w:after="40" w:before="40"/>
            </w:pPr>
            <w:r>
              <w:rPr>
                <w:rFonts w:ascii="Consolas" w:hAnsi="Consolas"/>
                <w:b w:val="0"/>
                <w:i w:val="0"/>
                <w:color w:val="2C4A6E"/>
                <w:sz w:val="16"/>
              </w:rPr>
              <w:t>GAP-016</w:t>
            </w:r>
          </w:p>
        </w:tc>
      </w:tr>
      <w:tr>
        <w:tc>
          <w:tcPr>
            <w:tcW w:type="dxa" w:w="3029"/>
            <w:shd w:val="clear" w:color="auto" w:fill="F5F8FB"/>
          </w:tcPr>
          <w:p>
            <w:pPr>
              <w:spacing w:after="40" w:before="40"/>
            </w:pPr>
            <w:r>
              <w:rPr>
                <w:rFonts w:ascii="Consolas" w:hAnsi="Consolas"/>
                <w:b w:val="0"/>
                <w:i w:val="0"/>
                <w:color w:val="2C4A6E"/>
                <w:sz w:val="16"/>
              </w:rPr>
              <w:t>DB-OQ-02</w:t>
            </w:r>
          </w:p>
        </w:tc>
        <w:tc>
          <w:tcPr>
            <w:tcW w:type="dxa" w:w="3029"/>
            <w:shd w:val="clear" w:color="auto" w:fill="F5F8FB"/>
          </w:tcPr>
          <w:p>
            <w:pPr>
              <w:spacing w:after="40" w:before="40"/>
            </w:pPr>
            <w:r>
              <w:rPr>
                <w:b w:val="0"/>
                <w:i w:val="0"/>
                <w:sz w:val="18"/>
              </w:rPr>
              <w:t>What retention period applies to each of the eight unset categories?</w:t>
            </w:r>
          </w:p>
        </w:tc>
        <w:tc>
          <w:tcPr>
            <w:tcW w:type="dxa" w:w="3029"/>
            <w:shd w:val="clear" w:color="auto" w:fill="F5F8FB"/>
          </w:tcPr>
          <w:p>
            <w:pPr>
              <w:spacing w:after="40" w:before="40"/>
            </w:pPr>
            <w:r>
              <w:rPr>
                <w:rFonts w:ascii="Consolas" w:hAnsi="Consolas"/>
                <w:b w:val="0"/>
                <w:i w:val="0"/>
                <w:color w:val="2C4A6E"/>
                <w:sz w:val="16"/>
              </w:rPr>
              <w:t>BAD-DEC-021</w:t>
            </w:r>
          </w:p>
        </w:tc>
      </w:tr>
      <w:tr>
        <w:tc>
          <w:tcPr>
            <w:tcW w:type="dxa" w:w="3029"/>
          </w:tcPr>
          <w:p>
            <w:pPr>
              <w:spacing w:after="40" w:before="40"/>
            </w:pPr>
            <w:r>
              <w:rPr>
                <w:rFonts w:ascii="Consolas" w:hAnsi="Consolas"/>
                <w:b w:val="0"/>
                <w:i w:val="0"/>
                <w:color w:val="2C4A6E"/>
                <w:sz w:val="16"/>
              </w:rPr>
              <w:t>DB-OQ-03</w:t>
            </w:r>
          </w:p>
        </w:tc>
        <w:tc>
          <w:tcPr>
            <w:tcW w:type="dxa" w:w="3029"/>
          </w:tcPr>
          <w:p>
            <w:pPr>
              <w:spacing w:after="40" w:before="40"/>
            </w:pPr>
            <w:r>
              <w:rPr>
                <w:b w:val="0"/>
                <w:i w:val="0"/>
                <w:sz w:val="18"/>
              </w:rPr>
              <w:t>What are the recovery point and recovery time objectives?</w:t>
            </w:r>
          </w:p>
        </w:tc>
        <w:tc>
          <w:tcPr>
            <w:tcW w:type="dxa" w:w="3029"/>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p>
        </w:tc>
      </w:tr>
      <w:tr>
        <w:tc>
          <w:tcPr>
            <w:tcW w:type="dxa" w:w="3029"/>
            <w:shd w:val="clear" w:color="auto" w:fill="F5F8FB"/>
          </w:tcPr>
          <w:p>
            <w:pPr>
              <w:spacing w:after="40" w:before="40"/>
            </w:pPr>
            <w:r>
              <w:rPr>
                <w:rFonts w:ascii="Consolas" w:hAnsi="Consolas"/>
                <w:b w:val="0"/>
                <w:i w:val="0"/>
                <w:color w:val="2C4A6E"/>
                <w:sz w:val="16"/>
              </w:rPr>
              <w:t>DB-OQ-04</w:t>
            </w:r>
          </w:p>
        </w:tc>
        <w:tc>
          <w:tcPr>
            <w:tcW w:type="dxa" w:w="3029"/>
            <w:shd w:val="clear" w:color="auto" w:fill="F5F8FB"/>
          </w:tcPr>
          <w:p>
            <w:pPr>
              <w:spacing w:after="40" w:before="40"/>
            </w:pPr>
            <w:r>
              <w:rPr>
                <w:b w:val="0"/>
                <w:i w:val="0"/>
                <w:sz w:val="18"/>
              </w:rPr>
              <w:t>What monetary precision is required?</w:t>
            </w:r>
          </w:p>
        </w:tc>
        <w:tc>
          <w:tcPr>
            <w:tcW w:type="dxa" w:w="3029"/>
            <w:shd w:val="clear" w:color="auto" w:fill="F5F8FB"/>
          </w:tcPr>
          <w:p>
            <w:pPr>
              <w:spacing w:after="40" w:before="40"/>
            </w:pPr>
            <w:r>
              <w:rPr>
                <w:rFonts w:ascii="Consolas" w:hAnsi="Consolas"/>
                <w:b w:val="0"/>
                <w:i w:val="0"/>
                <w:color w:val="2C4A6E"/>
                <w:sz w:val="16"/>
              </w:rPr>
              <w:t>DB-032</w:t>
            </w:r>
          </w:p>
        </w:tc>
      </w:tr>
      <w:tr>
        <w:tc>
          <w:tcPr>
            <w:tcW w:type="dxa" w:w="3029"/>
          </w:tcPr>
          <w:p>
            <w:pPr>
              <w:spacing w:after="40" w:before="40"/>
            </w:pPr>
            <w:r>
              <w:rPr>
                <w:rFonts w:ascii="Consolas" w:hAnsi="Consolas"/>
                <w:b w:val="0"/>
                <w:i w:val="0"/>
                <w:color w:val="2C4A6E"/>
                <w:sz w:val="16"/>
              </w:rPr>
              <w:t>DB-OQ-05</w:t>
            </w:r>
          </w:p>
        </w:tc>
        <w:tc>
          <w:tcPr>
            <w:tcW w:type="dxa" w:w="3029"/>
          </w:tcPr>
          <w:p>
            <w:pPr>
              <w:spacing w:after="40" w:before="40"/>
            </w:pPr>
            <w:r>
              <w:rPr>
                <w:b w:val="0"/>
                <w:i w:val="0"/>
                <w:sz w:val="18"/>
              </w:rPr>
              <w:t>Which projections must exist?</w:t>
            </w:r>
          </w:p>
        </w:tc>
        <w:tc>
          <w:tcPr>
            <w:tcW w:type="dxa" w:w="3029"/>
          </w:tcPr>
          <w:p>
            <w:pPr>
              <w:spacing w:after="40" w:before="40"/>
            </w:pPr>
            <w:r>
              <w:rPr>
                <w:rFonts w:ascii="Consolas" w:hAnsi="Consolas"/>
                <w:b w:val="0"/>
                <w:i w:val="0"/>
                <w:color w:val="2C4A6E"/>
                <w:sz w:val="16"/>
              </w:rPr>
              <w:t>DB-139</w:t>
            </w:r>
            <w:r>
              <w:rPr>
                <w:b w:val="0"/>
                <w:i w:val="0"/>
                <w:sz w:val="18"/>
              </w:rPr>
              <w:t xml:space="preserve"> — CMP-DOC-17</w:t>
            </w:r>
          </w:p>
        </w:tc>
      </w:tr>
      <w:tr>
        <w:tc>
          <w:tcPr>
            <w:tcW w:type="dxa" w:w="3029"/>
            <w:shd w:val="clear" w:color="auto" w:fill="F5F8FB"/>
          </w:tcPr>
          <w:p>
            <w:pPr>
              <w:spacing w:after="40" w:before="40"/>
            </w:pPr>
            <w:r>
              <w:rPr>
                <w:rFonts w:ascii="Consolas" w:hAnsi="Consolas"/>
                <w:b w:val="0"/>
                <w:i w:val="0"/>
                <w:color w:val="2C4A6E"/>
                <w:sz w:val="16"/>
              </w:rPr>
              <w:t>DB-OQ-06</w:t>
            </w:r>
          </w:p>
        </w:tc>
        <w:tc>
          <w:tcPr>
            <w:tcW w:type="dxa" w:w="3029"/>
            <w:shd w:val="clear" w:color="auto" w:fill="F5F8FB"/>
          </w:tcPr>
          <w:p>
            <w:pPr>
              <w:spacing w:after="40" w:before="40"/>
            </w:pPr>
            <w:r>
              <w:rPr>
                <w:b w:val="0"/>
                <w:i w:val="0"/>
                <w:sz w:val="18"/>
              </w:rPr>
              <w:t>Is there a legal or regulatory retention floor?</w:t>
            </w:r>
          </w:p>
        </w:tc>
        <w:tc>
          <w:tcPr>
            <w:tcW w:type="dxa" w:w="3029"/>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 </w:t>
            </w:r>
            <w:r>
              <w:rPr>
                <w:b/>
                <w:i w:val="0"/>
                <w:sz w:val="18"/>
              </w:rPr>
              <w:t>none is assumed</w:t>
            </w:r>
          </w:p>
        </w:tc>
      </w:tr>
      <w:tr>
        <w:tc>
          <w:tcPr>
            <w:tcW w:type="dxa" w:w="3029"/>
          </w:tcPr>
          <w:p>
            <w:pPr>
              <w:spacing w:after="40" w:before="40"/>
            </w:pPr>
            <w:r>
              <w:rPr>
                <w:rFonts w:ascii="Consolas" w:hAnsi="Consolas"/>
                <w:b w:val="0"/>
                <w:i w:val="0"/>
                <w:color w:val="2C4A6E"/>
                <w:sz w:val="16"/>
              </w:rPr>
              <w:t>DB-OQ-07</w:t>
            </w:r>
          </w:p>
        </w:tc>
        <w:tc>
          <w:tcPr>
            <w:tcW w:type="dxa" w:w="3029"/>
          </w:tcPr>
          <w:p>
            <w:pPr>
              <w:spacing w:after="40" w:before="40"/>
            </w:pPr>
            <w:r>
              <w:rPr>
                <w:b w:val="0"/>
                <w:i w:val="0"/>
                <w:sz w:val="18"/>
              </w:rPr>
              <w:t>Who owns fraud, and does it require tables?</w:t>
            </w:r>
          </w:p>
        </w:tc>
        <w:tc>
          <w:tcPr>
            <w:tcW w:type="dxa" w:w="3029"/>
          </w:tcPr>
          <w:p>
            <w:pPr>
              <w:spacing w:after="40" w:before="40"/>
            </w:pPr>
            <w:r>
              <w:rPr>
                <w:rFonts w:ascii="Consolas" w:hAnsi="Consolas"/>
                <w:b w:val="0"/>
                <w:i w:val="0"/>
                <w:color w:val="2C4A6E"/>
                <w:sz w:val="16"/>
              </w:rPr>
              <w:t>GAP-013</w:t>
            </w:r>
          </w:p>
        </w:tc>
      </w:tr>
      <w:tr>
        <w:tc>
          <w:tcPr>
            <w:tcW w:type="dxa" w:w="3029"/>
            <w:shd w:val="clear" w:color="auto" w:fill="F5F8FB"/>
          </w:tcPr>
          <w:p>
            <w:pPr>
              <w:spacing w:after="40" w:before="40"/>
            </w:pPr>
            <w:r>
              <w:rPr>
                <w:rFonts w:ascii="Consolas" w:hAnsi="Consolas"/>
                <w:b w:val="0"/>
                <w:i w:val="0"/>
                <w:color w:val="2C4A6E"/>
                <w:sz w:val="16"/>
              </w:rPr>
              <w:t>DB-OQ-08</w:t>
            </w:r>
          </w:p>
        </w:tc>
        <w:tc>
          <w:tcPr>
            <w:tcW w:type="dxa" w:w="3029"/>
            <w:shd w:val="clear" w:color="auto" w:fill="F5F8FB"/>
          </w:tcPr>
          <w:p>
            <w:pPr>
              <w:spacing w:after="40" w:before="40"/>
            </w:pPr>
            <w:r>
              <w:rPr>
                <w:b w:val="0"/>
                <w:i w:val="0"/>
                <w:sz w:val="18"/>
              </w:rPr>
              <w:t xml:space="preserve">Will CMP-DOC-13 adopt </w:t>
            </w:r>
            <w:r>
              <w:rPr>
                <w:rFonts w:ascii="Consolas" w:hAnsi="Consolas"/>
                <w:b w:val="0"/>
                <w:i w:val="0"/>
                <w:color w:val="2C4A6E"/>
                <w:sz w:val="16"/>
              </w:rPr>
              <w:t>DB-037</w:t>
            </w:r>
            <w:r>
              <w:rPr>
                <w:b w:val="0"/>
                <w:i w:val="0"/>
                <w:sz w:val="18"/>
              </w:rPr>
              <w:t xml:space="preserve"> and </w:t>
            </w:r>
            <w:r>
              <w:rPr>
                <w:rFonts w:ascii="Consolas" w:hAnsi="Consolas"/>
                <w:b w:val="0"/>
                <w:i w:val="0"/>
                <w:color w:val="2C4A6E"/>
                <w:sz w:val="16"/>
              </w:rPr>
              <w:t>DB-038</w:t>
            </w:r>
            <w:r>
              <w:rPr>
                <w:b w:val="0"/>
                <w:i w:val="0"/>
                <w:sz w:val="18"/>
              </w:rPr>
              <w:t xml:space="preserve"> as security requirements?</w:t>
            </w:r>
          </w:p>
        </w:tc>
        <w:tc>
          <w:tcPr>
            <w:tcW w:type="dxa" w:w="3029"/>
            <w:shd w:val="clear" w:color="auto" w:fill="F5F8FB"/>
          </w:tcPr>
          <w:p>
            <w:pPr>
              <w:spacing w:after="40" w:before="40"/>
            </w:pPr>
            <w:r>
              <w:rPr>
                <w:b w:val="0"/>
                <w:i w:val="0"/>
                <w:sz w:val="18"/>
              </w:rPr>
              <w:t>§18.6</w:t>
            </w:r>
          </w:p>
        </w:tc>
      </w:tr>
    </w:tbl>
    <w:p>
      <w:pPr>
        <w:spacing w:after="80"/>
      </w:pPr>
    </w:p>
    <w:p>
      <w:r>
        <w:br w:type="page"/>
      </w:r>
    </w:p>
    <w:p>
      <w:pPr>
        <w:pStyle w:val="Heading1"/>
      </w:pPr>
      <w:r>
        <w:rPr>
          <w:b/>
          <w:i w:val="0"/>
          <w:color w:val="1F3A5F"/>
          <w:sz w:val="38"/>
        </w:rPr>
        <w:t>20. Acceptance Criteria for This Document</w:t>
      </w:r>
    </w:p>
    <w:p>
      <w:pPr>
        <w:pStyle w:val="CMPCaption"/>
      </w:pPr>
      <w:r>
        <w:rPr>
          <w:i/>
        </w:rPr>
        <w:t>Table 79 — 20.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All four obligations from CMP-DOC-09 and CMP-DOC-10 discharged</w:t>
            </w:r>
          </w:p>
        </w:tc>
        <w:tc>
          <w:tcPr>
            <w:tcW w:type="dxa" w:w="3029"/>
          </w:tcPr>
          <w:p>
            <w:pPr>
              <w:spacing w:after="40" w:before="40"/>
            </w:pPr>
            <w:r>
              <w:rPr>
                <w:b w:val="0"/>
                <w:i w:val="0"/>
                <w:sz w:val="18"/>
              </w:rPr>
              <w:t>Yes — §18.2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All twenty Persistence requirements realised</w:t>
            </w:r>
          </w:p>
        </w:tc>
        <w:tc>
          <w:tcPr>
            <w:tcW w:type="dxa" w:w="3029"/>
            <w:shd w:val="clear" w:color="auto" w:fill="F5F8FB"/>
          </w:tcPr>
          <w:p>
            <w:pPr>
              <w:spacing w:after="40" w:before="40"/>
            </w:pPr>
            <w:r>
              <w:rPr>
                <w:b w:val="0"/>
                <w:i w:val="0"/>
                <w:sz w:val="18"/>
              </w:rPr>
              <w:t>Yes — §18.3, four as mechanism-without-value and stated as such</w:t>
            </w:r>
          </w:p>
        </w:tc>
      </w:tr>
      <w:tr>
        <w:tc>
          <w:tcPr>
            <w:tcW w:type="dxa" w:w="3029"/>
          </w:tcPr>
          <w:p>
            <w:pPr>
              <w:spacing w:after="40" w:before="40"/>
            </w:pPr>
            <w:r>
              <w:rPr>
                <w:b w:val="0"/>
                <w:i w:val="0"/>
                <w:sz w:val="18"/>
              </w:rPr>
              <w:t>3</w:t>
            </w:r>
          </w:p>
        </w:tc>
        <w:tc>
          <w:tcPr>
            <w:tcW w:type="dxa" w:w="3029"/>
          </w:tcPr>
          <w:p>
            <w:pPr>
              <w:spacing w:after="40" w:before="40"/>
            </w:pPr>
            <w:r>
              <w:rPr>
                <w:b w:val="0"/>
                <w:i w:val="0"/>
                <w:sz w:val="18"/>
              </w:rPr>
              <w:t>Every absolute rule enforceable in the database is enforced there</w:t>
            </w:r>
          </w:p>
        </w:tc>
        <w:tc>
          <w:tcPr>
            <w:tcW w:type="dxa" w:w="3029"/>
          </w:tcPr>
          <w:p>
            <w:pPr>
              <w:spacing w:after="40" w:before="40"/>
            </w:pPr>
            <w:r>
              <w:rPr>
                <w:b w:val="0"/>
                <w:i w:val="0"/>
                <w:sz w:val="18"/>
              </w:rPr>
              <w:t>Yes — §18.4, 7 of 10; the other 3 are behavioural and named</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No retention period, RPO, RTO, volume or sizing figure invented</w:t>
            </w:r>
          </w:p>
        </w:tc>
        <w:tc>
          <w:tcPr>
            <w:tcW w:type="dxa" w:w="3029"/>
            <w:shd w:val="clear" w:color="auto" w:fill="F5F8FB"/>
          </w:tcPr>
          <w:p>
            <w:pPr>
              <w:spacing w:after="40" w:before="40"/>
            </w:pPr>
            <w:r>
              <w:rPr>
                <w:b w:val="0"/>
                <w:i w:val="0"/>
                <w:sz w:val="18"/>
              </w:rPr>
              <w:t>Yes — §13.2 and §14.5 name them unset</w:t>
            </w:r>
          </w:p>
        </w:tc>
      </w:tr>
      <w:tr>
        <w:tc>
          <w:tcPr>
            <w:tcW w:type="dxa" w:w="3029"/>
          </w:tcPr>
          <w:p>
            <w:pPr>
              <w:spacing w:after="40" w:before="40"/>
            </w:pPr>
            <w:r>
              <w:rPr>
                <w:b w:val="0"/>
                <w:i w:val="0"/>
                <w:sz w:val="18"/>
              </w:rPr>
              <w:t>5</w:t>
            </w:r>
          </w:p>
        </w:tc>
        <w:tc>
          <w:tcPr>
            <w:tcW w:type="dxa" w:w="3029"/>
          </w:tcPr>
          <w:p>
            <w:pPr>
              <w:spacing w:after="40" w:before="40"/>
            </w:pPr>
            <w:r>
              <w:rPr>
                <w:b w:val="0"/>
                <w:i w:val="0"/>
                <w:sz w:val="18"/>
              </w:rPr>
              <w:t>No table created for undecided behaviour</w:t>
            </w:r>
          </w:p>
        </w:tc>
        <w:tc>
          <w:tcPr>
            <w:tcW w:type="dxa" w:w="3029"/>
          </w:tcPr>
          <w:p>
            <w:pPr>
              <w:spacing w:after="40" w:before="40"/>
            </w:pPr>
            <w:r>
              <w:rPr>
                <w:b w:val="0"/>
                <w:i w:val="0"/>
                <w:sz w:val="18"/>
              </w:rPr>
              <w:t>Yes — §6.11 names 7 withheld</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No geography in any name, key, index or partition</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DB-020</w:t>
            </w:r>
            <w:r>
              <w:rPr>
                <w:b w:val="0"/>
                <w:i w:val="0"/>
                <w:sz w:val="18"/>
              </w:rPr>
              <w:t xml:space="preserve">, </w:t>
            </w:r>
            <w:r>
              <w:rPr>
                <w:rFonts w:ascii="Consolas" w:hAnsi="Consolas"/>
                <w:b w:val="0"/>
                <w:i w:val="0"/>
                <w:color w:val="2C4A6E"/>
                <w:sz w:val="16"/>
              </w:rPr>
              <w:t>DB-197</w:t>
            </w:r>
          </w:p>
        </w:tc>
      </w:tr>
      <w:tr>
        <w:tc>
          <w:tcPr>
            <w:tcW w:type="dxa" w:w="3029"/>
          </w:tcPr>
          <w:p>
            <w:pPr>
              <w:spacing w:after="40" w:before="40"/>
            </w:pPr>
            <w:r>
              <w:rPr>
                <w:b w:val="0"/>
                <w:i w:val="0"/>
                <w:sz w:val="18"/>
              </w:rPr>
              <w:t>7</w:t>
            </w:r>
          </w:p>
        </w:tc>
        <w:tc>
          <w:tcPr>
            <w:tcW w:type="dxa" w:w="3029"/>
          </w:tcPr>
          <w:p>
            <w:pPr>
              <w:spacing w:after="40" w:before="40"/>
            </w:pPr>
            <w:r>
              <w:rPr>
                <w:b w:val="0"/>
                <w:i w:val="0"/>
                <w:sz w:val="18"/>
              </w:rPr>
              <w:t>Every statement names a source, and every cited identifier resolves to a statement that says what is claimed</w:t>
            </w:r>
          </w:p>
        </w:tc>
        <w:tc>
          <w:tcPr>
            <w:tcW w:type="dxa" w:w="3029"/>
          </w:tcPr>
          <w:p>
            <w:pPr>
              <w:spacing w:after="40" w:before="40"/>
            </w:pPr>
            <w:r>
              <w:rPr>
                <w:b w:val="0"/>
                <w:i w:val="0"/>
                <w:sz w:val="18"/>
              </w:rPr>
              <w:t>Yes — 232 of 232, verified by resolution against source text</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Statement identifiers contiguous and unique</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DB-001</w:t>
            </w:r>
            <w:r>
              <w:rPr>
                <w:b w:val="0"/>
                <w:i w:val="0"/>
                <w:sz w:val="18"/>
              </w:rPr>
              <w:t xml:space="preserve"> … </w:t>
            </w:r>
            <w:r>
              <w:rPr>
                <w:rFonts w:ascii="Consolas" w:hAnsi="Consolas"/>
                <w:b w:val="0"/>
                <w:i w:val="0"/>
                <w:color w:val="2C4A6E"/>
                <w:sz w:val="16"/>
              </w:rPr>
              <w:t>DB-232</w:t>
            </w:r>
          </w:p>
        </w:tc>
      </w:tr>
      <w:tr>
        <w:tc>
          <w:tcPr>
            <w:tcW w:type="dxa" w:w="3029"/>
          </w:tcPr>
          <w:p>
            <w:pPr>
              <w:spacing w:after="40" w:before="40"/>
            </w:pPr>
            <w:r>
              <w:rPr>
                <w:b w:val="0"/>
                <w:i w:val="0"/>
                <w:sz w:val="18"/>
              </w:rPr>
              <w:t>9</w:t>
            </w:r>
          </w:p>
        </w:tc>
        <w:tc>
          <w:tcPr>
            <w:tcW w:type="dxa" w:w="3029"/>
          </w:tcPr>
          <w:p>
            <w:pPr>
              <w:spacing w:after="40" w:before="40"/>
            </w:pPr>
            <w:r>
              <w:rPr>
                <w:b w:val="0"/>
                <w:i w:val="0"/>
                <w:sz w:val="18"/>
              </w:rPr>
              <w:t>Database-enforced constraints listed in one reviewable register with a test each</w:t>
            </w:r>
          </w:p>
        </w:tc>
        <w:tc>
          <w:tcPr>
            <w:tcW w:type="dxa" w:w="3029"/>
          </w:tcPr>
          <w:p>
            <w:pPr>
              <w:spacing w:after="40" w:before="40"/>
            </w:pPr>
            <w:r>
              <w:rPr>
                <w:b w:val="0"/>
                <w:i w:val="0"/>
                <w:sz w:val="18"/>
              </w:rPr>
              <w:t>Yes — §15, 21 constraints</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Statements with no upstream counterpart disclosed</w:t>
            </w:r>
          </w:p>
        </w:tc>
        <w:tc>
          <w:tcPr>
            <w:tcW w:type="dxa" w:w="3029"/>
            <w:shd w:val="clear" w:color="auto" w:fill="F5F8FB"/>
          </w:tcPr>
          <w:p>
            <w:pPr>
              <w:spacing w:after="40" w:before="40"/>
            </w:pPr>
            <w:r>
              <w:rPr>
                <w:b w:val="0"/>
                <w:i w:val="0"/>
                <w:sz w:val="18"/>
              </w:rPr>
              <w:t>Yes — §18.6, 3 of them</w:t>
            </w:r>
          </w:p>
        </w:tc>
      </w:tr>
    </w:tbl>
    <w:p>
      <w:pPr>
        <w:spacing w:after="80"/>
      </w:pPr>
    </w:p>
    <w:p>
      <w:r>
        <w:br w:type="page"/>
      </w:r>
    </w:p>
    <w:p>
      <w:pPr>
        <w:pStyle w:val="Heading1"/>
      </w:pPr>
      <w:r>
        <w:rPr>
          <w:b/>
          <w:i w:val="0"/>
          <w:color w:val="1F3A5F"/>
          <w:sz w:val="38"/>
        </w:rPr>
        <w:t>21. Statistics and Recommendations</w:t>
      </w:r>
    </w:p>
    <w:p>
      <w:pPr>
        <w:pStyle w:val="Heading2"/>
      </w:pPr>
      <w:r>
        <w:rPr>
          <w:b/>
          <w:i w:val="0"/>
          <w:color w:val="1F3A5F"/>
          <w:sz w:val="29"/>
        </w:rPr>
        <w:t>21.1 Document Statistics</w:t>
      </w:r>
    </w:p>
    <w:p>
      <w:pPr>
        <w:pStyle w:val="CMPCaption"/>
      </w:pPr>
      <w:r>
        <w:rPr>
          <w:i/>
        </w:rPr>
        <w:t>Table 80 — 21.1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Data drivers</w:t>
            </w:r>
          </w:p>
        </w:tc>
        <w:tc>
          <w:tcPr>
            <w:tcW w:type="dxa" w:w="4543"/>
          </w:tcPr>
          <w:p>
            <w:pPr>
              <w:spacing w:after="40" w:before="40"/>
            </w:pPr>
            <w:r>
              <w:rPr>
                <w:b w:val="0"/>
                <w:i w:val="0"/>
                <w:sz w:val="18"/>
              </w:rPr>
              <w:t>10 (</w:t>
            </w:r>
            <w:r>
              <w:rPr>
                <w:rFonts w:ascii="Consolas" w:hAnsi="Consolas"/>
                <w:b w:val="0"/>
                <w:i w:val="0"/>
                <w:color w:val="2C4A6E"/>
                <w:sz w:val="16"/>
              </w:rPr>
              <w:t>DBD-01</w:t>
            </w:r>
            <w:r>
              <w:rPr>
                <w:b w:val="0"/>
                <w:i w:val="0"/>
                <w:sz w:val="18"/>
              </w:rPr>
              <w:t xml:space="preserve"> … </w:t>
            </w:r>
            <w:r>
              <w:rPr>
                <w:rFonts w:ascii="Consolas" w:hAnsi="Consolas"/>
                <w:b w:val="0"/>
                <w:i w:val="0"/>
                <w:color w:val="2C4A6E"/>
                <w:sz w:val="16"/>
              </w:rPr>
              <w:t>DBD-10</w:t>
            </w:r>
            <w:r>
              <w:rPr>
                <w:b w:val="0"/>
                <w:i w:val="0"/>
                <w:sz w:val="18"/>
              </w:rPr>
              <w:t>)</w:t>
            </w:r>
          </w:p>
        </w:tc>
      </w:tr>
      <w:tr>
        <w:tc>
          <w:tcPr>
            <w:tcW w:type="dxa" w:w="4543"/>
            <w:shd w:val="clear" w:color="auto" w:fill="F5F8FB"/>
          </w:tcPr>
          <w:p>
            <w:pPr>
              <w:spacing w:after="40" w:before="40"/>
            </w:pPr>
            <w:r>
              <w:rPr>
                <w:b w:val="0"/>
                <w:i w:val="0"/>
                <w:sz w:val="18"/>
              </w:rPr>
              <w:t>Database decisions</w:t>
            </w:r>
          </w:p>
        </w:tc>
        <w:tc>
          <w:tcPr>
            <w:tcW w:type="dxa" w:w="4543"/>
            <w:shd w:val="clear" w:color="auto" w:fill="F5F8FB"/>
          </w:tcPr>
          <w:p>
            <w:pPr>
              <w:spacing w:after="40" w:before="40"/>
            </w:pPr>
            <w:r>
              <w:rPr>
                <w:b w:val="0"/>
                <w:i w:val="0"/>
                <w:sz w:val="18"/>
              </w:rPr>
              <w:t>16 (</w:t>
            </w:r>
            <w:r>
              <w:rPr>
                <w:rFonts w:ascii="Consolas" w:hAnsi="Consolas"/>
                <w:b w:val="0"/>
                <w:i w:val="0"/>
                <w:color w:val="2C4A6E"/>
                <w:sz w:val="16"/>
              </w:rPr>
              <w:t>DADR-01</w:t>
            </w:r>
            <w:r>
              <w:rPr>
                <w:b w:val="0"/>
                <w:i w:val="0"/>
                <w:sz w:val="18"/>
              </w:rPr>
              <w:t xml:space="preserve"> … </w:t>
            </w:r>
            <w:r>
              <w:rPr>
                <w:rFonts w:ascii="Consolas" w:hAnsi="Consolas"/>
                <w:b w:val="0"/>
                <w:i w:val="0"/>
                <w:color w:val="2C4A6E"/>
                <w:sz w:val="16"/>
              </w:rPr>
              <w:t>DADR-16</w:t>
            </w:r>
            <w:r>
              <w:rPr>
                <w:b w:val="0"/>
                <w:i w:val="0"/>
                <w:sz w:val="18"/>
              </w:rPr>
              <w:t>)</w:t>
            </w:r>
          </w:p>
        </w:tc>
      </w:tr>
      <w:tr>
        <w:tc>
          <w:tcPr>
            <w:tcW w:type="dxa" w:w="4543"/>
          </w:tcPr>
          <w:p>
            <w:pPr>
              <w:spacing w:after="40" w:before="40"/>
            </w:pPr>
            <w:r>
              <w:rPr>
                <w:b w:val="0"/>
                <w:i w:val="0"/>
                <w:sz w:val="18"/>
              </w:rPr>
              <w:t>Database design statements</w:t>
            </w:r>
          </w:p>
        </w:tc>
        <w:tc>
          <w:tcPr>
            <w:tcW w:type="dxa" w:w="4543"/>
          </w:tcPr>
          <w:p>
            <w:pPr>
              <w:spacing w:after="40" w:before="40"/>
            </w:pPr>
            <w:r>
              <w:rPr>
                <w:b w:val="0"/>
                <w:i w:val="0"/>
                <w:sz w:val="18"/>
              </w:rPr>
              <w:t>232 (</w:t>
            </w:r>
            <w:r>
              <w:rPr>
                <w:rFonts w:ascii="Consolas" w:hAnsi="Consolas"/>
                <w:b w:val="0"/>
                <w:i w:val="0"/>
                <w:color w:val="2C4A6E"/>
                <w:sz w:val="16"/>
              </w:rPr>
              <w:t>DB-001</w:t>
            </w:r>
            <w:r>
              <w:rPr>
                <w:b w:val="0"/>
                <w:i w:val="0"/>
                <w:sz w:val="18"/>
              </w:rPr>
              <w:t xml:space="preserve"> … </w:t>
            </w:r>
            <w:r>
              <w:rPr>
                <w:rFonts w:ascii="Consolas" w:hAnsi="Consolas"/>
                <w:b w:val="0"/>
                <w:i w:val="0"/>
                <w:color w:val="2C4A6E"/>
                <w:sz w:val="16"/>
              </w:rPr>
              <w:t>DB-232</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103</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232 of 232</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Storage domains</w:t>
            </w:r>
          </w:p>
        </w:tc>
        <w:tc>
          <w:tcPr>
            <w:tcW w:type="dxa" w:w="4543"/>
          </w:tcPr>
          <w:p>
            <w:pPr>
              <w:spacing w:after="40" w:before="40"/>
            </w:pPr>
            <w:r>
              <w:rPr>
                <w:b w:val="0"/>
                <w:i w:val="0"/>
                <w:sz w:val="18"/>
              </w:rPr>
              <w:t>6</w:t>
            </w:r>
          </w:p>
        </w:tc>
      </w:tr>
      <w:tr>
        <w:tc>
          <w:tcPr>
            <w:tcW w:type="dxa" w:w="4543"/>
            <w:shd w:val="clear" w:color="auto" w:fill="F5F8FB"/>
          </w:tcPr>
          <w:p>
            <w:pPr>
              <w:spacing w:after="40" w:before="40"/>
            </w:pPr>
            <w:r>
              <w:rPr>
                <w:b w:val="0"/>
                <w:i w:val="0"/>
                <w:sz w:val="18"/>
              </w:rPr>
              <w:t>Tables specified</w:t>
            </w:r>
          </w:p>
        </w:tc>
        <w:tc>
          <w:tcPr>
            <w:tcW w:type="dxa" w:w="4543"/>
            <w:shd w:val="clear" w:color="auto" w:fill="F5F8FB"/>
          </w:tcPr>
          <w:p>
            <w:pPr>
              <w:spacing w:after="40" w:before="40"/>
            </w:pPr>
            <w:r>
              <w:rPr>
                <w:b w:val="0"/>
                <w:i w:val="0"/>
                <w:sz w:val="18"/>
              </w:rPr>
              <w:t>34</w:t>
            </w:r>
          </w:p>
        </w:tc>
      </w:tr>
      <w:tr>
        <w:tc>
          <w:tcPr>
            <w:tcW w:type="dxa" w:w="4543"/>
          </w:tcPr>
          <w:p>
            <w:pPr>
              <w:spacing w:after="40" w:before="40"/>
            </w:pPr>
            <w:r>
              <w:rPr>
                <w:b w:val="0"/>
                <w:i w:val="0"/>
                <w:sz w:val="18"/>
              </w:rPr>
              <w:t>Tables withheld pending a decision</w:t>
            </w:r>
          </w:p>
        </w:tc>
        <w:tc>
          <w:tcPr>
            <w:tcW w:type="dxa" w:w="4543"/>
          </w:tcPr>
          <w:p>
            <w:pPr>
              <w:spacing w:after="40" w:before="40"/>
            </w:pPr>
            <w:r>
              <w:rPr>
                <w:b w:val="0"/>
                <w:i w:val="0"/>
                <w:sz w:val="18"/>
              </w:rPr>
              <w:t>7</w:t>
            </w:r>
          </w:p>
        </w:tc>
      </w:tr>
      <w:tr>
        <w:tc>
          <w:tcPr>
            <w:tcW w:type="dxa" w:w="4543"/>
            <w:shd w:val="clear" w:color="auto" w:fill="F5F8FB"/>
          </w:tcPr>
          <w:p>
            <w:pPr>
              <w:spacing w:after="40" w:before="40"/>
            </w:pPr>
            <w:r>
              <w:rPr>
                <w:b w:val="0"/>
                <w:i w:val="0"/>
                <w:sz w:val="18"/>
              </w:rPr>
              <w:t>Database-enforced constraints</w:t>
            </w:r>
          </w:p>
        </w:tc>
        <w:tc>
          <w:tcPr>
            <w:tcW w:type="dxa" w:w="4543"/>
            <w:shd w:val="clear" w:color="auto" w:fill="F5F8FB"/>
          </w:tcPr>
          <w:p>
            <w:pPr>
              <w:spacing w:after="40" w:before="40"/>
            </w:pPr>
            <w:r>
              <w:rPr>
                <w:b w:val="0"/>
                <w:i w:val="0"/>
                <w:sz w:val="18"/>
              </w:rPr>
              <w:t>21</w:t>
            </w:r>
          </w:p>
        </w:tc>
      </w:tr>
      <w:tr>
        <w:tc>
          <w:tcPr>
            <w:tcW w:type="dxa" w:w="4543"/>
          </w:tcPr>
          <w:p>
            <w:pPr>
              <w:spacing w:after="40" w:before="40"/>
            </w:pPr>
            <w:r>
              <w:rPr>
                <w:b w:val="0"/>
                <w:i w:val="0"/>
                <w:sz w:val="18"/>
              </w:rPr>
              <w:t>Database accounts</w:t>
            </w:r>
          </w:p>
        </w:tc>
        <w:tc>
          <w:tcPr>
            <w:tcW w:type="dxa" w:w="4543"/>
          </w:tcPr>
          <w:p>
            <w:pPr>
              <w:spacing w:after="40" w:before="40"/>
            </w:pPr>
            <w:r>
              <w:rPr>
                <w:b w:val="0"/>
                <w:i w:val="0"/>
                <w:sz w:val="18"/>
              </w:rPr>
              <w:t>3, plus 1 scoped retention process</w:t>
            </w:r>
          </w:p>
        </w:tc>
      </w:tr>
      <w:tr>
        <w:tc>
          <w:tcPr>
            <w:tcW w:type="dxa" w:w="4543"/>
            <w:shd w:val="clear" w:color="auto" w:fill="F5F8FB"/>
          </w:tcPr>
          <w:p>
            <w:pPr>
              <w:spacing w:after="40" w:before="40"/>
            </w:pPr>
            <w:r>
              <w:rPr>
                <w:b w:val="0"/>
                <w:i w:val="0"/>
                <w:sz w:val="18"/>
              </w:rPr>
              <w:t>Stated access paths</w:t>
            </w:r>
          </w:p>
        </w:tc>
        <w:tc>
          <w:tcPr>
            <w:tcW w:type="dxa" w:w="4543"/>
            <w:shd w:val="clear" w:color="auto" w:fill="F5F8FB"/>
          </w:tcPr>
          <w:p>
            <w:pPr>
              <w:spacing w:after="40" w:before="40"/>
            </w:pPr>
            <w:r>
              <w:rPr>
                <w:b w:val="0"/>
                <w:i w:val="0"/>
                <w:sz w:val="18"/>
              </w:rPr>
              <w:t>12</w:t>
            </w:r>
          </w:p>
        </w:tc>
      </w:tr>
      <w:tr>
        <w:tc>
          <w:tcPr>
            <w:tcW w:type="dxa" w:w="4543"/>
          </w:tcPr>
          <w:p>
            <w:pPr>
              <w:spacing w:after="40" w:before="40"/>
            </w:pPr>
            <w:r>
              <w:rPr>
                <w:b w:val="0"/>
                <w:i w:val="0"/>
                <w:sz w:val="18"/>
              </w:rPr>
              <w:t>Sizing decisions deferred</w:t>
            </w:r>
          </w:p>
        </w:tc>
        <w:tc>
          <w:tcPr>
            <w:tcW w:type="dxa" w:w="4543"/>
          </w:tcPr>
          <w:p>
            <w:pPr>
              <w:spacing w:after="40" w:before="40"/>
            </w:pPr>
            <w:r>
              <w:rPr>
                <w:b w:val="0"/>
                <w:i w:val="0"/>
                <w:sz w:val="18"/>
              </w:rPr>
              <w:t>7</w:t>
            </w:r>
          </w:p>
        </w:tc>
      </w:tr>
      <w:tr>
        <w:tc>
          <w:tcPr>
            <w:tcW w:type="dxa" w:w="4543"/>
            <w:shd w:val="clear" w:color="auto" w:fill="F5F8FB"/>
          </w:tcPr>
          <w:p>
            <w:pPr>
              <w:spacing w:after="40" w:before="40"/>
            </w:pPr>
            <w:r>
              <w:rPr>
                <w:b w:val="0"/>
                <w:i w:val="0"/>
                <w:sz w:val="18"/>
              </w:rPr>
              <w:t>Retention categories / periods set</w:t>
            </w:r>
          </w:p>
        </w:tc>
        <w:tc>
          <w:tcPr>
            <w:tcW w:type="dxa" w:w="4543"/>
            <w:shd w:val="clear" w:color="auto" w:fill="F5F8FB"/>
          </w:tcPr>
          <w:p>
            <w:pPr>
              <w:spacing w:after="40" w:before="40"/>
            </w:pPr>
            <w:r>
              <w:rPr>
                <w:b w:val="0"/>
                <w:i w:val="0"/>
                <w:sz w:val="18"/>
              </w:rPr>
              <w:t>9 / 1</w:t>
            </w:r>
          </w:p>
        </w:tc>
      </w:tr>
      <w:tr>
        <w:tc>
          <w:tcPr>
            <w:tcW w:type="dxa" w:w="4543"/>
          </w:tcPr>
          <w:p>
            <w:pPr>
              <w:spacing w:after="40" w:before="40"/>
            </w:pPr>
            <w:r>
              <w:rPr>
                <w:b w:val="0"/>
                <w:i w:val="0"/>
                <w:sz w:val="18"/>
              </w:rPr>
              <w:t>Statements with no upstream counterpart</w:t>
            </w:r>
          </w:p>
        </w:tc>
        <w:tc>
          <w:tcPr>
            <w:tcW w:type="dxa" w:w="4543"/>
          </w:tcPr>
          <w:p>
            <w:pPr>
              <w:spacing w:after="40" w:before="40"/>
            </w:pPr>
            <w:r>
              <w:rPr>
                <w:b w:val="0"/>
                <w:i w:val="0"/>
                <w:sz w:val="18"/>
              </w:rPr>
              <w:t>3</w:t>
            </w:r>
          </w:p>
        </w:tc>
      </w:tr>
      <w:tr>
        <w:tc>
          <w:tcPr>
            <w:tcW w:type="dxa" w:w="4543"/>
            <w:shd w:val="clear" w:color="auto" w:fill="F5F8FB"/>
          </w:tcPr>
          <w:p>
            <w:pPr>
              <w:spacing w:after="40" w:before="40"/>
            </w:pPr>
            <w:r>
              <w:rPr>
                <w:b w:val="0"/>
                <w:i w:val="0"/>
                <w:sz w:val="18"/>
              </w:rPr>
              <w:t>Assumptions / Risks / Open questions</w:t>
            </w:r>
          </w:p>
        </w:tc>
        <w:tc>
          <w:tcPr>
            <w:tcW w:type="dxa" w:w="4543"/>
            <w:shd w:val="clear" w:color="auto" w:fill="F5F8FB"/>
          </w:tcPr>
          <w:p>
            <w:pPr>
              <w:spacing w:after="40" w:before="40"/>
            </w:pPr>
            <w:r>
              <w:rPr>
                <w:b w:val="0"/>
                <w:i w:val="0"/>
                <w:sz w:val="18"/>
              </w:rPr>
              <w:t>6 / 8 / 8</w:t>
            </w:r>
          </w:p>
        </w:tc>
      </w:tr>
      <w:tr>
        <w:tc>
          <w:tcPr>
            <w:tcW w:type="dxa" w:w="4543"/>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tcPr>
          <w:p>
            <w:pPr>
              <w:spacing w:after="40" w:before="40"/>
            </w:pPr>
            <w:r>
              <w:rPr>
                <w:b w:val="0"/>
                <w:i w:val="0"/>
                <w:sz w:val="18"/>
              </w:rPr>
              <w:t>18</w:t>
            </w:r>
          </w:p>
        </w:tc>
      </w:tr>
      <w:tr>
        <w:tc>
          <w:tcPr>
            <w:tcW w:type="dxa" w:w="4543"/>
            <w:shd w:val="clear" w:color="auto" w:fill="F5F8FB"/>
          </w:tcPr>
          <w:p>
            <w:pPr>
              <w:spacing w:after="40" w:before="40"/>
            </w:pPr>
            <w:r>
              <w:rPr>
                <w:rFonts w:ascii="Consolas" w:hAnsi="Consolas"/>
                <w:b w:val="0"/>
                <w:i w:val="0"/>
                <w:color w:val="2C4A6E"/>
                <w:sz w:val="16"/>
              </w:rPr>
              <w:t>[TBD – Technical Decision Required]</w:t>
            </w:r>
            <w:r>
              <w:rPr>
                <w:b w:val="0"/>
                <w:i w:val="0"/>
                <w:sz w:val="18"/>
              </w:rPr>
              <w:t xml:space="preserve"> markers</w:t>
            </w:r>
          </w:p>
        </w:tc>
        <w:tc>
          <w:tcPr>
            <w:tcW w:type="dxa" w:w="4543"/>
            <w:shd w:val="clear" w:color="auto" w:fill="F5F8FB"/>
          </w:tcPr>
          <w:p>
            <w:pPr>
              <w:spacing w:after="40" w:before="40"/>
            </w:pPr>
            <w:r>
              <w:rPr>
                <w:b w:val="0"/>
                <w:i w:val="0"/>
                <w:sz w:val="18"/>
              </w:rPr>
              <w:t>8</w:t>
            </w:r>
          </w:p>
        </w:tc>
      </w:tr>
    </w:tbl>
    <w:p>
      <w:pPr>
        <w:spacing w:after="80"/>
      </w:pPr>
    </w:p>
    <w:p>
      <w:pPr>
        <w:pStyle w:val="Heading3"/>
      </w:pPr>
      <w:r>
        <w:rPr>
          <w:b/>
          <w:i w:val="0"/>
          <w:color w:val="4A6785"/>
          <w:sz w:val="24"/>
        </w:rPr>
        <w:t>Statements by Section</w:t>
      </w:r>
    </w:p>
    <w:p>
      <w:pPr>
        <w:pStyle w:val="CMPCaption"/>
      </w:pPr>
      <w:r>
        <w:rPr>
          <w:i/>
        </w:rPr>
        <w:t>Table 81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Storage Domains</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Schema Conventions</w:t>
            </w:r>
          </w:p>
        </w:tc>
        <w:tc>
          <w:tcPr>
            <w:tcW w:type="dxa" w:w="3029"/>
            <w:shd w:val="clear" w:color="auto" w:fill="F5F8FB"/>
          </w:tcPr>
          <w:p>
            <w:pPr>
              <w:spacing w:after="40" w:before="40"/>
            </w:pPr>
            <w:r>
              <w:rPr>
                <w:b w:val="0"/>
                <w:i w:val="0"/>
                <w:sz w:val="18"/>
              </w:rPr>
              <w:t>26</w:t>
            </w:r>
          </w:p>
        </w:tc>
      </w:tr>
      <w:tr>
        <w:tc>
          <w:tcPr>
            <w:tcW w:type="dxa" w:w="3029"/>
          </w:tcPr>
          <w:p>
            <w:pPr>
              <w:spacing w:after="40" w:before="40"/>
            </w:pPr>
            <w:r>
              <w:rPr>
                <w:b w:val="0"/>
                <w:i w:val="0"/>
                <w:sz w:val="18"/>
              </w:rPr>
              <w:t>6</w:t>
            </w:r>
          </w:p>
        </w:tc>
        <w:tc>
          <w:tcPr>
            <w:tcW w:type="dxa" w:w="3029"/>
          </w:tcPr>
          <w:p>
            <w:pPr>
              <w:spacing w:after="40" w:before="40"/>
            </w:pPr>
            <w:r>
              <w:rPr>
                <w:b w:val="0"/>
                <w:i w:val="0"/>
                <w:sz w:val="18"/>
              </w:rPr>
              <w:t>The Operational Schema</w:t>
            </w:r>
          </w:p>
        </w:tc>
        <w:tc>
          <w:tcPr>
            <w:tcW w:type="dxa" w:w="3029"/>
          </w:tcPr>
          <w:p>
            <w:pPr>
              <w:spacing w:after="40" w:before="40"/>
            </w:pPr>
            <w:r>
              <w:rPr>
                <w:b w:val="0"/>
                <w:i w:val="0"/>
                <w:sz w:val="18"/>
              </w:rPr>
              <w:t>38</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The Seat Allocation Record</w:t>
            </w:r>
          </w:p>
        </w:tc>
        <w:tc>
          <w:tcPr>
            <w:tcW w:type="dxa" w:w="3029"/>
            <w:shd w:val="clear" w:color="auto" w:fill="F5F8FB"/>
          </w:tcPr>
          <w:p>
            <w:pPr>
              <w:spacing w:after="40" w:before="40"/>
            </w:pPr>
            <w:r>
              <w:rPr>
                <w:b w:val="0"/>
                <w:i w:val="0"/>
                <w:sz w:val="18"/>
              </w:rPr>
              <w:t>14</w:t>
            </w:r>
          </w:p>
        </w:tc>
      </w:tr>
      <w:tr>
        <w:tc>
          <w:tcPr>
            <w:tcW w:type="dxa" w:w="3029"/>
          </w:tcPr>
          <w:p>
            <w:pPr>
              <w:spacing w:after="40" w:before="40"/>
            </w:pPr>
            <w:r>
              <w:rPr>
                <w:b w:val="0"/>
                <w:i w:val="0"/>
                <w:sz w:val="18"/>
              </w:rPr>
              <w:t>8</w:t>
            </w:r>
          </w:p>
        </w:tc>
        <w:tc>
          <w:tcPr>
            <w:tcW w:type="dxa" w:w="3029"/>
          </w:tcPr>
          <w:p>
            <w:pPr>
              <w:spacing w:after="40" w:before="40"/>
            </w:pPr>
            <w:r>
              <w:rPr>
                <w:b w:val="0"/>
                <w:i w:val="0"/>
                <w:sz w:val="18"/>
              </w:rPr>
              <w:t>The Ledger</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The Evidential Log</w:t>
            </w:r>
          </w:p>
        </w:tc>
        <w:tc>
          <w:tcPr>
            <w:tcW w:type="dxa" w:w="3029"/>
            <w:shd w:val="clear" w:color="auto" w:fill="F5F8FB"/>
          </w:tcPr>
          <w:p>
            <w:pPr>
              <w:spacing w:after="40" w:before="40"/>
            </w:pPr>
            <w:r>
              <w:rPr>
                <w:b w:val="0"/>
                <w:i w:val="0"/>
                <w:sz w:val="18"/>
              </w:rPr>
              <w:t>20</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Projections and Read Models</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Operational Machinery</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Historical Integrity</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Retention and Removal</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14</w:t>
            </w:r>
          </w:p>
        </w:tc>
        <w:tc>
          <w:tcPr>
            <w:tcW w:type="dxa" w:w="3029"/>
          </w:tcPr>
          <w:p>
            <w:pPr>
              <w:spacing w:after="40" w:before="40"/>
            </w:pPr>
            <w:r>
              <w:rPr>
                <w:b w:val="0"/>
                <w:i w:val="0"/>
                <w:sz w:val="18"/>
              </w:rPr>
              <w:t>Indexing and Access Paths</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The Integrity Constraint Register</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b w:val="0"/>
                <w:i w:val="0"/>
                <w:sz w:val="18"/>
              </w:rPr>
              <w:t>16</w:t>
            </w:r>
          </w:p>
        </w:tc>
        <w:tc>
          <w:tcPr>
            <w:tcW w:type="dxa" w:w="3029"/>
          </w:tcPr>
          <w:p>
            <w:pPr>
              <w:spacing w:after="40" w:before="40"/>
            </w:pPr>
            <w:r>
              <w:rPr>
                <w:b w:val="0"/>
                <w:i w:val="0"/>
                <w:sz w:val="18"/>
              </w:rPr>
              <w:t>Migration</w:t>
            </w:r>
          </w:p>
        </w:tc>
        <w:tc>
          <w:tcPr>
            <w:tcW w:type="dxa" w:w="3029"/>
          </w:tcPr>
          <w:p>
            <w:pPr>
              <w:spacing w:after="40" w:before="40"/>
            </w:pPr>
            <w:r>
              <w:rPr>
                <w:b w:val="0"/>
                <w:i w:val="0"/>
                <w:sz w:val="18"/>
              </w:rPr>
              <w:t>10</w:t>
            </w:r>
          </w:p>
        </w:tc>
      </w:tr>
      <w:tr>
        <w:tc>
          <w:tcPr>
            <w:tcW w:type="dxa" w:w="3029"/>
            <w:shd w:val="clear" w:color="auto" w:fill="F5F8FB"/>
          </w:tcPr>
          <w:p>
            <w:pPr>
              <w:spacing w:after="40" w:before="40"/>
            </w:pPr>
            <w:r>
              <w:rPr>
                <w:b w:val="0"/>
                <w:i w:val="0"/>
                <w:sz w:val="18"/>
              </w:rPr>
              <w:t>17</w:t>
            </w:r>
          </w:p>
        </w:tc>
        <w:tc>
          <w:tcPr>
            <w:tcW w:type="dxa" w:w="3029"/>
            <w:shd w:val="clear" w:color="auto" w:fill="F5F8FB"/>
          </w:tcPr>
          <w:p>
            <w:pPr>
              <w:spacing w:after="40" w:before="40"/>
            </w:pPr>
            <w:r>
              <w:rPr>
                <w:b w:val="0"/>
                <w:i w:val="0"/>
                <w:sz w:val="18"/>
              </w:rPr>
              <w:t>Backup, Recovery and Capacity</w:t>
            </w:r>
          </w:p>
        </w:tc>
        <w:tc>
          <w:tcPr>
            <w:tcW w:type="dxa" w:w="3029"/>
            <w:shd w:val="clear" w:color="auto" w:fill="F5F8FB"/>
          </w:tcPr>
          <w:p>
            <w:pPr>
              <w:spacing w:after="40" w:before="40"/>
            </w:pPr>
            <w:r>
              <w:rPr>
                <w:b w:val="0"/>
                <w:i w:val="0"/>
                <w:sz w:val="18"/>
              </w:rPr>
              <w:t>10</w:t>
            </w:r>
          </w:p>
        </w:tc>
      </w:tr>
      <w:tr>
        <w:tc>
          <w:tcPr>
            <w:tcW w:type="dxa" w:w="3029"/>
          </w:tcPr>
          <w:p>
            <w:pPr>
              <w:spacing w:after="40" w:before="40"/>
            </w:pPr>
          </w:p>
        </w:tc>
        <w:tc>
          <w:tcPr>
            <w:tcW w:type="dxa" w:w="3029"/>
          </w:tcPr>
          <w:p>
            <w:pPr>
              <w:spacing w:after="40" w:before="40"/>
            </w:pPr>
            <w:r>
              <w:rPr>
                <w:b/>
                <w:i w:val="0"/>
                <w:sz w:val="18"/>
              </w:rPr>
              <w:t>Total</w:t>
            </w:r>
          </w:p>
        </w:tc>
        <w:tc>
          <w:tcPr>
            <w:tcW w:type="dxa" w:w="3029"/>
          </w:tcPr>
          <w:p>
            <w:pPr>
              <w:spacing w:after="40" w:before="40"/>
            </w:pPr>
            <w:r>
              <w:rPr>
                <w:b/>
                <w:i w:val="0"/>
                <w:sz w:val="18"/>
              </w:rPr>
              <w:t>232</w:t>
            </w:r>
          </w:p>
        </w:tc>
      </w:tr>
    </w:tbl>
    <w:p>
      <w:pPr>
        <w:spacing w:after="80"/>
      </w:pPr>
    </w:p>
    <w:p>
      <w:pPr>
        <w:pStyle w:val="Heading2"/>
      </w:pPr>
      <w:r>
        <w:rPr>
          <w:b/>
          <w:i w:val="0"/>
          <w:color w:val="1F3A5F"/>
          <w:sz w:val="29"/>
        </w:rPr>
        <w:t>21.2 What Changed in the Shape of the Problem</w:t>
      </w:r>
    </w:p>
    <w:p>
      <w:r>
        <w:rPr>
          <w:b w:val="0"/>
          <w:i w:val="0"/>
        </w:rPr>
        <w:t>CMP-DOC-09 could state that the domain owns an invariant. CMP-DOC-10 could state that the</w:t>
      </w:r>
    </w:p>
    <w:p>
      <w:r>
        <w:rPr>
          <w:b w:val="0"/>
          <w:i w:val="0"/>
        </w:rPr>
        <w:t>interface refuses to let a caller assert one. **This document is the first that can make</w:t>
      </w:r>
    </w:p>
    <w:p>
      <w:r>
        <w:rPr>
          <w:b w:val="0"/>
          <w:i w:val="0"/>
        </w:rPr>
        <w:t xml:space="preserve">a rule true independently of any code at all** — a </w:t>
      </w:r>
      <w:r>
        <w:rPr>
          <w:rFonts w:ascii="Consolas" w:hAnsi="Consolas"/>
          <w:b w:val="0"/>
          <w:i w:val="0"/>
          <w:color w:val="2C4A6E"/>
          <w:sz w:val="19"/>
        </w:rPr>
        <w:t>CHECK</w:t>
      </w:r>
      <w:r>
        <w:rPr>
          <w:b w:val="0"/>
          <w:i w:val="0"/>
        </w:rPr>
        <w:t xml:space="preserve"> constraint and a withheld</w:t>
      </w:r>
    </w:p>
    <w:p>
      <w:r>
        <w:rPr>
          <w:rFonts w:ascii="Consolas" w:hAnsi="Consolas"/>
          <w:b w:val="0"/>
          <w:i w:val="0"/>
          <w:color w:val="2C4A6E"/>
          <w:sz w:val="19"/>
        </w:rPr>
        <w:t>UPDATE</w:t>
      </w:r>
      <w:r>
        <w:rPr>
          <w:b w:val="0"/>
          <w:i w:val="0"/>
        </w:rPr>
        <w:t xml:space="preserve"> privilege hold when the application is wrong, which no statement above this layer</w:t>
      </w:r>
    </w:p>
    <w:p>
      <w:r>
        <w:rPr>
          <w:b w:val="0"/>
          <w:i w:val="0"/>
        </w:rPr>
        <w:t>can claim. That is why §15 exists as a single reviewable register: twenty-one places where</w:t>
      </w:r>
    </w:p>
    <w:p>
      <w:r>
        <w:rPr>
          <w:b w:val="0"/>
          <w:i w:val="0"/>
        </w:rPr>
        <w:t>correctness stops depending on anyone remembering.</w:t>
      </w:r>
    </w:p>
    <w:p>
      <w:r>
        <w:rPr>
          <w:b w:val="0"/>
          <w:i w:val="0"/>
        </w:rPr>
        <w:t xml:space="preserve">It is also the layer at which </w:t>
      </w:r>
      <w:r>
        <w:rPr>
          <w:rFonts w:ascii="Consolas" w:hAnsi="Consolas"/>
          <w:b w:val="0"/>
          <w:i w:val="0"/>
          <w:color w:val="2C4A6E"/>
          <w:sz w:val="19"/>
        </w:rPr>
        <w:t>GAP-016</w:t>
      </w:r>
      <w:r>
        <w:rPr>
          <w:b w:val="0"/>
          <w:i w:val="0"/>
        </w:rPr>
        <w:t xml:space="preserve"> stops being a note. Seven decisions in §14.5</w:t>
      </w:r>
    </w:p>
    <w:p>
      <w:r>
        <w:rPr>
          <w:b w:val="0"/>
          <w:i w:val="0"/>
        </w:rPr>
        <w:t>cannot be taken without launch scale, four of them concerning the three tables that grow</w:t>
      </w:r>
    </w:p>
    <w:p>
      <w:r>
        <w:rPr>
          <w:b w:val="0"/>
          <w:i w:val="0"/>
        </w:rPr>
        <w:t>without bound, and each becomes a migration on populated data if deferred past launch.</w:t>
      </w:r>
    </w:p>
    <w:p>
      <w:pPr>
        <w:pStyle w:val="Heading2"/>
      </w:pPr>
      <w:r>
        <w:rPr>
          <w:b/>
          <w:i w:val="0"/>
          <w:color w:val="1F3A5F"/>
          <w:sz w:val="29"/>
        </w:rPr>
        <w:t>21.3 What This Document Could Not Settle</w:t>
      </w:r>
    </w:p>
    <w:p>
      <w:pPr>
        <w:pStyle w:val="CMPCaption"/>
      </w:pPr>
      <w:r>
        <w:rPr>
          <w:i/>
        </w:rPr>
        <w:t>Table 82 — 21.3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Why not settled</w:t>
            </w:r>
          </w:p>
        </w:tc>
      </w:tr>
      <w:tr>
        <w:tc>
          <w:tcPr>
            <w:tcW w:type="dxa" w:w="4543"/>
          </w:tcPr>
          <w:p>
            <w:pPr>
              <w:spacing w:after="40" w:before="40"/>
            </w:pPr>
            <w:r>
              <w:rPr>
                <w:b w:val="0"/>
                <w:i w:val="0"/>
                <w:sz w:val="18"/>
              </w:rPr>
              <w:t>Eight retention periods</w:t>
            </w:r>
          </w:p>
        </w:tc>
        <w:tc>
          <w:tcPr>
            <w:tcW w:type="dxa" w:w="4543"/>
          </w:tcPr>
          <w:p>
            <w:pPr>
              <w:spacing w:after="40" w:before="40"/>
            </w:pPr>
            <w:r>
              <w:rPr>
                <w:rFonts w:ascii="Consolas" w:hAnsi="Consolas"/>
                <w:b w:val="0"/>
                <w:i w:val="0"/>
                <w:color w:val="2C4A6E"/>
                <w:sz w:val="16"/>
              </w:rPr>
              <w:t>BAD-DEC-021</w:t>
            </w:r>
            <w:r>
              <w:rPr>
                <w:b w:val="0"/>
                <w:i w:val="0"/>
                <w:sz w:val="18"/>
              </w:rPr>
              <w:t xml:space="preserve"> unresolved since CMP-DOC-01</w:t>
            </w:r>
          </w:p>
        </w:tc>
      </w:tr>
      <w:tr>
        <w:tc>
          <w:tcPr>
            <w:tcW w:type="dxa" w:w="4543"/>
            <w:shd w:val="clear" w:color="auto" w:fill="F5F8FB"/>
          </w:tcPr>
          <w:p>
            <w:pPr>
              <w:spacing w:after="40" w:before="40"/>
            </w:pPr>
            <w:r>
              <w:rPr>
                <w:b w:val="0"/>
                <w:i w:val="0"/>
                <w:sz w:val="18"/>
              </w:rPr>
              <w:t>Seven sizing decisions</w:t>
            </w:r>
          </w:p>
        </w:tc>
        <w:tc>
          <w:tcPr>
            <w:tcW w:type="dxa" w:w="4543"/>
            <w:shd w:val="clear" w:color="auto" w:fill="F5F8FB"/>
          </w:tcPr>
          <w:p>
            <w:pPr>
              <w:spacing w:after="40" w:before="40"/>
            </w:pPr>
            <w:r>
              <w:rPr>
                <w:b w:val="0"/>
                <w:i w:val="0"/>
                <w:sz w:val="18"/>
              </w:rPr>
              <w:t>Launch scale unstated (</w:t>
            </w:r>
            <w:r>
              <w:rPr>
                <w:rFonts w:ascii="Consolas" w:hAnsi="Consolas"/>
                <w:b w:val="0"/>
                <w:i w:val="0"/>
                <w:color w:val="2C4A6E"/>
                <w:sz w:val="16"/>
              </w:rPr>
              <w:t>GAP-016</w:t>
            </w:r>
            <w:r>
              <w:rPr>
                <w:b w:val="0"/>
                <w:i w:val="0"/>
                <w:sz w:val="18"/>
              </w:rPr>
              <w:t>)</w:t>
            </w:r>
          </w:p>
        </w:tc>
      </w:tr>
      <w:tr>
        <w:tc>
          <w:tcPr>
            <w:tcW w:type="dxa" w:w="4543"/>
          </w:tcPr>
          <w:p>
            <w:pPr>
              <w:spacing w:after="40" w:before="40"/>
            </w:pPr>
            <w:r>
              <w:rPr>
                <w:b w:val="0"/>
                <w:i w:val="0"/>
                <w:sz w:val="18"/>
              </w:rPr>
              <w:t>RPO and RTO</w:t>
            </w:r>
          </w:p>
        </w:tc>
        <w:tc>
          <w:tcPr>
            <w:tcW w:type="dxa" w:w="4543"/>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r>
              <w:rPr>
                <w:b w:val="0"/>
                <w:i w:val="0"/>
                <w:sz w:val="18"/>
              </w:rPr>
              <w:t xml:space="preserve"> unset</w:t>
            </w:r>
          </w:p>
        </w:tc>
      </w:tr>
      <w:tr>
        <w:tc>
          <w:tcPr>
            <w:tcW w:type="dxa" w:w="4543"/>
            <w:shd w:val="clear" w:color="auto" w:fill="F5F8FB"/>
          </w:tcPr>
          <w:p>
            <w:pPr>
              <w:spacing w:after="40" w:before="40"/>
            </w:pPr>
            <w:r>
              <w:rPr>
                <w:b w:val="0"/>
                <w:i w:val="0"/>
                <w:sz w:val="18"/>
              </w:rPr>
              <w:t>Monetary precision</w:t>
            </w:r>
          </w:p>
        </w:tc>
        <w:tc>
          <w:tcPr>
            <w:tcW w:type="dxa" w:w="4543"/>
            <w:shd w:val="clear" w:color="auto" w:fill="F5F8FB"/>
          </w:tcPr>
          <w:p>
            <w:pPr>
              <w:spacing w:after="40" w:before="40"/>
            </w:pPr>
            <w:r>
              <w:rPr>
                <w:b w:val="0"/>
                <w:i w:val="0"/>
                <w:sz w:val="18"/>
              </w:rPr>
              <w:t>Depends on the largest plausible amount</w:t>
            </w:r>
          </w:p>
        </w:tc>
      </w:tr>
      <w:tr>
        <w:tc>
          <w:tcPr>
            <w:tcW w:type="dxa" w:w="4543"/>
          </w:tcPr>
          <w:p>
            <w:pPr>
              <w:spacing w:after="40" w:before="40"/>
            </w:pPr>
            <w:r>
              <w:rPr>
                <w:b w:val="0"/>
                <w:i w:val="0"/>
                <w:sz w:val="18"/>
              </w:rPr>
              <w:t>Seven tables</w:t>
            </w:r>
          </w:p>
        </w:tc>
        <w:tc>
          <w:tcPr>
            <w:tcW w:type="dxa" w:w="4543"/>
          </w:tcPr>
          <w:p>
            <w:pPr>
              <w:spacing w:after="40" w:before="40"/>
            </w:pPr>
            <w:r>
              <w:rPr>
                <w:b w:val="0"/>
                <w:i w:val="0"/>
                <w:sz w:val="18"/>
              </w:rPr>
              <w:t>Behaviour undecided upstream</w:t>
            </w:r>
          </w:p>
        </w:tc>
      </w:tr>
      <w:tr>
        <w:tc>
          <w:tcPr>
            <w:tcW w:type="dxa" w:w="4543"/>
            <w:shd w:val="clear" w:color="auto" w:fill="F5F8FB"/>
          </w:tcPr>
          <w:p>
            <w:pPr>
              <w:spacing w:after="40" w:before="40"/>
            </w:pPr>
            <w:r>
              <w:rPr>
                <w:b w:val="0"/>
                <w:i w:val="0"/>
                <w:sz w:val="18"/>
              </w:rPr>
              <w:t>Projection inventory</w:t>
            </w:r>
          </w:p>
        </w:tc>
        <w:tc>
          <w:tcPr>
            <w:tcW w:type="dxa" w:w="4543"/>
            <w:shd w:val="clear" w:color="auto" w:fill="F5F8FB"/>
          </w:tcPr>
          <w:p>
            <w:pPr>
              <w:spacing w:after="40" w:before="40"/>
            </w:pPr>
            <w:r>
              <w:rPr>
                <w:b w:val="0"/>
                <w:i w:val="0"/>
                <w:sz w:val="18"/>
              </w:rPr>
              <w:t>CMP-DOC-17</w:t>
            </w:r>
          </w:p>
        </w:tc>
      </w:tr>
      <w:tr>
        <w:tc>
          <w:tcPr>
            <w:tcW w:type="dxa" w:w="4543"/>
          </w:tcPr>
          <w:p>
            <w:pPr>
              <w:spacing w:after="40" w:before="40"/>
            </w:pPr>
            <w:r>
              <w:rPr>
                <w:b w:val="0"/>
                <w:i w:val="0"/>
                <w:sz w:val="18"/>
              </w:rPr>
              <w:t>Fraud</w:t>
            </w:r>
          </w:p>
        </w:tc>
        <w:tc>
          <w:tcPr>
            <w:tcW w:type="dxa" w:w="4543"/>
          </w:tcPr>
          <w:p>
            <w:pPr>
              <w:spacing w:after="40" w:before="40"/>
            </w:pPr>
            <w:r>
              <w:rPr>
                <w:rFonts w:ascii="Consolas" w:hAnsi="Consolas"/>
                <w:b w:val="0"/>
                <w:i w:val="0"/>
                <w:color w:val="2C4A6E"/>
                <w:sz w:val="16"/>
              </w:rPr>
              <w:t>GAP-013</w:t>
            </w:r>
            <w:r>
              <w:rPr>
                <w:b w:val="0"/>
                <w:i w:val="0"/>
                <w:sz w:val="18"/>
              </w:rPr>
              <w:t xml:space="preserve"> — unowned through eleven documents</w:t>
            </w:r>
          </w:p>
        </w:tc>
      </w:tr>
    </w:tbl>
    <w:p>
      <w:pPr>
        <w:spacing w:after="80"/>
      </w:pPr>
    </w:p>
    <w:p>
      <w:pPr>
        <w:pStyle w:val="Heading2"/>
      </w:pPr>
      <w:r>
        <w:rPr>
          <w:b/>
          <w:i w:val="0"/>
          <w:color w:val="1F3A5F"/>
          <w:sz w:val="29"/>
        </w:rPr>
        <w:t>21.4 Recommendations</w:t>
      </w:r>
    </w:p>
    <w:p>
      <w:pPr>
        <w:pStyle w:val="CMPCaption"/>
      </w:pPr>
      <w:r>
        <w:rPr>
          <w:i/>
        </w:rPr>
        <w:t>Table 83 — 21.4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i w:val="0"/>
                <w:sz w:val="18"/>
              </w:rPr>
              <w:t>Create the three accounts and their grants before the first migration.</w:t>
            </w:r>
          </w:p>
        </w:tc>
        <w:tc>
          <w:tcPr>
            <w:tcW w:type="dxa" w:w="3029"/>
          </w:tcPr>
          <w:p>
            <w:pPr>
              <w:spacing w:after="40" w:before="40"/>
            </w:pPr>
            <w:r>
              <w:rPr>
                <w:rFonts w:ascii="Consolas" w:hAnsi="Consolas"/>
                <w:b w:val="0"/>
                <w:i w:val="0"/>
                <w:color w:val="2C4A6E"/>
                <w:sz w:val="16"/>
              </w:rPr>
              <w:t>DB-RISK-02</w:t>
            </w:r>
            <w:r>
              <w:rPr>
                <w:b w:val="0"/>
                <w:i w:val="0"/>
                <w:sz w:val="18"/>
              </w:rPr>
              <w:t xml:space="preserve"> is severity 20. Retrofitting privilege separation after the application has run with a single superuser account means auditing every code path to find what breaks — and the pressure will be to widen the grant.</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i w:val="0"/>
                <w:sz w:val="18"/>
              </w:rPr>
              <w:t>Verify `CHECK` enforcement in the first migration (`DB-086`).</w:t>
            </w:r>
          </w:p>
        </w:tc>
        <w:tc>
          <w:tcPr>
            <w:tcW w:type="dxa" w:w="3029"/>
            <w:shd w:val="clear" w:color="auto" w:fill="F5F8FB"/>
          </w:tcPr>
          <w:p>
            <w:pPr>
              <w:spacing w:after="40" w:before="40"/>
            </w:pPr>
            <w:r>
              <w:rPr>
                <w:b w:val="0"/>
                <w:i w:val="0"/>
                <w:sz w:val="18"/>
              </w:rPr>
              <w:t xml:space="preserve">It is three lines, and without it </w:t>
            </w:r>
            <w:r>
              <w:rPr>
                <w:rFonts w:ascii="Consolas" w:hAnsi="Consolas"/>
                <w:b w:val="0"/>
                <w:i w:val="0"/>
                <w:color w:val="2C4A6E"/>
                <w:sz w:val="16"/>
              </w:rPr>
              <w:t>DB-083</w:t>
            </w:r>
            <w:r>
              <w:rPr>
                <w:b w:val="0"/>
                <w:i w:val="0"/>
                <w:sz w:val="18"/>
              </w:rPr>
              <w:t xml:space="preserve"> — the most important statement here — is decorative. </w:t>
            </w:r>
            <w:r>
              <w:rPr>
                <w:rFonts w:ascii="Consolas" w:hAnsi="Consolas"/>
                <w:b w:val="0"/>
                <w:i w:val="0"/>
                <w:color w:val="2C4A6E"/>
                <w:sz w:val="16"/>
              </w:rPr>
              <w:t>DB-ASM-03</w:t>
            </w:r>
            <w:r>
              <w:rPr>
                <w:b w:val="0"/>
                <w:i w:val="0"/>
                <w:sz w:val="18"/>
              </w:rPr>
              <w:t xml:space="preserve"> is the assumption it protects.</w:t>
            </w:r>
          </w:p>
        </w:tc>
      </w:tr>
      <w:tr>
        <w:tc>
          <w:tcPr>
            <w:tcW w:type="dxa" w:w="3029"/>
          </w:tcPr>
          <w:p>
            <w:pPr>
              <w:spacing w:after="40" w:before="40"/>
            </w:pPr>
            <w:r>
              <w:rPr>
                <w:b w:val="0"/>
                <w:i w:val="0"/>
                <w:sz w:val="18"/>
              </w:rPr>
              <w:t>R-3</w:t>
            </w:r>
          </w:p>
        </w:tc>
        <w:tc>
          <w:tcPr>
            <w:tcW w:type="dxa" w:w="3029"/>
          </w:tcPr>
          <w:p>
            <w:pPr>
              <w:spacing w:after="40" w:before="40"/>
            </w:pPr>
            <w:r>
              <w:rPr>
                <w:b/>
                <w:i w:val="0"/>
                <w:sz w:val="18"/>
              </w:rPr>
              <w:t>Obtain launch scale before the first production migration.</w:t>
            </w:r>
          </w:p>
        </w:tc>
        <w:tc>
          <w:tcPr>
            <w:tcW w:type="dxa" w:w="3029"/>
          </w:tcPr>
          <w:p>
            <w:pPr>
              <w:spacing w:after="40" w:before="40"/>
            </w:pPr>
            <w:r>
              <w:rPr>
                <w:rFonts w:ascii="Consolas" w:hAnsi="Consolas"/>
                <w:b w:val="0"/>
                <w:i w:val="0"/>
                <w:color w:val="2C4A6E"/>
                <w:sz w:val="16"/>
              </w:rPr>
              <w:t>DB-RISK-04</w:t>
            </w:r>
            <w:r>
              <w:rPr>
                <w:b w:val="0"/>
                <w:i w:val="0"/>
                <w:sz w:val="18"/>
              </w:rPr>
              <w:t xml:space="preserve"> is severity 20. Four of the seven §14.5 decisions govern unbounded tables, and each is a choice today and a migration afterwards.</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i w:val="0"/>
                <w:sz w:val="18"/>
              </w:rPr>
              <w:t>Set the eight retention periods, or set an interim policy and record it as interim.</w:t>
            </w:r>
          </w:p>
        </w:tc>
        <w:tc>
          <w:tcPr>
            <w:tcW w:type="dxa" w:w="3029"/>
            <w:shd w:val="clear" w:color="auto" w:fill="F5F8FB"/>
          </w:tcPr>
          <w:p>
            <w:pPr>
              <w:spacing w:after="40" w:before="40"/>
            </w:pPr>
            <w:r>
              <w:rPr>
                <w:rFonts w:ascii="Consolas" w:hAnsi="Consolas"/>
                <w:b w:val="0"/>
                <w:i w:val="0"/>
                <w:color w:val="2C4A6E"/>
                <w:sz w:val="16"/>
              </w:rPr>
              <w:t>DB-RISK-05</w:t>
            </w:r>
            <w:r>
              <w:rPr>
                <w:b w:val="0"/>
                <w:i w:val="0"/>
                <w:sz w:val="18"/>
              </w:rPr>
              <w:t>: the removal mechanism is complete and cannot run. An unrunnable mechanism reads as compliance until someone asks for evidence.</w:t>
            </w:r>
          </w:p>
        </w:tc>
      </w:tr>
      <w:tr>
        <w:tc>
          <w:tcPr>
            <w:tcW w:type="dxa" w:w="3029"/>
          </w:tcPr>
          <w:p>
            <w:pPr>
              <w:spacing w:after="40" w:before="40"/>
            </w:pPr>
            <w:r>
              <w:rPr>
                <w:b w:val="0"/>
                <w:i w:val="0"/>
                <w:sz w:val="18"/>
              </w:rPr>
              <w:t>R-5</w:t>
            </w:r>
          </w:p>
        </w:tc>
        <w:tc>
          <w:tcPr>
            <w:tcW w:type="dxa" w:w="3029"/>
          </w:tcPr>
          <w:p>
            <w:pPr>
              <w:spacing w:after="40" w:before="40"/>
            </w:pPr>
            <w:r>
              <w:rPr>
                <w:b/>
                <w:i w:val="0"/>
                <w:sz w:val="18"/>
              </w:rPr>
              <w:t>Write the 21 constraint tests with the schema, not after it.</w:t>
            </w:r>
          </w:p>
        </w:tc>
        <w:tc>
          <w:tcPr>
            <w:tcW w:type="dxa" w:w="3029"/>
          </w:tcPr>
          <w:p>
            <w:pPr>
              <w:spacing w:after="40" w:before="40"/>
            </w:pPr>
            <w:r>
              <w:rPr>
                <w:rFonts w:ascii="Consolas" w:hAnsi="Consolas"/>
                <w:b w:val="0"/>
                <w:i w:val="0"/>
                <w:color w:val="2C4A6E"/>
                <w:sz w:val="16"/>
              </w:rPr>
              <w:t>DB-207</w:t>
            </w:r>
            <w:r>
              <w:rPr>
                <w:b w:val="0"/>
                <w:i w:val="0"/>
                <w:sz w:val="18"/>
              </w:rPr>
              <w:t>. A constraint nobody has tried to violate is a constraint nobody knows is enforced.</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i w:val="0"/>
                <w:sz w:val="18"/>
              </w:rPr>
              <w:t>Give CMP-DOC-13 the three items in §18.7 explicitly.</w:t>
            </w:r>
          </w:p>
        </w:tc>
        <w:tc>
          <w:tcPr>
            <w:tcW w:type="dxa" w:w="3029"/>
            <w:shd w:val="clear" w:color="auto" w:fill="F5F8FB"/>
          </w:tcPr>
          <w:p>
            <w:pPr>
              <w:spacing w:after="40" w:before="40"/>
            </w:pPr>
            <w:r>
              <w:rPr>
                <w:b w:val="0"/>
                <w:i w:val="0"/>
                <w:sz w:val="18"/>
              </w:rPr>
              <w:t>Two of them have now been carried by three documents, none of which is their home.</w:t>
            </w:r>
          </w:p>
        </w:tc>
      </w:tr>
    </w:tbl>
    <w:p>
      <w:pPr>
        <w:spacing w:after="80"/>
      </w:pPr>
    </w:p>
    <w:p>
      <w:pPr>
        <w:pStyle w:val="Heading2"/>
      </w:pPr>
      <w:r>
        <w:rPr>
          <w:b/>
          <w:i w:val="0"/>
          <w:color w:val="1F3A5F"/>
          <w:sz w:val="29"/>
        </w:rPr>
        <w:t>21.5 Recommendation Status</w:t>
      </w:r>
    </w:p>
    <w:p>
      <w:pPr>
        <w:pStyle w:val="CMPCaption"/>
      </w:pPr>
      <w:r>
        <w:rPr>
          <w:i/>
        </w:rPr>
        <w:t>Table 84 — 21.5 Recommendation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Recommendation</w:t>
            </w:r>
          </w:p>
        </w:tc>
        <w:tc>
          <w:tcPr>
            <w:tcW w:type="dxa" w:w="4543"/>
            <w:shd w:val="clear" w:color="auto" w:fill="1F3A5F"/>
          </w:tcPr>
          <w:p>
            <w:pPr>
              <w:spacing w:after="40" w:before="40"/>
            </w:pPr>
            <w:r>
              <w:rPr>
                <w:b/>
                <w:i w:val="0"/>
                <w:color w:val="FFFFFF"/>
                <w:sz w:val="18"/>
              </w:rPr>
              <w:t>Status</w:t>
            </w:r>
          </w:p>
        </w:tc>
      </w:tr>
      <w:tr>
        <w:tc>
          <w:tcPr>
            <w:tcW w:type="dxa" w:w="4543"/>
          </w:tcPr>
          <w:p>
            <w:pPr>
              <w:spacing w:after="40" w:before="40"/>
            </w:pPr>
            <w:r>
              <w:rPr>
                <w:b w:val="0"/>
                <w:i w:val="0"/>
                <w:sz w:val="18"/>
              </w:rPr>
              <w:t>R-1 … R-6</w:t>
            </w:r>
          </w:p>
        </w:tc>
        <w:tc>
          <w:tcPr>
            <w:tcW w:type="dxa" w:w="4543"/>
          </w:tcPr>
          <w:p>
            <w:pPr>
              <w:spacing w:after="40" w:before="40"/>
            </w:pPr>
            <w:r>
              <w:rPr>
                <w:b w:val="0"/>
                <w:i w:val="0"/>
                <w:sz w:val="18"/>
              </w:rPr>
              <w:t>Recorded. None accepted, rejected or scheduled — this document is Draft and unapproved.</w:t>
            </w:r>
          </w:p>
        </w:tc>
      </w:tr>
    </w:tbl>
    <w:p>
      <w:pPr>
        <w:spacing w:after="80"/>
      </w:pPr>
    </w:p>
    <w:p>
      <w:r>
        <w:br w:type="page"/>
      </w:r>
    </w:p>
    <w:p>
      <w:pPr>
        <w:pStyle w:val="Heading1"/>
      </w:pPr>
      <w:r>
        <w:rPr>
          <w:b/>
          <w:i w:val="0"/>
          <w:color w:val="1F3A5F"/>
          <w:sz w:val="38"/>
        </w:rPr>
        <w:t>Appendix A — Statement Index</w:t>
      </w:r>
    </w:p>
    <w:p>
      <w:pPr>
        <w:pStyle w:val="CMPCaption"/>
      </w:pPr>
      <w:r>
        <w:rPr>
          <w:i/>
        </w:rPr>
        <w:t>Table 85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DB-001</w:t>
            </w:r>
            <w:r>
              <w:rPr>
                <w:b w:val="0"/>
                <w:i w:val="0"/>
                <w:sz w:val="18"/>
              </w:rPr>
              <w:t xml:space="preserve"> – </w:t>
            </w:r>
            <w:r>
              <w:rPr>
                <w:rFonts w:ascii="Consolas" w:hAnsi="Consolas"/>
                <w:b w:val="0"/>
                <w:i w:val="0"/>
                <w:color w:val="2C4A6E"/>
                <w:sz w:val="16"/>
              </w:rPr>
              <w:t>DB-014</w:t>
            </w:r>
          </w:p>
        </w:tc>
        <w:tc>
          <w:tcPr>
            <w:tcW w:type="dxa" w:w="4543"/>
          </w:tcPr>
          <w:p>
            <w:pPr>
              <w:spacing w:after="40" w:before="40"/>
            </w:pPr>
            <w:r>
              <w:rPr>
                <w:b w:val="0"/>
                <w:i w:val="0"/>
                <w:sz w:val="18"/>
              </w:rPr>
              <w:t>Storage Domains</w:t>
            </w:r>
          </w:p>
        </w:tc>
      </w:tr>
      <w:tr>
        <w:tc>
          <w:tcPr>
            <w:tcW w:type="dxa" w:w="4543"/>
            <w:shd w:val="clear" w:color="auto" w:fill="F5F8FB"/>
          </w:tcPr>
          <w:p>
            <w:pPr>
              <w:spacing w:after="40" w:before="40"/>
            </w:pPr>
            <w:r>
              <w:rPr>
                <w:rFonts w:ascii="Consolas" w:hAnsi="Consolas"/>
                <w:b w:val="0"/>
                <w:i w:val="0"/>
                <w:color w:val="2C4A6E"/>
                <w:sz w:val="16"/>
              </w:rPr>
              <w:t>DB-015</w:t>
            </w:r>
            <w:r>
              <w:rPr>
                <w:b w:val="0"/>
                <w:i w:val="0"/>
                <w:sz w:val="18"/>
              </w:rPr>
              <w:t xml:space="preserve"> – </w:t>
            </w:r>
            <w:r>
              <w:rPr>
                <w:rFonts w:ascii="Consolas" w:hAnsi="Consolas"/>
                <w:b w:val="0"/>
                <w:i w:val="0"/>
                <w:color w:val="2C4A6E"/>
                <w:sz w:val="16"/>
              </w:rPr>
              <w:t>DB-040</w:t>
            </w:r>
          </w:p>
        </w:tc>
        <w:tc>
          <w:tcPr>
            <w:tcW w:type="dxa" w:w="4543"/>
            <w:shd w:val="clear" w:color="auto" w:fill="F5F8FB"/>
          </w:tcPr>
          <w:p>
            <w:pPr>
              <w:spacing w:after="40" w:before="40"/>
            </w:pPr>
            <w:r>
              <w:rPr>
                <w:b w:val="0"/>
                <w:i w:val="0"/>
                <w:sz w:val="18"/>
              </w:rPr>
              <w:t>Schema Conventions</w:t>
            </w:r>
          </w:p>
        </w:tc>
      </w:tr>
      <w:tr>
        <w:tc>
          <w:tcPr>
            <w:tcW w:type="dxa" w:w="4543"/>
          </w:tcPr>
          <w:p>
            <w:pPr>
              <w:spacing w:after="40" w:before="40"/>
            </w:pPr>
            <w:r>
              <w:rPr>
                <w:rFonts w:ascii="Consolas" w:hAnsi="Consolas"/>
                <w:b w:val="0"/>
                <w:i w:val="0"/>
                <w:color w:val="2C4A6E"/>
                <w:sz w:val="16"/>
              </w:rPr>
              <w:t>DB-041</w:t>
            </w:r>
            <w:r>
              <w:rPr>
                <w:b w:val="0"/>
                <w:i w:val="0"/>
                <w:sz w:val="18"/>
              </w:rPr>
              <w:t xml:space="preserve"> – </w:t>
            </w:r>
            <w:r>
              <w:rPr>
                <w:rFonts w:ascii="Consolas" w:hAnsi="Consolas"/>
                <w:b w:val="0"/>
                <w:i w:val="0"/>
                <w:color w:val="2C4A6E"/>
                <w:sz w:val="16"/>
              </w:rPr>
              <w:t>DB-078</w:t>
            </w:r>
          </w:p>
        </w:tc>
        <w:tc>
          <w:tcPr>
            <w:tcW w:type="dxa" w:w="4543"/>
          </w:tcPr>
          <w:p>
            <w:pPr>
              <w:spacing w:after="40" w:before="40"/>
            </w:pPr>
            <w:r>
              <w:rPr>
                <w:b w:val="0"/>
                <w:i w:val="0"/>
                <w:sz w:val="18"/>
              </w:rPr>
              <w:t>The Operational Schema</w:t>
            </w:r>
          </w:p>
        </w:tc>
      </w:tr>
      <w:tr>
        <w:tc>
          <w:tcPr>
            <w:tcW w:type="dxa" w:w="4543"/>
            <w:shd w:val="clear" w:color="auto" w:fill="F5F8FB"/>
          </w:tcPr>
          <w:p>
            <w:pPr>
              <w:spacing w:after="40" w:before="40"/>
            </w:pPr>
            <w:r>
              <w:rPr>
                <w:rFonts w:ascii="Consolas" w:hAnsi="Consolas"/>
                <w:b w:val="0"/>
                <w:i w:val="0"/>
                <w:color w:val="2C4A6E"/>
                <w:sz w:val="16"/>
              </w:rPr>
              <w:t>DB-079</w:t>
            </w:r>
            <w:r>
              <w:rPr>
                <w:b w:val="0"/>
                <w:i w:val="0"/>
                <w:sz w:val="18"/>
              </w:rPr>
              <w:t xml:space="preserve"> – </w:t>
            </w:r>
            <w:r>
              <w:rPr>
                <w:rFonts w:ascii="Consolas" w:hAnsi="Consolas"/>
                <w:b w:val="0"/>
                <w:i w:val="0"/>
                <w:color w:val="2C4A6E"/>
                <w:sz w:val="16"/>
              </w:rPr>
              <w:t>DB-092</w:t>
            </w:r>
          </w:p>
        </w:tc>
        <w:tc>
          <w:tcPr>
            <w:tcW w:type="dxa" w:w="4543"/>
            <w:shd w:val="clear" w:color="auto" w:fill="F5F8FB"/>
          </w:tcPr>
          <w:p>
            <w:pPr>
              <w:spacing w:after="40" w:before="40"/>
            </w:pPr>
            <w:r>
              <w:rPr>
                <w:b w:val="0"/>
                <w:i w:val="0"/>
                <w:sz w:val="18"/>
              </w:rPr>
              <w:t>The Seat Allocation Record</w:t>
            </w:r>
          </w:p>
        </w:tc>
      </w:tr>
      <w:tr>
        <w:tc>
          <w:tcPr>
            <w:tcW w:type="dxa" w:w="4543"/>
          </w:tcPr>
          <w:p>
            <w:pPr>
              <w:spacing w:after="40" w:before="40"/>
            </w:pPr>
            <w:r>
              <w:rPr>
                <w:rFonts w:ascii="Consolas" w:hAnsi="Consolas"/>
                <w:b w:val="0"/>
                <w:i w:val="0"/>
                <w:color w:val="2C4A6E"/>
                <w:sz w:val="16"/>
              </w:rPr>
              <w:t>DB-093</w:t>
            </w:r>
            <w:r>
              <w:rPr>
                <w:b w:val="0"/>
                <w:i w:val="0"/>
                <w:sz w:val="18"/>
              </w:rPr>
              <w:t xml:space="preserve"> – </w:t>
            </w:r>
            <w:r>
              <w:rPr>
                <w:rFonts w:ascii="Consolas" w:hAnsi="Consolas"/>
                <w:b w:val="0"/>
                <w:i w:val="0"/>
                <w:color w:val="2C4A6E"/>
                <w:sz w:val="16"/>
              </w:rPr>
              <w:t>DB-108</w:t>
            </w:r>
          </w:p>
        </w:tc>
        <w:tc>
          <w:tcPr>
            <w:tcW w:type="dxa" w:w="4543"/>
          </w:tcPr>
          <w:p>
            <w:pPr>
              <w:spacing w:after="40" w:before="40"/>
            </w:pPr>
            <w:r>
              <w:rPr>
                <w:b w:val="0"/>
                <w:i w:val="0"/>
                <w:sz w:val="18"/>
              </w:rPr>
              <w:t>The Ledger</w:t>
            </w:r>
          </w:p>
        </w:tc>
      </w:tr>
      <w:tr>
        <w:tc>
          <w:tcPr>
            <w:tcW w:type="dxa" w:w="4543"/>
            <w:shd w:val="clear" w:color="auto" w:fill="F5F8FB"/>
          </w:tcPr>
          <w:p>
            <w:pPr>
              <w:spacing w:after="40" w:before="40"/>
            </w:pPr>
            <w:r>
              <w:rPr>
                <w:rFonts w:ascii="Consolas" w:hAnsi="Consolas"/>
                <w:b w:val="0"/>
                <w:i w:val="0"/>
                <w:color w:val="2C4A6E"/>
                <w:sz w:val="16"/>
              </w:rPr>
              <w:t>DB-109</w:t>
            </w:r>
            <w:r>
              <w:rPr>
                <w:b w:val="0"/>
                <w:i w:val="0"/>
                <w:sz w:val="18"/>
              </w:rPr>
              <w:t xml:space="preserve"> – </w:t>
            </w:r>
            <w:r>
              <w:rPr>
                <w:rFonts w:ascii="Consolas" w:hAnsi="Consolas"/>
                <w:b w:val="0"/>
                <w:i w:val="0"/>
                <w:color w:val="2C4A6E"/>
                <w:sz w:val="16"/>
              </w:rPr>
              <w:t>DB-128</w:t>
            </w:r>
          </w:p>
        </w:tc>
        <w:tc>
          <w:tcPr>
            <w:tcW w:type="dxa" w:w="4543"/>
            <w:shd w:val="clear" w:color="auto" w:fill="F5F8FB"/>
          </w:tcPr>
          <w:p>
            <w:pPr>
              <w:spacing w:after="40" w:before="40"/>
            </w:pPr>
            <w:r>
              <w:rPr>
                <w:b w:val="0"/>
                <w:i w:val="0"/>
                <w:sz w:val="18"/>
              </w:rPr>
              <w:t>The Evidential Log</w:t>
            </w:r>
          </w:p>
        </w:tc>
      </w:tr>
      <w:tr>
        <w:tc>
          <w:tcPr>
            <w:tcW w:type="dxa" w:w="4543"/>
          </w:tcPr>
          <w:p>
            <w:pPr>
              <w:spacing w:after="40" w:before="40"/>
            </w:pPr>
            <w:r>
              <w:rPr>
                <w:rFonts w:ascii="Consolas" w:hAnsi="Consolas"/>
                <w:b w:val="0"/>
                <w:i w:val="0"/>
                <w:color w:val="2C4A6E"/>
                <w:sz w:val="16"/>
              </w:rPr>
              <w:t>DB-129</w:t>
            </w:r>
            <w:r>
              <w:rPr>
                <w:b w:val="0"/>
                <w:i w:val="0"/>
                <w:sz w:val="18"/>
              </w:rPr>
              <w:t xml:space="preserve"> – </w:t>
            </w:r>
            <w:r>
              <w:rPr>
                <w:rFonts w:ascii="Consolas" w:hAnsi="Consolas"/>
                <w:b w:val="0"/>
                <w:i w:val="0"/>
                <w:color w:val="2C4A6E"/>
                <w:sz w:val="16"/>
              </w:rPr>
              <w:t>DB-140</w:t>
            </w:r>
          </w:p>
        </w:tc>
        <w:tc>
          <w:tcPr>
            <w:tcW w:type="dxa" w:w="4543"/>
          </w:tcPr>
          <w:p>
            <w:pPr>
              <w:spacing w:after="40" w:before="40"/>
            </w:pPr>
            <w:r>
              <w:rPr>
                <w:b w:val="0"/>
                <w:i w:val="0"/>
                <w:sz w:val="18"/>
              </w:rPr>
              <w:t>Projections and Read Models</w:t>
            </w:r>
          </w:p>
        </w:tc>
      </w:tr>
      <w:tr>
        <w:tc>
          <w:tcPr>
            <w:tcW w:type="dxa" w:w="4543"/>
            <w:shd w:val="clear" w:color="auto" w:fill="F5F8FB"/>
          </w:tcPr>
          <w:p>
            <w:pPr>
              <w:spacing w:after="40" w:before="40"/>
            </w:pPr>
            <w:r>
              <w:rPr>
                <w:rFonts w:ascii="Consolas" w:hAnsi="Consolas"/>
                <w:b w:val="0"/>
                <w:i w:val="0"/>
                <w:color w:val="2C4A6E"/>
                <w:sz w:val="16"/>
              </w:rPr>
              <w:t>DB-141</w:t>
            </w:r>
            <w:r>
              <w:rPr>
                <w:b w:val="0"/>
                <w:i w:val="0"/>
                <w:sz w:val="18"/>
              </w:rPr>
              <w:t xml:space="preserve"> – </w:t>
            </w:r>
            <w:r>
              <w:rPr>
                <w:rFonts w:ascii="Consolas" w:hAnsi="Consolas"/>
                <w:b w:val="0"/>
                <w:i w:val="0"/>
                <w:color w:val="2C4A6E"/>
                <w:sz w:val="16"/>
              </w:rPr>
              <w:t>DB-156</w:t>
            </w:r>
          </w:p>
        </w:tc>
        <w:tc>
          <w:tcPr>
            <w:tcW w:type="dxa" w:w="4543"/>
            <w:shd w:val="clear" w:color="auto" w:fill="F5F8FB"/>
          </w:tcPr>
          <w:p>
            <w:pPr>
              <w:spacing w:after="40" w:before="40"/>
            </w:pPr>
            <w:r>
              <w:rPr>
                <w:b w:val="0"/>
                <w:i w:val="0"/>
                <w:sz w:val="18"/>
              </w:rPr>
              <w:t>Operational Machinery</w:t>
            </w:r>
          </w:p>
        </w:tc>
      </w:tr>
      <w:tr>
        <w:tc>
          <w:tcPr>
            <w:tcW w:type="dxa" w:w="4543"/>
          </w:tcPr>
          <w:p>
            <w:pPr>
              <w:spacing w:after="40" w:before="40"/>
            </w:pPr>
            <w:r>
              <w:rPr>
                <w:rFonts w:ascii="Consolas" w:hAnsi="Consolas"/>
                <w:b w:val="0"/>
                <w:i w:val="0"/>
                <w:color w:val="2C4A6E"/>
                <w:sz w:val="16"/>
              </w:rPr>
              <w:t>DB-157</w:t>
            </w:r>
            <w:r>
              <w:rPr>
                <w:b w:val="0"/>
                <w:i w:val="0"/>
                <w:sz w:val="18"/>
              </w:rPr>
              <w:t xml:space="preserve"> – </w:t>
            </w:r>
            <w:r>
              <w:rPr>
                <w:rFonts w:ascii="Consolas" w:hAnsi="Consolas"/>
                <w:b w:val="0"/>
                <w:i w:val="0"/>
                <w:color w:val="2C4A6E"/>
                <w:sz w:val="16"/>
              </w:rPr>
              <w:t>DB-168</w:t>
            </w:r>
          </w:p>
        </w:tc>
        <w:tc>
          <w:tcPr>
            <w:tcW w:type="dxa" w:w="4543"/>
          </w:tcPr>
          <w:p>
            <w:pPr>
              <w:spacing w:after="40" w:before="40"/>
            </w:pPr>
            <w:r>
              <w:rPr>
                <w:b w:val="0"/>
                <w:i w:val="0"/>
                <w:sz w:val="18"/>
              </w:rPr>
              <w:t>Historical Integrity</w:t>
            </w:r>
          </w:p>
        </w:tc>
      </w:tr>
      <w:tr>
        <w:tc>
          <w:tcPr>
            <w:tcW w:type="dxa" w:w="4543"/>
            <w:shd w:val="clear" w:color="auto" w:fill="F5F8FB"/>
          </w:tcPr>
          <w:p>
            <w:pPr>
              <w:spacing w:after="40" w:before="40"/>
            </w:pPr>
            <w:r>
              <w:rPr>
                <w:rFonts w:ascii="Consolas" w:hAnsi="Consolas"/>
                <w:b w:val="0"/>
                <w:i w:val="0"/>
                <w:color w:val="2C4A6E"/>
                <w:sz w:val="16"/>
              </w:rPr>
              <w:t>DB-169</w:t>
            </w:r>
            <w:r>
              <w:rPr>
                <w:b w:val="0"/>
                <w:i w:val="0"/>
                <w:sz w:val="18"/>
              </w:rPr>
              <w:t xml:space="preserve"> – </w:t>
            </w:r>
            <w:r>
              <w:rPr>
                <w:rFonts w:ascii="Consolas" w:hAnsi="Consolas"/>
                <w:b w:val="0"/>
                <w:i w:val="0"/>
                <w:color w:val="2C4A6E"/>
                <w:sz w:val="16"/>
              </w:rPr>
              <w:t>DB-186</w:t>
            </w:r>
          </w:p>
        </w:tc>
        <w:tc>
          <w:tcPr>
            <w:tcW w:type="dxa" w:w="4543"/>
            <w:shd w:val="clear" w:color="auto" w:fill="F5F8FB"/>
          </w:tcPr>
          <w:p>
            <w:pPr>
              <w:spacing w:after="40" w:before="40"/>
            </w:pPr>
            <w:r>
              <w:rPr>
                <w:b w:val="0"/>
                <w:i w:val="0"/>
                <w:sz w:val="18"/>
              </w:rPr>
              <w:t>Retention and Removal</w:t>
            </w:r>
          </w:p>
        </w:tc>
      </w:tr>
      <w:tr>
        <w:tc>
          <w:tcPr>
            <w:tcW w:type="dxa" w:w="4543"/>
          </w:tcPr>
          <w:p>
            <w:pPr>
              <w:spacing w:after="40" w:before="40"/>
            </w:pPr>
            <w:r>
              <w:rPr>
                <w:rFonts w:ascii="Consolas" w:hAnsi="Consolas"/>
                <w:b w:val="0"/>
                <w:i w:val="0"/>
                <w:color w:val="2C4A6E"/>
                <w:sz w:val="16"/>
              </w:rPr>
              <w:t>DB-187</w:t>
            </w:r>
            <w:r>
              <w:rPr>
                <w:b w:val="0"/>
                <w:i w:val="0"/>
                <w:sz w:val="18"/>
              </w:rPr>
              <w:t xml:space="preserve"> – </w:t>
            </w:r>
            <w:r>
              <w:rPr>
                <w:rFonts w:ascii="Consolas" w:hAnsi="Consolas"/>
                <w:b w:val="0"/>
                <w:i w:val="0"/>
                <w:color w:val="2C4A6E"/>
                <w:sz w:val="16"/>
              </w:rPr>
              <w:t>DB-202</w:t>
            </w:r>
          </w:p>
        </w:tc>
        <w:tc>
          <w:tcPr>
            <w:tcW w:type="dxa" w:w="4543"/>
          </w:tcPr>
          <w:p>
            <w:pPr>
              <w:spacing w:after="40" w:before="40"/>
            </w:pPr>
            <w:r>
              <w:rPr>
                <w:b w:val="0"/>
                <w:i w:val="0"/>
                <w:sz w:val="18"/>
              </w:rPr>
              <w:t>Indexing and Access Paths</w:t>
            </w:r>
          </w:p>
        </w:tc>
      </w:tr>
      <w:tr>
        <w:tc>
          <w:tcPr>
            <w:tcW w:type="dxa" w:w="4543"/>
            <w:shd w:val="clear" w:color="auto" w:fill="F5F8FB"/>
          </w:tcPr>
          <w:p>
            <w:pPr>
              <w:spacing w:after="40" w:before="40"/>
            </w:pPr>
            <w:r>
              <w:rPr>
                <w:rFonts w:ascii="Consolas" w:hAnsi="Consolas"/>
                <w:b w:val="0"/>
                <w:i w:val="0"/>
                <w:color w:val="2C4A6E"/>
                <w:sz w:val="16"/>
              </w:rPr>
              <w:t>DB-203</w:t>
            </w:r>
            <w:r>
              <w:rPr>
                <w:b w:val="0"/>
                <w:i w:val="0"/>
                <w:sz w:val="18"/>
              </w:rPr>
              <w:t xml:space="preserve"> – </w:t>
            </w:r>
            <w:r>
              <w:rPr>
                <w:rFonts w:ascii="Consolas" w:hAnsi="Consolas"/>
                <w:b w:val="0"/>
                <w:i w:val="0"/>
                <w:color w:val="2C4A6E"/>
                <w:sz w:val="16"/>
              </w:rPr>
              <w:t>DB-212</w:t>
            </w:r>
          </w:p>
        </w:tc>
        <w:tc>
          <w:tcPr>
            <w:tcW w:type="dxa" w:w="4543"/>
            <w:shd w:val="clear" w:color="auto" w:fill="F5F8FB"/>
          </w:tcPr>
          <w:p>
            <w:pPr>
              <w:spacing w:after="40" w:before="40"/>
            </w:pPr>
            <w:r>
              <w:rPr>
                <w:b w:val="0"/>
                <w:i w:val="0"/>
                <w:sz w:val="18"/>
              </w:rPr>
              <w:t>The Integrity Constraint Register</w:t>
            </w:r>
          </w:p>
        </w:tc>
      </w:tr>
      <w:tr>
        <w:tc>
          <w:tcPr>
            <w:tcW w:type="dxa" w:w="4543"/>
          </w:tcPr>
          <w:p>
            <w:pPr>
              <w:spacing w:after="40" w:before="40"/>
            </w:pPr>
            <w:r>
              <w:rPr>
                <w:rFonts w:ascii="Consolas" w:hAnsi="Consolas"/>
                <w:b w:val="0"/>
                <w:i w:val="0"/>
                <w:color w:val="2C4A6E"/>
                <w:sz w:val="16"/>
              </w:rPr>
              <w:t>DB-213</w:t>
            </w:r>
            <w:r>
              <w:rPr>
                <w:b w:val="0"/>
                <w:i w:val="0"/>
                <w:sz w:val="18"/>
              </w:rPr>
              <w:t xml:space="preserve"> – </w:t>
            </w:r>
            <w:r>
              <w:rPr>
                <w:rFonts w:ascii="Consolas" w:hAnsi="Consolas"/>
                <w:b w:val="0"/>
                <w:i w:val="0"/>
                <w:color w:val="2C4A6E"/>
                <w:sz w:val="16"/>
              </w:rPr>
              <w:t>DB-222</w:t>
            </w:r>
          </w:p>
        </w:tc>
        <w:tc>
          <w:tcPr>
            <w:tcW w:type="dxa" w:w="4543"/>
          </w:tcPr>
          <w:p>
            <w:pPr>
              <w:spacing w:after="40" w:before="40"/>
            </w:pPr>
            <w:r>
              <w:rPr>
                <w:b w:val="0"/>
                <w:i w:val="0"/>
                <w:sz w:val="18"/>
              </w:rPr>
              <w:t>Migration</w:t>
            </w:r>
          </w:p>
        </w:tc>
      </w:tr>
      <w:tr>
        <w:tc>
          <w:tcPr>
            <w:tcW w:type="dxa" w:w="4543"/>
            <w:shd w:val="clear" w:color="auto" w:fill="F5F8FB"/>
          </w:tcPr>
          <w:p>
            <w:pPr>
              <w:spacing w:after="40" w:before="40"/>
            </w:pPr>
            <w:r>
              <w:rPr>
                <w:rFonts w:ascii="Consolas" w:hAnsi="Consolas"/>
                <w:b w:val="0"/>
                <w:i w:val="0"/>
                <w:color w:val="2C4A6E"/>
                <w:sz w:val="16"/>
              </w:rPr>
              <w:t>DB-223</w:t>
            </w:r>
            <w:r>
              <w:rPr>
                <w:b w:val="0"/>
                <w:i w:val="0"/>
                <w:sz w:val="18"/>
              </w:rPr>
              <w:t xml:space="preserve"> – </w:t>
            </w:r>
            <w:r>
              <w:rPr>
                <w:rFonts w:ascii="Consolas" w:hAnsi="Consolas"/>
                <w:b w:val="0"/>
                <w:i w:val="0"/>
                <w:color w:val="2C4A6E"/>
                <w:sz w:val="16"/>
              </w:rPr>
              <w:t>DB-232</w:t>
            </w:r>
          </w:p>
        </w:tc>
        <w:tc>
          <w:tcPr>
            <w:tcW w:type="dxa" w:w="4543"/>
            <w:shd w:val="clear" w:color="auto" w:fill="F5F8FB"/>
          </w:tcPr>
          <w:p>
            <w:pPr>
              <w:spacing w:after="40" w:before="40"/>
            </w:pPr>
            <w:r>
              <w:rPr>
                <w:b w:val="0"/>
                <w:i w:val="0"/>
                <w:sz w:val="18"/>
              </w:rPr>
              <w:t>Backup, Recovery and Capacity</w:t>
            </w:r>
          </w:p>
        </w:tc>
      </w:tr>
    </w:tbl>
    <w:p>
      <w:pPr>
        <w:spacing w:after="80"/>
      </w:pPr>
    </w:p>
    <w:p>
      <w:r>
        <w:br w:type="page"/>
      </w:r>
    </w:p>
    <w:p>
      <w:pPr>
        <w:pStyle w:val="Heading1"/>
      </w:pPr>
      <w:r>
        <w:rPr>
          <w:b/>
          <w:i w:val="0"/>
          <w:color w:val="1F3A5F"/>
          <w:sz w:val="38"/>
        </w:rPr>
        <w:t>Appendix B — Decision Index</w:t>
      </w:r>
    </w:p>
    <w:p>
      <w:pPr>
        <w:pStyle w:val="CMPCaption"/>
      </w:pPr>
      <w:r>
        <w:rPr>
          <w:i/>
        </w:rPr>
        <w:t>Table 86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DADR-01</w:t>
            </w:r>
          </w:p>
        </w:tc>
        <w:tc>
          <w:tcPr>
            <w:tcW w:type="dxa" w:w="3029"/>
          </w:tcPr>
          <w:p>
            <w:pPr>
              <w:spacing w:after="40" w:before="40"/>
            </w:pPr>
            <w:r>
              <w:rPr>
                <w:b w:val="0"/>
                <w:i w:val="0"/>
                <w:sz w:val="18"/>
              </w:rPr>
              <w:t>One MySQL instance, six logical domains</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DADR-02</w:t>
            </w:r>
          </w:p>
        </w:tc>
        <w:tc>
          <w:tcPr>
            <w:tcW w:type="dxa" w:w="3029"/>
            <w:shd w:val="clear" w:color="auto" w:fill="F5F8FB"/>
          </w:tcPr>
          <w:p>
            <w:pPr>
              <w:spacing w:after="40" w:before="40"/>
            </w:pPr>
            <w:r>
              <w:rPr>
                <w:b w:val="0"/>
                <w:i w:val="0"/>
                <w:sz w:val="18"/>
              </w:rPr>
              <w:t>InnoDB, transactional and crash-safe</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DADR-03</w:t>
            </w:r>
          </w:p>
        </w:tc>
        <w:tc>
          <w:tcPr>
            <w:tcW w:type="dxa" w:w="3029"/>
          </w:tcPr>
          <w:p>
            <w:pPr>
              <w:spacing w:after="40" w:before="40"/>
            </w:pPr>
            <w:r>
              <w:rPr>
                <w:b w:val="0"/>
                <w:i w:val="0"/>
                <w:sz w:val="18"/>
              </w:rPr>
              <w:t>Dual keys: internal surrogate, external opaque</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DADR-04</w:t>
            </w:r>
          </w:p>
        </w:tc>
        <w:tc>
          <w:tcPr>
            <w:tcW w:type="dxa" w:w="3029"/>
            <w:shd w:val="clear" w:color="auto" w:fill="F5F8FB"/>
          </w:tcPr>
          <w:p>
            <w:pPr>
              <w:spacing w:after="40" w:before="40"/>
            </w:pPr>
            <w:r>
              <w:rPr>
                <w:b w:val="0"/>
                <w:i w:val="0"/>
                <w:sz w:val="18"/>
              </w:rPr>
              <w:t>Cursors are (sort key, internal id) tuples</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DADR-05</w:t>
            </w:r>
          </w:p>
        </w:tc>
        <w:tc>
          <w:tcPr>
            <w:tcW w:type="dxa" w:w="3029"/>
          </w:tcPr>
          <w:p>
            <w:pPr>
              <w:spacing w:after="40" w:before="40"/>
            </w:pPr>
            <w:r>
              <w:rPr>
                <w:b w:val="0"/>
                <w:i w:val="0"/>
                <w:sz w:val="18"/>
              </w:rPr>
              <w:t xml:space="preserve">Narrow allocation row with a </w:t>
            </w:r>
            <w:r>
              <w:rPr>
                <w:rFonts w:ascii="Consolas" w:hAnsi="Consolas"/>
                <w:b w:val="0"/>
                <w:i w:val="0"/>
                <w:color w:val="2C4A6E"/>
                <w:sz w:val="16"/>
              </w:rPr>
              <w:t>CHECK</w:t>
            </w:r>
            <w:r>
              <w:rPr>
                <w:b w:val="0"/>
                <w:i w:val="0"/>
                <w:sz w:val="18"/>
              </w:rPr>
              <w:t xml:space="preserve"> constraint</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DADR-06</w:t>
            </w:r>
          </w:p>
        </w:tc>
        <w:tc>
          <w:tcPr>
            <w:tcW w:type="dxa" w:w="3029"/>
            <w:shd w:val="clear" w:color="auto" w:fill="F5F8FB"/>
          </w:tcPr>
          <w:p>
            <w:pPr>
              <w:spacing w:after="40" w:before="40"/>
            </w:pPr>
            <w:r>
              <w:rPr>
                <w:b w:val="0"/>
                <w:i w:val="0"/>
                <w:sz w:val="18"/>
              </w:rPr>
              <w:t>Exact decimal money, no stored balances</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DADR-07</w:t>
            </w:r>
          </w:p>
        </w:tc>
        <w:tc>
          <w:tcPr>
            <w:tcW w:type="dxa" w:w="3029"/>
          </w:tcPr>
          <w:p>
            <w:pPr>
              <w:spacing w:after="40" w:before="40"/>
            </w:pPr>
            <w:r>
              <w:rPr>
                <w:b w:val="0"/>
                <w:i w:val="0"/>
                <w:sz w:val="18"/>
              </w:rPr>
              <w:t>Append-only, balanced ledger</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DADR-08</w:t>
            </w:r>
          </w:p>
        </w:tc>
        <w:tc>
          <w:tcPr>
            <w:tcW w:type="dxa" w:w="3029"/>
            <w:shd w:val="clear" w:color="auto" w:fill="F5F8FB"/>
          </w:tcPr>
          <w:p>
            <w:pPr>
              <w:spacing w:after="40" w:before="40"/>
            </w:pPr>
            <w:r>
              <w:rPr>
                <w:b w:val="0"/>
                <w:i w:val="0"/>
                <w:sz w:val="18"/>
              </w:rPr>
              <w:t>Route geometry stored with the ride, spatially indexed</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DADR-09</w:t>
            </w:r>
          </w:p>
        </w:tc>
        <w:tc>
          <w:tcPr>
            <w:tcW w:type="dxa" w:w="3029"/>
          </w:tcPr>
          <w:p>
            <w:pPr>
              <w:spacing w:after="40" w:before="40"/>
            </w:pPr>
            <w:r>
              <w:rPr>
                <w:b w:val="0"/>
                <w:i w:val="0"/>
                <w:sz w:val="18"/>
              </w:rPr>
              <w:t>Three database accounts, one unable to alter evidence</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DADR-10</w:t>
            </w:r>
          </w:p>
        </w:tc>
        <w:tc>
          <w:tcPr>
            <w:tcW w:type="dxa" w:w="3029"/>
            <w:shd w:val="clear" w:color="auto" w:fill="F5F8FB"/>
          </w:tcPr>
          <w:p>
            <w:pPr>
              <w:spacing w:after="40" w:before="40"/>
            </w:pPr>
            <w:r>
              <w:rPr>
                <w:b w:val="0"/>
                <w:i w:val="0"/>
                <w:sz w:val="18"/>
              </w:rPr>
              <w:t>Projections a separate domain with no inbound references</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DADR-11</w:t>
            </w:r>
          </w:p>
        </w:tc>
        <w:tc>
          <w:tcPr>
            <w:tcW w:type="dxa" w:w="3029"/>
          </w:tcPr>
          <w:p>
            <w:pPr>
              <w:spacing w:after="40" w:before="40"/>
            </w:pPr>
            <w:r>
              <w:rPr>
                <w:b w:val="0"/>
                <w:i w:val="0"/>
                <w:sz w:val="18"/>
              </w:rPr>
              <w:t>Completed trips capture values, not only references</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DADR-12</w:t>
            </w:r>
          </w:p>
        </w:tc>
        <w:tc>
          <w:tcPr>
            <w:tcW w:type="dxa" w:w="3029"/>
            <w:shd w:val="clear" w:color="auto" w:fill="F5F8FB"/>
          </w:tcPr>
          <w:p>
            <w:pPr>
              <w:spacing w:after="40" w:before="40"/>
            </w:pPr>
            <w:r>
              <w:rPr>
                <w:b w:val="0"/>
                <w:i w:val="0"/>
                <w:sz w:val="18"/>
              </w:rPr>
              <w:t>Retention removes in place, never by row deletion</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DADR-13</w:t>
            </w:r>
          </w:p>
        </w:tc>
        <w:tc>
          <w:tcPr>
            <w:tcW w:type="dxa" w:w="3029"/>
          </w:tcPr>
          <w:p>
            <w:pPr>
              <w:spacing w:after="40" w:before="40"/>
            </w:pPr>
            <w:r>
              <w:rPr>
                <w:b w:val="0"/>
                <w:i w:val="0"/>
                <w:sz w:val="18"/>
              </w:rPr>
              <w:t>Idempotency and job state are machinery</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DADR-14</w:t>
            </w:r>
          </w:p>
        </w:tc>
        <w:tc>
          <w:tcPr>
            <w:tcW w:type="dxa" w:w="3029"/>
            <w:shd w:val="clear" w:color="auto" w:fill="F5F8FB"/>
          </w:tcPr>
          <w:p>
            <w:pPr>
              <w:spacing w:after="40" w:before="40"/>
            </w:pPr>
            <w:r>
              <w:rPr>
                <w:b w:val="0"/>
                <w:i w:val="0"/>
                <w:sz w:val="18"/>
              </w:rPr>
              <w:t>No geography in any key, name or partition</w:t>
            </w:r>
          </w:p>
        </w:tc>
        <w:tc>
          <w:tcPr>
            <w:tcW w:type="dxa" w:w="3029"/>
            <w:shd w:val="clear" w:color="auto" w:fill="F5F8FB"/>
          </w:tcPr>
          <w:p>
            <w:pPr>
              <w:spacing w:after="40" w:before="40"/>
            </w:pPr>
            <w:r>
              <w:rPr>
                <w:b w:val="0"/>
                <w:i w:val="0"/>
                <w:sz w:val="18"/>
              </w:rPr>
              <w:t>§3.14</w:t>
            </w:r>
          </w:p>
        </w:tc>
      </w:tr>
      <w:tr>
        <w:tc>
          <w:tcPr>
            <w:tcW w:type="dxa" w:w="3029"/>
          </w:tcPr>
          <w:p>
            <w:pPr>
              <w:spacing w:after="40" w:before="40"/>
            </w:pPr>
            <w:r>
              <w:rPr>
                <w:rFonts w:ascii="Consolas" w:hAnsi="Consolas"/>
                <w:b w:val="0"/>
                <w:i w:val="0"/>
                <w:color w:val="2C4A6E"/>
                <w:sz w:val="16"/>
              </w:rPr>
              <w:t>DADR-15</w:t>
            </w:r>
          </w:p>
        </w:tc>
        <w:tc>
          <w:tcPr>
            <w:tcW w:type="dxa" w:w="3029"/>
          </w:tcPr>
          <w:p>
            <w:pPr>
              <w:spacing w:after="40" w:before="40"/>
            </w:pPr>
            <w:r>
              <w:rPr>
                <w:b w:val="0"/>
                <w:i w:val="0"/>
                <w:sz w:val="18"/>
              </w:rPr>
              <w:t>Sizing decisions named and deferred</w:t>
            </w:r>
          </w:p>
        </w:tc>
        <w:tc>
          <w:tcPr>
            <w:tcW w:type="dxa" w:w="3029"/>
          </w:tcPr>
          <w:p>
            <w:pPr>
              <w:spacing w:after="40" w:before="40"/>
            </w:pPr>
            <w:r>
              <w:rPr>
                <w:b w:val="0"/>
                <w:i w:val="0"/>
                <w:sz w:val="18"/>
              </w:rPr>
              <w:t>§3.15</w:t>
            </w:r>
          </w:p>
        </w:tc>
      </w:tr>
      <w:tr>
        <w:tc>
          <w:tcPr>
            <w:tcW w:type="dxa" w:w="3029"/>
            <w:shd w:val="clear" w:color="auto" w:fill="F5F8FB"/>
          </w:tcPr>
          <w:p>
            <w:pPr>
              <w:spacing w:after="40" w:before="40"/>
            </w:pPr>
            <w:r>
              <w:rPr>
                <w:rFonts w:ascii="Consolas" w:hAnsi="Consolas"/>
                <w:b w:val="0"/>
                <w:i w:val="0"/>
                <w:color w:val="2C4A6E"/>
                <w:sz w:val="16"/>
              </w:rPr>
              <w:t>DADR-16</w:t>
            </w:r>
          </w:p>
        </w:tc>
        <w:tc>
          <w:tcPr>
            <w:tcW w:type="dxa" w:w="3029"/>
            <w:shd w:val="clear" w:color="auto" w:fill="F5F8FB"/>
          </w:tcPr>
          <w:p>
            <w:pPr>
              <w:spacing w:after="40" w:before="40"/>
            </w:pPr>
            <w:r>
              <w:rPr>
                <w:b w:val="0"/>
                <w:i w:val="0"/>
                <w:sz w:val="18"/>
              </w:rPr>
              <w:t>Interface version recorded only where interpretation depends on it</w:t>
            </w:r>
          </w:p>
        </w:tc>
        <w:tc>
          <w:tcPr>
            <w:tcW w:type="dxa" w:w="3029"/>
            <w:shd w:val="clear" w:color="auto" w:fill="F5F8FB"/>
          </w:tcPr>
          <w:p>
            <w:pPr>
              <w:spacing w:after="40" w:before="40"/>
            </w:pPr>
            <w:r>
              <w:rPr>
                <w:b w:val="0"/>
                <w:i w:val="0"/>
                <w:sz w:val="18"/>
              </w:rPr>
              <w:t>§3.16</w:t>
            </w:r>
          </w:p>
        </w:tc>
      </w:tr>
    </w:tbl>
    <w:p>
      <w:pPr>
        <w:spacing w:after="80"/>
      </w:pPr>
    </w:p>
    <w:p>
      <w:r>
        <w:br w:type="page"/>
      </w:r>
    </w:p>
    <w:p>
      <w:pPr>
        <w:pStyle w:val="Heading1"/>
      </w:pPr>
      <w:r>
        <w:rPr>
          <w:b/>
          <w:i w:val="0"/>
          <w:color w:val="1F3A5F"/>
          <w:sz w:val="38"/>
        </w:rPr>
        <w:t>Appendix C — Table Index</w:t>
      </w:r>
    </w:p>
    <w:p>
      <w:pPr>
        <w:pStyle w:val="CMPCaption"/>
      </w:pPr>
      <w:r>
        <w:rPr>
          <w:i/>
        </w:rPr>
        <w:t>Table 87 — Appendix C — Table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Domain</w:t>
            </w:r>
          </w:p>
        </w:tc>
        <w:tc>
          <w:tcPr>
            <w:tcW w:type="dxa" w:w="3029"/>
            <w:shd w:val="clear" w:color="auto" w:fill="1F3A5F"/>
          </w:tcPr>
          <w:p>
            <w:pPr>
              <w:spacing w:after="40" w:before="40"/>
            </w:pPr>
            <w:r>
              <w:rPr>
                <w:b/>
                <w:i w:val="0"/>
                <w:color w:val="FFFFFF"/>
                <w:sz w:val="18"/>
              </w:rPr>
              <w:t>Tables</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rFonts w:ascii="Consolas" w:hAnsi="Consolas"/>
                <w:b w:val="0"/>
                <w:i w:val="0"/>
                <w:color w:val="2C4A6E"/>
                <w:sz w:val="16"/>
              </w:rPr>
              <w:t>op_</w:t>
            </w:r>
            <w:r>
              <w:rPr>
                <w:b w:val="0"/>
                <w:i w:val="0"/>
                <w:sz w:val="18"/>
              </w:rPr>
              <w:t xml:space="preserve"> Operational</w:t>
            </w:r>
          </w:p>
        </w:tc>
        <w:tc>
          <w:tcPr>
            <w:tcW w:type="dxa" w:w="3029"/>
          </w:tcPr>
          <w:p>
            <w:pPr>
              <w:spacing w:after="40" w:before="40"/>
            </w:pPr>
            <w:r>
              <w:rPr>
                <w:rFonts w:ascii="Consolas" w:hAnsi="Consolas"/>
                <w:b w:val="0"/>
                <w:i w:val="0"/>
                <w:color w:val="2C4A6E"/>
                <w:sz w:val="16"/>
              </w:rPr>
              <w:t>users</w:t>
            </w:r>
            <w:r>
              <w:rPr>
                <w:b w:val="0"/>
                <w:i w:val="0"/>
                <w:sz w:val="18"/>
              </w:rPr>
              <w:t xml:space="preserve">, </w:t>
            </w:r>
            <w:r>
              <w:rPr>
                <w:rFonts w:ascii="Consolas" w:hAnsi="Consolas"/>
                <w:b w:val="0"/>
                <w:i w:val="0"/>
                <w:color w:val="2C4A6E"/>
                <w:sz w:val="16"/>
              </w:rPr>
              <w:t>user_verifications</w:t>
            </w:r>
            <w:r>
              <w:rPr>
                <w:b w:val="0"/>
                <w:i w:val="0"/>
                <w:sz w:val="18"/>
              </w:rPr>
              <w:t xml:space="preserve">, </w:t>
            </w:r>
            <w:r>
              <w:rPr>
                <w:rFonts w:ascii="Consolas" w:hAnsi="Consolas"/>
                <w:b w:val="0"/>
                <w:i w:val="0"/>
                <w:color w:val="2C4A6E"/>
                <w:sz w:val="16"/>
              </w:rPr>
              <w:t>user_credentials</w:t>
            </w:r>
            <w:r>
              <w:rPr>
                <w:b w:val="0"/>
                <w:i w:val="0"/>
                <w:sz w:val="18"/>
              </w:rPr>
              <w:t xml:space="preserve">, </w:t>
            </w:r>
            <w:r>
              <w:rPr>
                <w:rFonts w:ascii="Consolas" w:hAnsi="Consolas"/>
                <w:b w:val="0"/>
                <w:i w:val="0"/>
                <w:color w:val="2C4A6E"/>
                <w:sz w:val="16"/>
              </w:rPr>
              <w:t>user_emergency_contacts</w:t>
            </w:r>
            <w:r>
              <w:rPr>
                <w:b w:val="0"/>
                <w:i w:val="0"/>
                <w:sz w:val="18"/>
              </w:rPr>
              <w:t xml:space="preserve">, </w:t>
            </w:r>
            <w:r>
              <w:rPr>
                <w:rFonts w:ascii="Consolas" w:hAnsi="Consolas"/>
                <w:b w:val="0"/>
                <w:i w:val="0"/>
                <w:color w:val="2C4A6E"/>
                <w:sz w:val="16"/>
              </w:rPr>
              <w:t>sessions</w:t>
            </w:r>
            <w:r>
              <w:rPr>
                <w:b w:val="0"/>
                <w:i w:val="0"/>
                <w:sz w:val="18"/>
              </w:rPr>
              <w:t xml:space="preserve">, </w:t>
            </w:r>
            <w:r>
              <w:rPr>
                <w:rFonts w:ascii="Consolas" w:hAnsi="Consolas"/>
                <w:b w:val="0"/>
                <w:i w:val="0"/>
                <w:color w:val="2C4A6E"/>
                <w:sz w:val="16"/>
              </w:rPr>
              <w:t>vehicles</w:t>
            </w:r>
            <w:r>
              <w:rPr>
                <w:b w:val="0"/>
                <w:i w:val="0"/>
                <w:sz w:val="18"/>
              </w:rPr>
              <w:t xml:space="preserve">, </w:t>
            </w:r>
            <w:r>
              <w:rPr>
                <w:rFonts w:ascii="Consolas" w:hAnsi="Consolas"/>
                <w:b w:val="0"/>
                <w:i w:val="0"/>
                <w:color w:val="2C4A6E"/>
                <w:sz w:val="16"/>
              </w:rPr>
              <w:t>rides</w:t>
            </w:r>
            <w:r>
              <w:rPr>
                <w:b w:val="0"/>
                <w:i w:val="0"/>
                <w:sz w:val="18"/>
              </w:rPr>
              <w:t xml:space="preserve">, </w:t>
            </w:r>
            <w:r>
              <w:rPr>
                <w:rFonts w:ascii="Consolas" w:hAnsi="Consolas"/>
                <w:b w:val="0"/>
                <w:i w:val="0"/>
                <w:color w:val="2C4A6E"/>
                <w:sz w:val="16"/>
              </w:rPr>
              <w:t>ride_routes</w:t>
            </w:r>
            <w:r>
              <w:rPr>
                <w:b w:val="0"/>
                <w:i w:val="0"/>
                <w:sz w:val="18"/>
              </w:rPr>
              <w:t xml:space="preserve">, </w:t>
            </w:r>
            <w:r>
              <w:rPr>
                <w:rFonts w:ascii="Consolas" w:hAnsi="Consolas"/>
                <w:b w:val="0"/>
                <w:i w:val="0"/>
                <w:color w:val="2C4A6E"/>
                <w:sz w:val="16"/>
              </w:rPr>
              <w:t>ride_preferences</w:t>
            </w:r>
            <w:r>
              <w:rPr>
                <w:b w:val="0"/>
                <w:i w:val="0"/>
                <w:sz w:val="18"/>
              </w:rPr>
              <w:t xml:space="preserve">, </w:t>
            </w:r>
            <w:r>
              <w:rPr>
                <w:rFonts w:ascii="Consolas" w:hAnsi="Consolas"/>
                <w:b w:val="0"/>
                <w:i w:val="0"/>
                <w:color w:val="2C4A6E"/>
                <w:sz w:val="16"/>
              </w:rPr>
              <w:t>ride_seat_allocations</w:t>
            </w:r>
            <w:r>
              <w:rPr>
                <w:b w:val="0"/>
                <w:i w:val="0"/>
                <w:sz w:val="18"/>
              </w:rPr>
              <w:t xml:space="preserve">, </w:t>
            </w:r>
            <w:r>
              <w:rPr>
                <w:rFonts w:ascii="Consolas" w:hAnsi="Consolas"/>
                <w:b w:val="0"/>
                <w:i w:val="0"/>
                <w:color w:val="2C4A6E"/>
                <w:sz w:val="16"/>
              </w:rPr>
              <w:t>ride_requests</w:t>
            </w:r>
            <w:r>
              <w:rPr>
                <w:b w:val="0"/>
                <w:i w:val="0"/>
                <w:sz w:val="18"/>
              </w:rPr>
              <w:t xml:space="preserve">, </w:t>
            </w:r>
            <w:r>
              <w:rPr>
                <w:rFonts w:ascii="Consolas" w:hAnsi="Consolas"/>
                <w:b w:val="0"/>
                <w:i w:val="0"/>
                <w:color w:val="2C4A6E"/>
                <w:sz w:val="16"/>
              </w:rPr>
              <w:t>bookings</w:t>
            </w:r>
            <w:r>
              <w:rPr>
                <w:b w:val="0"/>
                <w:i w:val="0"/>
                <w:sz w:val="18"/>
              </w:rPr>
              <w:t xml:space="preserve">, </w:t>
            </w:r>
            <w:r>
              <w:rPr>
                <w:rFonts w:ascii="Consolas" w:hAnsi="Consolas"/>
                <w:b w:val="0"/>
                <w:i w:val="0"/>
                <w:color w:val="2C4A6E"/>
                <w:sz w:val="16"/>
              </w:rPr>
              <w:t>payments</w:t>
            </w:r>
            <w:r>
              <w:rPr>
                <w:b w:val="0"/>
                <w:i w:val="0"/>
                <w:sz w:val="18"/>
              </w:rPr>
              <w:t xml:space="preserve">, </w:t>
            </w:r>
            <w:r>
              <w:rPr>
                <w:rFonts w:ascii="Consolas" w:hAnsi="Consolas"/>
                <w:b w:val="0"/>
                <w:i w:val="0"/>
                <w:color w:val="2C4A6E"/>
                <w:sz w:val="16"/>
              </w:rPr>
              <w:t>payment_attempts</w:t>
            </w:r>
            <w:r>
              <w:rPr>
                <w:b w:val="0"/>
                <w:i w:val="0"/>
                <w:sz w:val="18"/>
              </w:rPr>
              <w:t xml:space="preserve">, </w:t>
            </w:r>
            <w:r>
              <w:rPr>
                <w:rFonts w:ascii="Consolas" w:hAnsi="Consolas"/>
                <w:b w:val="0"/>
                <w:i w:val="0"/>
                <w:color w:val="2C4A6E"/>
                <w:sz w:val="16"/>
              </w:rPr>
              <w:t>trips</w:t>
            </w:r>
            <w:r>
              <w:rPr>
                <w:b w:val="0"/>
                <w:i w:val="0"/>
                <w:sz w:val="18"/>
              </w:rPr>
              <w:t xml:space="preserve">, </w:t>
            </w:r>
            <w:r>
              <w:rPr>
                <w:rFonts w:ascii="Consolas" w:hAnsi="Consolas"/>
                <w:b w:val="0"/>
                <w:i w:val="0"/>
                <w:color w:val="2C4A6E"/>
                <w:sz w:val="16"/>
              </w:rPr>
              <w:t>trip_participants</w:t>
            </w:r>
            <w:r>
              <w:rPr>
                <w:b w:val="0"/>
                <w:i w:val="0"/>
                <w:sz w:val="18"/>
              </w:rPr>
              <w:t xml:space="preserve">, </w:t>
            </w:r>
            <w:r>
              <w:rPr>
                <w:rFonts w:ascii="Consolas" w:hAnsi="Consolas"/>
                <w:b w:val="0"/>
                <w:i w:val="0"/>
                <w:color w:val="2C4A6E"/>
                <w:sz w:val="16"/>
              </w:rPr>
              <w:t>trip_positions</w:t>
            </w:r>
            <w:r>
              <w:rPr>
                <w:b w:val="0"/>
                <w:i w:val="0"/>
                <w:sz w:val="18"/>
              </w:rPr>
              <w:t xml:space="preserve">, </w:t>
            </w:r>
            <w:r>
              <w:rPr>
                <w:rFonts w:ascii="Consolas" w:hAnsi="Consolas"/>
                <w:b w:val="0"/>
                <w:i w:val="0"/>
                <w:color w:val="2C4A6E"/>
                <w:sz w:val="16"/>
              </w:rPr>
              <w:t>trip_ratings</w:t>
            </w:r>
            <w:r>
              <w:rPr>
                <w:b w:val="0"/>
                <w:i w:val="0"/>
                <w:sz w:val="18"/>
              </w:rPr>
              <w:t xml:space="preserve">, </w:t>
            </w:r>
            <w:r>
              <w:rPr>
                <w:rFonts w:ascii="Consolas" w:hAnsi="Consolas"/>
                <w:b w:val="0"/>
                <w:i w:val="0"/>
                <w:color w:val="2C4A6E"/>
                <w:sz w:val="16"/>
              </w:rPr>
              <w:t>safety_incidents</w:t>
            </w:r>
            <w:r>
              <w:rPr>
                <w:b w:val="0"/>
                <w:i w:val="0"/>
                <w:sz w:val="18"/>
              </w:rPr>
              <w:t xml:space="preserve">, </w:t>
            </w:r>
            <w:r>
              <w:rPr>
                <w:rFonts w:ascii="Consolas" w:hAnsi="Consolas"/>
                <w:b w:val="0"/>
                <w:i w:val="0"/>
                <w:color w:val="2C4A6E"/>
                <w:sz w:val="16"/>
              </w:rPr>
              <w:t>safety_actions</w:t>
            </w:r>
            <w:r>
              <w:rPr>
                <w:b w:val="0"/>
                <w:i w:val="0"/>
                <w:sz w:val="18"/>
              </w:rPr>
              <w:t xml:space="preserve">, </w:t>
            </w:r>
            <w:r>
              <w:rPr>
                <w:rFonts w:ascii="Consolas" w:hAnsi="Consolas"/>
                <w:b w:val="0"/>
                <w:i w:val="0"/>
                <w:color w:val="2C4A6E"/>
                <w:sz w:val="16"/>
              </w:rPr>
              <w:t>operator_cases</w:t>
            </w:r>
            <w:r>
              <w:rPr>
                <w:b w:val="0"/>
                <w:i w:val="0"/>
                <w:sz w:val="18"/>
              </w:rPr>
              <w:t xml:space="preserve">, </w:t>
            </w:r>
            <w:r>
              <w:rPr>
                <w:rFonts w:ascii="Consolas" w:hAnsi="Consolas"/>
                <w:b w:val="0"/>
                <w:i w:val="0"/>
                <w:color w:val="2C4A6E"/>
                <w:sz w:val="16"/>
              </w:rPr>
              <w:t>operator_actions</w:t>
            </w:r>
          </w:p>
        </w:tc>
        <w:tc>
          <w:tcPr>
            <w:tcW w:type="dxa" w:w="3029"/>
          </w:tcPr>
          <w:p>
            <w:pPr>
              <w:spacing w:after="40" w:before="40"/>
            </w:pPr>
            <w:r>
              <w:rPr>
                <w:b w:val="0"/>
                <w:i w:val="0"/>
                <w:sz w:val="18"/>
              </w:rPr>
              <w:t>22</w:t>
            </w:r>
          </w:p>
        </w:tc>
      </w:tr>
      <w:tr>
        <w:tc>
          <w:tcPr>
            <w:tcW w:type="dxa" w:w="3029"/>
            <w:shd w:val="clear" w:color="auto" w:fill="F5F8FB"/>
          </w:tcPr>
          <w:p>
            <w:pPr>
              <w:spacing w:after="40" w:before="40"/>
            </w:pPr>
            <w:r>
              <w:rPr>
                <w:rFonts w:ascii="Consolas" w:hAnsi="Consolas"/>
                <w:b w:val="0"/>
                <w:i w:val="0"/>
                <w:color w:val="2C4A6E"/>
                <w:sz w:val="16"/>
              </w:rPr>
              <w:t>led_</w:t>
            </w:r>
            <w:r>
              <w:rPr>
                <w:b w:val="0"/>
                <w:i w:val="0"/>
                <w:sz w:val="18"/>
              </w:rPr>
              <w:t xml:space="preserve"> Ledger</w:t>
            </w:r>
          </w:p>
        </w:tc>
        <w:tc>
          <w:tcPr>
            <w:tcW w:type="dxa" w:w="3029"/>
            <w:shd w:val="clear" w:color="auto" w:fill="F5F8FB"/>
          </w:tcPr>
          <w:p>
            <w:pPr>
              <w:spacing w:after="40" w:before="40"/>
            </w:pPr>
            <w:r>
              <w:rPr>
                <w:rFonts w:ascii="Consolas" w:hAnsi="Consolas"/>
                <w:b w:val="0"/>
                <w:i w:val="0"/>
                <w:color w:val="2C4A6E"/>
                <w:sz w:val="16"/>
              </w:rPr>
              <w:t>ledger_entries</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ev_</w:t>
            </w:r>
            <w:r>
              <w:rPr>
                <w:b w:val="0"/>
                <w:i w:val="0"/>
                <w:sz w:val="18"/>
              </w:rPr>
              <w:t xml:space="preserve"> Evidential</w:t>
            </w:r>
          </w:p>
        </w:tc>
        <w:tc>
          <w:tcPr>
            <w:tcW w:type="dxa" w:w="3029"/>
          </w:tcPr>
          <w:p>
            <w:pPr>
              <w:spacing w:after="40" w:before="40"/>
            </w:pPr>
            <w:r>
              <w:rPr>
                <w:rFonts w:ascii="Consolas" w:hAnsi="Consolas"/>
                <w:b w:val="0"/>
                <w:i w:val="0"/>
                <w:color w:val="2C4A6E"/>
                <w:sz w:val="16"/>
              </w:rPr>
              <w:t>evidential_records</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proj_</w:t>
            </w:r>
            <w:r>
              <w:rPr>
                <w:b w:val="0"/>
                <w:i w:val="0"/>
                <w:sz w:val="18"/>
              </w:rPr>
              <w:t xml:space="preserve"> Projections</w:t>
            </w:r>
          </w:p>
        </w:tc>
        <w:tc>
          <w:tcPr>
            <w:tcW w:type="dxa" w:w="3029"/>
            <w:shd w:val="clear" w:color="auto" w:fill="F5F8FB"/>
          </w:tcPr>
          <w:p>
            <w:pPr>
              <w:spacing w:after="40" w:before="40"/>
            </w:pPr>
            <w:r>
              <w:rPr>
                <w:b w:val="0"/>
                <w:i w:val="0"/>
                <w:sz w:val="18"/>
              </w:rPr>
              <w:t xml:space="preserve">Inventory </w:t>
            </w:r>
            <w:r>
              <w:rPr>
                <w:rFonts w:ascii="Consolas" w:hAnsi="Consolas"/>
                <w:b w:val="0"/>
                <w:i w:val="0"/>
                <w:color w:val="2C4A6E"/>
                <w:sz w:val="16"/>
              </w:rPr>
              <w:t>[TBD]</w:t>
            </w:r>
            <w:r>
              <w:rPr>
                <w:b w:val="0"/>
                <w:i w:val="0"/>
                <w:sz w:val="18"/>
              </w:rPr>
              <w:t xml:space="preserve"> — CMP-DOC-17 (</w:t>
            </w:r>
            <w:r>
              <w:rPr>
                <w:rFonts w:ascii="Consolas" w:hAnsi="Consolas"/>
                <w:b w:val="0"/>
                <w:i w:val="0"/>
                <w:color w:val="2C4A6E"/>
                <w:sz w:val="16"/>
              </w:rPr>
              <w:t>DB-139</w:t>
            </w:r>
            <w:r>
              <w:rPr>
                <w:b w:val="0"/>
                <w:i w:val="0"/>
                <w:sz w:val="18"/>
              </w:rPr>
              <w:t>)</w:t>
            </w:r>
          </w:p>
        </w:tc>
        <w:tc>
          <w:tcPr>
            <w:tcW w:type="dxa" w:w="3029"/>
            <w:shd w:val="clear" w:color="auto" w:fill="F5F8FB"/>
          </w:tcPr>
          <w:p>
            <w:pPr>
              <w:spacing w:after="40" w:before="40"/>
            </w:pPr>
            <w:r>
              <w:rPr>
                <w:b w:val="0"/>
                <w:i w:val="0"/>
                <w:sz w:val="18"/>
              </w:rPr>
              <w:t>0 specified</w:t>
            </w:r>
          </w:p>
        </w:tc>
      </w:tr>
      <w:tr>
        <w:tc>
          <w:tcPr>
            <w:tcW w:type="dxa" w:w="3029"/>
          </w:tcPr>
          <w:p>
            <w:pPr>
              <w:spacing w:after="40" w:before="40"/>
            </w:pPr>
            <w:r>
              <w:rPr>
                <w:rFonts w:ascii="Consolas" w:hAnsi="Consolas"/>
                <w:b w:val="0"/>
                <w:i w:val="0"/>
                <w:color w:val="2C4A6E"/>
                <w:sz w:val="16"/>
              </w:rPr>
              <w:t>mch_</w:t>
            </w:r>
            <w:r>
              <w:rPr>
                <w:b w:val="0"/>
                <w:i w:val="0"/>
                <w:sz w:val="18"/>
              </w:rPr>
              <w:t xml:space="preserve"> Machinery</w:t>
            </w:r>
          </w:p>
        </w:tc>
        <w:tc>
          <w:tcPr>
            <w:tcW w:type="dxa" w:w="3029"/>
          </w:tcPr>
          <w:p>
            <w:pPr>
              <w:spacing w:after="40" w:before="40"/>
            </w:pPr>
            <w:r>
              <w:rPr>
                <w:rFonts w:ascii="Consolas" w:hAnsi="Consolas"/>
                <w:b w:val="0"/>
                <w:i w:val="0"/>
                <w:color w:val="2C4A6E"/>
                <w:sz w:val="16"/>
              </w:rPr>
              <w:t>jobs</w:t>
            </w:r>
            <w:r>
              <w:rPr>
                <w:b w:val="0"/>
                <w:i w:val="0"/>
                <w:sz w:val="18"/>
              </w:rPr>
              <w:t xml:space="preserve">, </w:t>
            </w:r>
            <w:r>
              <w:rPr>
                <w:rFonts w:ascii="Consolas" w:hAnsi="Consolas"/>
                <w:b w:val="0"/>
                <w:i w:val="0"/>
                <w:color w:val="2C4A6E"/>
                <w:sz w:val="16"/>
              </w:rPr>
              <w:t>failed_jobs</w:t>
            </w:r>
            <w:r>
              <w:rPr>
                <w:b w:val="0"/>
                <w:i w:val="0"/>
                <w:sz w:val="18"/>
              </w:rPr>
              <w:t xml:space="preserve">, </w:t>
            </w:r>
            <w:r>
              <w:rPr>
                <w:rFonts w:ascii="Consolas" w:hAnsi="Consolas"/>
                <w:b w:val="0"/>
                <w:i w:val="0"/>
                <w:color w:val="2C4A6E"/>
                <w:sz w:val="16"/>
              </w:rPr>
              <w:t>idempotency_registry</w:t>
            </w:r>
            <w:r>
              <w:rPr>
                <w:b w:val="0"/>
                <w:i w:val="0"/>
                <w:sz w:val="18"/>
              </w:rPr>
              <w:t xml:space="preserve">, </w:t>
            </w:r>
            <w:r>
              <w:rPr>
                <w:rFonts w:ascii="Consolas" w:hAnsi="Consolas"/>
                <w:b w:val="0"/>
                <w:i w:val="0"/>
                <w:color w:val="2C4A6E"/>
                <w:sz w:val="16"/>
              </w:rPr>
              <w:t>provider_calls</w:t>
            </w:r>
          </w:p>
        </w:tc>
        <w:tc>
          <w:tcPr>
            <w:tcW w:type="dxa" w:w="3029"/>
          </w:tcPr>
          <w:p>
            <w:pPr>
              <w:spacing w:after="40" w:before="40"/>
            </w:pPr>
            <w:r>
              <w:rPr>
                <w:b w:val="0"/>
                <w:i w:val="0"/>
                <w:sz w:val="18"/>
              </w:rPr>
              <w:t>4</w:t>
            </w:r>
          </w:p>
        </w:tc>
      </w:tr>
      <w:tr>
        <w:tc>
          <w:tcPr>
            <w:tcW w:type="dxa" w:w="3029"/>
            <w:shd w:val="clear" w:color="auto" w:fill="F5F8FB"/>
          </w:tcPr>
          <w:p>
            <w:pPr>
              <w:spacing w:after="40" w:before="40"/>
            </w:pPr>
            <w:r>
              <w:rPr>
                <w:rFonts w:ascii="Consolas" w:hAnsi="Consolas"/>
                <w:b w:val="0"/>
                <w:i w:val="0"/>
                <w:color w:val="2C4A6E"/>
                <w:sz w:val="16"/>
              </w:rPr>
              <w:t>cfg_</w:t>
            </w:r>
            <w:r>
              <w:rPr>
                <w:b w:val="0"/>
                <w:i w:val="0"/>
                <w:sz w:val="18"/>
              </w:rPr>
              <w:t xml:space="preserve"> Configuration</w:t>
            </w:r>
          </w:p>
        </w:tc>
        <w:tc>
          <w:tcPr>
            <w:tcW w:type="dxa" w:w="3029"/>
            <w:shd w:val="clear" w:color="auto" w:fill="F5F8FB"/>
          </w:tcPr>
          <w:p>
            <w:pPr>
              <w:spacing w:after="40" w:before="40"/>
            </w:pPr>
            <w:r>
              <w:rPr>
                <w:rFonts w:ascii="Consolas" w:hAnsi="Consolas"/>
                <w:b w:val="0"/>
                <w:i w:val="0"/>
                <w:color w:val="2C4A6E"/>
                <w:sz w:val="16"/>
              </w:rPr>
              <w:t>policy_values</w:t>
            </w:r>
            <w:r>
              <w:rPr>
                <w:b w:val="0"/>
                <w:i w:val="0"/>
                <w:sz w:val="18"/>
              </w:rPr>
              <w:t xml:space="preserve">, </w:t>
            </w:r>
            <w:r>
              <w:rPr>
                <w:rFonts w:ascii="Consolas" w:hAnsi="Consolas"/>
                <w:b w:val="0"/>
                <w:i w:val="0"/>
                <w:color w:val="2C4A6E"/>
                <w:sz w:val="16"/>
              </w:rPr>
              <w:t>policy_versions</w:t>
            </w:r>
            <w:r>
              <w:rPr>
                <w:b w:val="0"/>
                <w:i w:val="0"/>
                <w:sz w:val="18"/>
              </w:rPr>
              <w:t xml:space="preserve">, </w:t>
            </w:r>
            <w:r>
              <w:rPr>
                <w:rFonts w:ascii="Consolas" w:hAnsi="Consolas"/>
                <w:b w:val="0"/>
                <w:i w:val="0"/>
                <w:color w:val="2C4A6E"/>
                <w:sz w:val="16"/>
              </w:rPr>
              <w:t>state_models</w:t>
            </w:r>
            <w:r>
              <w:rPr>
                <w:b w:val="0"/>
                <w:i w:val="0"/>
                <w:sz w:val="18"/>
              </w:rPr>
              <w:t xml:space="preserve">, </w:t>
            </w:r>
            <w:r>
              <w:rPr>
                <w:rFonts w:ascii="Consolas" w:hAnsi="Consolas"/>
                <w:b w:val="0"/>
                <w:i w:val="0"/>
                <w:color w:val="2C4A6E"/>
                <w:sz w:val="16"/>
              </w:rPr>
              <w:t>retention_policies</w:t>
            </w:r>
            <w:r>
              <w:rPr>
                <w:b w:val="0"/>
                <w:i w:val="0"/>
                <w:sz w:val="18"/>
              </w:rPr>
              <w:t xml:space="preserve">, </w:t>
            </w:r>
            <w:r>
              <w:rPr>
                <w:rFonts w:ascii="Consolas" w:hAnsi="Consolas"/>
                <w:b w:val="0"/>
                <w:i w:val="0"/>
                <w:color w:val="2C4A6E"/>
                <w:sz w:val="16"/>
              </w:rPr>
              <w:t>refusal_reasons</w:t>
            </w:r>
            <w:r>
              <w:rPr>
                <w:b w:val="0"/>
                <w:i w:val="0"/>
                <w:sz w:val="18"/>
              </w:rPr>
              <w:t xml:space="preserve">, </w:t>
            </w:r>
            <w:r>
              <w:rPr>
                <w:rFonts w:ascii="Consolas" w:hAnsi="Consolas"/>
                <w:b w:val="0"/>
                <w:i w:val="0"/>
                <w:color w:val="2C4A6E"/>
                <w:sz w:val="16"/>
              </w:rPr>
              <w:t>interface_versions</w:t>
            </w:r>
          </w:p>
        </w:tc>
        <w:tc>
          <w:tcPr>
            <w:tcW w:type="dxa" w:w="3029"/>
            <w:shd w:val="clear" w:color="auto" w:fill="F5F8FB"/>
          </w:tcPr>
          <w:p>
            <w:pPr>
              <w:spacing w:after="40" w:before="40"/>
            </w:pPr>
            <w:r>
              <w:rPr>
                <w:b w:val="0"/>
                <w:i w:val="0"/>
                <w:sz w:val="18"/>
              </w:rPr>
              <w:t>6</w:t>
            </w:r>
          </w:p>
        </w:tc>
      </w:tr>
      <w:tr>
        <w:tc>
          <w:tcPr>
            <w:tcW w:type="dxa" w:w="3029"/>
          </w:tcPr>
          <w:p>
            <w:pPr>
              <w:spacing w:after="40" w:before="40"/>
            </w:pPr>
          </w:p>
        </w:tc>
        <w:tc>
          <w:tcPr>
            <w:tcW w:type="dxa" w:w="3029"/>
          </w:tcPr>
          <w:p>
            <w:pPr>
              <w:spacing w:after="40" w:before="40"/>
            </w:pPr>
            <w:r>
              <w:rPr>
                <w:b/>
                <w:i w:val="0"/>
                <w:sz w:val="18"/>
              </w:rPr>
              <w:t>Total specified</w:t>
            </w:r>
          </w:p>
        </w:tc>
        <w:tc>
          <w:tcPr>
            <w:tcW w:type="dxa" w:w="3029"/>
          </w:tcPr>
          <w:p>
            <w:pPr>
              <w:spacing w:after="40" w:before="40"/>
            </w:pPr>
            <w:r>
              <w:rPr>
                <w:b/>
                <w:i w:val="0"/>
                <w:sz w:val="18"/>
              </w:rPr>
              <w:t>34</w:t>
            </w:r>
          </w:p>
        </w:tc>
      </w:tr>
      <w:tr>
        <w:tc>
          <w:tcPr>
            <w:tcW w:type="dxa" w:w="3029"/>
            <w:shd w:val="clear" w:color="auto" w:fill="F5F8FB"/>
          </w:tcPr>
          <w:p>
            <w:pPr>
              <w:spacing w:after="40" w:before="40"/>
            </w:pPr>
          </w:p>
        </w:tc>
        <w:tc>
          <w:tcPr>
            <w:tcW w:type="dxa" w:w="3029"/>
            <w:shd w:val="clear" w:color="auto" w:fill="F5F8FB"/>
          </w:tcPr>
          <w:p>
            <w:pPr>
              <w:spacing w:after="40" w:before="40"/>
            </w:pPr>
            <w:r>
              <w:rPr>
                <w:b/>
                <w:i w:val="0"/>
                <w:sz w:val="18"/>
              </w:rPr>
              <w:t>Withheld — §6.11</w:t>
            </w:r>
          </w:p>
        </w:tc>
        <w:tc>
          <w:tcPr>
            <w:tcW w:type="dxa" w:w="3029"/>
            <w:shd w:val="clear" w:color="auto" w:fill="F5F8FB"/>
          </w:tcPr>
          <w:p>
            <w:pPr>
              <w:spacing w:after="40" w:before="40"/>
            </w:pPr>
            <w:r>
              <w:rPr>
                <w:b/>
                <w:i w:val="0"/>
                <w:sz w:val="18"/>
              </w:rPr>
              <w:t>7</w:t>
            </w:r>
          </w:p>
        </w:tc>
      </w:tr>
    </w:tbl>
    <w:p>
      <w:pPr>
        <w:spacing w:after="80"/>
      </w:pPr>
    </w:p>
    <w:p>
      <w:r>
        <w:rPr>
          <w:b w:val="0"/>
          <w:i/>
        </w:rPr>
        <w:t>End of CMP-DOC-11 Database Design Document,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CMP-DOC-11  Database Design Document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