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Testing &amp; QA Documentation</w:t>
      </w:r>
    </w:p>
    <w:p>
      <w:pPr>
        <w:jc w:val="center"/>
      </w:pPr>
      <w:r>
        <w:rPr>
          <w:b/>
          <w:color w:val="4A6785"/>
          <w:sz w:val="26"/>
        </w:rPr>
        <w:t>TESTING</w:t>
      </w:r>
    </w:p>
    <w:p>
      <w:pPr>
        <w:spacing w:before="160"/>
        <w:jc w:val="center"/>
      </w:pPr>
      <w:r>
        <w:rPr>
          <w:color w:val="5A6373"/>
          <w:sz w:val="24"/>
        </w:rPr>
        <w:t>Document ID:  DOC-18</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QA Analyst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CMP-DOC-17,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Testing &amp; QA Documentation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TESTING</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QA Analyst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CMP-DOC-17,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CMP-DOC-19 (DevOps / Deployment), CMP-DOC-20 (Traceability &amp; Release)</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QA Analyst (AI-assisted)</w:t>
            </w:r>
          </w:p>
        </w:tc>
        <w:tc>
          <w:tcPr>
            <w:tcW w:type="dxa" w:w="1817"/>
          </w:tcPr>
          <w:p>
            <w:pPr>
              <w:spacing w:after="40" w:before="40"/>
            </w:pPr>
            <w:r>
              <w:rPr>
                <w:b w:val="0"/>
                <w:i w:val="0"/>
                <w:sz w:val="18"/>
              </w:rPr>
              <w:t xml:space="preserve">Initial issue. Consolidates the verification burden of the whole chain: 10 quality drivers, </w:t>
            </w:r>
            <w:r>
              <w:rPr>
                <w:b/>
                <w:i w:val="0"/>
                <w:sz w:val="18"/>
              </w:rPr>
              <w:t>14 testing decisions</w:t>
            </w:r>
            <w:r>
              <w:rPr>
                <w:b w:val="0"/>
                <w:i w:val="0"/>
                <w:sz w:val="18"/>
              </w:rPr>
              <w:t>, the consolidated obligation register, verification levels, static analysis and build gates, unit and domain testing, integration and contract testing, database constraint testing, security verification, client testing, concurrency and failure injection, accessibility verification, what cannot be tested, coverage and reporting, and test data. Issues 216 statements (</w:t>
            </w:r>
            <w:r>
              <w:rPr>
                <w:rFonts w:ascii="Consolas" w:hAnsi="Consolas"/>
                <w:b w:val="0"/>
                <w:i w:val="0"/>
                <w:color w:val="2C4A6E"/>
                <w:sz w:val="16"/>
              </w:rPr>
              <w:t>TC-001</w:t>
            </w:r>
            <w:r>
              <w:rPr>
                <w:b w:val="0"/>
                <w:i w:val="0"/>
                <w:sz w:val="18"/>
              </w:rPr>
              <w:t xml:space="preserve"> … </w:t>
            </w:r>
            <w:r>
              <w:rPr>
                <w:rFonts w:ascii="Consolas" w:hAnsi="Consolas"/>
                <w:b w:val="0"/>
                <w:i w:val="0"/>
                <w:color w:val="2C4A6E"/>
                <w:sz w:val="16"/>
              </w:rPr>
              <w:t>TC-216</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 xml:space="preserve">Approval authority; </w:t>
            </w:r>
            <w:r>
              <w:rPr>
                <w:b/>
                <w:i w:val="0"/>
                <w:sz w:val="18"/>
              </w:rPr>
              <w:t>the release gate in §15.4 is theirs to set</w:t>
            </w:r>
          </w:p>
        </w:tc>
      </w:tr>
      <w:tr>
        <w:tc>
          <w:tcPr>
            <w:tcW w:type="dxa" w:w="4543"/>
            <w:shd w:val="clear" w:color="auto" w:fill="F5F8FB"/>
          </w:tcPr>
          <w:p>
            <w:pPr>
              <w:spacing w:after="40" w:before="40"/>
            </w:pPr>
            <w:r>
              <w:rPr>
                <w:b/>
                <w:i w:val="0"/>
                <w:sz w:val="18"/>
              </w:rPr>
              <w:t>QA Analyst</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All developers</w:t>
            </w:r>
          </w:p>
        </w:tc>
        <w:tc>
          <w:tcPr>
            <w:tcW w:type="dxa" w:w="4543"/>
          </w:tcPr>
          <w:p>
            <w:pPr>
              <w:spacing w:after="40" w:before="40"/>
            </w:pPr>
            <w:r>
              <w:rPr>
                <w:b/>
                <w:i w:val="0"/>
                <w:sz w:val="18"/>
              </w:rPr>
              <w:t>Primary consumers — §6 fails their builds</w:t>
            </w:r>
          </w:p>
        </w:tc>
      </w:tr>
      <w:tr>
        <w:tc>
          <w:tcPr>
            <w:tcW w:type="dxa" w:w="4543"/>
            <w:shd w:val="clear" w:color="auto" w:fill="F5F8FB"/>
          </w:tcPr>
          <w:p>
            <w:pPr>
              <w:spacing w:after="40" w:before="40"/>
            </w:pPr>
            <w:r>
              <w:rPr>
                <w:b w:val="0"/>
                <w:i w:val="0"/>
                <w:sz w:val="18"/>
              </w:rPr>
              <w:t>Solution Architect</w:t>
            </w:r>
          </w:p>
        </w:tc>
        <w:tc>
          <w:tcPr>
            <w:tcW w:type="dxa" w:w="4543"/>
            <w:shd w:val="clear" w:color="auto" w:fill="F5F8FB"/>
          </w:tcPr>
          <w:p>
            <w:pPr>
              <w:spacing w:after="40" w:before="40"/>
            </w:pPr>
            <w:r>
              <w:rPr>
                <w:b w:val="0"/>
                <w:i w:val="0"/>
                <w:sz w:val="18"/>
              </w:rPr>
              <w:t>The verification method distribution (§5)</w:t>
            </w:r>
          </w:p>
        </w:tc>
      </w:tr>
      <w:tr>
        <w:tc>
          <w:tcPr>
            <w:tcW w:type="dxa" w:w="4543"/>
          </w:tcPr>
          <w:p>
            <w:pPr>
              <w:spacing w:after="40" w:before="40"/>
            </w:pPr>
            <w:r>
              <w:rPr>
                <w:b w:val="0"/>
                <w:i w:val="0"/>
                <w:sz w:val="18"/>
              </w:rPr>
              <w:t>Backend Lead</w:t>
            </w:r>
          </w:p>
        </w:tc>
        <w:tc>
          <w:tcPr>
            <w:tcW w:type="dxa" w:w="4543"/>
          </w:tcPr>
          <w:p>
            <w:pPr>
              <w:spacing w:after="40" w:before="40"/>
            </w:pPr>
            <w:r>
              <w:rPr>
                <w:b w:val="0"/>
                <w:i w:val="0"/>
                <w:sz w:val="18"/>
              </w:rPr>
              <w:t>§7 to §9, §12</w:t>
            </w:r>
          </w:p>
        </w:tc>
      </w:tr>
      <w:tr>
        <w:tc>
          <w:tcPr>
            <w:tcW w:type="dxa" w:w="4543"/>
            <w:shd w:val="clear" w:color="auto" w:fill="F5F8FB"/>
          </w:tcPr>
          <w:p>
            <w:pPr>
              <w:spacing w:after="40" w:before="40"/>
            </w:pPr>
            <w:r>
              <w:rPr>
                <w:b w:val="0"/>
                <w:i w:val="0"/>
                <w:sz w:val="18"/>
              </w:rPr>
              <w:t>Software Architect — Android</w:t>
            </w:r>
          </w:p>
        </w:tc>
        <w:tc>
          <w:tcPr>
            <w:tcW w:type="dxa" w:w="4543"/>
            <w:shd w:val="clear" w:color="auto" w:fill="F5F8FB"/>
          </w:tcPr>
          <w:p>
            <w:pPr>
              <w:spacing w:after="40" w:before="40"/>
            </w:pPr>
            <w:r>
              <w:rPr>
                <w:b w:val="0"/>
                <w:i w:val="0"/>
                <w:sz w:val="18"/>
              </w:rPr>
              <w:t>§11, §13</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§10 and the three unverifiable properties (§14.2)</w:t>
            </w:r>
          </w:p>
        </w:tc>
      </w:tr>
      <w:tr>
        <w:tc>
          <w:tcPr>
            <w:tcW w:type="dxa" w:w="4543"/>
            <w:shd w:val="clear" w:color="auto" w:fill="F5F8FB"/>
          </w:tcPr>
          <w:p>
            <w:pPr>
              <w:spacing w:after="40" w:before="40"/>
            </w:pPr>
            <w:r>
              <w:rPr>
                <w:b w:val="0"/>
                <w:i w:val="0"/>
                <w:sz w:val="18"/>
              </w:rPr>
              <w:t>DevOps Engineer</w:t>
            </w:r>
          </w:p>
        </w:tc>
        <w:tc>
          <w:tcPr>
            <w:tcW w:type="dxa" w:w="4543"/>
            <w:shd w:val="clear" w:color="auto" w:fill="F5F8FB"/>
          </w:tcPr>
          <w:p>
            <w:pPr>
              <w:spacing w:after="40" w:before="40"/>
            </w:pPr>
            <w:r>
              <w:rPr>
                <w:b w:val="0"/>
                <w:i w:val="0"/>
                <w:sz w:val="18"/>
              </w:rPr>
              <w:t>Build gates, environments, test data (§6, §16)</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What cannot be tested because it is undecided (§14.3)</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QA Analyst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Seventeen documents precede this one, and nine of them end with a list of things that must</w:t>
      </w:r>
    </w:p>
    <w:p>
      <w:r>
        <w:rPr>
          <w:b w:val="0"/>
          <w:i w:val="0"/>
        </w:rPr>
        <w:t xml:space="preserve">be verified. </w:t>
      </w:r>
      <w:r>
        <w:rPr>
          <w:b/>
          <w:i w:val="0"/>
        </w:rPr>
        <w:t>Ninety-nine enumerated obligations exist across those nine lists</w:t>
      </w:r>
      <w:r>
        <w:rPr>
          <w:b w:val="0"/>
          <w:i w:val="0"/>
        </w:rPr>
        <w:t>, and each</w:t>
      </w:r>
    </w:p>
    <w:p>
      <w:r>
        <w:rPr>
          <w:b w:val="0"/>
          <w:i w:val="0"/>
        </w:rPr>
        <w:t>was written by a different author solving a different problem. Nobody has yet put them in</w:t>
      </w:r>
    </w:p>
    <w:p>
      <w:r>
        <w:rPr>
          <w:b w:val="0"/>
          <w:i w:val="0"/>
        </w:rPr>
        <w:t>one place, checked them for overlap, or asked whether together they cover the 1,164</w:t>
      </w:r>
    </w:p>
    <w:p>
      <w:r>
        <w:rPr>
          <w:b w:val="0"/>
          <w:i w:val="0"/>
        </w:rPr>
        <w:t>integrity-critical statements the chain has produced.</w:t>
      </w:r>
    </w:p>
    <w:p>
      <w:r>
        <w:rPr>
          <w:b w:val="0"/>
          <w:i w:val="0"/>
        </w:rPr>
        <w:t>That consolidation is this document's principal contribution, and §4 is where it happens.</w:t>
      </w:r>
    </w:p>
    <w:p>
      <w:r>
        <w:rPr>
          <w:b w:val="0"/>
          <w:i w:val="0"/>
        </w:rPr>
        <w:t>The second contribution is subtraction. CMP-DOC-06 §9.2 already warned that **74 of the 606</w:t>
      </w:r>
    </w:p>
    <w:p>
      <w:r>
        <w:rPr>
          <w:b w:val="0"/>
          <w:i w:val="0"/>
        </w:rPr>
        <w:t>verifiable requirements are not executable** — 62 Inspection, 12 Analysis — because a great</w:t>
      </w:r>
    </w:p>
    <w:p>
      <w:r>
        <w:rPr>
          <w:b w:val="0"/>
          <w:i w:val="0"/>
        </w:rPr>
        <w:t xml:space="preserve">many of the chain's most important statements assert an </w:t>
      </w:r>
      <w:r>
        <w:rPr>
          <w:b w:val="0"/>
          <w:i/>
        </w:rPr>
        <w:t>absence</w:t>
      </w:r>
      <w:r>
        <w:rPr>
          <w:b w:val="0"/>
          <w:i w:val="0"/>
        </w:rPr>
        <w:t>: no path exists, no rule</w:t>
      </w:r>
    </w:p>
    <w:p>
      <w:r>
        <w:rPr>
          <w:b w:val="0"/>
          <w:i w:val="0"/>
        </w:rPr>
        <w:t>is duplicated, no value is embedded, no credential is received. **You cannot test an</w:t>
      </w:r>
    </w:p>
    <w:p>
      <w:r>
        <w:rPr>
          <w:b w:val="0"/>
          <w:i w:val="0"/>
        </w:rPr>
        <w:t>absence by exercising it.** §6 is how most of those become build-time checks instead, and</w:t>
      </w:r>
    </w:p>
    <w:p>
      <w:r>
        <w:rPr>
          <w:b w:val="0"/>
          <w:i w:val="0"/>
        </w:rPr>
        <w:t>§14 is an honest account of the ones that remain.</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The requirements being verified</w:t>
            </w:r>
          </w:p>
        </w:tc>
        <w:tc>
          <w:tcPr>
            <w:tcW w:type="dxa" w:w="4543"/>
          </w:tcPr>
          <w:p>
            <w:pPr>
              <w:spacing w:after="40" w:before="40"/>
            </w:pPr>
            <w:r>
              <w:rPr>
                <w:b w:val="0"/>
                <w:i w:val="0"/>
                <w:sz w:val="18"/>
              </w:rPr>
              <w:t>CMP-DOC-04, 05, 06</w:t>
            </w:r>
          </w:p>
        </w:tc>
      </w:tr>
      <w:tr>
        <w:tc>
          <w:tcPr>
            <w:tcW w:type="dxa" w:w="4543"/>
            <w:shd w:val="clear" w:color="auto" w:fill="F5F8FB"/>
          </w:tcPr>
          <w:p>
            <w:pPr>
              <w:spacing w:after="40" w:before="40"/>
            </w:pPr>
            <w:r>
              <w:rPr>
                <w:b w:val="0"/>
                <w:i w:val="0"/>
                <w:sz w:val="18"/>
              </w:rPr>
              <w:t>The mechanisms being verified</w:t>
            </w:r>
          </w:p>
        </w:tc>
        <w:tc>
          <w:tcPr>
            <w:tcW w:type="dxa" w:w="4543"/>
            <w:shd w:val="clear" w:color="auto" w:fill="F5F8FB"/>
          </w:tcPr>
          <w:p>
            <w:pPr>
              <w:spacing w:after="40" w:before="40"/>
            </w:pPr>
            <w:r>
              <w:rPr>
                <w:b w:val="0"/>
                <w:i w:val="0"/>
                <w:sz w:val="18"/>
              </w:rPr>
              <w:t>CMP-DOC-07 … CMP-DOC-17</w:t>
            </w:r>
          </w:p>
        </w:tc>
      </w:tr>
      <w:tr>
        <w:tc>
          <w:tcPr>
            <w:tcW w:type="dxa" w:w="4543"/>
          </w:tcPr>
          <w:p>
            <w:pPr>
              <w:spacing w:after="40" w:before="40"/>
            </w:pPr>
            <w:r>
              <w:rPr>
                <w:b/>
                <w:i w:val="0"/>
                <w:sz w:val="18"/>
              </w:rPr>
              <w:t>Build pipeline, environments, runners, provisioning</w:t>
            </w:r>
          </w:p>
        </w:tc>
        <w:tc>
          <w:tcPr>
            <w:tcW w:type="dxa" w:w="4543"/>
          </w:tcPr>
          <w:p>
            <w:pPr>
              <w:spacing w:after="40" w:before="40"/>
            </w:pPr>
            <w:r>
              <w:rPr>
                <w:b/>
                <w:i w:val="0"/>
                <w:sz w:val="18"/>
              </w:rPr>
              <w:t>CMP-DOC-19</w:t>
            </w:r>
          </w:p>
        </w:tc>
      </w:tr>
      <w:tr>
        <w:tc>
          <w:tcPr>
            <w:tcW w:type="dxa" w:w="4543"/>
            <w:shd w:val="clear" w:color="auto" w:fill="F5F8FB"/>
          </w:tcPr>
          <w:p>
            <w:pPr>
              <w:spacing w:after="40" w:before="40"/>
            </w:pPr>
            <w:r>
              <w:rPr>
                <w:b w:val="0"/>
                <w:i w:val="0"/>
                <w:sz w:val="18"/>
              </w:rPr>
              <w:t>Release process and sign-off records</w:t>
            </w:r>
          </w:p>
        </w:tc>
        <w:tc>
          <w:tcPr>
            <w:tcW w:type="dxa" w:w="4543"/>
            <w:shd w:val="clear" w:color="auto" w:fill="F5F8FB"/>
          </w:tcPr>
          <w:p>
            <w:pPr>
              <w:spacing w:after="40" w:before="40"/>
            </w:pPr>
            <w:r>
              <w:rPr>
                <w:b w:val="0"/>
                <w:i w:val="0"/>
                <w:sz w:val="18"/>
              </w:rPr>
              <w:t>CMP-DOC-20</w:t>
            </w:r>
          </w:p>
        </w:tc>
      </w:tr>
    </w:tbl>
    <w:p>
      <w:pPr>
        <w:spacing w:after="80"/>
      </w:pPr>
    </w:p>
    <w:p>
      <w:pPr>
        <w:pStyle w:val="Heading3"/>
      </w:pPr>
      <w:r>
        <w:rPr>
          <w:b/>
          <w:i w:val="0"/>
          <w:color w:val="4A6785"/>
          <w:sz w:val="24"/>
        </w:rPr>
        <w:t>0.6.1 No Target, Threshold or Coverage Figure Is Stated</w:t>
      </w:r>
    </w:p>
    <w:p>
      <w:r>
        <w:rPr>
          <w:b/>
          <w:i w:val="0"/>
        </w:rPr>
        <w:t>FACT.</w:t>
      </w:r>
      <w:r>
        <w:rPr>
          <w:b w:val="0"/>
          <w:i w:val="0"/>
        </w:rPr>
        <w:t xml:space="preserve"> </w:t>
      </w:r>
      <w:r>
        <w:rPr>
          <w:rFonts w:ascii="Consolas" w:hAnsi="Consolas"/>
          <w:b w:val="0"/>
          <w:i w:val="0"/>
          <w:color w:val="2C4A6E"/>
          <w:sz w:val="19"/>
        </w:rPr>
        <w:t>BAD-DEC-018</w:t>
      </w:r>
      <w:r>
        <w:rPr>
          <w:b w:val="0"/>
          <w:i w:val="0"/>
        </w:rPr>
        <w:t xml:space="preserve"> leaves 69 quality targets unset (</w:t>
      </w:r>
      <w:r>
        <w:rPr>
          <w:rFonts w:ascii="Consolas" w:hAnsi="Consolas"/>
          <w:b w:val="0"/>
          <w:i w:val="0"/>
          <w:color w:val="2C4A6E"/>
          <w:sz w:val="19"/>
        </w:rPr>
        <w:t>GAP-012</w:t>
      </w:r>
      <w:r>
        <w:rPr>
          <w:b w:val="0"/>
          <w:i w:val="0"/>
        </w:rPr>
        <w:t>), launch scale is</w:t>
      </w:r>
    </w:p>
    <w:p>
      <w:r>
        <w:rPr>
          <w:b w:val="0"/>
          <w:i w:val="0"/>
        </w:rPr>
        <w:t>unstated (</w:t>
      </w:r>
      <w:r>
        <w:rPr>
          <w:rFonts w:ascii="Consolas" w:hAnsi="Consolas"/>
          <w:b w:val="0"/>
          <w:i w:val="0"/>
          <w:color w:val="2C4A6E"/>
          <w:sz w:val="19"/>
        </w:rPr>
        <w:t>GAP-016</w:t>
      </w:r>
      <w:r>
        <w:rPr>
          <w:b w:val="0"/>
          <w:i w:val="0"/>
        </w:rPr>
        <w:t>), and every mobile resource budget is unset (</w:t>
      </w:r>
      <w:r>
        <w:rPr>
          <w:rFonts w:ascii="Consolas" w:hAnsi="Consolas"/>
          <w:b w:val="0"/>
          <w:i w:val="0"/>
          <w:color w:val="2C4A6E"/>
          <w:sz w:val="19"/>
        </w:rPr>
        <w:t>GAP-015</w:t>
      </w:r>
      <w:r>
        <w:rPr>
          <w:b w:val="0"/>
          <w:i w:val="0"/>
        </w:rPr>
        <w:t>).</w:t>
      </w:r>
    </w:p>
    <w:p>
      <w:r>
        <w:rPr>
          <w:b w:val="0"/>
          <w:i w:val="0"/>
        </w:rPr>
        <w:t xml:space="preserve">This document states </w:t>
      </w:r>
      <w:r>
        <w:rPr>
          <w:b/>
          <w:i w:val="0"/>
        </w:rPr>
        <w:t>what must be verified and how</w:t>
      </w:r>
      <w:r>
        <w:rPr>
          <w:b w:val="0"/>
          <w:i w:val="0"/>
        </w:rPr>
        <w:t>. It states **no coverage percentage,</w:t>
      </w:r>
    </w:p>
    <w:p>
      <w:r>
        <w:rPr>
          <w:b w:val="0"/>
          <w:i w:val="0"/>
        </w:rPr>
        <w:t>no performance threshold, no defect-density target, no pass rate and no test-count target**,</w:t>
      </w:r>
    </w:p>
    <w:p>
      <w:r>
        <w:rPr>
          <w:b w:val="0"/>
          <w:i w:val="0"/>
        </w:rPr>
        <w:t>because each would either be an invented number or a target derived from one. §15.3 names</w:t>
      </w:r>
    </w:p>
    <w:p>
      <w:r>
        <w:rPr>
          <w:b w:val="0"/>
          <w:i w:val="0"/>
        </w:rPr>
        <w:t>what cannot be measured against a target, and it is a large set.</w:t>
      </w:r>
    </w:p>
    <w:p>
      <w:pPr>
        <w:pStyle w:val="Heading3"/>
      </w:pPr>
      <w:r>
        <w:rPr>
          <w:b/>
          <w:i w:val="0"/>
          <w:color w:val="4A6785"/>
          <w:sz w:val="24"/>
        </w:rPr>
        <w:t>0.6.2 No Tool or Product Is Named</w:t>
      </w:r>
    </w:p>
    <w:p>
      <w:r>
        <w:rPr>
          <w:b w:val="0"/>
          <w:i w:val="0"/>
        </w:rPr>
        <w:t xml:space="preserve">This document specifies </w:t>
      </w:r>
      <w:r>
        <w:rPr>
          <w:b/>
          <w:i w:val="0"/>
        </w:rPr>
        <w:t>the capability each verification requires</w:t>
      </w:r>
      <w:r>
        <w:rPr>
          <w:b w:val="0"/>
          <w:i w:val="0"/>
        </w:rPr>
        <w:t xml:space="preserve"> — a test that can run</w:t>
      </w:r>
    </w:p>
    <w:p>
      <w:r>
        <w:rPr>
          <w:b w:val="0"/>
          <w:i w:val="0"/>
        </w:rPr>
        <w:t>under genuine parallelism, a static analysis rule that can inspect namespace dependencies,</w:t>
      </w:r>
    </w:p>
    <w:p>
      <w:r>
        <w:rPr>
          <w:b w:val="0"/>
          <w:i w:val="0"/>
        </w:rPr>
        <w:t>a harness that can substitute a port adapter. It names no framework, runner or product,</w:t>
      </w:r>
    </w:p>
    <w:p>
      <w:r>
        <w:rPr>
          <w:b w:val="0"/>
          <w:i w:val="0"/>
        </w:rPr>
        <w:t>because tool selection is CMP-DOC-19's and because a specification tied to a tool needs</w:t>
      </w:r>
    </w:p>
    <w:p>
      <w:r>
        <w:rPr>
          <w:b w:val="0"/>
          <w:i w:val="0"/>
        </w:rPr>
        <w:t>rewriting when the tool changes.</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CMP-DOC-04</w:t>
            </w:r>
          </w:p>
        </w:tc>
        <w:tc>
          <w:tcPr>
            <w:tcW w:type="dxa" w:w="4543"/>
          </w:tcPr>
          <w:p>
            <w:pPr>
              <w:spacing w:after="40" w:before="40"/>
            </w:pPr>
            <w:r>
              <w:rPr>
                <w:b w:val="0"/>
                <w:i w:val="0"/>
                <w:sz w:val="18"/>
              </w:rPr>
              <w:t>260 functional requirements; 81 integrity-critical</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b w:val="0"/>
                <w:i w:val="0"/>
                <w:sz w:val="18"/>
              </w:rPr>
              <w:t xml:space="preserve">162 quality requirements; </w:t>
            </w:r>
            <w:r>
              <w:rPr>
                <w:rFonts w:ascii="Consolas" w:hAnsi="Consolas"/>
                <w:b w:val="0"/>
                <w:i w:val="0"/>
                <w:color w:val="2C4A6E"/>
                <w:sz w:val="16"/>
              </w:rPr>
              <w:t>NFR-106</w:t>
            </w:r>
            <w:r>
              <w:rPr>
                <w:b w:val="0"/>
                <w:i w:val="0"/>
                <w:sz w:val="18"/>
              </w:rPr>
              <w:t xml:space="preserve"> — a test per integrity-critical requirement</w:t>
            </w:r>
          </w:p>
        </w:tc>
      </w:tr>
      <w:tr>
        <w:tc>
          <w:tcPr>
            <w:tcW w:type="dxa" w:w="4543"/>
          </w:tcPr>
          <w:p>
            <w:pPr>
              <w:spacing w:after="40" w:before="40"/>
            </w:pPr>
            <w:r>
              <w:rPr>
                <w:b w:val="0"/>
                <w:i w:val="0"/>
                <w:sz w:val="18"/>
              </w:rPr>
              <w:t>CMP-DOC-06 §9</w:t>
            </w:r>
          </w:p>
        </w:tc>
        <w:tc>
          <w:tcPr>
            <w:tcW w:type="dxa" w:w="4543"/>
          </w:tcPr>
          <w:p>
            <w:pPr>
              <w:spacing w:after="40" w:before="40"/>
            </w:pPr>
            <w:r>
              <w:rPr>
                <w:b w:val="0"/>
                <w:i w:val="0"/>
                <w:sz w:val="18"/>
              </w:rPr>
              <w:t>The 606-requirement verifiable baseline and its method distribution</w:t>
            </w:r>
          </w:p>
        </w:tc>
      </w:tr>
      <w:tr>
        <w:tc>
          <w:tcPr>
            <w:tcW w:type="dxa" w:w="4543"/>
            <w:shd w:val="clear" w:color="auto" w:fill="F5F8FB"/>
          </w:tcPr>
          <w:p>
            <w:pPr>
              <w:spacing w:after="40" w:before="40"/>
            </w:pPr>
            <w:r>
              <w:rPr>
                <w:b w:val="0"/>
                <w:i w:val="0"/>
                <w:sz w:val="18"/>
              </w:rPr>
              <w:t>CMP-DOC-09 §17</w:t>
            </w:r>
          </w:p>
        </w:tc>
        <w:tc>
          <w:tcPr>
            <w:tcW w:type="dxa" w:w="4543"/>
            <w:shd w:val="clear" w:color="auto" w:fill="F5F8FB"/>
          </w:tcPr>
          <w:p>
            <w:pPr>
              <w:spacing w:after="40" w:before="40"/>
            </w:pPr>
            <w:r>
              <w:rPr>
                <w:b w:val="0"/>
                <w:i w:val="0"/>
                <w:sz w:val="18"/>
              </w:rPr>
              <w:t>9 test obligations and 8 structural enforcement rules</w:t>
            </w:r>
          </w:p>
        </w:tc>
      </w:tr>
      <w:tr>
        <w:tc>
          <w:tcPr>
            <w:tcW w:type="dxa" w:w="4543"/>
          </w:tcPr>
          <w:p>
            <w:pPr>
              <w:spacing w:after="40" w:before="40"/>
            </w:pPr>
            <w:r>
              <w:rPr>
                <w:b w:val="0"/>
                <w:i w:val="0"/>
                <w:sz w:val="18"/>
              </w:rPr>
              <w:t>CMP-DOC-10 §16</w:t>
            </w:r>
          </w:p>
        </w:tc>
        <w:tc>
          <w:tcPr>
            <w:tcW w:type="dxa" w:w="4543"/>
          </w:tcPr>
          <w:p>
            <w:pPr>
              <w:spacing w:after="40" w:before="40"/>
            </w:pPr>
            <w:r>
              <w:rPr>
                <w:b w:val="0"/>
                <w:i w:val="0"/>
                <w:sz w:val="18"/>
              </w:rPr>
              <w:t>3 contract test obligations</w:t>
            </w:r>
          </w:p>
        </w:tc>
      </w:tr>
      <w:tr>
        <w:tc>
          <w:tcPr>
            <w:tcW w:type="dxa" w:w="4543"/>
            <w:shd w:val="clear" w:color="auto" w:fill="F5F8FB"/>
          </w:tcPr>
          <w:p>
            <w:pPr>
              <w:spacing w:after="40" w:before="40"/>
            </w:pPr>
            <w:r>
              <w:rPr>
                <w:b w:val="0"/>
                <w:i w:val="0"/>
                <w:sz w:val="18"/>
              </w:rPr>
              <w:t>CMP-DOC-11 §15</w:t>
            </w:r>
          </w:p>
        </w:tc>
        <w:tc>
          <w:tcPr>
            <w:tcW w:type="dxa" w:w="4543"/>
            <w:shd w:val="clear" w:color="auto" w:fill="F5F8FB"/>
          </w:tcPr>
          <w:p>
            <w:pPr>
              <w:spacing w:after="40" w:before="40"/>
            </w:pPr>
            <w:r>
              <w:rPr>
                <w:b w:val="0"/>
                <w:i w:val="0"/>
                <w:sz w:val="18"/>
              </w:rPr>
              <w:t>21 database-enforced constraints, each requiring a test</w:t>
            </w:r>
          </w:p>
        </w:tc>
      </w:tr>
      <w:tr>
        <w:tc>
          <w:tcPr>
            <w:tcW w:type="dxa" w:w="4543"/>
          </w:tcPr>
          <w:p>
            <w:pPr>
              <w:spacing w:after="40" w:before="40"/>
            </w:pPr>
            <w:r>
              <w:rPr>
                <w:b w:val="0"/>
                <w:i w:val="0"/>
                <w:sz w:val="18"/>
              </w:rPr>
              <w:t>CMP-DOC-12 §18.7</w:t>
            </w:r>
          </w:p>
        </w:tc>
        <w:tc>
          <w:tcPr>
            <w:tcW w:type="dxa" w:w="4543"/>
          </w:tcPr>
          <w:p>
            <w:pPr>
              <w:spacing w:after="40" w:before="40"/>
            </w:pPr>
            <w:r>
              <w:rPr>
                <w:b w:val="0"/>
                <w:i w:val="0"/>
                <w:sz w:val="18"/>
              </w:rPr>
              <w:t>Four failure treatments tested distinctly; assistive-technology walkthrough</w:t>
            </w:r>
          </w:p>
        </w:tc>
      </w:tr>
      <w:tr>
        <w:tc>
          <w:tcPr>
            <w:tcW w:type="dxa" w:w="4543"/>
            <w:shd w:val="clear" w:color="auto" w:fill="F5F8FB"/>
          </w:tcPr>
          <w:p>
            <w:pPr>
              <w:spacing w:after="40" w:before="40"/>
            </w:pPr>
            <w:r>
              <w:rPr>
                <w:b w:val="0"/>
                <w:i w:val="0"/>
                <w:sz w:val="18"/>
              </w:rPr>
              <w:t>CMP-DOC-13 §19</w:t>
            </w:r>
          </w:p>
        </w:tc>
        <w:tc>
          <w:tcPr>
            <w:tcW w:type="dxa" w:w="4543"/>
            <w:shd w:val="clear" w:color="auto" w:fill="F5F8FB"/>
          </w:tcPr>
          <w:p>
            <w:pPr>
              <w:spacing w:after="40" w:before="40"/>
            </w:pPr>
            <w:r>
              <w:rPr>
                <w:b w:val="0"/>
                <w:i w:val="0"/>
                <w:sz w:val="18"/>
              </w:rPr>
              <w:t>14 automated checks and 3 properties recorded as unverifiable</w:t>
            </w:r>
          </w:p>
        </w:tc>
      </w:tr>
      <w:tr>
        <w:tc>
          <w:tcPr>
            <w:tcW w:type="dxa" w:w="4543"/>
          </w:tcPr>
          <w:p>
            <w:pPr>
              <w:spacing w:after="40" w:before="40"/>
            </w:pPr>
            <w:r>
              <w:rPr>
                <w:b w:val="0"/>
                <w:i w:val="0"/>
                <w:sz w:val="18"/>
              </w:rPr>
              <w:t>CMP-DOC-14 §16</w:t>
            </w:r>
          </w:p>
        </w:tc>
        <w:tc>
          <w:tcPr>
            <w:tcW w:type="dxa" w:w="4543"/>
          </w:tcPr>
          <w:p>
            <w:pPr>
              <w:spacing w:after="40" w:before="40"/>
            </w:pPr>
            <w:r>
              <w:rPr>
                <w:b w:val="0"/>
                <w:i w:val="0"/>
                <w:sz w:val="18"/>
              </w:rPr>
              <w:t>12 verification obligations</w:t>
            </w:r>
          </w:p>
        </w:tc>
      </w:tr>
      <w:tr>
        <w:tc>
          <w:tcPr>
            <w:tcW w:type="dxa" w:w="4543"/>
            <w:shd w:val="clear" w:color="auto" w:fill="F5F8FB"/>
          </w:tcPr>
          <w:p>
            <w:pPr>
              <w:spacing w:after="40" w:before="40"/>
            </w:pPr>
            <w:r>
              <w:rPr>
                <w:b w:val="0"/>
                <w:i w:val="0"/>
                <w:sz w:val="18"/>
              </w:rPr>
              <w:t>CMP-DOC-15 §14</w:t>
            </w:r>
          </w:p>
        </w:tc>
        <w:tc>
          <w:tcPr>
            <w:tcW w:type="dxa" w:w="4543"/>
            <w:shd w:val="clear" w:color="auto" w:fill="F5F8FB"/>
          </w:tcPr>
          <w:p>
            <w:pPr>
              <w:spacing w:after="40" w:before="40"/>
            </w:pPr>
            <w:r>
              <w:rPr>
                <w:b w:val="0"/>
                <w:i w:val="0"/>
                <w:sz w:val="18"/>
              </w:rPr>
              <w:t>10 verification obligations</w:t>
            </w:r>
          </w:p>
        </w:tc>
      </w:tr>
      <w:tr>
        <w:tc>
          <w:tcPr>
            <w:tcW w:type="dxa" w:w="4543"/>
          </w:tcPr>
          <w:p>
            <w:pPr>
              <w:spacing w:after="40" w:before="40"/>
            </w:pPr>
            <w:r>
              <w:rPr>
                <w:b w:val="0"/>
                <w:i w:val="0"/>
                <w:sz w:val="18"/>
              </w:rPr>
              <w:t>CMP-DOC-16 §13</w:t>
            </w:r>
          </w:p>
        </w:tc>
        <w:tc>
          <w:tcPr>
            <w:tcW w:type="dxa" w:w="4543"/>
          </w:tcPr>
          <w:p>
            <w:pPr>
              <w:spacing w:after="40" w:before="40"/>
            </w:pPr>
            <w:r>
              <w:rPr>
                <w:b w:val="0"/>
                <w:i w:val="0"/>
                <w:sz w:val="18"/>
              </w:rPr>
              <w:t>10 verification obligations</w:t>
            </w:r>
          </w:p>
        </w:tc>
      </w:tr>
      <w:tr>
        <w:tc>
          <w:tcPr>
            <w:tcW w:type="dxa" w:w="4543"/>
            <w:shd w:val="clear" w:color="auto" w:fill="F5F8FB"/>
          </w:tcPr>
          <w:p>
            <w:pPr>
              <w:spacing w:after="40" w:before="40"/>
            </w:pPr>
            <w:r>
              <w:rPr>
                <w:b w:val="0"/>
                <w:i w:val="0"/>
                <w:sz w:val="18"/>
              </w:rPr>
              <w:t>CMP-DOC-17 §16</w:t>
            </w:r>
          </w:p>
        </w:tc>
        <w:tc>
          <w:tcPr>
            <w:tcW w:type="dxa" w:w="4543"/>
            <w:shd w:val="clear" w:color="auto" w:fill="F5F8FB"/>
          </w:tcPr>
          <w:p>
            <w:pPr>
              <w:spacing w:after="40" w:before="40"/>
            </w:pPr>
            <w:r>
              <w:rPr>
                <w:b w:val="0"/>
                <w:i w:val="0"/>
                <w:sz w:val="18"/>
              </w:rPr>
              <w:t>12 verification obligations</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 or is</w:t>
      </w:r>
    </w:p>
    <w:p>
      <w:r>
        <w:rPr>
          <w:b w:val="0"/>
          <w:i w:val="0"/>
        </w:rPr>
        <w:t>disclosed in §17.6 as originating here.</w:t>
      </w:r>
    </w:p>
    <w:p>
      <w:pPr>
        <w:pStyle w:val="Heading3"/>
      </w:pPr>
      <w:r>
        <w:rPr>
          <w:b/>
          <w:i w:val="0"/>
          <w:color w:val="4A6785"/>
          <w:sz w:val="24"/>
        </w:rPr>
        <w:t>0.8.2 Qualification 1 — Seventeen Unapproved Predecessors</w:t>
      </w:r>
    </w:p>
    <w:p>
      <w:r>
        <w:rPr>
          <w:b/>
          <w:i w:val="0"/>
        </w:rPr>
        <w:t>FACT.</w:t>
      </w:r>
      <w:r>
        <w:rPr>
          <w:b w:val="0"/>
          <w:i w:val="0"/>
        </w:rPr>
        <w:t xml:space="preserve"> CMP-DOC-01 … CMP-DOC-17 are all </w:t>
      </w:r>
      <w:r>
        <w:rPr>
          <w:rFonts w:ascii="Consolas" w:hAnsi="Consolas"/>
          <w:b w:val="0"/>
          <w:i w:val="0"/>
          <w:color w:val="2C4A6E"/>
          <w:sz w:val="19"/>
        </w:rPr>
        <w:t>Draft</w:t>
      </w:r>
      <w:r>
        <w:rPr>
          <w:b w:val="0"/>
          <w:i w:val="0"/>
        </w:rPr>
        <w:t>. None is approved.</w:t>
      </w:r>
    </w:p>
    <w:p>
      <w:r>
        <w:rPr>
          <w:b w:val="0"/>
          <w:i w:val="0"/>
        </w:rPr>
        <w:t xml:space="preserve">Recorded as conflict </w:t>
      </w:r>
      <w:r>
        <w:rPr>
          <w:rFonts w:ascii="Consolas" w:hAnsi="Consolas"/>
          <w:b w:val="0"/>
          <w:i w:val="0"/>
          <w:color w:val="2C4A6E"/>
          <w:sz w:val="19"/>
        </w:rPr>
        <w:t>CC-019</w:t>
      </w:r>
      <w:r>
        <w:rPr>
          <w:b w:val="0"/>
          <w:i w:val="0"/>
        </w:rPr>
        <w:t xml:space="preserve"> and as </w:t>
      </w:r>
      <w:r>
        <w:rPr>
          <w:rFonts w:ascii="Consolas" w:hAnsi="Consolas"/>
          <w:b w:val="0"/>
          <w:i w:val="0"/>
          <w:color w:val="2C4A6E"/>
          <w:sz w:val="19"/>
        </w:rPr>
        <w:t>TC-RISK-01</w:t>
      </w:r>
      <w:r>
        <w:rPr>
          <w:b w:val="0"/>
          <w:i w:val="0"/>
        </w:rPr>
        <w:t>. A test suite written against an</w:t>
      </w:r>
    </w:p>
    <w:p>
      <w:r>
        <w:rPr>
          <w:b w:val="0"/>
          <w:i w:val="0"/>
        </w:rPr>
        <w:t>unapproved specification verifies conformance to a document that may change, which is</w:t>
      </w:r>
    </w:p>
    <w:p>
      <w:r>
        <w:rPr>
          <w:b w:val="0"/>
          <w:i w:val="0"/>
        </w:rPr>
        <w:t>still worth doing and is not the same as verifying the product is right.</w:t>
      </w:r>
    </w:p>
    <w:p>
      <w:pPr>
        <w:pStyle w:val="Heading3"/>
      </w:pPr>
      <w:r>
        <w:rPr>
          <w:b/>
          <w:i w:val="0"/>
          <w:color w:val="4A6785"/>
          <w:sz w:val="24"/>
        </w:rPr>
        <w:t>0.8.3 Qualification 2 — A Whole Class of Tests Cannot Be Written</w:t>
      </w:r>
    </w:p>
    <w:p>
      <w:r>
        <w:rPr>
          <w:b/>
          <w:i w:val="0"/>
        </w:rPr>
        <w:t>FACT.</w:t>
      </w:r>
      <w:r>
        <w:rPr>
          <w:b w:val="0"/>
          <w:i w:val="0"/>
        </w:rPr>
        <w:t xml:space="preserve"> Every performance, capacity, availability and resource target in the chain is</w:t>
      </w:r>
    </w:p>
    <w:p>
      <w:r>
        <w:rPr>
          <w:b w:val="0"/>
          <w:i w:val="0"/>
        </w:rPr>
        <w:t xml:space="preserve">unset. </w:t>
      </w:r>
      <w:r>
        <w:rPr>
          <w:rFonts w:ascii="Consolas" w:hAnsi="Consolas"/>
          <w:b w:val="0"/>
          <w:i w:val="0"/>
          <w:color w:val="2C4A6E"/>
          <w:sz w:val="19"/>
        </w:rPr>
        <w:t>NFR-001</w:t>
      </w:r>
      <w:r>
        <w:rPr>
          <w:b w:val="0"/>
          <w:i w:val="0"/>
        </w:rPr>
        <w:t>–</w:t>
      </w:r>
      <w:r>
        <w:rPr>
          <w:rFonts w:ascii="Consolas" w:hAnsi="Consolas"/>
          <w:b w:val="0"/>
          <w:i w:val="0"/>
          <w:color w:val="2C4A6E"/>
          <w:sz w:val="19"/>
        </w:rPr>
        <w:t>NFR-052</w:t>
      </w:r>
      <w:r>
        <w:rPr>
          <w:b w:val="0"/>
          <w:i w:val="0"/>
        </w:rPr>
        <w:t xml:space="preserve"> include bounded times, bounded rates and bounded consumption,</w:t>
      </w:r>
    </w:p>
    <w:p>
      <w:r>
        <w:rPr>
          <w:b w:val="0"/>
          <w:i w:val="0"/>
        </w:rPr>
        <w:t xml:space="preserve">and </w:t>
      </w:r>
      <w:r>
        <w:rPr>
          <w:b/>
          <w:i w:val="0"/>
        </w:rPr>
        <w:t>not one bound has a value</w:t>
      </w:r>
      <w:r>
        <w:rPr>
          <w:b w:val="0"/>
          <w:i w:val="0"/>
        </w:rPr>
        <w:t>.</w:t>
      </w:r>
    </w:p>
    <w:p>
      <w:r>
        <w:rPr>
          <w:b w:val="0"/>
          <w:i w:val="0"/>
        </w:rPr>
        <w:t xml:space="preserve">Performance, load, endurance and resource testing </w:t>
      </w:r>
      <w:r>
        <w:rPr>
          <w:b/>
          <w:i w:val="0"/>
        </w:rPr>
        <w:t>cannot be specified as pass-or-fail</w:t>
      </w:r>
      <w:r>
        <w:rPr>
          <w:b w:val="0"/>
          <w:i w:val="0"/>
        </w:rPr>
        <w:t>,</w:t>
      </w:r>
    </w:p>
    <w:p>
      <w:r>
        <w:rPr>
          <w:b w:val="0"/>
          <w:i w:val="0"/>
        </w:rPr>
        <w:t>because there is nothing to fail against. §15.3 lists what this affects. This document</w:t>
      </w:r>
    </w:p>
    <w:p>
      <w:r>
        <w:rPr>
          <w:b w:val="0"/>
          <w:i w:val="0"/>
        </w:rPr>
        <w:t xml:space="preserve">specifies the </w:t>
      </w:r>
      <w:r>
        <w:rPr>
          <w:b/>
          <w:i w:val="0"/>
        </w:rPr>
        <w:t>measurements</w:t>
      </w:r>
      <w:r>
        <w:rPr>
          <w:b w:val="0"/>
          <w:i w:val="0"/>
        </w:rPr>
        <w:t xml:space="preserve"> so that targets can later be set from observation, and</w:t>
      </w:r>
    </w:p>
    <w:p>
      <w:r>
        <w:rPr>
          <w:b w:val="0"/>
          <w:i w:val="0"/>
        </w:rPr>
        <w:t>states plainly that measuring is not verifying.</w:t>
      </w:r>
    </w:p>
    <w:p>
      <w:pPr>
        <w:pStyle w:val="Heading3"/>
      </w:pPr>
      <w:r>
        <w:rPr>
          <w:b/>
          <w:i w:val="0"/>
          <w:color w:val="4A6785"/>
          <w:sz w:val="24"/>
        </w:rPr>
        <w:t>0.8.4 Qualification 3 — Undecided Behaviour Has No Tests</w:t>
      </w:r>
    </w:p>
    <w:p>
      <w:r>
        <w:rPr>
          <w:b/>
          <w:i w:val="0"/>
        </w:rPr>
        <w:t>FACT.</w:t>
      </w:r>
      <w:r>
        <w:rPr>
          <w:b w:val="0"/>
          <w:i w:val="0"/>
        </w:rPr>
        <w:t xml:space="preserve"> 33 use cases are Outlined, 29 functional gaps exist, and across CMP-DOC-10, 11,</w:t>
      </w:r>
    </w:p>
    <w:p>
      <w:r>
        <w:rPr>
          <w:b w:val="0"/>
          <w:i w:val="0"/>
        </w:rPr>
        <w:t>12 and 17 there are 11 withheld resources, 7 withheld tables, 14 withheld screens and 5</w:t>
      </w:r>
    </w:p>
    <w:p>
      <w:r>
        <w:rPr>
          <w:b w:val="0"/>
          <w:i w:val="0"/>
        </w:rPr>
        <w:t>withheld operator capabilities.</w:t>
      </w:r>
    </w:p>
    <w:p>
      <w:r>
        <w:rPr>
          <w:b/>
          <w:i w:val="0"/>
        </w:rPr>
        <w:t>No test is specified for any of them.</w:t>
      </w:r>
      <w:r>
        <w:rPr>
          <w:b w:val="0"/>
          <w:i w:val="0"/>
        </w:rPr>
        <w:t xml:space="preserve"> §14.3 records the consequence: a test suite that</w:t>
      </w:r>
    </w:p>
    <w:p>
      <w:r>
        <w:rPr>
          <w:b w:val="0"/>
          <w:i w:val="0"/>
        </w:rPr>
        <w:t>passes completely still leaves the largest known risks in the product untouched, because</w:t>
      </w:r>
    </w:p>
    <w:p>
      <w:r>
        <w:rPr>
          <w:b w:val="0"/>
          <w:i w:val="0"/>
        </w:rPr>
        <w:t>they are not defects — they are decisions nobody has taken.</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of the control repository.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TC-nnn</w:t>
            </w:r>
          </w:p>
        </w:tc>
        <w:tc>
          <w:tcPr>
            <w:tcW w:type="dxa" w:w="3029"/>
          </w:tcPr>
          <w:p>
            <w:pPr>
              <w:spacing w:after="40" w:before="40"/>
            </w:pPr>
            <w:r>
              <w:rPr>
                <w:b/>
                <w:i w:val="0"/>
                <w:sz w:val="18"/>
              </w:rPr>
              <w:t>Traceable testing specification statement</w:t>
            </w:r>
          </w:p>
        </w:tc>
        <w:tc>
          <w:tcPr>
            <w:tcW w:type="dxa" w:w="3029"/>
          </w:tcPr>
          <w:p>
            <w:pPr>
              <w:spacing w:after="40" w:before="40"/>
            </w:pPr>
            <w:r>
              <w:rPr>
                <w:b w:val="0"/>
                <w:i w:val="0"/>
                <w:sz w:val="18"/>
              </w:rPr>
              <w:t>§4–§16</w:t>
            </w:r>
          </w:p>
        </w:tc>
      </w:tr>
      <w:tr>
        <w:tc>
          <w:tcPr>
            <w:tcW w:type="dxa" w:w="3029"/>
            <w:shd w:val="clear" w:color="auto" w:fill="F5F8FB"/>
          </w:tcPr>
          <w:p>
            <w:pPr>
              <w:spacing w:after="40" w:before="40"/>
            </w:pPr>
            <w:r>
              <w:rPr>
                <w:rFonts w:ascii="Consolas" w:hAnsi="Consolas"/>
                <w:b w:val="0"/>
                <w:i w:val="0"/>
                <w:color w:val="2C4A6E"/>
                <w:sz w:val="16"/>
              </w:rPr>
              <w:t>TADR-nn</w:t>
            </w:r>
          </w:p>
        </w:tc>
        <w:tc>
          <w:tcPr>
            <w:tcW w:type="dxa" w:w="3029"/>
            <w:shd w:val="clear" w:color="auto" w:fill="F5F8FB"/>
          </w:tcPr>
          <w:p>
            <w:pPr>
              <w:spacing w:after="40" w:before="40"/>
            </w:pPr>
            <w:r>
              <w:rPr>
                <w:b w:val="0"/>
                <w:i w:val="0"/>
                <w:sz w:val="18"/>
              </w:rPr>
              <w:t>Testing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QD-nn</w:t>
            </w:r>
          </w:p>
        </w:tc>
        <w:tc>
          <w:tcPr>
            <w:tcW w:type="dxa" w:w="3029"/>
          </w:tcPr>
          <w:p>
            <w:pPr>
              <w:spacing w:after="40" w:before="40"/>
            </w:pPr>
            <w:r>
              <w:rPr>
                <w:b w:val="0"/>
                <w:i w:val="0"/>
                <w:sz w:val="18"/>
              </w:rPr>
              <w:t>Quality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TC-ASM-nn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§18.1</w:t>
            </w:r>
          </w:p>
        </w:tc>
      </w:tr>
      <w:tr>
        <w:tc>
          <w:tcPr>
            <w:tcW w:type="dxa" w:w="3029"/>
          </w:tcPr>
          <w:p>
            <w:pPr>
              <w:spacing w:after="40" w:before="40"/>
            </w:pPr>
            <w:r>
              <w:rPr>
                <w:rFonts w:ascii="Consolas" w:hAnsi="Consolas"/>
                <w:b w:val="0"/>
                <w:i w:val="0"/>
                <w:color w:val="2C4A6E"/>
                <w:sz w:val="16"/>
              </w:rPr>
              <w:t>TC-RISK-nn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§18.2</w:t>
            </w:r>
          </w:p>
        </w:tc>
      </w:tr>
      <w:tr>
        <w:tc>
          <w:tcPr>
            <w:tcW w:type="dxa" w:w="3029"/>
            <w:shd w:val="clear" w:color="auto" w:fill="F5F8FB"/>
          </w:tcPr>
          <w:p>
            <w:pPr>
              <w:spacing w:after="40" w:before="40"/>
            </w:pPr>
            <w:r>
              <w:rPr>
                <w:rFonts w:ascii="Consolas" w:hAnsi="Consolas"/>
                <w:b w:val="0"/>
                <w:i w:val="0"/>
                <w:color w:val="2C4A6E"/>
                <w:sz w:val="16"/>
              </w:rPr>
              <w:t>TC-OQ-nn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§18.3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`TC-nnn` denotes a traceable testing statement, not an individual test case.</w:t>
            </w:r>
            <w:r>
              <w:rPr>
                <w:b w:val="0"/>
                <w:i w:val="0"/>
                <w:color w:val="1B2E47"/>
                <w:sz w:val="19"/>
              </w:rPr>
              <w:t xml:space="preserve"> §20 of the Master Documentation Control Prompt allocates </w:t>
            </w:r>
            <w:r>
              <w:rPr>
                <w:rFonts w:ascii="Consolas" w:hAnsi="Consolas"/>
                <w:b w:val="0"/>
                <w:i w:val="0"/>
                <w:color w:val="2C4A6E"/>
                <w:sz w:val="17"/>
              </w:rPr>
              <w:t>TC-</w:t>
            </w:r>
            <w:r>
              <w:rPr>
                <w:b w:val="0"/>
                <w:i w:val="0"/>
                <w:color w:val="1B2E47"/>
                <w:sz w:val="19"/>
              </w:rPr>
              <w:t xml:space="preserve"> to this document; the chain's convention throughout has been one prefix for traceable statements, and this document follows it. Individual test cases are identified within the obligation register (§4.2) by their obligation reference.</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Quality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Testing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Testing specification statements</w:t>
            </w:r>
          </w:p>
        </w:tc>
        <w:tc>
          <w:tcPr>
            <w:tcW w:type="dxa" w:w="4543"/>
          </w:tcPr>
          <w:p>
            <w:pPr>
              <w:spacing w:after="40" w:before="40"/>
            </w:pPr>
            <w:r>
              <w:rPr>
                <w:b/>
                <w:i w:val="0"/>
                <w:sz w:val="18"/>
              </w:rPr>
              <w:t>216</w:t>
            </w:r>
            <w:r>
              <w:rPr>
                <w:b w:val="0"/>
                <w:i w:val="0"/>
                <w:sz w:val="18"/>
              </w:rPr>
              <w:t xml:space="preserve"> (</w:t>
            </w:r>
            <w:r>
              <w:rPr>
                <w:rFonts w:ascii="Consolas" w:hAnsi="Consolas"/>
                <w:b w:val="0"/>
                <w:i w:val="0"/>
                <w:color w:val="2C4A6E"/>
                <w:sz w:val="16"/>
              </w:rPr>
              <w:t>TC-001</w:t>
            </w:r>
            <w:r>
              <w:rPr>
                <w:b w:val="0"/>
                <w:i w:val="0"/>
                <w:sz w:val="18"/>
              </w:rPr>
              <w:t xml:space="preserve"> … </w:t>
            </w:r>
            <w:r>
              <w:rPr>
                <w:rFonts w:ascii="Consolas" w:hAnsi="Consolas"/>
                <w:b w:val="0"/>
                <w:i w:val="0"/>
                <w:color w:val="2C4A6E"/>
                <w:sz w:val="16"/>
              </w:rPr>
              <w:t>TC-216</w:t>
            </w:r>
            <w:r>
              <w:rPr>
                <w:b w:val="0"/>
                <w:i w:val="0"/>
                <w:sz w:val="18"/>
              </w:rPr>
              <w:t>)</w:t>
            </w:r>
          </w:p>
        </w:tc>
      </w:tr>
      <w:tr>
        <w:tc>
          <w:tcPr>
            <w:tcW w:type="dxa" w:w="4543"/>
            <w:shd w:val="clear" w:color="auto" w:fill="F5F8FB"/>
          </w:tcPr>
          <w:p>
            <w:pPr>
              <w:spacing w:after="40" w:before="40"/>
            </w:pPr>
            <w:r>
              <w:rPr>
                <w:b/>
                <w:i w:val="0"/>
                <w:sz w:val="18"/>
              </w:rPr>
              <w:t>Verification obligations consolidated</w:t>
            </w:r>
          </w:p>
        </w:tc>
        <w:tc>
          <w:tcPr>
            <w:tcW w:type="dxa" w:w="4543"/>
            <w:shd w:val="clear" w:color="auto" w:fill="F5F8FB"/>
          </w:tcPr>
          <w:p>
            <w:pPr>
              <w:spacing w:after="40" w:before="40"/>
            </w:pPr>
            <w:r>
              <w:rPr>
                <w:b/>
                <w:i w:val="0"/>
                <w:sz w:val="18"/>
              </w:rPr>
              <w:t>99</w:t>
            </w:r>
            <w:r>
              <w:rPr>
                <w:b w:val="0"/>
                <w:i w:val="0"/>
                <w:sz w:val="18"/>
              </w:rPr>
              <w:t>, from 9 documents</w:t>
            </w:r>
          </w:p>
        </w:tc>
      </w:tr>
      <w:tr>
        <w:tc>
          <w:tcPr>
            <w:tcW w:type="dxa" w:w="4543"/>
          </w:tcPr>
          <w:p>
            <w:pPr>
              <w:spacing w:after="40" w:before="40"/>
            </w:pPr>
            <w:r>
              <w:rPr>
                <w:b w:val="0"/>
                <w:i w:val="0"/>
                <w:sz w:val="18"/>
              </w:rPr>
              <w:t>Non-suppressible obligations</w:t>
            </w:r>
          </w:p>
        </w:tc>
        <w:tc>
          <w:tcPr>
            <w:tcW w:type="dxa" w:w="4543"/>
          </w:tcPr>
          <w:p>
            <w:pPr>
              <w:spacing w:after="40" w:before="40"/>
            </w:pPr>
            <w:r>
              <w:rPr>
                <w:b w:val="0"/>
                <w:i w:val="0"/>
                <w:sz w:val="18"/>
              </w:rPr>
              <w:t>25</w:t>
            </w:r>
          </w:p>
        </w:tc>
      </w:tr>
      <w:tr>
        <w:tc>
          <w:tcPr>
            <w:tcW w:type="dxa" w:w="4543"/>
            <w:shd w:val="clear" w:color="auto" w:fill="F5F8FB"/>
          </w:tcPr>
          <w:p>
            <w:pPr>
              <w:spacing w:after="40" w:before="40"/>
            </w:pPr>
            <w:r>
              <w:rPr>
                <w:b w:val="0"/>
                <w:i w:val="0"/>
                <w:sz w:val="18"/>
              </w:rPr>
              <w:t>Verification levels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Build gates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Properties recorded as unverifiable</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Verification categories that cannot be pass-or-fail</w:t>
            </w:r>
          </w:p>
        </w:tc>
        <w:tc>
          <w:tcPr>
            <w:tcW w:type="dxa" w:w="4543"/>
          </w:tcPr>
          <w:p>
            <w:pPr>
              <w:spacing w:after="40" w:before="40"/>
            </w:pPr>
            <w:r>
              <w:rPr>
                <w:b w:val="0"/>
                <w:i w:val="0"/>
                <w:sz w:val="18"/>
              </w:rPr>
              <w:t>5</w:t>
            </w:r>
          </w:p>
        </w:tc>
      </w:tr>
      <w:tr>
        <w:tc>
          <w:tcPr>
            <w:tcW w:type="dxa" w:w="4543"/>
            <w:shd w:val="clear" w:color="auto" w:fill="F5F8FB"/>
          </w:tcPr>
          <w:p>
            <w:pPr>
              <w:spacing w:after="40" w:before="40"/>
            </w:pPr>
            <w:r>
              <w:rPr>
                <w:b/>
                <w:i w:val="0"/>
                <w:sz w:val="18"/>
              </w:rPr>
              <w:t>Coverage, threshold or target figures stated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i w:val="0"/>
                <w:sz w:val="18"/>
              </w:rPr>
              <w:t>Tools or products named</w:t>
            </w:r>
          </w:p>
        </w:tc>
        <w:tc>
          <w:tcPr>
            <w:tcW w:type="dxa" w:w="4543"/>
          </w:tcPr>
          <w:p>
            <w:pPr>
              <w:spacing w:after="40" w:before="40"/>
            </w:pPr>
            <w:r>
              <w:rPr>
                <w:b/>
                <w:i w:val="0"/>
                <w:sz w:val="18"/>
              </w:rPr>
              <w:t>0</w:t>
            </w:r>
          </w:p>
        </w:tc>
      </w:tr>
    </w:tbl>
    <w:p>
      <w:pPr>
        <w:spacing w:after="80"/>
      </w:pPr>
    </w:p>
    <w:p>
      <w:pPr>
        <w:pStyle w:val="Heading2"/>
      </w:pPr>
      <w:r>
        <w:rPr>
          <w:b/>
          <w:i w:val="0"/>
          <w:color w:val="1F3A5F"/>
          <w:sz w:val="29"/>
        </w:rPr>
        <w:t>1.2 Verification in One Paragraph</w:t>
      </w:r>
    </w:p>
    <w:p>
      <w:r>
        <w:rPr>
          <w:b w:val="0"/>
          <w:i w:val="0"/>
        </w:rPr>
        <w:t>Ninety-nine obligations from nine documents are consolidated into one register, each</w:t>
      </w:r>
    </w:p>
    <w:p>
      <w:r>
        <w:rPr>
          <w:b w:val="0"/>
          <w:i w:val="0"/>
        </w:rPr>
        <w:t>retaining its source, its level and whether it may be suppressed. Twenty-five may not be.</w:t>
      </w:r>
    </w:p>
    <w:p>
      <w:r>
        <w:rPr>
          <w:b w:val="0"/>
          <w:i w:val="0"/>
        </w:rPr>
        <w:t>The register is checked for the thing nobody could check while the documents were being</w:t>
      </w:r>
    </w:p>
    <w:p>
      <w:r>
        <w:rPr>
          <w:b w:val="0"/>
          <w:i w:val="0"/>
        </w:rPr>
        <w:t>written separately: that together the obligations reach the 1,164 integrity-critical</w:t>
      </w:r>
    </w:p>
    <w:p>
      <w:r>
        <w:rPr>
          <w:b w:val="0"/>
          <w:i w:val="0"/>
        </w:rPr>
        <w:t>statements the chain produced — and §4.4 reports honestly that they do not reach all of</w:t>
      </w:r>
    </w:p>
    <w:p>
      <w:r>
        <w:rPr>
          <w:b w:val="0"/>
          <w:i w:val="0"/>
        </w:rPr>
        <w:t>them. Verification happens at six levels, and the most important is the earliest: static</w:t>
      </w:r>
    </w:p>
    <w:p>
      <w:r>
        <w:rPr>
          <w:b w:val="0"/>
          <w:i w:val="0"/>
        </w:rPr>
        <w:t>analysis, because the chain's most consequential statements assert absences, and an absence</w:t>
      </w:r>
    </w:p>
    <w:p>
      <w:r>
        <w:rPr>
          <w:b w:val="0"/>
          <w:i w:val="0"/>
        </w:rPr>
        <w:t>is verified by inspecting for it rather than by exercising it. Four build gates fail</w:t>
      </w:r>
    </w:p>
    <w:p>
      <w:r>
        <w:rPr>
          <w:b w:val="0"/>
          <w:i w:val="0"/>
        </w:rPr>
        <w:t>progressively. What cannot be tested is stated in three categories and not padded with</w:t>
      </w:r>
    </w:p>
    <w:p>
      <w:r>
        <w:rPr>
          <w:b w:val="0"/>
          <w:i w:val="0"/>
        </w:rPr>
        <w:t>weak tests: three properties that need human judgement, five categories with no target to</w:t>
      </w:r>
    </w:p>
    <w:p>
      <w:r>
        <w:rPr>
          <w:b w:val="0"/>
          <w:i w:val="0"/>
        </w:rPr>
        <w:t>fail against, and everything that is undecided.</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`TADR-01`</w:t>
            </w:r>
          </w:p>
        </w:tc>
        <w:tc>
          <w:tcPr>
            <w:tcW w:type="dxa" w:w="3029"/>
          </w:tcPr>
          <w:p>
            <w:pPr>
              <w:spacing w:after="40" w:before="40"/>
            </w:pPr>
            <w:r>
              <w:rPr>
                <w:b/>
                <w:i w:val="0"/>
                <w:sz w:val="18"/>
              </w:rPr>
              <w:t>One consolidated register</w:t>
            </w:r>
            <w:r>
              <w:rPr>
                <w:b w:val="0"/>
                <w:i w:val="0"/>
                <w:sz w:val="18"/>
              </w:rPr>
              <w:t>, each obligation retaining its source document, its level, and its suppressibility.</w:t>
            </w:r>
          </w:p>
        </w:tc>
        <w:tc>
          <w:tcPr>
            <w:tcW w:type="dxa" w:w="3029"/>
          </w:tcPr>
          <w:p>
            <w:pPr>
              <w:spacing w:after="40" w:before="40"/>
            </w:pPr>
            <w:r>
              <w:rPr>
                <w:b w:val="0"/>
                <w:i w:val="0"/>
                <w:sz w:val="18"/>
              </w:rPr>
              <w:t>Nine documents each produced a list solving their own problem. Without consolidation nobody can answer "is this covered", overlap goes unnoticed, and an obligation dropped in one document's implementation is invisible to everyone else.</w:t>
            </w:r>
          </w:p>
        </w:tc>
      </w:tr>
      <w:tr>
        <w:tc>
          <w:tcPr>
            <w:tcW w:type="dxa" w:w="3029"/>
            <w:shd w:val="clear" w:color="auto" w:fill="F5F8FB"/>
          </w:tcPr>
          <w:p>
            <w:pPr>
              <w:spacing w:after="40" w:before="40"/>
            </w:pPr>
            <w:r>
              <w:rPr>
                <w:b/>
                <w:i w:val="0"/>
                <w:sz w:val="18"/>
              </w:rPr>
              <w:t>`TADR-03`</w:t>
            </w:r>
          </w:p>
        </w:tc>
        <w:tc>
          <w:tcPr>
            <w:tcW w:type="dxa" w:w="3029"/>
            <w:shd w:val="clear" w:color="auto" w:fill="F5F8FB"/>
          </w:tcPr>
          <w:p>
            <w:pPr>
              <w:spacing w:after="40" w:before="40"/>
            </w:pPr>
            <w:r>
              <w:rPr>
                <w:b/>
                <w:i w:val="0"/>
                <w:sz w:val="18"/>
              </w:rPr>
              <w:t>Static analysis is the primary verification level, not a linting afterthought.</w:t>
            </w:r>
          </w:p>
        </w:tc>
        <w:tc>
          <w:tcPr>
            <w:tcW w:type="dxa" w:w="3029"/>
            <w:shd w:val="clear" w:color="auto" w:fill="F5F8FB"/>
          </w:tcPr>
          <w:p>
            <w:pPr>
              <w:spacing w:after="40" w:before="40"/>
            </w:pPr>
            <w:r>
              <w:rPr>
                <w:b w:val="0"/>
                <w:i w:val="0"/>
                <w:sz w:val="18"/>
              </w:rPr>
              <w:t xml:space="preserve">CMP-DOC-06 §9.2 counted 74 of 606 verifications as non-executable, most asserting an absence. </w:t>
            </w:r>
            <w:r>
              <w:rPr>
                <w:rFonts w:ascii="Consolas" w:hAnsi="Consolas"/>
                <w:b w:val="0"/>
                <w:i w:val="0"/>
                <w:color w:val="2C4A6E"/>
                <w:sz w:val="16"/>
              </w:rPr>
              <w:t>BADR-18</w:t>
            </w:r>
            <w:r>
              <w:rPr>
                <w:b w:val="0"/>
                <w:i w:val="0"/>
                <w:sz w:val="18"/>
              </w:rPr>
              <w:t xml:space="preserve">'s eight rules, </w:t>
            </w:r>
            <w:r>
              <w:rPr>
                <w:rFonts w:ascii="Consolas" w:hAnsi="Consolas"/>
                <w:b w:val="0"/>
                <w:i w:val="0"/>
                <w:color w:val="2C4A6E"/>
                <w:sz w:val="16"/>
              </w:rPr>
              <w:t>ADM-002</w:t>
            </w:r>
            <w:r>
              <w:rPr>
                <w:b w:val="0"/>
                <w:i w:val="0"/>
                <w:sz w:val="18"/>
              </w:rPr>
              <w:t xml:space="preserve">'s prohibition and </w:t>
            </w:r>
            <w:r>
              <w:rPr>
                <w:rFonts w:ascii="Consolas" w:hAnsi="Consolas"/>
                <w:b w:val="0"/>
                <w:i w:val="0"/>
                <w:color w:val="2C4A6E"/>
                <w:sz w:val="16"/>
              </w:rPr>
              <w:t>SEC-131</w:t>
            </w:r>
            <w:r>
              <w:rPr>
                <w:b w:val="0"/>
                <w:i w:val="0"/>
                <w:sz w:val="18"/>
              </w:rPr>
              <w:t>'s injection rule are all absences. A test can show a path works; only inspection can show no path exists.</w:t>
            </w:r>
          </w:p>
        </w:tc>
      </w:tr>
      <w:tr>
        <w:tc>
          <w:tcPr>
            <w:tcW w:type="dxa" w:w="3029"/>
          </w:tcPr>
          <w:p>
            <w:pPr>
              <w:spacing w:after="40" w:before="40"/>
            </w:pPr>
            <w:r>
              <w:rPr>
                <w:b/>
                <w:i w:val="0"/>
                <w:sz w:val="18"/>
              </w:rPr>
              <w:t>`TADR-06`</w:t>
            </w:r>
          </w:p>
        </w:tc>
        <w:tc>
          <w:tcPr>
            <w:tcW w:type="dxa" w:w="3029"/>
          </w:tcPr>
          <w:p>
            <w:pPr>
              <w:spacing w:after="40" w:before="40"/>
            </w:pPr>
            <w:r>
              <w:rPr>
                <w:b/>
                <w:i w:val="0"/>
                <w:sz w:val="18"/>
              </w:rPr>
              <w:t>Twenty-five obligations are non-suppressible</w:t>
            </w:r>
            <w:r>
              <w:rPr>
                <w:b w:val="0"/>
                <w:i w:val="0"/>
                <w:sz w:val="18"/>
              </w:rPr>
              <w:t>, and suppression of any other requires a recorded justification that names the risk it accepts.</w:t>
            </w:r>
          </w:p>
        </w:tc>
        <w:tc>
          <w:tcPr>
            <w:tcW w:type="dxa" w:w="3029"/>
          </w:tcPr>
          <w:p>
            <w:pPr>
              <w:spacing w:after="40" w:before="40"/>
            </w:pPr>
            <w:r>
              <w:rPr>
                <w:b w:val="0"/>
                <w:i w:val="0"/>
                <w:sz w:val="18"/>
              </w:rPr>
              <w:t>Each predecessor marked its own; consolidating them makes the set visible and prevents a suppression in one document's area going unremarked in another's.</w:t>
            </w:r>
          </w:p>
        </w:tc>
      </w:tr>
      <w:tr>
        <w:tc>
          <w:tcPr>
            <w:tcW w:type="dxa" w:w="3029"/>
            <w:shd w:val="clear" w:color="auto" w:fill="F5F8FB"/>
          </w:tcPr>
          <w:p>
            <w:pPr>
              <w:spacing w:after="40" w:before="40"/>
            </w:pPr>
            <w:r>
              <w:rPr>
                <w:b/>
                <w:i w:val="0"/>
                <w:sz w:val="18"/>
              </w:rPr>
              <w:t>`TADR-11`</w:t>
            </w:r>
          </w:p>
        </w:tc>
        <w:tc>
          <w:tcPr>
            <w:tcW w:type="dxa" w:w="3029"/>
            <w:shd w:val="clear" w:color="auto" w:fill="F5F8FB"/>
          </w:tcPr>
          <w:p>
            <w:pPr>
              <w:spacing w:after="40" w:before="40"/>
            </w:pPr>
            <w:r>
              <w:rPr>
                <w:b/>
                <w:i w:val="0"/>
                <w:sz w:val="18"/>
              </w:rPr>
              <w:t>Measuring is not verifying</w:t>
            </w:r>
            <w:r>
              <w:rPr>
                <w:b w:val="0"/>
                <w:i w:val="0"/>
                <w:sz w:val="18"/>
              </w:rPr>
              <w:t>, and this document says so wherever a target is missing.</w:t>
            </w:r>
          </w:p>
        </w:tc>
        <w:tc>
          <w:tcPr>
            <w:tcW w:type="dxa" w:w="3029"/>
            <w:shd w:val="clear" w:color="auto" w:fill="F5F8FB"/>
          </w:tcPr>
          <w:p>
            <w:pPr>
              <w:spacing w:after="40" w:before="40"/>
            </w:pPr>
            <w:r>
              <w:rPr>
                <w:b w:val="0"/>
                <w:i w:val="0"/>
                <w:sz w:val="18"/>
              </w:rPr>
              <w:t>Five verification categories have no target. Reporting a latency figure against no threshold is measurement dressed as a test result, and it is how an unmet requirement passes a release gate.</w:t>
            </w:r>
          </w:p>
        </w:tc>
      </w:tr>
    </w:tbl>
    <w:p>
      <w:pPr>
        <w:spacing w:after="80"/>
      </w:pPr>
    </w:p>
    <w:p>
      <w:pPr>
        <w:pStyle w:val="Heading2"/>
      </w:pPr>
      <w:r>
        <w:rPr>
          <w:b/>
          <w:i w:val="0"/>
          <w:color w:val="1F3A5F"/>
          <w:sz w:val="29"/>
        </w:rPr>
        <w:t>1.4 The Verification Burden, Measured</w:t>
      </w:r>
    </w:p>
    <w:p>
      <w:pPr>
        <w:pStyle w:val="CMPCaption"/>
      </w:pPr>
      <w:r>
        <w:rPr>
          <w:i/>
        </w:rPr>
        <w:t>Table 10 — 1.4 The Verification Burden, Measured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Traceable statements across the chain</w:t>
            </w:r>
          </w:p>
        </w:tc>
        <w:tc>
          <w:tcPr>
            <w:tcW w:type="dxa" w:w="4543"/>
          </w:tcPr>
          <w:p>
            <w:pPr>
              <w:spacing w:after="40" w:before="40"/>
            </w:pPr>
            <w:r>
              <w:rPr>
                <w:b/>
                <w:i w:val="0"/>
                <w:sz w:val="18"/>
              </w:rPr>
              <w:t>3,114</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i w:val="0"/>
                <w:sz w:val="18"/>
              </w:rPr>
              <w:t>1,164</w:t>
            </w:r>
          </w:p>
        </w:tc>
      </w:tr>
      <w:tr>
        <w:tc>
          <w:tcPr>
            <w:tcW w:type="dxa" w:w="4543"/>
          </w:tcPr>
          <w:p>
            <w:pPr>
              <w:spacing w:after="40" w:before="40"/>
            </w:pPr>
            <w:r>
              <w:rPr>
                <w:b w:val="0"/>
                <w:i w:val="0"/>
                <w:sz w:val="18"/>
              </w:rPr>
              <w:t>Verifiable requirements (CMP-DOC-06 §9.1)</w:t>
            </w:r>
          </w:p>
        </w:tc>
        <w:tc>
          <w:tcPr>
            <w:tcW w:type="dxa" w:w="4543"/>
          </w:tcPr>
          <w:p>
            <w:pPr>
              <w:spacing w:after="40" w:before="40"/>
            </w:pPr>
            <w:r>
              <w:rPr>
                <w:b w:val="0"/>
                <w:i w:val="0"/>
                <w:sz w:val="18"/>
              </w:rPr>
              <w:t>606</w:t>
            </w:r>
          </w:p>
        </w:tc>
      </w:tr>
      <w:tr>
        <w:tc>
          <w:tcPr>
            <w:tcW w:type="dxa" w:w="4543"/>
            <w:shd w:val="clear" w:color="auto" w:fill="F5F8FB"/>
          </w:tcPr>
          <w:p>
            <w:pPr>
              <w:spacing w:after="40" w:before="40"/>
            </w:pPr>
            <w:r>
              <w:rPr>
                <w:b w:val="0"/>
                <w:i w:val="0"/>
                <w:sz w:val="18"/>
              </w:rPr>
              <w:t>— verified by Test</w:t>
            </w:r>
          </w:p>
        </w:tc>
        <w:tc>
          <w:tcPr>
            <w:tcW w:type="dxa" w:w="4543"/>
            <w:shd w:val="clear" w:color="auto" w:fill="F5F8FB"/>
          </w:tcPr>
          <w:p>
            <w:pPr>
              <w:spacing w:after="40" w:before="40"/>
            </w:pPr>
            <w:r>
              <w:rPr>
                <w:b w:val="0"/>
                <w:i w:val="0"/>
                <w:sz w:val="18"/>
              </w:rPr>
              <w:t>98</w:t>
            </w:r>
          </w:p>
        </w:tc>
      </w:tr>
      <w:tr>
        <w:tc>
          <w:tcPr>
            <w:tcW w:type="dxa" w:w="4543"/>
          </w:tcPr>
          <w:p>
            <w:pPr>
              <w:spacing w:after="40" w:before="40"/>
            </w:pPr>
            <w:r>
              <w:rPr>
                <w:b w:val="0"/>
                <w:i w:val="0"/>
                <w:sz w:val="18"/>
              </w:rPr>
              <w:t>— verified by Inspection</w:t>
            </w:r>
          </w:p>
        </w:tc>
        <w:tc>
          <w:tcPr>
            <w:tcW w:type="dxa" w:w="4543"/>
          </w:tcPr>
          <w:p>
            <w:pPr>
              <w:spacing w:after="40" w:before="40"/>
            </w:pPr>
            <w:r>
              <w:rPr>
                <w:b w:val="0"/>
                <w:i w:val="0"/>
                <w:sz w:val="18"/>
              </w:rPr>
              <w:t>62</w:t>
            </w:r>
          </w:p>
        </w:tc>
      </w:tr>
      <w:tr>
        <w:tc>
          <w:tcPr>
            <w:tcW w:type="dxa" w:w="4543"/>
            <w:shd w:val="clear" w:color="auto" w:fill="F5F8FB"/>
          </w:tcPr>
          <w:p>
            <w:pPr>
              <w:spacing w:after="40" w:before="40"/>
            </w:pPr>
            <w:r>
              <w:rPr>
                <w:b w:val="0"/>
                <w:i w:val="0"/>
                <w:sz w:val="18"/>
              </w:rPr>
              <w:t>— verified by Demonstration</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 verified by Analysis</w:t>
            </w:r>
          </w:p>
        </w:tc>
        <w:tc>
          <w:tcPr>
            <w:tcW w:type="dxa" w:w="4543"/>
          </w:tcPr>
          <w:p>
            <w:pPr>
              <w:spacing w:after="40" w:before="40"/>
            </w:pPr>
            <w:r>
              <w:rPr>
                <w:b w:val="0"/>
                <w:i w:val="0"/>
                <w:sz w:val="18"/>
              </w:rPr>
              <w:t>12</w:t>
            </w:r>
          </w:p>
        </w:tc>
      </w:tr>
      <w:tr>
        <w:tc>
          <w:tcPr>
            <w:tcW w:type="dxa" w:w="4543"/>
            <w:shd w:val="clear" w:color="auto" w:fill="F5F8FB"/>
          </w:tcPr>
          <w:p>
            <w:pPr>
              <w:spacing w:after="40" w:before="40"/>
            </w:pPr>
            <w:r>
              <w:rPr>
                <w:b w:val="0"/>
                <w:i w:val="0"/>
                <w:sz w:val="18"/>
              </w:rPr>
              <w:t>Enumerated obligations from predecessors</w:t>
            </w:r>
          </w:p>
        </w:tc>
        <w:tc>
          <w:tcPr>
            <w:tcW w:type="dxa" w:w="4543"/>
            <w:shd w:val="clear" w:color="auto" w:fill="F5F8FB"/>
          </w:tcPr>
          <w:p>
            <w:pPr>
              <w:spacing w:after="40" w:before="40"/>
            </w:pPr>
            <w:r>
              <w:rPr>
                <w:b/>
                <w:i w:val="0"/>
                <w:sz w:val="18"/>
              </w:rPr>
              <w:t>99</w:t>
            </w:r>
          </w:p>
        </w:tc>
      </w:tr>
      <w:tr>
        <w:tc>
          <w:tcPr>
            <w:tcW w:type="dxa" w:w="4543"/>
          </w:tcPr>
          <w:p>
            <w:pPr>
              <w:spacing w:after="40" w:before="40"/>
            </w:pPr>
            <w:r>
              <w:rPr>
                <w:b w:val="0"/>
                <w:i w:val="0"/>
                <w:sz w:val="18"/>
              </w:rPr>
              <w:t>Obligations placed directly on this document</w:t>
            </w:r>
          </w:p>
        </w:tc>
        <w:tc>
          <w:tcPr>
            <w:tcW w:type="dxa" w:w="4543"/>
          </w:tcPr>
          <w:p>
            <w:pPr>
              <w:spacing w:after="40" w:before="40"/>
            </w:pPr>
            <w:r>
              <w:rPr>
                <w:b w:val="0"/>
                <w:i w:val="0"/>
                <w:sz w:val="18"/>
              </w:rPr>
              <w:t>13</w:t>
            </w:r>
          </w:p>
        </w:tc>
      </w:tr>
    </w:tbl>
    <w:p>
      <w:pPr>
        <w:spacing w:after="80"/>
      </w:pPr>
    </w:p>
    <w:p>
      <w:pPr>
        <w:pStyle w:val="Heading2"/>
      </w:pPr>
      <w:r>
        <w:rPr>
          <w:b/>
          <w:i w:val="0"/>
          <w:color w:val="1F3A5F"/>
          <w:sz w:val="29"/>
        </w:rPr>
        <w:t>1.5 What This Document Could Not Settle</w:t>
      </w:r>
    </w:p>
    <w:p>
      <w:pPr>
        <w:pStyle w:val="CMPCaption"/>
      </w:pPr>
      <w:r>
        <w:rPr>
          <w:i/>
        </w:rPr>
        <w:t>Table 11 — 1.5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Coverage targets</w:t>
            </w:r>
          </w:p>
        </w:tc>
        <w:tc>
          <w:tcPr>
            <w:tcW w:type="dxa" w:w="4543"/>
          </w:tcPr>
          <w:p>
            <w:pPr>
              <w:spacing w:after="40" w:before="40"/>
            </w:pPr>
            <w:r>
              <w:rPr>
                <w:b w:val="0"/>
                <w:i w:val="0"/>
                <w:sz w:val="18"/>
              </w:rPr>
              <w:t>§15.3 — none exists to set one against</w:t>
            </w:r>
          </w:p>
        </w:tc>
      </w:tr>
      <w:tr>
        <w:tc>
          <w:tcPr>
            <w:tcW w:type="dxa" w:w="4543"/>
            <w:shd w:val="clear" w:color="auto" w:fill="F5F8FB"/>
          </w:tcPr>
          <w:p>
            <w:pPr>
              <w:spacing w:after="40" w:before="40"/>
            </w:pPr>
            <w:r>
              <w:rPr>
                <w:b w:val="0"/>
                <w:i w:val="0"/>
                <w:sz w:val="18"/>
              </w:rPr>
              <w:t>Performance, load, endurance thresholds</w:t>
            </w:r>
          </w:p>
        </w:tc>
        <w:tc>
          <w:tcPr>
            <w:tcW w:type="dxa" w:w="4543"/>
            <w:shd w:val="clear" w:color="auto" w:fill="F5F8FB"/>
          </w:tcPr>
          <w:p>
            <w:pPr>
              <w:spacing w:after="40" w:before="40"/>
            </w:pPr>
            <w:r>
              <w:rPr>
                <w:rFonts w:ascii="Consolas" w:hAnsi="Consolas"/>
                <w:b w:val="0"/>
                <w:i w:val="0"/>
                <w:color w:val="2C4A6E"/>
                <w:sz w:val="16"/>
              </w:rPr>
              <w:t>BAD-DEC-018</w:t>
            </w:r>
            <w:r>
              <w:rPr>
                <w:b w:val="0"/>
                <w:i w:val="0"/>
                <w:sz w:val="18"/>
              </w:rPr>
              <w:t>, all unset</w:t>
            </w:r>
          </w:p>
        </w:tc>
      </w:tr>
      <w:tr>
        <w:tc>
          <w:tcPr>
            <w:tcW w:type="dxa" w:w="4543"/>
          </w:tcPr>
          <w:p>
            <w:pPr>
              <w:spacing w:after="40" w:before="40"/>
            </w:pPr>
            <w:r>
              <w:rPr>
                <w:b w:val="0"/>
                <w:i w:val="0"/>
                <w:sz w:val="18"/>
              </w:rPr>
              <w:t>Penetration testing scope and cadence</w:t>
            </w:r>
          </w:p>
        </w:tc>
        <w:tc>
          <w:tcPr>
            <w:tcW w:type="dxa" w:w="4543"/>
          </w:tcPr>
          <w:p>
            <w:pPr>
              <w:spacing w:after="40" w:before="40"/>
            </w:pPr>
            <w:r>
              <w:rPr>
                <w:rFonts w:ascii="Consolas" w:hAnsi="Consolas"/>
                <w:b w:val="0"/>
                <w:i w:val="0"/>
                <w:color w:val="2C4A6E"/>
                <w:sz w:val="16"/>
              </w:rPr>
              <w:t>SEC-OQ-04</w:t>
            </w:r>
          </w:p>
        </w:tc>
      </w:tr>
      <w:tr>
        <w:tc>
          <w:tcPr>
            <w:tcW w:type="dxa" w:w="4543"/>
            <w:shd w:val="clear" w:color="auto" w:fill="F5F8FB"/>
          </w:tcPr>
          <w:p>
            <w:pPr>
              <w:spacing w:after="40" w:before="40"/>
            </w:pPr>
            <w:r>
              <w:rPr>
                <w:b w:val="0"/>
                <w:i w:val="0"/>
                <w:sz w:val="18"/>
              </w:rPr>
              <w:t>Release gate criteria</w:t>
            </w:r>
          </w:p>
        </w:tc>
        <w:tc>
          <w:tcPr>
            <w:tcW w:type="dxa" w:w="4543"/>
            <w:shd w:val="clear" w:color="auto" w:fill="F5F8FB"/>
          </w:tcPr>
          <w:p>
            <w:pPr>
              <w:spacing w:after="40" w:before="40"/>
            </w:pPr>
            <w:r>
              <w:rPr>
                <w:b w:val="0"/>
                <w:i w:val="0"/>
                <w:sz w:val="18"/>
              </w:rPr>
              <w:t>§15.4 — the Project Owner's</w:t>
            </w:r>
          </w:p>
        </w:tc>
      </w:tr>
      <w:tr>
        <w:tc>
          <w:tcPr>
            <w:tcW w:type="dxa" w:w="4543"/>
          </w:tcPr>
          <w:p>
            <w:pPr>
              <w:spacing w:after="40" w:before="40"/>
            </w:pPr>
            <w:r>
              <w:rPr>
                <w:b w:val="0"/>
                <w:i w:val="0"/>
                <w:sz w:val="18"/>
              </w:rPr>
              <w:t>Three unverifiable properties</w:t>
            </w:r>
          </w:p>
        </w:tc>
        <w:tc>
          <w:tcPr>
            <w:tcW w:type="dxa" w:w="4543"/>
          </w:tcPr>
          <w:p>
            <w:pPr>
              <w:spacing w:after="40" w:before="40"/>
            </w:pPr>
            <w:r>
              <w:rPr>
                <w:b w:val="0"/>
                <w:i w:val="0"/>
                <w:sz w:val="18"/>
              </w:rPr>
              <w:t>§14.2 — inherited from CMP-DOC-13</w:t>
            </w:r>
          </w:p>
        </w:tc>
      </w:tr>
      <w:tr>
        <w:tc>
          <w:tcPr>
            <w:tcW w:type="dxa" w:w="4543"/>
            <w:shd w:val="clear" w:color="auto" w:fill="F5F8FB"/>
          </w:tcPr>
          <w:p>
            <w:pPr>
              <w:spacing w:after="40" w:before="40"/>
            </w:pPr>
            <w:r>
              <w:rPr>
                <w:b w:val="0"/>
                <w:i w:val="0"/>
                <w:sz w:val="18"/>
              </w:rPr>
              <w:t>Test environment and data provisioning</w:t>
            </w:r>
          </w:p>
        </w:tc>
        <w:tc>
          <w:tcPr>
            <w:tcW w:type="dxa" w:w="4543"/>
            <w:shd w:val="clear" w:color="auto" w:fill="F5F8FB"/>
          </w:tcPr>
          <w:p>
            <w:pPr>
              <w:spacing w:after="40" w:before="40"/>
            </w:pPr>
            <w:r>
              <w:rPr>
                <w:b w:val="0"/>
                <w:i w:val="0"/>
                <w:sz w:val="18"/>
              </w:rPr>
              <w:t>CMP-DOC-19</w:t>
            </w:r>
          </w:p>
        </w:tc>
      </w:tr>
    </w:tbl>
    <w:p>
      <w:pPr>
        <w:spacing w:after="80"/>
      </w:pPr>
    </w:p>
    <w:p>
      <w:r>
        <w:br w:type="page"/>
      </w:r>
    </w:p>
    <w:p>
      <w:pPr>
        <w:pStyle w:val="Heading1"/>
      </w:pPr>
      <w:r>
        <w:rPr>
          <w:b/>
          <w:i w:val="0"/>
          <w:color w:val="1F3A5F"/>
          <w:sz w:val="38"/>
        </w:rPr>
        <w:t>2. Quality Drivers</w:t>
      </w:r>
    </w:p>
    <w:p>
      <w:pPr>
        <w:pStyle w:val="CMPCaption"/>
      </w:pPr>
      <w:r>
        <w:rPr>
          <w:i/>
        </w:rPr>
        <w:t>Table 12 — 2. Quality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QD-01</w:t>
            </w:r>
          </w:p>
        </w:tc>
        <w:tc>
          <w:tcPr>
            <w:tcW w:type="dxa" w:w="2272"/>
          </w:tcPr>
          <w:p>
            <w:pPr>
              <w:spacing w:after="40" w:before="40"/>
            </w:pPr>
            <w:r>
              <w:rPr>
                <w:b w:val="0"/>
                <w:i w:val="0"/>
                <w:sz w:val="18"/>
              </w:rPr>
              <w:t>Ninety-nine obligations exist across nine documents and nobody has reconciled them.</w:t>
            </w:r>
          </w:p>
        </w:tc>
        <w:tc>
          <w:tcPr>
            <w:tcW w:type="dxa" w:w="2272"/>
          </w:tcPr>
          <w:p>
            <w:pPr>
              <w:spacing w:after="40" w:before="40"/>
            </w:pPr>
            <w:r>
              <w:rPr>
                <w:b w:val="0"/>
                <w:i w:val="0"/>
                <w:sz w:val="18"/>
              </w:rPr>
              <w:t>§0.5</w:t>
            </w:r>
          </w:p>
        </w:tc>
        <w:tc>
          <w:tcPr>
            <w:tcW w:type="dxa" w:w="2272"/>
          </w:tcPr>
          <w:p>
            <w:pPr>
              <w:spacing w:after="40" w:before="40"/>
            </w:pPr>
            <w:r>
              <w:rPr>
                <w:rFonts w:ascii="Consolas" w:hAnsi="Consolas"/>
                <w:b w:val="0"/>
                <w:i w:val="0"/>
                <w:color w:val="2C4A6E"/>
                <w:sz w:val="16"/>
              </w:rPr>
              <w:t>TADR-01</w:t>
            </w:r>
            <w:r>
              <w:rPr>
                <w:b w:val="0"/>
                <w:i w:val="0"/>
                <w:sz w:val="18"/>
              </w:rPr>
              <w:t>: one register.</w:t>
            </w:r>
          </w:p>
        </w:tc>
      </w:tr>
      <w:tr>
        <w:tc>
          <w:tcPr>
            <w:tcW w:type="dxa" w:w="2272"/>
            <w:shd w:val="clear" w:color="auto" w:fill="F5F8FB"/>
          </w:tcPr>
          <w:p>
            <w:pPr>
              <w:spacing w:after="40" w:before="40"/>
            </w:pPr>
            <w:r>
              <w:rPr>
                <w:rFonts w:ascii="Consolas" w:hAnsi="Consolas"/>
                <w:b w:val="0"/>
                <w:i w:val="0"/>
                <w:color w:val="2C4A6E"/>
                <w:sz w:val="16"/>
              </w:rPr>
              <w:t>QD-02</w:t>
            </w:r>
          </w:p>
        </w:tc>
        <w:tc>
          <w:tcPr>
            <w:tcW w:type="dxa" w:w="2272"/>
            <w:shd w:val="clear" w:color="auto" w:fill="F5F8FB"/>
          </w:tcPr>
          <w:p>
            <w:pPr>
              <w:spacing w:after="40" w:before="40"/>
            </w:pPr>
            <w:r>
              <w:rPr>
                <w:b w:val="0"/>
                <w:i w:val="0"/>
                <w:sz w:val="18"/>
              </w:rPr>
              <w:t>The chain's most important statements assert absences.</w:t>
            </w:r>
          </w:p>
        </w:tc>
        <w:tc>
          <w:tcPr>
            <w:tcW w:type="dxa" w:w="2272"/>
            <w:shd w:val="clear" w:color="auto" w:fill="F5F8FB"/>
          </w:tcPr>
          <w:p>
            <w:pPr>
              <w:spacing w:after="40" w:before="40"/>
            </w:pPr>
            <w:r>
              <w:rPr>
                <w:b w:val="0"/>
                <w:i w:val="0"/>
                <w:sz w:val="18"/>
              </w:rPr>
              <w:t>CMP-DOC-06 §9.2</w:t>
            </w:r>
          </w:p>
        </w:tc>
        <w:tc>
          <w:tcPr>
            <w:tcW w:type="dxa" w:w="2272"/>
            <w:shd w:val="clear" w:color="auto" w:fill="F5F8FB"/>
          </w:tcPr>
          <w:p>
            <w:pPr>
              <w:spacing w:after="40" w:before="40"/>
            </w:pPr>
            <w:r>
              <w:rPr>
                <w:rFonts w:ascii="Consolas" w:hAnsi="Consolas"/>
                <w:b w:val="0"/>
                <w:i w:val="0"/>
                <w:color w:val="2C4A6E"/>
                <w:sz w:val="16"/>
              </w:rPr>
              <w:t>TADR-03</w:t>
            </w:r>
            <w:r>
              <w:rPr>
                <w:b w:val="0"/>
                <w:i w:val="0"/>
                <w:sz w:val="18"/>
              </w:rPr>
              <w:t>: static analysis first.</w:t>
            </w:r>
          </w:p>
        </w:tc>
      </w:tr>
      <w:tr>
        <w:tc>
          <w:tcPr>
            <w:tcW w:type="dxa" w:w="2272"/>
          </w:tcPr>
          <w:p>
            <w:pPr>
              <w:spacing w:after="40" w:before="40"/>
            </w:pPr>
            <w:r>
              <w:rPr>
                <w:rFonts w:ascii="Consolas" w:hAnsi="Consolas"/>
                <w:b w:val="0"/>
                <w:i w:val="0"/>
                <w:color w:val="2C4A6E"/>
                <w:sz w:val="16"/>
              </w:rPr>
              <w:t>QD-03</w:t>
            </w:r>
          </w:p>
        </w:tc>
        <w:tc>
          <w:tcPr>
            <w:tcW w:type="dxa" w:w="2272"/>
          </w:tcPr>
          <w:p>
            <w:pPr>
              <w:spacing w:after="40" w:before="40"/>
            </w:pPr>
            <w:r>
              <w:rPr>
                <w:b w:val="0"/>
                <w:i w:val="0"/>
                <w:sz w:val="18"/>
              </w:rPr>
              <w:t>Every integrity-critical requirement needs an automated test.</w:t>
            </w:r>
          </w:p>
        </w:tc>
        <w:tc>
          <w:tcPr>
            <w:tcW w:type="dxa" w:w="2272"/>
          </w:tcPr>
          <w:p>
            <w:pPr>
              <w:spacing w:after="40" w:before="40"/>
            </w:pPr>
            <w:r>
              <w:rPr>
                <w:rFonts w:ascii="Consolas" w:hAnsi="Consolas"/>
                <w:b w:val="0"/>
                <w:i w:val="0"/>
                <w:color w:val="2C4A6E"/>
                <w:sz w:val="16"/>
              </w:rPr>
              <w:t>NFR-106</w:t>
            </w:r>
          </w:p>
        </w:tc>
        <w:tc>
          <w:tcPr>
            <w:tcW w:type="dxa" w:w="2272"/>
          </w:tcPr>
          <w:p>
            <w:pPr>
              <w:spacing w:after="40" w:before="40"/>
            </w:pPr>
            <w:r>
              <w:rPr>
                <w:rFonts w:ascii="Consolas" w:hAnsi="Consolas"/>
                <w:b w:val="0"/>
                <w:i w:val="0"/>
                <w:color w:val="2C4A6E"/>
                <w:sz w:val="16"/>
              </w:rPr>
              <w:t>TADR-04</w:t>
            </w:r>
            <w:r>
              <w:rPr>
                <w:b w:val="0"/>
                <w:i w:val="0"/>
                <w:sz w:val="18"/>
              </w:rPr>
              <w:t>: coverage measured against the ‡ set, not against lines.</w:t>
            </w:r>
          </w:p>
        </w:tc>
      </w:tr>
      <w:tr>
        <w:tc>
          <w:tcPr>
            <w:tcW w:type="dxa" w:w="2272"/>
            <w:shd w:val="clear" w:color="auto" w:fill="F5F8FB"/>
          </w:tcPr>
          <w:p>
            <w:pPr>
              <w:spacing w:after="40" w:before="40"/>
            </w:pPr>
            <w:r>
              <w:rPr>
                <w:rFonts w:ascii="Consolas" w:hAnsi="Consolas"/>
                <w:b w:val="0"/>
                <w:i w:val="0"/>
                <w:color w:val="2C4A6E"/>
                <w:sz w:val="16"/>
              </w:rPr>
              <w:t>QD-04</w:t>
            </w:r>
          </w:p>
        </w:tc>
        <w:tc>
          <w:tcPr>
            <w:tcW w:type="dxa" w:w="2272"/>
            <w:shd w:val="clear" w:color="auto" w:fill="F5F8FB"/>
          </w:tcPr>
          <w:p>
            <w:pPr>
              <w:spacing w:after="40" w:before="40"/>
            </w:pPr>
            <w:r>
              <w:rPr>
                <w:b w:val="0"/>
                <w:i w:val="0"/>
                <w:sz w:val="18"/>
              </w:rPr>
              <w:t>A rule enforced in one place must not be re-verified in another and missed in a third.</w:t>
            </w:r>
          </w:p>
        </w:tc>
        <w:tc>
          <w:tcPr>
            <w:tcW w:type="dxa" w:w="2272"/>
            <w:shd w:val="clear" w:color="auto" w:fill="F5F8FB"/>
          </w:tcPr>
          <w:p>
            <w:pPr>
              <w:spacing w:after="40" w:before="40"/>
            </w:pPr>
            <w:r>
              <w:rPr>
                <w:rFonts w:ascii="Consolas" w:hAnsi="Consolas"/>
                <w:b w:val="0"/>
                <w:i w:val="0"/>
                <w:color w:val="2C4A6E"/>
                <w:sz w:val="16"/>
              </w:rPr>
              <w:t>SRS-REQ-126</w:t>
            </w:r>
          </w:p>
        </w:tc>
        <w:tc>
          <w:tcPr>
            <w:tcW w:type="dxa" w:w="2272"/>
            <w:shd w:val="clear" w:color="auto" w:fill="F5F8FB"/>
          </w:tcPr>
          <w:p>
            <w:pPr>
              <w:spacing w:after="40" w:before="40"/>
            </w:pPr>
            <w:r>
              <w:rPr>
                <w:rFonts w:ascii="Consolas" w:hAnsi="Consolas"/>
                <w:b w:val="0"/>
                <w:i w:val="0"/>
                <w:color w:val="2C4A6E"/>
                <w:sz w:val="16"/>
              </w:rPr>
              <w:t>TADR-02</w:t>
            </w:r>
            <w:r>
              <w:rPr>
                <w:b w:val="0"/>
                <w:i w:val="0"/>
                <w:sz w:val="18"/>
              </w:rPr>
              <w:t>: one obligation, one owning level.</w:t>
            </w:r>
          </w:p>
        </w:tc>
      </w:tr>
      <w:tr>
        <w:tc>
          <w:tcPr>
            <w:tcW w:type="dxa" w:w="2272"/>
          </w:tcPr>
          <w:p>
            <w:pPr>
              <w:spacing w:after="40" w:before="40"/>
            </w:pPr>
            <w:r>
              <w:rPr>
                <w:rFonts w:ascii="Consolas" w:hAnsi="Consolas"/>
                <w:b w:val="0"/>
                <w:i w:val="0"/>
                <w:color w:val="2C4A6E"/>
                <w:sz w:val="16"/>
              </w:rPr>
              <w:t>QD-05</w:t>
            </w:r>
          </w:p>
        </w:tc>
        <w:tc>
          <w:tcPr>
            <w:tcW w:type="dxa" w:w="2272"/>
          </w:tcPr>
          <w:p>
            <w:pPr>
              <w:spacing w:after="40" w:before="40"/>
            </w:pPr>
            <w:r>
              <w:rPr>
                <w:b w:val="0"/>
                <w:i w:val="0"/>
                <w:sz w:val="18"/>
              </w:rPr>
              <w:t>Concurrency defects do not appear under sequential test.</w:t>
            </w:r>
          </w:p>
        </w:tc>
        <w:tc>
          <w:tcPr>
            <w:tcW w:type="dxa" w:w="2272"/>
          </w:tcPr>
          <w:p>
            <w:pPr>
              <w:spacing w:after="40" w:before="40"/>
            </w:pPr>
            <w:r>
              <w:rPr>
                <w:rFonts w:ascii="Consolas" w:hAnsi="Consolas"/>
                <w:b w:val="0"/>
                <w:i w:val="0"/>
                <w:color w:val="2C4A6E"/>
                <w:sz w:val="16"/>
              </w:rPr>
              <w:t>BE-208</w:t>
            </w:r>
            <w:r>
              <w:rPr>
                <w:b w:val="0"/>
                <w:i w:val="0"/>
                <w:sz w:val="18"/>
              </w:rPr>
              <w:t xml:space="preserve">, </w:t>
            </w:r>
            <w:r>
              <w:rPr>
                <w:rFonts w:ascii="Consolas" w:hAnsi="Consolas"/>
                <w:b w:val="0"/>
                <w:i w:val="0"/>
                <w:color w:val="2C4A6E"/>
                <w:sz w:val="16"/>
              </w:rPr>
              <w:t>PAY-208</w:t>
            </w:r>
          </w:p>
        </w:tc>
        <w:tc>
          <w:tcPr>
            <w:tcW w:type="dxa" w:w="2272"/>
          </w:tcPr>
          <w:p>
            <w:pPr>
              <w:spacing w:after="40" w:before="40"/>
            </w:pPr>
            <w:r>
              <w:rPr>
                <w:rFonts w:ascii="Consolas" w:hAnsi="Consolas"/>
                <w:b w:val="0"/>
                <w:i w:val="0"/>
                <w:color w:val="2C4A6E"/>
                <w:sz w:val="16"/>
              </w:rPr>
              <w:t>TADR-08</w:t>
            </w:r>
            <w:r>
              <w:rPr>
                <w:b w:val="0"/>
                <w:i w:val="0"/>
                <w:sz w:val="18"/>
              </w:rPr>
              <w:t>: genuine parallelism, not simulated sequence.</w:t>
            </w:r>
          </w:p>
        </w:tc>
      </w:tr>
      <w:tr>
        <w:tc>
          <w:tcPr>
            <w:tcW w:type="dxa" w:w="2272"/>
            <w:shd w:val="clear" w:color="auto" w:fill="F5F8FB"/>
          </w:tcPr>
          <w:p>
            <w:pPr>
              <w:spacing w:after="40" w:before="40"/>
            </w:pPr>
            <w:r>
              <w:rPr>
                <w:rFonts w:ascii="Consolas" w:hAnsi="Consolas"/>
                <w:b w:val="0"/>
                <w:i w:val="0"/>
                <w:color w:val="2C4A6E"/>
                <w:sz w:val="16"/>
              </w:rPr>
              <w:t>QD-06</w:t>
            </w:r>
          </w:p>
        </w:tc>
        <w:tc>
          <w:tcPr>
            <w:tcW w:type="dxa" w:w="2272"/>
            <w:shd w:val="clear" w:color="auto" w:fill="F5F8FB"/>
          </w:tcPr>
          <w:p>
            <w:pPr>
              <w:spacing w:after="40" w:before="40"/>
            </w:pPr>
            <w:r>
              <w:rPr>
                <w:b w:val="0"/>
                <w:i w:val="0"/>
                <w:sz w:val="18"/>
              </w:rPr>
              <w:t>A failure path untested is a failure path that fails.</w:t>
            </w:r>
          </w:p>
        </w:tc>
        <w:tc>
          <w:tcPr>
            <w:tcW w:type="dxa" w:w="2272"/>
            <w:shd w:val="clear" w:color="auto" w:fill="F5F8FB"/>
          </w:tcPr>
          <w:p>
            <w:pPr>
              <w:spacing w:after="40" w:before="40"/>
            </w:pPr>
            <w:r>
              <w:rPr>
                <w:rFonts w:ascii="Consolas" w:hAnsi="Consolas"/>
                <w:b w:val="0"/>
                <w:i w:val="0"/>
                <w:color w:val="2C4A6E"/>
                <w:sz w:val="16"/>
              </w:rPr>
              <w:t>BE-209</w:t>
            </w:r>
            <w:r>
              <w:rPr>
                <w:b w:val="0"/>
                <w:i w:val="0"/>
                <w:sz w:val="18"/>
              </w:rPr>
              <w:t xml:space="preserve">, </w:t>
            </w:r>
            <w:r>
              <w:rPr>
                <w:rFonts w:ascii="Consolas" w:hAnsi="Consolas"/>
                <w:b w:val="0"/>
                <w:i w:val="0"/>
                <w:color w:val="2C4A6E"/>
                <w:sz w:val="16"/>
              </w:rPr>
              <w:t>PAY-176</w:t>
            </w:r>
          </w:p>
        </w:tc>
        <w:tc>
          <w:tcPr>
            <w:tcW w:type="dxa" w:w="2272"/>
            <w:shd w:val="clear" w:color="auto" w:fill="F5F8FB"/>
          </w:tcPr>
          <w:p>
            <w:pPr>
              <w:spacing w:after="40" w:before="40"/>
            </w:pPr>
            <w:r>
              <w:rPr>
                <w:rFonts w:ascii="Consolas" w:hAnsi="Consolas"/>
                <w:b w:val="0"/>
                <w:i w:val="0"/>
                <w:color w:val="2C4A6E"/>
                <w:sz w:val="16"/>
              </w:rPr>
              <w:t>TADR-09</w:t>
            </w:r>
            <w:r>
              <w:rPr>
                <w:b w:val="0"/>
                <w:i w:val="0"/>
                <w:sz w:val="18"/>
              </w:rPr>
              <w:t>: induced failure is a first-class technique.</w:t>
            </w:r>
          </w:p>
        </w:tc>
      </w:tr>
      <w:tr>
        <w:tc>
          <w:tcPr>
            <w:tcW w:type="dxa" w:w="2272"/>
          </w:tcPr>
          <w:p>
            <w:pPr>
              <w:spacing w:after="40" w:before="40"/>
            </w:pPr>
            <w:r>
              <w:rPr>
                <w:rFonts w:ascii="Consolas" w:hAnsi="Consolas"/>
                <w:b w:val="0"/>
                <w:i w:val="0"/>
                <w:color w:val="2C4A6E"/>
                <w:sz w:val="16"/>
              </w:rPr>
              <w:t>QD-07</w:t>
            </w:r>
          </w:p>
        </w:tc>
        <w:tc>
          <w:tcPr>
            <w:tcW w:type="dxa" w:w="2272"/>
          </w:tcPr>
          <w:p>
            <w:pPr>
              <w:spacing w:after="40" w:before="40"/>
            </w:pPr>
            <w:r>
              <w:rPr>
                <w:b w:val="0"/>
                <w:i w:val="0"/>
                <w:sz w:val="18"/>
              </w:rPr>
              <w:t>No target exists for a whole class of requirements.</w:t>
            </w:r>
          </w:p>
        </w:tc>
        <w:tc>
          <w:tcPr>
            <w:tcW w:type="dxa" w:w="2272"/>
          </w:tcPr>
          <w:p>
            <w:pPr>
              <w:spacing w:after="40" w:before="40"/>
            </w:pPr>
            <w:r>
              <w:rPr>
                <w:rFonts w:ascii="Consolas" w:hAnsi="Consolas"/>
                <w:b w:val="0"/>
                <w:i w:val="0"/>
                <w:color w:val="2C4A6E"/>
                <w:sz w:val="16"/>
              </w:rPr>
              <w:t>GAP-012</w:t>
            </w:r>
          </w:p>
        </w:tc>
        <w:tc>
          <w:tcPr>
            <w:tcW w:type="dxa" w:w="2272"/>
          </w:tcPr>
          <w:p>
            <w:pPr>
              <w:spacing w:after="40" w:before="40"/>
            </w:pPr>
            <w:r>
              <w:rPr>
                <w:rFonts w:ascii="Consolas" w:hAnsi="Consolas"/>
                <w:b w:val="0"/>
                <w:i w:val="0"/>
                <w:color w:val="2C4A6E"/>
                <w:sz w:val="16"/>
              </w:rPr>
              <w:t>TADR-11</w:t>
            </w:r>
            <w:r>
              <w:rPr>
                <w:b w:val="0"/>
                <w:i w:val="0"/>
                <w:sz w:val="18"/>
              </w:rPr>
              <w:t>: measuring is not verifying.</w:t>
            </w:r>
          </w:p>
        </w:tc>
      </w:tr>
      <w:tr>
        <w:tc>
          <w:tcPr>
            <w:tcW w:type="dxa" w:w="2272"/>
            <w:shd w:val="clear" w:color="auto" w:fill="F5F8FB"/>
          </w:tcPr>
          <w:p>
            <w:pPr>
              <w:spacing w:after="40" w:before="40"/>
            </w:pPr>
            <w:r>
              <w:rPr>
                <w:rFonts w:ascii="Consolas" w:hAnsi="Consolas"/>
                <w:b w:val="0"/>
                <w:i w:val="0"/>
                <w:color w:val="2C4A6E"/>
                <w:sz w:val="16"/>
              </w:rPr>
              <w:t>QD-08</w:t>
            </w:r>
          </w:p>
        </w:tc>
        <w:tc>
          <w:tcPr>
            <w:tcW w:type="dxa" w:w="2272"/>
            <w:shd w:val="clear" w:color="auto" w:fill="F5F8FB"/>
          </w:tcPr>
          <w:p>
            <w:pPr>
              <w:spacing w:after="40" w:before="40"/>
            </w:pPr>
            <w:r>
              <w:rPr>
                <w:b w:val="0"/>
                <w:i w:val="0"/>
                <w:sz w:val="18"/>
              </w:rPr>
              <w:t>Undecided behaviour has nothing to test.</w:t>
            </w:r>
          </w:p>
        </w:tc>
        <w:tc>
          <w:tcPr>
            <w:tcW w:type="dxa" w:w="2272"/>
            <w:shd w:val="clear" w:color="auto" w:fill="F5F8FB"/>
          </w:tcPr>
          <w:p>
            <w:pPr>
              <w:spacing w:after="40" w:before="40"/>
            </w:pPr>
            <w:r>
              <w:rPr>
                <w:b w:val="0"/>
                <w:i w:val="0"/>
                <w:sz w:val="18"/>
              </w:rPr>
              <w:t>§0.8.4</w:t>
            </w:r>
          </w:p>
        </w:tc>
        <w:tc>
          <w:tcPr>
            <w:tcW w:type="dxa" w:w="2272"/>
            <w:shd w:val="clear" w:color="auto" w:fill="F5F8FB"/>
          </w:tcPr>
          <w:p>
            <w:pPr>
              <w:spacing w:after="40" w:before="40"/>
            </w:pPr>
            <w:r>
              <w:rPr>
                <w:rFonts w:ascii="Consolas" w:hAnsi="Consolas"/>
                <w:b w:val="0"/>
                <w:i w:val="0"/>
                <w:color w:val="2C4A6E"/>
                <w:sz w:val="16"/>
              </w:rPr>
              <w:t>TADR-13</w:t>
            </w:r>
            <w:r>
              <w:rPr>
                <w:b w:val="0"/>
                <w:i w:val="0"/>
                <w:sz w:val="18"/>
              </w:rPr>
              <w:t>: no test for a withheld capability.</w:t>
            </w:r>
          </w:p>
        </w:tc>
      </w:tr>
      <w:tr>
        <w:tc>
          <w:tcPr>
            <w:tcW w:type="dxa" w:w="2272"/>
          </w:tcPr>
          <w:p>
            <w:pPr>
              <w:spacing w:after="40" w:before="40"/>
            </w:pPr>
            <w:r>
              <w:rPr>
                <w:rFonts w:ascii="Consolas" w:hAnsi="Consolas"/>
                <w:b w:val="0"/>
                <w:i w:val="0"/>
                <w:color w:val="2C4A6E"/>
                <w:sz w:val="16"/>
              </w:rPr>
              <w:t>QD-09</w:t>
            </w:r>
          </w:p>
        </w:tc>
        <w:tc>
          <w:tcPr>
            <w:tcW w:type="dxa" w:w="2272"/>
          </w:tcPr>
          <w:p>
            <w:pPr>
              <w:spacing w:after="40" w:before="40"/>
            </w:pPr>
            <w:r>
              <w:rPr>
                <w:b w:val="0"/>
                <w:i w:val="0"/>
                <w:sz w:val="18"/>
              </w:rPr>
              <w:t>Some properties need judgement, not assertion.</w:t>
            </w:r>
          </w:p>
        </w:tc>
        <w:tc>
          <w:tcPr>
            <w:tcW w:type="dxa" w:w="2272"/>
          </w:tcPr>
          <w:p>
            <w:pPr>
              <w:spacing w:after="40" w:before="40"/>
            </w:pPr>
            <w:r>
              <w:rPr>
                <w:rFonts w:ascii="Consolas" w:hAnsi="Consolas"/>
                <w:b w:val="0"/>
                <w:i w:val="0"/>
                <w:color w:val="2C4A6E"/>
                <w:sz w:val="16"/>
              </w:rPr>
              <w:t>SEC-233</w:t>
            </w:r>
            <w:r>
              <w:rPr>
                <w:b w:val="0"/>
                <w:i w:val="0"/>
                <w:sz w:val="18"/>
              </w:rPr>
              <w:t>, §19.4 of CMP-DOC-13</w:t>
            </w:r>
          </w:p>
        </w:tc>
        <w:tc>
          <w:tcPr>
            <w:tcW w:type="dxa" w:w="2272"/>
          </w:tcPr>
          <w:p>
            <w:pPr>
              <w:spacing w:after="40" w:before="40"/>
            </w:pPr>
            <w:r>
              <w:rPr>
                <w:rFonts w:ascii="Consolas" w:hAnsi="Consolas"/>
                <w:b w:val="0"/>
                <w:i w:val="0"/>
                <w:color w:val="2C4A6E"/>
                <w:sz w:val="16"/>
              </w:rPr>
              <w:t>TADR-12</w:t>
            </w:r>
            <w:r>
              <w:rPr>
                <w:b w:val="0"/>
                <w:i w:val="0"/>
                <w:sz w:val="18"/>
              </w:rPr>
              <w:t>: unverifiable is recorded, never padded.</w:t>
            </w:r>
          </w:p>
        </w:tc>
      </w:tr>
      <w:tr>
        <w:tc>
          <w:tcPr>
            <w:tcW w:type="dxa" w:w="2272"/>
            <w:shd w:val="clear" w:color="auto" w:fill="F5F8FB"/>
          </w:tcPr>
          <w:p>
            <w:pPr>
              <w:spacing w:after="40" w:before="40"/>
            </w:pPr>
            <w:r>
              <w:rPr>
                <w:rFonts w:ascii="Consolas" w:hAnsi="Consolas"/>
                <w:b w:val="0"/>
                <w:i w:val="0"/>
                <w:color w:val="2C4A6E"/>
                <w:sz w:val="16"/>
              </w:rPr>
              <w:t>QD-10</w:t>
            </w:r>
          </w:p>
        </w:tc>
        <w:tc>
          <w:tcPr>
            <w:tcW w:type="dxa" w:w="2272"/>
            <w:shd w:val="clear" w:color="auto" w:fill="F5F8FB"/>
          </w:tcPr>
          <w:p>
            <w:pPr>
              <w:spacing w:after="40" w:before="40"/>
            </w:pPr>
            <w:r>
              <w:rPr>
                <w:b w:val="0"/>
                <w:i w:val="0"/>
                <w:sz w:val="18"/>
              </w:rPr>
              <w:t>A suppressed check is a silently accepted risk.</w:t>
            </w:r>
          </w:p>
        </w:tc>
        <w:tc>
          <w:tcPr>
            <w:tcW w:type="dxa" w:w="2272"/>
            <w:shd w:val="clear" w:color="auto" w:fill="F5F8FB"/>
          </w:tcPr>
          <w:p>
            <w:pPr>
              <w:spacing w:after="40" w:before="40"/>
            </w:pPr>
            <w:r>
              <w:rPr>
                <w:rFonts w:ascii="Consolas" w:hAnsi="Consolas"/>
                <w:b w:val="0"/>
                <w:i w:val="0"/>
                <w:color w:val="2C4A6E"/>
                <w:sz w:val="16"/>
              </w:rPr>
              <w:t>BE-217</w:t>
            </w:r>
            <w:r>
              <w:rPr>
                <w:b w:val="0"/>
                <w:i w:val="0"/>
                <w:sz w:val="18"/>
              </w:rPr>
              <w:t xml:space="preserve">, </w:t>
            </w:r>
            <w:r>
              <w:rPr>
                <w:rFonts w:ascii="Consolas" w:hAnsi="Consolas"/>
                <w:b w:val="0"/>
                <w:i w:val="0"/>
                <w:color w:val="2C4A6E"/>
                <w:sz w:val="16"/>
              </w:rPr>
              <w:t>SEC-231</w:t>
            </w:r>
          </w:p>
        </w:tc>
        <w:tc>
          <w:tcPr>
            <w:tcW w:type="dxa" w:w="2272"/>
            <w:shd w:val="clear" w:color="auto" w:fill="F5F8FB"/>
          </w:tcPr>
          <w:p>
            <w:pPr>
              <w:spacing w:after="40" w:before="40"/>
            </w:pPr>
            <w:r>
              <w:rPr>
                <w:rFonts w:ascii="Consolas" w:hAnsi="Consolas"/>
                <w:b w:val="0"/>
                <w:i w:val="0"/>
                <w:color w:val="2C4A6E"/>
                <w:sz w:val="16"/>
              </w:rPr>
              <w:t>TADR-06</w:t>
            </w:r>
            <w:r>
              <w:rPr>
                <w:b w:val="0"/>
                <w:i w:val="0"/>
                <w:sz w:val="18"/>
              </w:rPr>
              <w:t>: 25 non-suppressible; suppression names its risk.</w:t>
            </w:r>
          </w:p>
        </w:tc>
      </w:tr>
    </w:tbl>
    <w:p>
      <w:pPr>
        <w:spacing w:after="80"/>
      </w:pPr>
    </w:p>
    <w:p>
      <w:r>
        <w:br w:type="page"/>
      </w:r>
    </w:p>
    <w:p>
      <w:pPr>
        <w:pStyle w:val="Heading1"/>
      </w:pPr>
      <w:r>
        <w:rPr>
          <w:b/>
          <w:i w:val="0"/>
          <w:color w:val="1F3A5F"/>
          <w:sz w:val="38"/>
        </w:rPr>
        <w:t>3. Testing Decisions</w:t>
      </w:r>
    </w:p>
    <w:p>
      <w:r>
        <w:rPr>
          <w:b w:val="0"/>
          <w:i w:val="0"/>
        </w:rPr>
        <w:t>Each decision records its context, the alternatives considered, and its consequences</w:t>
      </w:r>
    </w:p>
    <w:p>
      <w:r>
        <w:rPr>
          <w:b/>
          <w:i w:val="0"/>
        </w:rPr>
        <w:t>including the negative ones</w:t>
      </w:r>
      <w:r>
        <w:rPr>
          <w:b w:val="0"/>
          <w:i w:val="0"/>
        </w:rPr>
        <w:t xml:space="preserve">, marked ✘. </w:t>
      </w:r>
      <w:r>
        <w:rPr>
          <w:b/>
          <w:i w:val="0"/>
        </w:rPr>
        <w:t>No decision names a tool or states a target</w:t>
      </w:r>
    </w:p>
    <w:p>
      <w:r>
        <w:rPr>
          <w:b w:val="0"/>
          <w:i w:val="0"/>
        </w:rPr>
        <w:t>(§0.6).</w:t>
      </w:r>
    </w:p>
    <w:p>
      <w:pPr>
        <w:pStyle w:val="Heading2"/>
      </w:pPr>
      <w:r>
        <w:rPr>
          <w:b/>
          <w:i w:val="0"/>
          <w:color w:val="1F3A5F"/>
          <w:sz w:val="29"/>
        </w:rPr>
        <w:t xml:space="preserve">3.1 </w:t>
      </w:r>
      <w:r>
        <w:rPr>
          <w:rFonts w:ascii="Consolas" w:hAnsi="Consolas"/>
          <w:b/>
          <w:i w:val="0"/>
          <w:color w:val="2C4A6E"/>
          <w:sz w:val="27"/>
        </w:rPr>
        <w:t>TADR-01</w:t>
      </w:r>
      <w:r>
        <w:rPr>
          <w:b/>
          <w:i w:val="0"/>
          <w:color w:val="1F3A5F"/>
          <w:sz w:val="29"/>
        </w:rPr>
        <w:t xml:space="preserve"> — One Consolidated Register</w:t>
      </w:r>
    </w:p>
    <w:p>
      <w:pPr>
        <w:pStyle w:val="CMPCaption"/>
      </w:pPr>
      <w:r>
        <w:rPr>
          <w:i/>
        </w:rPr>
        <w:t>Table 13 — 3.1 TADR-01 — One Consolidated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Nine documents end with a verification list: CMP-DOC-09 (9 + 8), CMP-DOC-10 (3), CMP-DOC-11 (21), CMP-DOC-13 (14), CMP-DOC-14 (12), CMP-DOC-15 (10), CMP-DOC-16 (10), CMP-DOC-17 (12). Each was written by a different author solving a different problem, and none could see the others.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All 99 are consolidated into one register in §4.2, each retaining its source document, its verification level, its suppressibility and the statements it verifies. The register is the authority; the predecessor lists become references to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Leave each document's list as its own suite — rejected: overlap goes unmeasured, and an obligation nobody implements is invisible because no single list is incomplete. </w:t>
            </w:r>
            <w:r>
              <w:rPr>
                <w:b w:val="0"/>
                <w:i/>
                <w:sz w:val="18"/>
              </w:rPr>
              <w:t>(b)</w:t>
            </w:r>
            <w:r>
              <w:rPr>
                <w:b w:val="0"/>
                <w:i w:val="0"/>
                <w:sz w:val="18"/>
              </w:rPr>
              <w:t xml:space="preserve"> Rewrite them into a fresh set — rejected: it would lose the traceability to the statement each protects, which is the reason each exists.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One place answers "is this verified". ✔ Overlap and gaps become measurable, and §4.4 reports both. ✘ The register must be maintained as predecessors change, and </w:t>
            </w:r>
            <w:r>
              <w:rPr>
                <w:rFonts w:ascii="Consolas" w:hAnsi="Consolas"/>
                <w:b w:val="0"/>
                <w:i w:val="0"/>
                <w:color w:val="2C4A6E"/>
                <w:sz w:val="16"/>
              </w:rPr>
              <w:t>TC-019</w:t>
            </w:r>
            <w:r>
              <w:rPr>
                <w:b w:val="0"/>
                <w:i w:val="0"/>
                <w:sz w:val="18"/>
              </w:rPr>
              <w:t xml:space="preserve"> makes that a change-control obligation. ✘ It is long.</w:t>
            </w:r>
          </w:p>
        </w:tc>
      </w:tr>
    </w:tbl>
    <w:p>
      <w:pPr>
        <w:spacing w:after="80"/>
      </w:pPr>
    </w:p>
    <w:p>
      <w:pPr>
        <w:pStyle w:val="Heading2"/>
      </w:pPr>
      <w:r>
        <w:rPr>
          <w:b/>
          <w:i w:val="0"/>
          <w:color w:val="1F3A5F"/>
          <w:sz w:val="29"/>
        </w:rPr>
        <w:t xml:space="preserve">3.2 </w:t>
      </w:r>
      <w:r>
        <w:rPr>
          <w:rFonts w:ascii="Consolas" w:hAnsi="Consolas"/>
          <w:b/>
          <w:i w:val="0"/>
          <w:color w:val="2C4A6E"/>
          <w:sz w:val="27"/>
        </w:rPr>
        <w:t>TADR-02</w:t>
      </w:r>
      <w:r>
        <w:rPr>
          <w:b/>
          <w:i w:val="0"/>
          <w:color w:val="1F3A5F"/>
          <w:sz w:val="29"/>
        </w:rPr>
        <w:t xml:space="preserve"> — One Obligation, One Owning Level</w:t>
      </w:r>
    </w:p>
    <w:p>
      <w:pPr>
        <w:pStyle w:val="CMPCaption"/>
      </w:pPr>
      <w:r>
        <w:rPr>
          <w:i/>
        </w:rPr>
        <w:t>Table 14 — 3.2 TADR-02 — One Obligation, One Owning Level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The same property can often be checked at several levels — a seat oversell by a unit test on the invariant, an integration test on the service, a constraint test on the database and a contract test on the API. Verifying it four times costs four maintenance burdens and still leaves the question of which one is authoritative when they disagree.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Each obligation names one owning level, at which it is authoritatively verified. Verification of the same property at another level is permitted where it is cheap and adds a distinct failure mode, and is recorded as secondary rather than duplicated silently.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Verify everything at every level — rejected: the maintenance cost is real and the redundancy hides which check actually protects the property. </w:t>
            </w:r>
            <w:r>
              <w:rPr>
                <w:b w:val="0"/>
                <w:i/>
                <w:sz w:val="18"/>
              </w:rPr>
              <w:t>(b)</w:t>
            </w:r>
            <w:r>
              <w:rPr>
                <w:b w:val="0"/>
                <w:i w:val="0"/>
                <w:sz w:val="18"/>
              </w:rPr>
              <w:t xml:space="preserve"> Verify only once, never redundantly — rejected: the seat rule is deliberately defended at four layers, and each defence deserves its own check.</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Every obligation has an accountable level. ✔ Redundancy is deliberate rather than accidental. ✘ Judgement is needed about which level owns a property; §5.3 gives the rule.</w:t>
            </w:r>
          </w:p>
        </w:tc>
      </w:tr>
    </w:tbl>
    <w:p>
      <w:pPr>
        <w:spacing w:after="80"/>
      </w:pPr>
    </w:p>
    <w:p>
      <w:pPr>
        <w:pStyle w:val="Heading2"/>
      </w:pPr>
      <w:r>
        <w:rPr>
          <w:b/>
          <w:i w:val="0"/>
          <w:color w:val="1F3A5F"/>
          <w:sz w:val="29"/>
        </w:rPr>
        <w:t xml:space="preserve">3.3 </w:t>
      </w:r>
      <w:r>
        <w:rPr>
          <w:rFonts w:ascii="Consolas" w:hAnsi="Consolas"/>
          <w:b/>
          <w:i w:val="0"/>
          <w:color w:val="2C4A6E"/>
          <w:sz w:val="27"/>
        </w:rPr>
        <w:t>TADR-03</w:t>
      </w:r>
      <w:r>
        <w:rPr>
          <w:b/>
          <w:i w:val="0"/>
          <w:color w:val="1F3A5F"/>
          <w:sz w:val="29"/>
        </w:rPr>
        <w:t xml:space="preserve"> — Static Analysis Is the Primary Level</w:t>
      </w:r>
    </w:p>
    <w:p>
      <w:pPr>
        <w:pStyle w:val="CMPCaption"/>
      </w:pPr>
      <w:r>
        <w:rPr>
          <w:i/>
        </w:rPr>
        <w:t>Table 15 — 3.3 TADR-03 — Static Analysis Is the Primary Level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CMP-DOC-06 §9.2 counted 62 Inspection and 12 Analysis verifications out of 606, noting that software-level requirements are substantially about </w:t>
            </w:r>
            <w:r>
              <w:rPr>
                <w:b w:val="0"/>
                <w:i/>
                <w:sz w:val="18"/>
              </w:rPr>
              <w:t>structure and absence</w:t>
            </w:r>
            <w:r>
              <w:rPr>
                <w:b w:val="0"/>
                <w:i w:val="0"/>
                <w:sz w:val="18"/>
              </w:rPr>
              <w:t xml:space="preserve">. </w:t>
            </w:r>
            <w:r>
              <w:rPr>
                <w:rFonts w:ascii="Consolas" w:hAnsi="Consolas"/>
                <w:b w:val="0"/>
                <w:i w:val="0"/>
                <w:color w:val="2C4A6E"/>
                <w:sz w:val="16"/>
              </w:rPr>
              <w:t>BADR-18</w:t>
            </w:r>
            <w:r>
              <w:rPr>
                <w:b w:val="0"/>
                <w:i w:val="0"/>
                <w:sz w:val="18"/>
              </w:rPr>
              <w:t xml:space="preserve"> enforces eight structural rules; </w:t>
            </w:r>
            <w:r>
              <w:rPr>
                <w:rFonts w:ascii="Consolas" w:hAnsi="Consolas"/>
                <w:b w:val="0"/>
                <w:i w:val="0"/>
                <w:color w:val="2C4A6E"/>
                <w:sz w:val="16"/>
              </w:rPr>
              <w:t>ADM-002</w:t>
            </w:r>
            <w:r>
              <w:rPr>
                <w:b w:val="0"/>
                <w:i w:val="0"/>
                <w:sz w:val="18"/>
              </w:rPr>
              <w:t xml:space="preserve"> forbids a Filament model binding; </w:t>
            </w:r>
            <w:r>
              <w:rPr>
                <w:rFonts w:ascii="Consolas" w:hAnsi="Consolas"/>
                <w:b w:val="0"/>
                <w:i w:val="0"/>
                <w:color w:val="2C4A6E"/>
                <w:sz w:val="16"/>
              </w:rPr>
              <w:t>SEC-131</w:t>
            </w:r>
            <w:r>
              <w:rPr>
                <w:b w:val="0"/>
                <w:i w:val="0"/>
                <w:sz w:val="18"/>
              </w:rPr>
              <w:t xml:space="preserve"> forbids dynamic statement construction; </w:t>
            </w:r>
            <w:r>
              <w:rPr>
                <w:rFonts w:ascii="Consolas" w:hAnsi="Consolas"/>
                <w:b w:val="0"/>
                <w:i w:val="0"/>
                <w:color w:val="2C4A6E"/>
                <w:sz w:val="16"/>
              </w:rPr>
              <w:t>API-214</w:t>
            </w:r>
            <w:r>
              <w:rPr>
                <w:b w:val="0"/>
                <w:i w:val="0"/>
                <w:sz w:val="18"/>
              </w:rPr>
              <w:t xml:space="preserve"> forbids an authoritative field in a request schema. </w:t>
            </w:r>
            <w:r>
              <w:rPr>
                <w:b/>
                <w:i w:val="0"/>
                <w:sz w:val="18"/>
              </w:rPr>
              <w:t>None of those can be verified by exercising the system</w:t>
            </w:r>
            <w:r>
              <w:rPr>
                <w:b w:val="0"/>
                <w:i w:val="0"/>
                <w:sz w:val="18"/>
              </w:rPr>
              <w:t>, because each asserts that something does not exist.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Static analysis is the first and most important verification level. Every obligation expressible as a structural rule is expressed as one, runs on every commit, and fails the build. Dynamic tests verify behaviour; static analysis verifies absence.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Treat static analysis as linting — rejected: it demotes the checks protecting the highest-rated risks in the chain to style advice. </w:t>
            </w:r>
            <w:r>
              <w:rPr>
                <w:b w:val="0"/>
                <w:i/>
                <w:sz w:val="18"/>
              </w:rPr>
              <w:t>(b)</w:t>
            </w:r>
            <w:r>
              <w:rPr>
                <w:b w:val="0"/>
                <w:i w:val="0"/>
                <w:sz w:val="18"/>
              </w:rPr>
              <w:t xml:space="preserve"> Verify absences by attempting them in tests — </w:t>
            </w:r>
            <w:r>
              <w:rPr>
                <w:b/>
                <w:i w:val="0"/>
                <w:sz w:val="18"/>
              </w:rPr>
              <w:t>partially adopted</w:t>
            </w:r>
            <w:r>
              <w:rPr>
                <w:b w:val="0"/>
                <w:i w:val="0"/>
                <w:sz w:val="18"/>
              </w:rPr>
              <w:t>: attempting a forbidden write and requiring refusal is a genuine test and is used where a runtime guarantee exists (</w:t>
            </w:r>
            <w:r>
              <w:rPr>
                <w:rFonts w:ascii="Consolas" w:hAnsi="Consolas"/>
                <w:b w:val="0"/>
                <w:i w:val="0"/>
                <w:color w:val="2C4A6E"/>
                <w:sz w:val="16"/>
              </w:rPr>
              <w:t>DB-121</w:t>
            </w:r>
            <w:r>
              <w:rPr>
                <w:b w:val="0"/>
                <w:i w:val="0"/>
                <w:sz w:val="18"/>
              </w:rPr>
              <w:t>). It does not replace inspecting for a code path that should not exist.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chain's most consequential rules are checked before anything runs. ✔ Feedback arrives in seconds. ✘ Static rules need writing and maintaining as the codebase evolves. ✘ A rule too broad produces false positives and gets suppressed, which is the failure mode </w:t>
            </w:r>
            <w:r>
              <w:rPr>
                <w:rFonts w:ascii="Consolas" w:hAnsi="Consolas"/>
                <w:b w:val="0"/>
                <w:i w:val="0"/>
                <w:color w:val="2C4A6E"/>
                <w:sz w:val="16"/>
              </w:rPr>
              <w:t>TADR-06</w:t>
            </w:r>
            <w:r>
              <w:rPr>
                <w:b w:val="0"/>
                <w:i w:val="0"/>
                <w:sz w:val="18"/>
              </w:rPr>
              <w:t xml:space="preserve"> guards.</w:t>
            </w:r>
          </w:p>
        </w:tc>
      </w:tr>
    </w:tbl>
    <w:p>
      <w:pPr>
        <w:spacing w:after="80"/>
      </w:pPr>
    </w:p>
    <w:p>
      <w:pPr>
        <w:pStyle w:val="Heading2"/>
      </w:pPr>
      <w:r>
        <w:rPr>
          <w:b/>
          <w:i w:val="0"/>
          <w:color w:val="1F3A5F"/>
          <w:sz w:val="29"/>
        </w:rPr>
        <w:t xml:space="preserve">3.4 </w:t>
      </w:r>
      <w:r>
        <w:rPr>
          <w:rFonts w:ascii="Consolas" w:hAnsi="Consolas"/>
          <w:b/>
          <w:i w:val="0"/>
          <w:color w:val="2C4A6E"/>
          <w:sz w:val="27"/>
        </w:rPr>
        <w:t>TADR-04</w:t>
      </w:r>
      <w:r>
        <w:rPr>
          <w:b/>
          <w:i w:val="0"/>
          <w:color w:val="1F3A5F"/>
          <w:sz w:val="29"/>
        </w:rPr>
        <w:t xml:space="preserve"> — Coverage Is Measured Against the ‡ Set</w:t>
      </w:r>
    </w:p>
    <w:p>
      <w:pPr>
        <w:pStyle w:val="CMPCaption"/>
      </w:pPr>
      <w:r>
        <w:rPr>
          <w:i/>
        </w:rPr>
        <w:t>Table 16 — 3.4 TADR-04 — Coverage Is Measured Against the ‡ 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NFR-106</w:t>
            </w:r>
            <w:r>
              <w:rPr>
                <w:b w:val="0"/>
                <w:i w:val="0"/>
                <w:sz w:val="18"/>
              </w:rPr>
              <w:t xml:space="preserve"> requires an automated test for every requirement marked integrity-critical in CMP-DOC-04 — 81 of them. The chain has since produced </w:t>
            </w:r>
            <w:r>
              <w:rPr>
                <w:b/>
                <w:i w:val="0"/>
                <w:sz w:val="18"/>
              </w:rPr>
              <w:t>1,164 integrity-critical statements</w:t>
            </w:r>
            <w:r>
              <w:rPr>
                <w:b w:val="0"/>
                <w:i w:val="0"/>
                <w:sz w:val="18"/>
              </w:rPr>
              <w:t xml:space="preserve"> in total. Line coverage measures how much code ran, which is not the same question.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Coverage is reported as the proportion of integrity-critical statements with a verification obligation covering them, per document and in total. Line or branch coverage may be collected as diagnostic information and shall not be a release criterion.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Line coverage with a threshold — rejected: it would be an invented number (§0.6.1), and high line coverage with no assertion about the seat invariant is worse than the reverse. </w:t>
            </w:r>
            <w:r>
              <w:rPr>
                <w:b w:val="0"/>
                <w:i/>
                <w:sz w:val="18"/>
              </w:rPr>
              <w:t>(b)</w:t>
            </w:r>
            <w:r>
              <w:rPr>
                <w:b w:val="0"/>
                <w:i w:val="0"/>
                <w:sz w:val="18"/>
              </w:rPr>
              <w:t xml:space="preserve"> Requirement coverage over all 606 — accepted as a </w:t>
            </w:r>
            <w:r>
              <w:rPr>
                <w:b/>
                <w:i w:val="0"/>
                <w:sz w:val="18"/>
              </w:rPr>
              <w:t>second</w:t>
            </w:r>
            <w:r>
              <w:rPr>
                <w:b w:val="0"/>
                <w:i w:val="0"/>
                <w:sz w:val="18"/>
              </w:rPr>
              <w:t xml:space="preserve"> measure; the ‡ set is the one that matters.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Coverage answers a question worth asking. ✔ </w:t>
            </w:r>
            <w:r>
              <w:rPr>
                <w:rFonts w:ascii="Consolas" w:hAnsi="Consolas"/>
                <w:b w:val="0"/>
                <w:i w:val="0"/>
                <w:color w:val="2C4A6E"/>
                <w:sz w:val="16"/>
              </w:rPr>
              <w:t>NFR-106</w:t>
            </w:r>
            <w:r>
              <w:rPr>
                <w:b w:val="0"/>
                <w:i w:val="0"/>
                <w:sz w:val="18"/>
              </w:rPr>
              <w:t xml:space="preserve"> becomes measurable. ✘ It requires the ‡-to-obligation mapping to be maintained; §4.3 is that mapping. ✘ </w:t>
            </w:r>
            <w:r>
              <w:rPr>
                <w:b/>
                <w:i w:val="0"/>
                <w:sz w:val="18"/>
              </w:rPr>
              <w:t>§4.4 reports that coverage is not complete</w:t>
            </w:r>
            <w:r>
              <w:rPr>
                <w:b w:val="0"/>
                <w:i w:val="0"/>
                <w:sz w:val="18"/>
              </w:rPr>
              <w:t>, which is uncomfortable and true.</w:t>
            </w:r>
          </w:p>
        </w:tc>
      </w:tr>
    </w:tbl>
    <w:p>
      <w:pPr>
        <w:spacing w:after="80"/>
      </w:pPr>
    </w:p>
    <w:p>
      <w:pPr>
        <w:pStyle w:val="Heading2"/>
      </w:pPr>
      <w:r>
        <w:rPr>
          <w:b/>
          <w:i w:val="0"/>
          <w:color w:val="1F3A5F"/>
          <w:sz w:val="29"/>
        </w:rPr>
        <w:t xml:space="preserve">3.5 </w:t>
      </w:r>
      <w:r>
        <w:rPr>
          <w:rFonts w:ascii="Consolas" w:hAnsi="Consolas"/>
          <w:b/>
          <w:i w:val="0"/>
          <w:color w:val="2C4A6E"/>
          <w:sz w:val="27"/>
        </w:rPr>
        <w:t>TADR-05</w:t>
      </w:r>
      <w:r>
        <w:rPr>
          <w:b/>
          <w:i w:val="0"/>
          <w:color w:val="1F3A5F"/>
          <w:sz w:val="29"/>
        </w:rPr>
        <w:t xml:space="preserve"> — Six Levels, Named and Bounded</w:t>
      </w:r>
    </w:p>
    <w:p>
      <w:pPr>
        <w:pStyle w:val="CMPCaption"/>
      </w:pPr>
      <w:r>
        <w:rPr>
          <w:i/>
        </w:rPr>
        <w:t>Table 17 — 3.5 TADR-05 — Six Levels, Named and Bounded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Obligations arrive from nine documents at every scale — a static rule, a domain invariant, a database constraint, a service transaction, an API contract, an accessibility walkthrough. Without named levels, each is implemented wherever its author happens to work.</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Six levels: static analysis, unit and domain, integration and service, contract, system behaviour, and manual review. Each obligation names one. §5.2 defines what belongs at each and what does not.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The conventional unit/integration/end-to-end triple — rejected: it has no home for static analysis or for the manual reviews §14.2 requires, and those are where this chain's hardest verifications live.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Every obligation has an unambiguous home. ✔ The two levels conventional models omit are first-class here. ✘ Six levels is more structure than a small team may want. ✘ Boundary cases need the rule in §5.3.</w:t>
            </w:r>
          </w:p>
        </w:tc>
      </w:tr>
    </w:tbl>
    <w:p>
      <w:pPr>
        <w:spacing w:after="80"/>
      </w:pPr>
    </w:p>
    <w:p>
      <w:pPr>
        <w:pStyle w:val="Heading2"/>
      </w:pPr>
      <w:r>
        <w:rPr>
          <w:b/>
          <w:i w:val="0"/>
          <w:color w:val="1F3A5F"/>
          <w:sz w:val="29"/>
        </w:rPr>
        <w:t xml:space="preserve">3.6 </w:t>
      </w:r>
      <w:r>
        <w:rPr>
          <w:rFonts w:ascii="Consolas" w:hAnsi="Consolas"/>
          <w:b/>
          <w:i w:val="0"/>
          <w:color w:val="2C4A6E"/>
          <w:sz w:val="27"/>
        </w:rPr>
        <w:t>TADR-06</w:t>
      </w:r>
      <w:r>
        <w:rPr>
          <w:b/>
          <w:i w:val="0"/>
          <w:color w:val="1F3A5F"/>
          <w:sz w:val="29"/>
        </w:rPr>
        <w:t xml:space="preserve"> — Twenty-Five Are Non-Suppressible</w:t>
      </w:r>
    </w:p>
    <w:p>
      <w:pPr>
        <w:pStyle w:val="CMPCaption"/>
      </w:pPr>
      <w:r>
        <w:rPr>
          <w:i/>
        </w:rPr>
        <w:t>Table 18 — 3.6 TADR-06 — Twenty-Five Are Non-Suppressible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BE-218</w:t>
            </w:r>
            <w:r>
              <w:rPr>
                <w:b w:val="0"/>
                <w:i w:val="0"/>
                <w:sz w:val="18"/>
              </w:rPr>
              <w:t xml:space="preserve"> names 3 non-suppressible structural rules, </w:t>
            </w:r>
            <w:r>
              <w:rPr>
                <w:rFonts w:ascii="Consolas" w:hAnsi="Consolas"/>
                <w:b w:val="0"/>
                <w:i w:val="0"/>
                <w:color w:val="2C4A6E"/>
                <w:sz w:val="16"/>
              </w:rPr>
              <w:t>SEC-232</w:t>
            </w:r>
            <w:r>
              <w:rPr>
                <w:b w:val="0"/>
                <w:i w:val="0"/>
                <w:sz w:val="18"/>
              </w:rPr>
              <w:t xml:space="preserve"> names 7 checks, </w:t>
            </w:r>
            <w:r>
              <w:rPr>
                <w:rFonts w:ascii="Consolas" w:hAnsi="Consolas"/>
                <w:b w:val="0"/>
                <w:i w:val="0"/>
                <w:color w:val="2C4A6E"/>
                <w:sz w:val="16"/>
              </w:rPr>
              <w:t>PAY-204</w:t>
            </w:r>
            <w:r>
              <w:rPr>
                <w:b w:val="0"/>
                <w:i w:val="0"/>
                <w:sz w:val="18"/>
              </w:rPr>
              <w:t xml:space="preserve"> names 3 obligations, </w:t>
            </w:r>
            <w:r>
              <w:rPr>
                <w:rFonts w:ascii="Consolas" w:hAnsi="Consolas"/>
                <w:b w:val="0"/>
                <w:i w:val="0"/>
                <w:color w:val="2C4A6E"/>
                <w:sz w:val="16"/>
              </w:rPr>
              <w:t>GPS-180</w:t>
            </w:r>
            <w:r>
              <w:rPr>
                <w:b w:val="0"/>
                <w:i w:val="0"/>
                <w:sz w:val="18"/>
              </w:rPr>
              <w:t xml:space="preserve"> names 3, </w:t>
            </w:r>
            <w:r>
              <w:rPr>
                <w:rFonts w:ascii="Consolas" w:hAnsi="Consolas"/>
                <w:b w:val="0"/>
                <w:i w:val="0"/>
                <w:color w:val="2C4A6E"/>
                <w:sz w:val="16"/>
              </w:rPr>
              <w:t>NOTIF-186</w:t>
            </w:r>
            <w:r>
              <w:rPr>
                <w:b w:val="0"/>
                <w:i w:val="0"/>
                <w:sz w:val="18"/>
              </w:rPr>
              <w:t xml:space="preserve"> names 4, </w:t>
            </w:r>
            <w:r>
              <w:rPr>
                <w:rFonts w:ascii="Consolas" w:hAnsi="Consolas"/>
                <w:b w:val="0"/>
                <w:i w:val="0"/>
                <w:color w:val="2C4A6E"/>
                <w:sz w:val="16"/>
              </w:rPr>
              <w:t>ADM-198</w:t>
            </w:r>
            <w:r>
              <w:rPr>
                <w:b w:val="0"/>
                <w:i w:val="0"/>
                <w:sz w:val="18"/>
              </w:rPr>
              <w:t xml:space="preserve"> names 5, and </w:t>
            </w:r>
            <w:r>
              <w:rPr>
                <w:rFonts w:ascii="Consolas" w:hAnsi="Consolas"/>
                <w:b w:val="0"/>
                <w:i w:val="0"/>
                <w:color w:val="2C4A6E"/>
                <w:sz w:val="16"/>
              </w:rPr>
              <w:t>ADM-204</w:t>
            </w:r>
            <w:r>
              <w:rPr>
                <w:b w:val="0"/>
                <w:i w:val="0"/>
                <w:sz w:val="18"/>
              </w:rPr>
              <w:t xml:space="preserve"> singles out 2 as the ones making </w:t>
            </w:r>
            <w:r>
              <w:rPr>
                <w:rFonts w:ascii="Consolas" w:hAnsi="Consolas"/>
                <w:b w:val="0"/>
                <w:i w:val="0"/>
                <w:color w:val="2C4A6E"/>
                <w:sz w:val="16"/>
              </w:rPr>
              <w:t>SRS-RISK-003</w:t>
            </w:r>
            <w:r>
              <w:rPr>
                <w:b w:val="0"/>
                <w:i w:val="0"/>
                <w:sz w:val="18"/>
              </w:rPr>
              <w:t xml:space="preserve"> structural. Each document marked its own without seeing the others.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25 non-suppressible obligations are consolidated in §4.5 as one list. No suppression mechanism shall exist for any of them. Suppression of any other obligation shall require a recorded justification naming the risk accepted and the person accepting it.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Allow suppression with approval — rejected for these 25: each guards an absolute rule or a zero-tolerance requirement, and an approval process is a mechanism for saying yes. </w:t>
            </w:r>
            <w:r>
              <w:rPr>
                <w:b w:val="0"/>
                <w:i/>
                <w:sz w:val="18"/>
              </w:rPr>
              <w:t>(b)</w:t>
            </w:r>
            <w:r>
              <w:rPr>
                <w:b w:val="0"/>
                <w:i w:val="0"/>
                <w:sz w:val="18"/>
              </w:rPr>
              <w:t xml:space="preserve"> Make everything non-suppressible — rejected: a rule that cannot be waived when it is wrong gets deleted instead.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set is visible in one place rather than scattered across six documents. ✔ A suppression elsewhere carries a named risk and a named person. ✘ A false positive in a non-suppressible rule blocks all work until the rule is fixed, which is the intended severity and a real cost.</w:t>
            </w:r>
          </w:p>
        </w:tc>
      </w:tr>
    </w:tbl>
    <w:p>
      <w:pPr>
        <w:spacing w:after="80"/>
      </w:pPr>
    </w:p>
    <w:p>
      <w:pPr>
        <w:pStyle w:val="Heading2"/>
      </w:pPr>
      <w:r>
        <w:rPr>
          <w:b/>
          <w:i w:val="0"/>
          <w:color w:val="1F3A5F"/>
          <w:sz w:val="29"/>
        </w:rPr>
        <w:t xml:space="preserve">3.7 </w:t>
      </w:r>
      <w:r>
        <w:rPr>
          <w:rFonts w:ascii="Consolas" w:hAnsi="Consolas"/>
          <w:b/>
          <w:i w:val="0"/>
          <w:color w:val="2C4A6E"/>
          <w:sz w:val="27"/>
        </w:rPr>
        <w:t>TADR-07</w:t>
      </w:r>
      <w:r>
        <w:rPr>
          <w:b/>
          <w:i w:val="0"/>
          <w:color w:val="1F3A5F"/>
          <w:sz w:val="29"/>
        </w:rPr>
        <w:t xml:space="preserve"> — Ports Are Substituted at the Boundary</w:t>
      </w:r>
    </w:p>
    <w:p>
      <w:pPr>
        <w:pStyle w:val="CMPCaption"/>
      </w:pPr>
      <w:r>
        <w:rPr>
          <w:i/>
        </w:rPr>
        <w:t>Table 19 — 3.7 TADR-07 — Ports Are Substituted at the Boundary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BE-163</w:t>
            </w:r>
            <w:r>
              <w:rPr>
                <w:b w:val="0"/>
                <w:i w:val="0"/>
                <w:sz w:val="18"/>
              </w:rPr>
              <w:t xml:space="preserve"> requires a test adapter per port exercising every result. </w:t>
            </w:r>
            <w:r>
              <w:rPr>
                <w:rFonts w:ascii="Consolas" w:hAnsi="Consolas"/>
                <w:b w:val="0"/>
                <w:i w:val="0"/>
                <w:color w:val="2C4A6E"/>
                <w:sz w:val="16"/>
              </w:rPr>
              <w:t>MOB-151</w:t>
            </w:r>
            <w:r>
              <w:rPr>
                <w:b w:val="0"/>
                <w:i w:val="0"/>
                <w:sz w:val="18"/>
              </w:rPr>
              <w:t xml:space="preserve"> requires fakes to substitute at the gateway and device-capability boundaries, not at internal seams. </w:t>
            </w:r>
            <w:r>
              <w:rPr>
                <w:rFonts w:ascii="Consolas" w:hAnsi="Consolas"/>
                <w:b w:val="0"/>
                <w:i w:val="0"/>
                <w:color w:val="2C4A6E"/>
                <w:sz w:val="16"/>
              </w:rPr>
              <w:t>PAY-101</w:t>
            </w:r>
            <w:r>
              <w:rPr>
                <w:b w:val="0"/>
                <w:i w:val="0"/>
                <w:sz w:val="18"/>
              </w:rPr>
              <w:t xml:space="preserve">, </w:t>
            </w:r>
            <w:r>
              <w:rPr>
                <w:rFonts w:ascii="Consolas" w:hAnsi="Consolas"/>
                <w:b w:val="0"/>
                <w:i w:val="0"/>
                <w:color w:val="2C4A6E"/>
                <w:sz w:val="16"/>
              </w:rPr>
              <w:t>GPS-138</w:t>
            </w:r>
            <w:r>
              <w:rPr>
                <w:b w:val="0"/>
                <w:i w:val="0"/>
                <w:sz w:val="18"/>
              </w:rPr>
              <w:t xml:space="preserve"> and </w:t>
            </w:r>
            <w:r>
              <w:rPr>
                <w:rFonts w:ascii="Consolas" w:hAnsi="Consolas"/>
                <w:b w:val="0"/>
                <w:i w:val="0"/>
                <w:color w:val="2C4A6E"/>
                <w:sz w:val="16"/>
              </w:rPr>
              <w:t>NOTIF-127</w:t>
            </w:r>
            <w:r>
              <w:rPr>
                <w:b w:val="0"/>
                <w:i w:val="0"/>
                <w:sz w:val="18"/>
              </w:rPr>
              <w:t xml:space="preserve"> each require the four port results exercised. </w:t>
            </w:r>
            <w:r>
              <w:rPr>
                <w:rFonts w:ascii="Consolas" w:hAnsi="Consolas"/>
                <w:b w:val="0"/>
                <w:i w:val="0"/>
                <w:color w:val="2C4A6E"/>
                <w:sz w:val="16"/>
              </w:rPr>
              <w:t>BE-152</w:t>
            </w:r>
            <w:r>
              <w:rPr>
                <w:b w:val="0"/>
                <w:i w:val="0"/>
                <w:sz w:val="18"/>
              </w:rPr>
              <w:t xml:space="preserve"> makes </w:t>
            </w:r>
            <w:r>
              <w:rPr>
                <w:rFonts w:ascii="Consolas" w:hAnsi="Consolas"/>
                <w:b w:val="0"/>
                <w:i w:val="0"/>
                <w:color w:val="2C4A6E"/>
                <w:sz w:val="16"/>
              </w:rPr>
              <w:t>Unavailable</w:t>
            </w:r>
            <w:r>
              <w:rPr>
                <w:b w:val="0"/>
                <w:i w:val="0"/>
                <w:sz w:val="18"/>
              </w:rPr>
              <w:t xml:space="preserve"> the result most likely to be mishandled.</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Substitution happens at ports and at the client's gateway and device boundaries, and nowhere else. Every port has a test adapter exercising all four results, and `Unavailable` is exercised for every port without exception.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Mock at internal seams for speed — rejected: </w:t>
            </w:r>
            <w:r>
              <w:rPr>
                <w:rFonts w:ascii="Consolas" w:hAnsi="Consolas"/>
                <w:b w:val="0"/>
                <w:i w:val="0"/>
                <w:color w:val="2C4A6E"/>
                <w:sz w:val="16"/>
              </w:rPr>
              <w:t>MOB-151</w:t>
            </w:r>
            <w:r>
              <w:rPr>
                <w:b w:val="0"/>
                <w:i w:val="0"/>
                <w:sz w:val="18"/>
              </w:rPr>
              <w:t xml:space="preserve">, and a test that substitutes an internal collaborator verifies the test's model of the code rather than the code. </w:t>
            </w:r>
            <w:r>
              <w:rPr>
                <w:b w:val="0"/>
                <w:i/>
                <w:sz w:val="18"/>
              </w:rPr>
              <w:t>(b)</w:t>
            </w:r>
            <w:r>
              <w:rPr>
                <w:b w:val="0"/>
                <w:i w:val="0"/>
                <w:sz w:val="18"/>
              </w:rPr>
              <w:t xml:space="preserve"> Test against real providers — rejected: unreliable, costly, and cannot produce </w:t>
            </w:r>
            <w:r>
              <w:rPr>
                <w:rFonts w:ascii="Consolas" w:hAnsi="Consolas"/>
                <w:b w:val="0"/>
                <w:i w:val="0"/>
                <w:color w:val="2C4A6E"/>
                <w:sz w:val="16"/>
              </w:rPr>
              <w:t>Unavailable</w:t>
            </w:r>
            <w:r>
              <w:rPr>
                <w:b w:val="0"/>
                <w:i w:val="0"/>
                <w:sz w:val="18"/>
              </w:rPr>
              <w:t xml:space="preserve"> on demand.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Tests exercise real internal wiring. ✔ The four-result vocabulary is verified everywhere it exists. ✘ Test adapters must be maintained alongside real ones. ✘ Slower than seam mocking, which is the price of testing the real thing.</w:t>
            </w:r>
          </w:p>
        </w:tc>
      </w:tr>
    </w:tbl>
    <w:p>
      <w:pPr>
        <w:spacing w:after="80"/>
      </w:pPr>
    </w:p>
    <w:p>
      <w:pPr>
        <w:pStyle w:val="Heading2"/>
      </w:pPr>
      <w:r>
        <w:rPr>
          <w:b/>
          <w:i w:val="0"/>
          <w:color w:val="1F3A5F"/>
          <w:sz w:val="29"/>
        </w:rPr>
        <w:t xml:space="preserve">3.8 </w:t>
      </w:r>
      <w:r>
        <w:rPr>
          <w:rFonts w:ascii="Consolas" w:hAnsi="Consolas"/>
          <w:b/>
          <w:i w:val="0"/>
          <w:color w:val="2C4A6E"/>
          <w:sz w:val="27"/>
        </w:rPr>
        <w:t>TADR-08</w:t>
      </w:r>
      <w:r>
        <w:rPr>
          <w:b/>
          <w:i w:val="0"/>
          <w:color w:val="1F3A5F"/>
          <w:sz w:val="29"/>
        </w:rPr>
        <w:t xml:space="preserve"> — Concurrency Under Genuine Parallelism</w:t>
      </w:r>
    </w:p>
    <w:p>
      <w:pPr>
        <w:pStyle w:val="CMPCaption"/>
      </w:pPr>
      <w:r>
        <w:rPr>
          <w:i/>
        </w:rPr>
        <w:t>Table 20 — 3.8 TADR-08 — Concurrency Under Genuine Parallelism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BE-208</w:t>
            </w:r>
            <w:r>
              <w:rPr>
                <w:b w:val="0"/>
                <w:i w:val="0"/>
                <w:sz w:val="18"/>
              </w:rPr>
              <w:t xml:space="preserve"> requires concurrent allocation tested under genuine parallel execution, </w:t>
            </w:r>
            <w:r>
              <w:rPr>
                <w:b/>
                <w:i w:val="0"/>
                <w:sz w:val="18"/>
              </w:rPr>
              <w:t>not simulated sequence</w:t>
            </w:r>
            <w:r>
              <w:rPr>
                <w:b w:val="0"/>
                <w:i w:val="0"/>
                <w:sz w:val="18"/>
              </w:rPr>
              <w:t xml:space="preserve">. </w:t>
            </w:r>
            <w:r>
              <w:rPr>
                <w:rFonts w:ascii="Consolas" w:hAnsi="Consolas"/>
                <w:b w:val="0"/>
                <w:i w:val="0"/>
                <w:color w:val="2C4A6E"/>
                <w:sz w:val="16"/>
              </w:rPr>
              <w:t>DB-092</w:t>
            </w:r>
            <w:r>
              <w:rPr>
                <w:b w:val="0"/>
                <w:i w:val="0"/>
                <w:sz w:val="18"/>
              </w:rPr>
              <w:t xml:space="preserve"> requires the same of the </w:t>
            </w:r>
            <w:r>
              <w:rPr>
                <w:rFonts w:ascii="Consolas" w:hAnsi="Consolas"/>
                <w:b w:val="0"/>
                <w:i w:val="0"/>
                <w:color w:val="2C4A6E"/>
                <w:sz w:val="16"/>
              </w:rPr>
              <w:t>CHECK</w:t>
            </w:r>
            <w:r>
              <w:rPr>
                <w:b w:val="0"/>
                <w:i w:val="0"/>
                <w:sz w:val="18"/>
              </w:rPr>
              <w:t xml:space="preserve"> constraint. </w:t>
            </w:r>
            <w:r>
              <w:rPr>
                <w:rFonts w:ascii="Consolas" w:hAnsi="Consolas"/>
                <w:b w:val="0"/>
                <w:i w:val="0"/>
                <w:color w:val="2C4A6E"/>
                <w:sz w:val="16"/>
              </w:rPr>
              <w:t>PAY-208</w:t>
            </w:r>
            <w:r>
              <w:rPr>
                <w:b w:val="0"/>
                <w:i w:val="0"/>
                <w:sz w:val="18"/>
              </w:rPr>
              <w:t xml:space="preserve"> requires concurrent verification of one payment. </w:t>
            </w:r>
            <w:r>
              <w:rPr>
                <w:rFonts w:ascii="Consolas" w:hAnsi="Consolas"/>
                <w:b w:val="0"/>
                <w:i w:val="0"/>
                <w:color w:val="2C4A6E"/>
                <w:sz w:val="16"/>
              </w:rPr>
              <w:t>BAD-RULE-027</w:t>
            </w:r>
            <w:r>
              <w:rPr>
                <w:b w:val="0"/>
                <w:i w:val="0"/>
                <w:sz w:val="18"/>
              </w:rPr>
              <w:t xml:space="preserve"> is absolute and </w:t>
            </w:r>
            <w:r>
              <w:rPr>
                <w:rFonts w:ascii="Consolas" w:hAnsi="Consolas"/>
                <w:b w:val="0"/>
                <w:i w:val="0"/>
                <w:color w:val="2C4A6E"/>
                <w:sz w:val="16"/>
              </w:rPr>
              <w:t>NFR-028</w:t>
            </w:r>
            <w:r>
              <w:rPr>
                <w:b w:val="0"/>
                <w:i w:val="0"/>
                <w:sz w:val="18"/>
              </w:rPr>
              <w:t xml:space="preserve"> demands zero oversells. A sequential test of a locking path passes whether or not the lock exists.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concurrency obligation runs genuinely in parallel against a real database, and asserts the invariant held across all outcomes rather than that a particular interleaving occurred. A test that simulates concurrency by ordering calls does not satisfy the obligation.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Simulate interleaving deterministically — rejected explicitly by </w:t>
            </w:r>
            <w:r>
              <w:rPr>
                <w:rFonts w:ascii="Consolas" w:hAnsi="Consolas"/>
                <w:b w:val="0"/>
                <w:i w:val="0"/>
                <w:color w:val="2C4A6E"/>
                <w:sz w:val="16"/>
              </w:rPr>
              <w:t>BE-208</w:t>
            </w:r>
            <w:r>
              <w:rPr>
                <w:b w:val="0"/>
                <w:i w:val="0"/>
                <w:sz w:val="18"/>
              </w:rPr>
              <w:t xml:space="preserve">; a deterministic simulation tests the interleaving you thought of. </w:t>
            </w:r>
            <w:r>
              <w:rPr>
                <w:b w:val="0"/>
                <w:i/>
                <w:sz w:val="18"/>
              </w:rPr>
              <w:t>(b)</w:t>
            </w:r>
            <w:r>
              <w:rPr>
                <w:b w:val="0"/>
                <w:i w:val="0"/>
                <w:sz w:val="18"/>
              </w:rPr>
              <w:t xml:space="preserve"> Rely on the database constraint alone — rejected: the constraint is the last defence and </w:t>
            </w:r>
            <w:r>
              <w:rPr>
                <w:rFonts w:ascii="Consolas" w:hAnsi="Consolas"/>
                <w:b w:val="0"/>
                <w:i w:val="0"/>
                <w:color w:val="2C4A6E"/>
                <w:sz w:val="16"/>
              </w:rPr>
              <w:t>BE-084</w:t>
            </w:r>
            <w:r>
              <w:rPr>
                <w:b w:val="0"/>
                <w:i w:val="0"/>
                <w:sz w:val="18"/>
              </w:rPr>
              <w:t xml:space="preserve"> says it must not be the first.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single most consequential rule in the platform is verified against the failure mode it exists for. ✔ </w:t>
            </w:r>
            <w:r>
              <w:rPr>
                <w:rFonts w:ascii="Consolas" w:hAnsi="Consolas"/>
                <w:b w:val="0"/>
                <w:i w:val="0"/>
                <w:color w:val="2C4A6E"/>
                <w:sz w:val="16"/>
              </w:rPr>
              <w:t>DB-083</w:t>
            </w:r>
            <w:r>
              <w:rPr>
                <w:b w:val="0"/>
                <w:i w:val="0"/>
                <w:sz w:val="18"/>
              </w:rPr>
              <w:t xml:space="preserve">'s constraint is proven live rather than assumed. ✘ Parallel tests are slower, need a real database, and can be flaky if written carelessly. ✘ A flaky concurrency test gets disabled; </w:t>
            </w:r>
            <w:r>
              <w:rPr>
                <w:rFonts w:ascii="Consolas" w:hAnsi="Consolas"/>
                <w:b w:val="0"/>
                <w:i w:val="0"/>
                <w:color w:val="2C4A6E"/>
                <w:sz w:val="16"/>
              </w:rPr>
              <w:t>TC-150</w:t>
            </w:r>
            <w:r>
              <w:rPr>
                <w:b w:val="0"/>
                <w:i w:val="0"/>
                <w:sz w:val="18"/>
              </w:rPr>
              <w:t xml:space="preserve"> forbids it and requires the flakiness fixed instead.</w:t>
            </w:r>
          </w:p>
        </w:tc>
      </w:tr>
    </w:tbl>
    <w:p>
      <w:pPr>
        <w:spacing w:after="80"/>
      </w:pPr>
    </w:p>
    <w:p>
      <w:pPr>
        <w:pStyle w:val="Heading2"/>
      </w:pPr>
      <w:r>
        <w:rPr>
          <w:b/>
          <w:i w:val="0"/>
          <w:color w:val="1F3A5F"/>
          <w:sz w:val="29"/>
        </w:rPr>
        <w:t xml:space="preserve">3.9 </w:t>
      </w:r>
      <w:r>
        <w:rPr>
          <w:rFonts w:ascii="Consolas" w:hAnsi="Consolas"/>
          <w:b/>
          <w:i w:val="0"/>
          <w:color w:val="2C4A6E"/>
          <w:sz w:val="27"/>
        </w:rPr>
        <w:t>TADR-09</w:t>
      </w:r>
      <w:r>
        <w:rPr>
          <w:b/>
          <w:i w:val="0"/>
          <w:color w:val="1F3A5F"/>
          <w:sz w:val="29"/>
        </w:rPr>
        <w:t xml:space="preserve"> — Induced Failure Is a First-Class Technique</w:t>
      </w:r>
    </w:p>
    <w:p>
      <w:pPr>
        <w:pStyle w:val="CMPCaption"/>
      </w:pPr>
      <w:r>
        <w:rPr>
          <w:i/>
        </w:rPr>
        <w:t>Table 21 — 3.9 TADR-09 — Induced Failure Is a First-Class Technique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BE-209</w:t>
            </w:r>
            <w:r>
              <w:rPr>
                <w:b w:val="0"/>
                <w:i w:val="0"/>
                <w:sz w:val="18"/>
              </w:rPr>
              <w:t xml:space="preserve"> requires atomicity tested by induced mid-transaction failure. </w:t>
            </w:r>
            <w:r>
              <w:rPr>
                <w:rFonts w:ascii="Consolas" w:hAnsi="Consolas"/>
                <w:b w:val="0"/>
                <w:i w:val="0"/>
                <w:color w:val="2C4A6E"/>
                <w:sz w:val="16"/>
              </w:rPr>
              <w:t>PAY-176</w:t>
            </w:r>
            <w:r>
              <w:rPr>
                <w:b w:val="0"/>
                <w:i w:val="0"/>
                <w:sz w:val="18"/>
              </w:rPr>
              <w:t xml:space="preserve"> requires rollback on failure during confirmation. </w:t>
            </w:r>
            <w:r>
              <w:rPr>
                <w:rFonts w:ascii="Consolas" w:hAnsi="Consolas"/>
                <w:b w:val="0"/>
                <w:i w:val="0"/>
                <w:color w:val="2C4A6E"/>
                <w:sz w:val="16"/>
              </w:rPr>
              <w:t>DB-121</w:t>
            </w:r>
            <w:r>
              <w:rPr>
                <w:b w:val="0"/>
                <w:i w:val="0"/>
                <w:sz w:val="18"/>
              </w:rPr>
              <w:t xml:space="preserve"> requires a forbidden write attempted and refused. </w:t>
            </w:r>
            <w:r>
              <w:rPr>
                <w:rFonts w:ascii="Consolas" w:hAnsi="Consolas"/>
                <w:b w:val="0"/>
                <w:i w:val="0"/>
                <w:color w:val="2C4A6E"/>
                <w:sz w:val="16"/>
              </w:rPr>
              <w:t>SEC-229</w:t>
            </w:r>
            <w:r>
              <w:rPr>
                <w:b w:val="0"/>
                <w:i w:val="0"/>
                <w:sz w:val="18"/>
              </w:rPr>
              <w:t xml:space="preserve">'s checks 1–4 all attempt something and require refusal. </w:t>
            </w:r>
            <w:r>
              <w:rPr>
                <w:rFonts w:ascii="Consolas" w:hAnsi="Consolas"/>
                <w:b w:val="0"/>
                <w:i w:val="0"/>
                <w:color w:val="2C4A6E"/>
                <w:sz w:val="16"/>
              </w:rPr>
              <w:t>GPS-181</w:t>
            </w:r>
            <w:r>
              <w:rPr>
                <w:b w:val="0"/>
                <w:i w:val="0"/>
                <w:sz w:val="18"/>
              </w:rPr>
              <w:t xml:space="preserve"> exercises acquisition after process death.</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Failure is induced deliberately: a transaction interrupted mid-flight, a privilege exercised that should not exist, a provider returning `Unavailable`, a process killed, a network removed. These are specified obligations, not exploratory testing.</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Trust that error paths work — rejected: the error path is the one nobody exercises in normal use and the one that runs when something is already wrong. </w:t>
            </w:r>
            <w:r>
              <w:rPr>
                <w:b w:val="0"/>
                <w:i/>
                <w:sz w:val="18"/>
              </w:rPr>
              <w:t>(b)</w:t>
            </w:r>
            <w:r>
              <w:rPr>
                <w:b w:val="0"/>
                <w:i w:val="0"/>
                <w:sz w:val="18"/>
              </w:rPr>
              <w:t xml:space="preserve"> Test failure only at system level — rejected: </w:t>
            </w:r>
            <w:r>
              <w:rPr>
                <w:rFonts w:ascii="Consolas" w:hAnsi="Consolas"/>
                <w:b w:val="0"/>
                <w:i w:val="0"/>
                <w:color w:val="2C4A6E"/>
                <w:sz w:val="16"/>
              </w:rPr>
              <w:t>BE-209</w:t>
            </w:r>
            <w:r>
              <w:rPr>
                <w:b w:val="0"/>
                <w:i w:val="0"/>
                <w:sz w:val="18"/>
              </w:rPr>
              <w:t xml:space="preserve"> needs a mid-transaction interruption, which is not reachable from outside.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Rollback, refusal and degradation are proven rather than assumed. ✔ The chain's many "shall never" statements acquire evidence. ✘ Induced-failure tests need hooks that must not exist in production; </w:t>
            </w:r>
            <w:r>
              <w:rPr>
                <w:rFonts w:ascii="Consolas" w:hAnsi="Consolas"/>
                <w:b w:val="0"/>
                <w:i w:val="0"/>
                <w:color w:val="2C4A6E"/>
                <w:sz w:val="16"/>
              </w:rPr>
              <w:t>TC-155</w:t>
            </w:r>
            <w:r>
              <w:rPr>
                <w:b w:val="0"/>
                <w:i w:val="0"/>
                <w:sz w:val="18"/>
              </w:rPr>
              <w:t xml:space="preserve"> requires them absent from the production artefact.</w:t>
            </w:r>
          </w:p>
        </w:tc>
      </w:tr>
    </w:tbl>
    <w:p>
      <w:pPr>
        <w:spacing w:after="80"/>
      </w:pPr>
    </w:p>
    <w:p>
      <w:pPr>
        <w:pStyle w:val="Heading2"/>
      </w:pPr>
      <w:r>
        <w:rPr>
          <w:b/>
          <w:i w:val="0"/>
          <w:color w:val="1F3A5F"/>
          <w:sz w:val="29"/>
        </w:rPr>
        <w:t xml:space="preserve">3.10 </w:t>
      </w:r>
      <w:r>
        <w:rPr>
          <w:rFonts w:ascii="Consolas" w:hAnsi="Consolas"/>
          <w:b/>
          <w:i w:val="0"/>
          <w:color w:val="2C4A6E"/>
          <w:sz w:val="27"/>
        </w:rPr>
        <w:t>TADR-10</w:t>
      </w:r>
      <w:r>
        <w:rPr>
          <w:b/>
          <w:i w:val="0"/>
          <w:color w:val="1F3A5F"/>
          <w:sz w:val="29"/>
        </w:rPr>
        <w:t xml:space="preserve"> — Contract Tests Verify Shape, Not Behaviour</w:t>
      </w:r>
    </w:p>
    <w:p>
      <w:pPr>
        <w:pStyle w:val="CMPCaption"/>
      </w:pPr>
      <w:r>
        <w:rPr>
          <w:i/>
        </w:rPr>
        <w:t>Table 22 — 3.10 TADR-10 — Contract Tests Verify Shape, Not Behaviour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API-215</w:t>
            </w:r>
            <w:r>
              <w:rPr>
                <w:b w:val="0"/>
                <w:i w:val="0"/>
                <w:sz w:val="18"/>
              </w:rPr>
              <w:t xml:space="preserve"> requires a test per error branch asserting a condition of one branch never returns as another. </w:t>
            </w:r>
            <w:r>
              <w:rPr>
                <w:rFonts w:ascii="Consolas" w:hAnsi="Consolas"/>
                <w:b w:val="0"/>
                <w:i w:val="0"/>
                <w:color w:val="2C4A6E"/>
                <w:sz w:val="16"/>
              </w:rPr>
              <w:t>API-214</w:t>
            </w:r>
            <w:r>
              <w:rPr>
                <w:b w:val="0"/>
                <w:i w:val="0"/>
                <w:sz w:val="18"/>
              </w:rPr>
              <w:t xml:space="preserve"> requires no request schema accepts an authoritative field. </w:t>
            </w:r>
            <w:r>
              <w:rPr>
                <w:rFonts w:ascii="Consolas" w:hAnsi="Consolas"/>
                <w:b w:val="0"/>
                <w:i w:val="0"/>
                <w:color w:val="2C4A6E"/>
                <w:sz w:val="16"/>
              </w:rPr>
              <w:t>UX-076</w:t>
            </w:r>
            <w:r>
              <w:rPr>
                <w:b w:val="0"/>
                <w:i w:val="0"/>
                <w:sz w:val="18"/>
              </w:rPr>
              <w:t xml:space="preserve"> requires the branch-to-treatment mapping exhaustive. These are statements about the </w:t>
            </w:r>
            <w:r>
              <w:rPr>
                <w:b w:val="0"/>
                <w:i/>
                <w:sz w:val="18"/>
              </w:rPr>
              <w:t>shape</w:t>
            </w:r>
            <w:r>
              <w:rPr>
                <w:b w:val="0"/>
                <w:i w:val="0"/>
                <w:sz w:val="18"/>
              </w:rPr>
              <w:t xml:space="preserve"> of the interface, not about business outcomes.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Contract tests verify the interface's shape: which branches exist, which fields a schema accepts, which markings a response carries. Business outcomes are verified at the service level. A contract test that asserts a business rule is testing at the wrong level and duplicates a service test.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End-to-end tests through the API for everything — rejected: slow, brittle, and they verify business rules at the level furthest from where they live.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Contract tests are fast and stable. ✔ The four-branch discipline gets a check that cannot pass by accident. ✘ Two levels must agree on what a scenario means; </w:t>
            </w:r>
            <w:r>
              <w:rPr>
                <w:rFonts w:ascii="Consolas" w:hAnsi="Consolas"/>
                <w:b w:val="0"/>
                <w:i w:val="0"/>
                <w:color w:val="2C4A6E"/>
                <w:sz w:val="16"/>
              </w:rPr>
              <w:t>TC-088</w:t>
            </w:r>
            <w:r>
              <w:rPr>
                <w:b w:val="0"/>
                <w:i w:val="0"/>
                <w:sz w:val="18"/>
              </w:rPr>
              <w:t xml:space="preserve"> requires the contract test to reference the service test it pairs with.</w:t>
            </w:r>
          </w:p>
        </w:tc>
      </w:tr>
    </w:tbl>
    <w:p>
      <w:pPr>
        <w:spacing w:after="80"/>
      </w:pPr>
    </w:p>
    <w:p>
      <w:pPr>
        <w:pStyle w:val="Heading2"/>
      </w:pPr>
      <w:r>
        <w:rPr>
          <w:b/>
          <w:i w:val="0"/>
          <w:color w:val="1F3A5F"/>
          <w:sz w:val="29"/>
        </w:rPr>
        <w:t xml:space="preserve">3.11 </w:t>
      </w:r>
      <w:r>
        <w:rPr>
          <w:rFonts w:ascii="Consolas" w:hAnsi="Consolas"/>
          <w:b/>
          <w:i w:val="0"/>
          <w:color w:val="2C4A6E"/>
          <w:sz w:val="27"/>
        </w:rPr>
        <w:t>TADR-11</w:t>
      </w:r>
      <w:r>
        <w:rPr>
          <w:b/>
          <w:i w:val="0"/>
          <w:color w:val="1F3A5F"/>
          <w:sz w:val="29"/>
        </w:rPr>
        <w:t xml:space="preserve"> — Measuring Is Not Verifying</w:t>
      </w:r>
    </w:p>
    <w:p>
      <w:pPr>
        <w:pStyle w:val="CMPCaption"/>
      </w:pPr>
      <w:r>
        <w:rPr>
          <w:i/>
        </w:rPr>
        <w:t>Table 23 — 3.11 TADR-11 — Measuring Is Not Verifying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Every performance, capacity, availability and resource target in the chain is unset (§0.8.3). </w:t>
            </w:r>
            <w:r>
              <w:rPr>
                <w:rFonts w:ascii="Consolas" w:hAnsi="Consolas"/>
                <w:b w:val="0"/>
                <w:i w:val="0"/>
                <w:color w:val="2C4A6E"/>
                <w:sz w:val="16"/>
              </w:rPr>
              <w:t>GPS-195</w:t>
            </w:r>
            <w:r>
              <w:rPr>
                <w:b w:val="0"/>
                <w:i w:val="0"/>
                <w:sz w:val="18"/>
              </w:rPr>
              <w:t xml:space="preserve"> requires instrumentation from first release so values can be set from observation. A latency figure reported against no threshold is a measurement; presenting it in a test report makes it look like a result.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 xml:space="preserve">Where no target exists, the activity is a </w:t>
            </w:r>
            <w:r>
              <w:rPr>
                <w:b w:val="0"/>
                <w:i w:val="0"/>
                <w:sz w:val="18"/>
              </w:rPr>
              <w:t>measurement</w:t>
            </w:r>
            <w:r>
              <w:rPr>
                <w:b/>
                <w:i w:val="0"/>
                <w:sz w:val="18"/>
              </w:rPr>
              <w:t xml:space="preserve"> and is reported as such — never as a passing test, never in a pass count, and never contributing to a release gate. §15.3 names the five categories affected. When a target is set, the measurement becomes a test without further design.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Set provisional thresholds so the tests pass or fail — rejected: an invented threshold that a build passes is worse than no threshold, because it retires the question. </w:t>
            </w:r>
            <w:r>
              <w:rPr>
                <w:b w:val="0"/>
                <w:i/>
                <w:sz w:val="18"/>
              </w:rPr>
              <w:t>(b)</w:t>
            </w:r>
            <w:r>
              <w:rPr>
                <w:b w:val="0"/>
                <w:i w:val="0"/>
                <w:sz w:val="18"/>
              </w:rPr>
              <w:t xml:space="preserve"> Omit the activity until targets exist — rejected: </w:t>
            </w:r>
            <w:r>
              <w:rPr>
                <w:rFonts w:ascii="Consolas" w:hAnsi="Consolas"/>
                <w:b w:val="0"/>
                <w:i w:val="0"/>
                <w:color w:val="2C4A6E"/>
                <w:sz w:val="16"/>
              </w:rPr>
              <w:t>GPS-195</w:t>
            </w:r>
            <w:r>
              <w:rPr>
                <w:b w:val="0"/>
                <w:i w:val="0"/>
                <w:sz w:val="18"/>
              </w:rPr>
              <w:t xml:space="preserve"> and </w:t>
            </w:r>
            <w:r>
              <w:rPr>
                <w:rFonts w:ascii="Consolas" w:hAnsi="Consolas"/>
                <w:b w:val="0"/>
                <w:i w:val="0"/>
                <w:color w:val="2C4A6E"/>
                <w:sz w:val="16"/>
              </w:rPr>
              <w:t>GAP-015</w:t>
            </w:r>
            <w:r>
              <w:rPr>
                <w:b w:val="0"/>
                <w:i w:val="0"/>
                <w:sz w:val="18"/>
              </w:rPr>
              <w:t xml:space="preserve"> need the data to set the targets.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 unmet requirement passes a gate by being measured. ✔ The data to set targets accumulates from day one. ✘ </w:t>
            </w:r>
            <w:r>
              <w:rPr>
                <w:b/>
                <w:i w:val="0"/>
                <w:sz w:val="18"/>
              </w:rPr>
              <w:t>Five verification categories report numbers and no verdict</w:t>
            </w:r>
            <w:r>
              <w:rPr>
                <w:b w:val="0"/>
                <w:i w:val="0"/>
                <w:sz w:val="18"/>
              </w:rPr>
              <w:t>, which reads as incompleteness and is accuracy. ✘ Someone will ask why performance testing has no pass rate; §15.3 is the answer.</w:t>
            </w:r>
          </w:p>
        </w:tc>
      </w:tr>
    </w:tbl>
    <w:p>
      <w:pPr>
        <w:spacing w:after="80"/>
      </w:pPr>
    </w:p>
    <w:p>
      <w:pPr>
        <w:pStyle w:val="Heading2"/>
      </w:pPr>
      <w:r>
        <w:rPr>
          <w:b/>
          <w:i w:val="0"/>
          <w:color w:val="1F3A5F"/>
          <w:sz w:val="29"/>
        </w:rPr>
        <w:t xml:space="preserve">3.12 </w:t>
      </w:r>
      <w:r>
        <w:rPr>
          <w:rFonts w:ascii="Consolas" w:hAnsi="Consolas"/>
          <w:b/>
          <w:i w:val="0"/>
          <w:color w:val="2C4A6E"/>
          <w:sz w:val="27"/>
        </w:rPr>
        <w:t>TADR-12</w:t>
      </w:r>
      <w:r>
        <w:rPr>
          <w:b/>
          <w:i w:val="0"/>
          <w:color w:val="1F3A5F"/>
          <w:sz w:val="29"/>
        </w:rPr>
        <w:t xml:space="preserve"> — Unverifiable Is Recorded, Never Padded</w:t>
      </w:r>
    </w:p>
    <w:p>
      <w:pPr>
        <w:pStyle w:val="CMPCaption"/>
      </w:pPr>
      <w:r>
        <w:rPr>
          <w:i/>
        </w:rPr>
        <w:t>Table 24 — 3.12 TADR-12 — Unverifiable Is Recorded, Never Padded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CMP-DOC-13 §19.4 recorded three properties that cannot be checked automatically — data minimisation needing judgement, provider behaviour outside observation, and a disclosure scope with no decision to check against. Each could be given a weak test that passes.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property that cannot be verified is recorded as unverified with the reason and a compensating control. It is not given a token test. §14.2 carries the three from CMP-DOC-13 and adds none.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Write an approximate test — rejected: it converts a known gap into an apparent pass, which is the worst outcome available. </w:t>
            </w:r>
            <w:r>
              <w:rPr>
                <w:b w:val="0"/>
                <w:i/>
                <w:sz w:val="18"/>
              </w:rPr>
              <w:t>(b)</w:t>
            </w:r>
            <w:r>
              <w:rPr>
                <w:b w:val="0"/>
                <w:i w:val="0"/>
                <w:sz w:val="18"/>
              </w:rPr>
              <w:t xml:space="preserve"> Remove the requirement — rejected: it is a real requirement that cannot be automatically checked, which is a different thing from not being a requirement.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report distinguishes verified from unverifiable. ✔ Compensating controls are visible. ✘ A stakeholder reading a coverage figure sees a shortfall that will not close.</w:t>
            </w:r>
          </w:p>
        </w:tc>
      </w:tr>
    </w:tbl>
    <w:p>
      <w:pPr>
        <w:spacing w:after="80"/>
      </w:pPr>
    </w:p>
    <w:p>
      <w:pPr>
        <w:pStyle w:val="Heading2"/>
      </w:pPr>
      <w:r>
        <w:rPr>
          <w:b/>
          <w:i w:val="0"/>
          <w:color w:val="1F3A5F"/>
          <w:sz w:val="29"/>
        </w:rPr>
        <w:t xml:space="preserve">3.13 </w:t>
      </w:r>
      <w:r>
        <w:rPr>
          <w:rFonts w:ascii="Consolas" w:hAnsi="Consolas"/>
          <w:b/>
          <w:i w:val="0"/>
          <w:color w:val="2C4A6E"/>
          <w:sz w:val="27"/>
        </w:rPr>
        <w:t>TADR-13</w:t>
      </w:r>
      <w:r>
        <w:rPr>
          <w:b/>
          <w:i w:val="0"/>
          <w:color w:val="1F3A5F"/>
          <w:sz w:val="29"/>
        </w:rPr>
        <w:t xml:space="preserve"> — No Test for a Withheld Capability</w:t>
      </w:r>
    </w:p>
    <w:p>
      <w:pPr>
        <w:pStyle w:val="CMPCaption"/>
      </w:pPr>
      <w:r>
        <w:rPr>
          <w:i/>
        </w:rPr>
        <w:t>Table 25 — 3.13 TADR-13 — No Test for a Withheld Capability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Eleven API resources, seven tables, fourteen screens and five operator capabilities are withheld across CMP-DOC-10, 11, 12 and 17, because 33 use cases are Outlined and 29 functional gaps exist.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No test is specified for a withheld capability. Where a journey reaches one, the test asserts the platform's refusal — which is the specified behaviour — and not an invented outcome. §14.3 records what is untested and why.</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Write pending or skipped tests as placeholders — rejected: a skipped test is a specification written by a QA analyst, and it encodes a guess about behaviour nobody has decided.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Nothing is invented, and §14.3 is a legible list of what is not covered. ✔ Adding the capability later starts with no wrong tests to unpick. ✘ </w:t>
            </w:r>
            <w:r>
              <w:rPr>
                <w:b/>
                <w:i w:val="0"/>
                <w:sz w:val="18"/>
              </w:rPr>
              <w:t>A fully passing suite leaves the largest known product risks untouched</w:t>
            </w:r>
            <w:r>
              <w:rPr>
                <w:b w:val="0"/>
                <w:i w:val="0"/>
                <w:sz w:val="18"/>
              </w:rPr>
              <w:t>, and §14.3 says so in those words.</w:t>
            </w:r>
          </w:p>
        </w:tc>
      </w:tr>
    </w:tbl>
    <w:p>
      <w:pPr>
        <w:spacing w:after="80"/>
      </w:pPr>
    </w:p>
    <w:p>
      <w:pPr>
        <w:pStyle w:val="Heading2"/>
      </w:pPr>
      <w:r>
        <w:rPr>
          <w:b/>
          <w:i w:val="0"/>
          <w:color w:val="1F3A5F"/>
          <w:sz w:val="29"/>
        </w:rPr>
        <w:t xml:space="preserve">3.14 </w:t>
      </w:r>
      <w:r>
        <w:rPr>
          <w:rFonts w:ascii="Consolas" w:hAnsi="Consolas"/>
          <w:b/>
          <w:i w:val="0"/>
          <w:color w:val="2C4A6E"/>
          <w:sz w:val="27"/>
        </w:rPr>
        <w:t>TADR-14</w:t>
      </w:r>
      <w:r>
        <w:rPr>
          <w:b/>
          <w:i w:val="0"/>
          <w:color w:val="1F3A5F"/>
          <w:sz w:val="29"/>
        </w:rPr>
        <w:t xml:space="preserve"> — The Register Is Maintained Under Change Control</w:t>
      </w:r>
    </w:p>
    <w:p>
      <w:pPr>
        <w:pStyle w:val="CMPCaption"/>
      </w:pPr>
      <w:r>
        <w:rPr>
          <w:i/>
        </w:rPr>
        <w:t>Table 26 — 3.14 TADR-14 — The Register Is Maintained Under Change Control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The register consolidates 99 obligations from nine documents, all of which are Draft. Every one of them may change, and several are expected to when the open decisions are taken.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change to any predecessor's verification list is a change to this register. Adding an obligation to a predecessor without adding it here is a documentation defect, and §17.7 places that obligation on every document that owns a list.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Regenerate the register periodically — rejected: it drifts between regenerations, and the drift is invisible.</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The register stays authoritative. ✘ Nine documents acquire a maintenance obligation. ✘ The register cannot be baselined before its predecessors are approved.</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5760720" cy="5234283"/>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5234283"/>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The Consolidated Obligation Register</w:t>
      </w:r>
    </w:p>
    <w:p>
      <w:pPr>
        <w:pStyle w:val="Heading2"/>
      </w:pPr>
      <w:r>
        <w:rPr>
          <w:b/>
          <w:i w:val="0"/>
          <w:color w:val="1F3A5F"/>
          <w:sz w:val="29"/>
        </w:rPr>
        <w:t>4.1 Sources</w:t>
      </w:r>
    </w:p>
    <w:p>
      <w:pPr>
        <w:pStyle w:val="CMPCaption"/>
      </w:pPr>
      <w:r>
        <w:rPr>
          <w:i/>
        </w:rPr>
        <w:t>Table 27 — 4.1 Sources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Section</w:t>
            </w:r>
          </w:p>
        </w:tc>
        <w:tc>
          <w:tcPr>
            <w:tcW w:type="dxa" w:w="2272"/>
            <w:shd w:val="clear" w:color="auto" w:fill="1F3A5F"/>
          </w:tcPr>
          <w:p>
            <w:pPr>
              <w:spacing w:after="40" w:before="40"/>
            </w:pPr>
            <w:r>
              <w:rPr>
                <w:b/>
                <w:i w:val="0"/>
                <w:color w:val="FFFFFF"/>
                <w:sz w:val="18"/>
              </w:rPr>
              <w:t>Obligations</w:t>
            </w:r>
          </w:p>
        </w:tc>
        <w:tc>
          <w:tcPr>
            <w:tcW w:type="dxa" w:w="2272"/>
            <w:shd w:val="clear" w:color="auto" w:fill="1F3A5F"/>
          </w:tcPr>
          <w:p>
            <w:pPr>
              <w:spacing w:after="40" w:before="40"/>
            </w:pPr>
            <w:r>
              <w:rPr>
                <w:b/>
                <w:i w:val="0"/>
                <w:color w:val="FFFFFF"/>
                <w:sz w:val="18"/>
              </w:rPr>
              <w:t>Non-suppressible</w:t>
            </w:r>
          </w:p>
        </w:tc>
      </w:tr>
      <w:tr>
        <w:tc>
          <w:tcPr>
            <w:tcW w:type="dxa" w:w="2272"/>
          </w:tcPr>
          <w:p>
            <w:pPr>
              <w:spacing w:after="40" w:before="40"/>
            </w:pPr>
            <w:r>
              <w:rPr>
                <w:b w:val="0"/>
                <w:i w:val="0"/>
                <w:sz w:val="18"/>
              </w:rPr>
              <w:t>CMP-DOC-09 BACKEND</w:t>
            </w:r>
          </w:p>
        </w:tc>
        <w:tc>
          <w:tcPr>
            <w:tcW w:type="dxa" w:w="2272"/>
          </w:tcPr>
          <w:p>
            <w:pPr>
              <w:spacing w:after="40" w:before="40"/>
            </w:pPr>
            <w:r>
              <w:rPr>
                <w:b w:val="0"/>
                <w:i w:val="0"/>
                <w:sz w:val="18"/>
              </w:rPr>
              <w:t>§17.1 test obligations</w:t>
            </w:r>
          </w:p>
        </w:tc>
        <w:tc>
          <w:tcPr>
            <w:tcW w:type="dxa" w:w="2272"/>
          </w:tcPr>
          <w:p>
            <w:pPr>
              <w:spacing w:after="40" w:before="40"/>
            </w:pPr>
            <w:r>
              <w:rPr>
                <w:b w:val="0"/>
                <w:i w:val="0"/>
                <w:sz w:val="18"/>
              </w:rPr>
              <w:t>9</w:t>
            </w:r>
          </w:p>
        </w:tc>
        <w:tc>
          <w:tcPr>
            <w:tcW w:type="dxa" w:w="2272"/>
          </w:tcPr>
          <w:p>
            <w:pPr>
              <w:spacing w:after="40" w:before="40"/>
            </w:pPr>
            <w:r>
              <w:rPr>
                <w:b w:val="0"/>
                <w:i w:val="0"/>
                <w:sz w:val="18"/>
              </w:rPr>
              <w:t>—</w:t>
            </w:r>
          </w:p>
        </w:tc>
      </w:tr>
      <w:tr>
        <w:tc>
          <w:tcPr>
            <w:tcW w:type="dxa" w:w="2272"/>
            <w:shd w:val="clear" w:color="auto" w:fill="F5F8FB"/>
          </w:tcPr>
          <w:p>
            <w:pPr>
              <w:spacing w:after="40" w:before="40"/>
            </w:pPr>
            <w:r>
              <w:rPr>
                <w:b w:val="0"/>
                <w:i w:val="0"/>
                <w:sz w:val="18"/>
              </w:rPr>
              <w:t>CMP-DOC-09 BACKEND</w:t>
            </w:r>
          </w:p>
        </w:tc>
        <w:tc>
          <w:tcPr>
            <w:tcW w:type="dxa" w:w="2272"/>
            <w:shd w:val="clear" w:color="auto" w:fill="F5F8FB"/>
          </w:tcPr>
          <w:p>
            <w:pPr>
              <w:spacing w:after="40" w:before="40"/>
            </w:pPr>
            <w:r>
              <w:rPr>
                <w:b w:val="0"/>
                <w:i w:val="0"/>
                <w:sz w:val="18"/>
              </w:rPr>
              <w:t>§17.2 structural rules</w:t>
            </w:r>
          </w:p>
        </w:tc>
        <w:tc>
          <w:tcPr>
            <w:tcW w:type="dxa" w:w="2272"/>
            <w:shd w:val="clear" w:color="auto" w:fill="F5F8FB"/>
          </w:tcPr>
          <w:p>
            <w:pPr>
              <w:spacing w:after="40" w:before="40"/>
            </w:pPr>
            <w:r>
              <w:rPr>
                <w:b w:val="0"/>
                <w:i w:val="0"/>
                <w:sz w:val="18"/>
              </w:rPr>
              <w:t>8</w:t>
            </w:r>
          </w:p>
        </w:tc>
        <w:tc>
          <w:tcPr>
            <w:tcW w:type="dxa" w:w="2272"/>
            <w:shd w:val="clear" w:color="auto" w:fill="F5F8FB"/>
          </w:tcPr>
          <w:p>
            <w:pPr>
              <w:spacing w:after="40" w:before="40"/>
            </w:pPr>
            <w:r>
              <w:rPr>
                <w:b w:val="0"/>
                <w:i w:val="0"/>
                <w:sz w:val="18"/>
              </w:rPr>
              <w:t>3</w:t>
            </w:r>
          </w:p>
        </w:tc>
      </w:tr>
      <w:tr>
        <w:tc>
          <w:tcPr>
            <w:tcW w:type="dxa" w:w="2272"/>
          </w:tcPr>
          <w:p>
            <w:pPr>
              <w:spacing w:after="40" w:before="40"/>
            </w:pPr>
            <w:r>
              <w:rPr>
                <w:b w:val="0"/>
                <w:i w:val="0"/>
                <w:sz w:val="18"/>
              </w:rPr>
              <w:t>CMP-DOC-10 API</w:t>
            </w:r>
          </w:p>
        </w:tc>
        <w:tc>
          <w:tcPr>
            <w:tcW w:type="dxa" w:w="2272"/>
          </w:tcPr>
          <w:p>
            <w:pPr>
              <w:spacing w:after="40" w:before="40"/>
            </w:pPr>
            <w:r>
              <w:rPr>
                <w:b w:val="0"/>
                <w:i w:val="0"/>
                <w:sz w:val="18"/>
              </w:rPr>
              <w:t>§16 contract tests</w:t>
            </w:r>
          </w:p>
        </w:tc>
        <w:tc>
          <w:tcPr>
            <w:tcW w:type="dxa" w:w="2272"/>
          </w:tcPr>
          <w:p>
            <w:pPr>
              <w:spacing w:after="40" w:before="40"/>
            </w:pPr>
            <w:r>
              <w:rPr>
                <w:b w:val="0"/>
                <w:i w:val="0"/>
                <w:sz w:val="18"/>
              </w:rPr>
              <w:t>3</w:t>
            </w:r>
          </w:p>
        </w:tc>
        <w:tc>
          <w:tcPr>
            <w:tcW w:type="dxa" w:w="2272"/>
          </w:tcPr>
          <w:p>
            <w:pPr>
              <w:spacing w:after="40" w:before="40"/>
            </w:pPr>
            <w:r>
              <w:rPr>
                <w:b w:val="0"/>
                <w:i w:val="0"/>
                <w:sz w:val="18"/>
              </w:rPr>
              <w:t>—</w:t>
            </w:r>
          </w:p>
        </w:tc>
      </w:tr>
      <w:tr>
        <w:tc>
          <w:tcPr>
            <w:tcW w:type="dxa" w:w="2272"/>
            <w:shd w:val="clear" w:color="auto" w:fill="F5F8FB"/>
          </w:tcPr>
          <w:p>
            <w:pPr>
              <w:spacing w:after="40" w:before="40"/>
            </w:pPr>
            <w:r>
              <w:rPr>
                <w:b w:val="0"/>
                <w:i w:val="0"/>
                <w:sz w:val="18"/>
              </w:rPr>
              <w:t>CMP-DOC-11 DATABASE</w:t>
            </w:r>
          </w:p>
        </w:tc>
        <w:tc>
          <w:tcPr>
            <w:tcW w:type="dxa" w:w="2272"/>
            <w:shd w:val="clear" w:color="auto" w:fill="F5F8FB"/>
          </w:tcPr>
          <w:p>
            <w:pPr>
              <w:spacing w:after="40" w:before="40"/>
            </w:pPr>
            <w:r>
              <w:rPr>
                <w:b w:val="0"/>
                <w:i w:val="0"/>
                <w:sz w:val="18"/>
              </w:rPr>
              <w:t>§15 constraint register</w:t>
            </w:r>
          </w:p>
        </w:tc>
        <w:tc>
          <w:tcPr>
            <w:tcW w:type="dxa" w:w="2272"/>
            <w:shd w:val="clear" w:color="auto" w:fill="F5F8FB"/>
          </w:tcPr>
          <w:p>
            <w:pPr>
              <w:spacing w:after="40" w:before="40"/>
            </w:pPr>
            <w:r>
              <w:rPr>
                <w:b w:val="0"/>
                <w:i w:val="0"/>
                <w:sz w:val="18"/>
              </w:rPr>
              <w:t>21</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CMP-DOC-13 SECURITY</w:t>
            </w:r>
          </w:p>
        </w:tc>
        <w:tc>
          <w:tcPr>
            <w:tcW w:type="dxa" w:w="2272"/>
          </w:tcPr>
          <w:p>
            <w:pPr>
              <w:spacing w:after="40" w:before="40"/>
            </w:pPr>
            <w:r>
              <w:rPr>
                <w:b w:val="0"/>
                <w:i w:val="0"/>
                <w:sz w:val="18"/>
              </w:rPr>
              <w:t>§19.1 automated checks</w:t>
            </w:r>
          </w:p>
        </w:tc>
        <w:tc>
          <w:tcPr>
            <w:tcW w:type="dxa" w:w="2272"/>
          </w:tcPr>
          <w:p>
            <w:pPr>
              <w:spacing w:after="40" w:before="40"/>
            </w:pPr>
            <w:r>
              <w:rPr>
                <w:b w:val="0"/>
                <w:i w:val="0"/>
                <w:sz w:val="18"/>
              </w:rPr>
              <w:t>14</w:t>
            </w:r>
          </w:p>
        </w:tc>
        <w:tc>
          <w:tcPr>
            <w:tcW w:type="dxa" w:w="2272"/>
          </w:tcPr>
          <w:p>
            <w:pPr>
              <w:spacing w:after="40" w:before="40"/>
            </w:pPr>
            <w:r>
              <w:rPr>
                <w:b w:val="0"/>
                <w:i w:val="0"/>
                <w:sz w:val="18"/>
              </w:rPr>
              <w:t>7</w:t>
            </w:r>
          </w:p>
        </w:tc>
      </w:tr>
      <w:tr>
        <w:tc>
          <w:tcPr>
            <w:tcW w:type="dxa" w:w="2272"/>
            <w:shd w:val="clear" w:color="auto" w:fill="F5F8FB"/>
          </w:tcPr>
          <w:p>
            <w:pPr>
              <w:spacing w:after="40" w:before="40"/>
            </w:pPr>
            <w:r>
              <w:rPr>
                <w:b w:val="0"/>
                <w:i w:val="0"/>
                <w:sz w:val="18"/>
              </w:rPr>
              <w:t>CMP-DOC-14 PAYMENT</w:t>
            </w:r>
          </w:p>
        </w:tc>
        <w:tc>
          <w:tcPr>
            <w:tcW w:type="dxa" w:w="2272"/>
            <w:shd w:val="clear" w:color="auto" w:fill="F5F8FB"/>
          </w:tcPr>
          <w:p>
            <w:pPr>
              <w:spacing w:after="40" w:before="40"/>
            </w:pPr>
            <w:r>
              <w:rPr>
                <w:b w:val="0"/>
                <w:i w:val="0"/>
                <w:sz w:val="18"/>
              </w:rPr>
              <w:t>§16 verification obligations</w:t>
            </w:r>
          </w:p>
        </w:tc>
        <w:tc>
          <w:tcPr>
            <w:tcW w:type="dxa" w:w="2272"/>
            <w:shd w:val="clear" w:color="auto" w:fill="F5F8FB"/>
          </w:tcPr>
          <w:p>
            <w:pPr>
              <w:spacing w:after="40" w:before="40"/>
            </w:pPr>
            <w:r>
              <w:rPr>
                <w:b w:val="0"/>
                <w:i w:val="0"/>
                <w:sz w:val="18"/>
              </w:rPr>
              <w:t>12</w:t>
            </w:r>
          </w:p>
        </w:tc>
        <w:tc>
          <w:tcPr>
            <w:tcW w:type="dxa" w:w="2272"/>
            <w:shd w:val="clear" w:color="auto" w:fill="F5F8FB"/>
          </w:tcPr>
          <w:p>
            <w:pPr>
              <w:spacing w:after="40" w:before="40"/>
            </w:pPr>
            <w:r>
              <w:rPr>
                <w:b w:val="0"/>
                <w:i w:val="0"/>
                <w:sz w:val="18"/>
              </w:rPr>
              <w:t>3</w:t>
            </w:r>
          </w:p>
        </w:tc>
      </w:tr>
      <w:tr>
        <w:tc>
          <w:tcPr>
            <w:tcW w:type="dxa" w:w="2272"/>
          </w:tcPr>
          <w:p>
            <w:pPr>
              <w:spacing w:after="40" w:before="40"/>
            </w:pPr>
            <w:r>
              <w:rPr>
                <w:b w:val="0"/>
                <w:i w:val="0"/>
                <w:sz w:val="18"/>
              </w:rPr>
              <w:t>CMP-DOC-15 GPS</w:t>
            </w:r>
          </w:p>
        </w:tc>
        <w:tc>
          <w:tcPr>
            <w:tcW w:type="dxa" w:w="2272"/>
          </w:tcPr>
          <w:p>
            <w:pPr>
              <w:spacing w:after="40" w:before="40"/>
            </w:pPr>
            <w:r>
              <w:rPr>
                <w:b w:val="0"/>
                <w:i w:val="0"/>
                <w:sz w:val="18"/>
              </w:rPr>
              <w:t>§14 verification obligations</w:t>
            </w:r>
          </w:p>
        </w:tc>
        <w:tc>
          <w:tcPr>
            <w:tcW w:type="dxa" w:w="2272"/>
          </w:tcPr>
          <w:p>
            <w:pPr>
              <w:spacing w:after="40" w:before="40"/>
            </w:pPr>
            <w:r>
              <w:rPr>
                <w:b w:val="0"/>
                <w:i w:val="0"/>
                <w:sz w:val="18"/>
              </w:rPr>
              <w:t>10</w:t>
            </w:r>
          </w:p>
        </w:tc>
        <w:tc>
          <w:tcPr>
            <w:tcW w:type="dxa" w:w="2272"/>
          </w:tcPr>
          <w:p>
            <w:pPr>
              <w:spacing w:after="40" w:before="40"/>
            </w:pPr>
            <w:r>
              <w:rPr>
                <w:b w:val="0"/>
                <w:i w:val="0"/>
                <w:sz w:val="18"/>
              </w:rPr>
              <w:t>3</w:t>
            </w:r>
          </w:p>
        </w:tc>
      </w:tr>
      <w:tr>
        <w:tc>
          <w:tcPr>
            <w:tcW w:type="dxa" w:w="2272"/>
            <w:shd w:val="clear" w:color="auto" w:fill="F5F8FB"/>
          </w:tcPr>
          <w:p>
            <w:pPr>
              <w:spacing w:after="40" w:before="40"/>
            </w:pPr>
            <w:r>
              <w:rPr>
                <w:b w:val="0"/>
                <w:i w:val="0"/>
                <w:sz w:val="18"/>
              </w:rPr>
              <w:t>CMP-DOC-16 NOTIFICATION</w:t>
            </w:r>
          </w:p>
        </w:tc>
        <w:tc>
          <w:tcPr>
            <w:tcW w:type="dxa" w:w="2272"/>
            <w:shd w:val="clear" w:color="auto" w:fill="F5F8FB"/>
          </w:tcPr>
          <w:p>
            <w:pPr>
              <w:spacing w:after="40" w:before="40"/>
            </w:pPr>
            <w:r>
              <w:rPr>
                <w:b w:val="0"/>
                <w:i w:val="0"/>
                <w:sz w:val="18"/>
              </w:rPr>
              <w:t>§13 verification obligations</w:t>
            </w:r>
          </w:p>
        </w:tc>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4</w:t>
            </w:r>
          </w:p>
        </w:tc>
      </w:tr>
      <w:tr>
        <w:tc>
          <w:tcPr>
            <w:tcW w:type="dxa" w:w="2272"/>
          </w:tcPr>
          <w:p>
            <w:pPr>
              <w:spacing w:after="40" w:before="40"/>
            </w:pPr>
            <w:r>
              <w:rPr>
                <w:b w:val="0"/>
                <w:i w:val="0"/>
                <w:sz w:val="18"/>
              </w:rPr>
              <w:t>CMP-DOC-17 ADMIN</w:t>
            </w:r>
          </w:p>
        </w:tc>
        <w:tc>
          <w:tcPr>
            <w:tcW w:type="dxa" w:w="2272"/>
          </w:tcPr>
          <w:p>
            <w:pPr>
              <w:spacing w:after="40" w:before="40"/>
            </w:pPr>
            <w:r>
              <w:rPr>
                <w:b w:val="0"/>
                <w:i w:val="0"/>
                <w:sz w:val="18"/>
              </w:rPr>
              <w:t>§16 verification obligations</w:t>
            </w:r>
          </w:p>
        </w:tc>
        <w:tc>
          <w:tcPr>
            <w:tcW w:type="dxa" w:w="2272"/>
          </w:tcPr>
          <w:p>
            <w:pPr>
              <w:spacing w:after="40" w:before="40"/>
            </w:pPr>
            <w:r>
              <w:rPr>
                <w:b w:val="0"/>
                <w:i w:val="0"/>
                <w:sz w:val="18"/>
              </w:rPr>
              <w:t>12</w:t>
            </w:r>
          </w:p>
        </w:tc>
        <w:tc>
          <w:tcPr>
            <w:tcW w:type="dxa" w:w="2272"/>
          </w:tcPr>
          <w:p>
            <w:pPr>
              <w:spacing w:after="40" w:before="40"/>
            </w:pPr>
            <w:r>
              <w:rPr>
                <w:b w:val="0"/>
                <w:i w:val="0"/>
                <w:sz w:val="18"/>
              </w:rPr>
              <w:t>5</w:t>
            </w:r>
          </w:p>
        </w:tc>
      </w:tr>
      <w:tr>
        <w:tc>
          <w:tcPr>
            <w:tcW w:type="dxa" w:w="2272"/>
            <w:shd w:val="clear" w:color="auto" w:fill="F5F8FB"/>
          </w:tcPr>
          <w:p>
            <w:pPr>
              <w:spacing w:after="40" w:before="40"/>
            </w:pPr>
          </w:p>
        </w:tc>
        <w:tc>
          <w:tcPr>
            <w:tcW w:type="dxa" w:w="2272"/>
            <w:shd w:val="clear" w:color="auto" w:fill="F5F8FB"/>
          </w:tcPr>
          <w:p>
            <w:pPr>
              <w:spacing w:after="40" w:before="40"/>
            </w:pPr>
            <w:r>
              <w:rPr>
                <w:b/>
                <w:i w:val="0"/>
                <w:sz w:val="18"/>
              </w:rPr>
              <w:t>Total</w:t>
            </w:r>
          </w:p>
        </w:tc>
        <w:tc>
          <w:tcPr>
            <w:tcW w:type="dxa" w:w="2272"/>
            <w:shd w:val="clear" w:color="auto" w:fill="F5F8FB"/>
          </w:tcPr>
          <w:p>
            <w:pPr>
              <w:spacing w:after="40" w:before="40"/>
            </w:pPr>
            <w:r>
              <w:rPr>
                <w:b/>
                <w:i w:val="0"/>
                <w:sz w:val="18"/>
              </w:rPr>
              <w:t>99</w:t>
            </w:r>
          </w:p>
        </w:tc>
        <w:tc>
          <w:tcPr>
            <w:tcW w:type="dxa" w:w="2272"/>
            <w:shd w:val="clear" w:color="auto" w:fill="F5F8FB"/>
          </w:tcPr>
          <w:p>
            <w:pPr>
              <w:spacing w:after="40" w:before="40"/>
            </w:pPr>
            <w:r>
              <w:rPr>
                <w:b/>
                <w:i w:val="0"/>
                <w:sz w:val="18"/>
              </w:rPr>
              <w:t>25</w:t>
            </w:r>
          </w:p>
        </w:tc>
      </w:tr>
    </w:tbl>
    <w:p>
      <w:pPr>
        <w:spacing w:after="80"/>
      </w:pPr>
    </w:p>
    <w:p>
      <w:pPr>
        <w:pStyle w:val="CMPCaption"/>
      </w:pPr>
      <w:r>
        <w:rPr>
          <w:i/>
        </w:rPr>
        <w:t>Table 28 — 4.1 Sources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TC-001</w:t>
            </w:r>
          </w:p>
        </w:tc>
        <w:tc>
          <w:tcPr>
            <w:tcW w:type="dxa" w:w="3029"/>
          </w:tcPr>
          <w:p>
            <w:pPr>
              <w:spacing w:after="40" w:before="40"/>
            </w:pPr>
            <w:r>
              <w:rPr>
                <w:b w:val="0"/>
                <w:i w:val="0"/>
                <w:sz w:val="18"/>
              </w:rPr>
              <w:t>The 99 obligations above shall be consolidated into one register.</w:t>
            </w:r>
          </w:p>
        </w:tc>
        <w:tc>
          <w:tcPr>
            <w:tcW w:type="dxa" w:w="3029"/>
          </w:tcPr>
          <w:p>
            <w:pPr>
              <w:spacing w:after="40" w:before="40"/>
            </w:pPr>
            <w:r>
              <w:rPr>
                <w:rFonts w:ascii="Consolas" w:hAnsi="Consolas"/>
                <w:b w:val="0"/>
                <w:i w:val="0"/>
                <w:color w:val="2C4A6E"/>
                <w:sz w:val="16"/>
              </w:rPr>
              <w:t>TADR-01</w:t>
            </w:r>
            <w:r>
              <w:rPr>
                <w:b w:val="0"/>
                <w:i w:val="0"/>
                <w:sz w:val="18"/>
              </w:rPr>
              <w:t>, §0.5</w:t>
            </w:r>
          </w:p>
        </w:tc>
      </w:tr>
      <w:tr>
        <w:tc>
          <w:tcPr>
            <w:tcW w:type="dxa" w:w="3029"/>
            <w:shd w:val="clear" w:color="auto" w:fill="F5F8FB"/>
          </w:tcPr>
          <w:p>
            <w:pPr>
              <w:spacing w:after="40" w:before="40"/>
            </w:pPr>
            <w:r>
              <w:rPr>
                <w:rFonts w:ascii="Consolas" w:hAnsi="Consolas"/>
                <w:b w:val="0"/>
                <w:i w:val="0"/>
                <w:color w:val="2C4A6E"/>
                <w:sz w:val="16"/>
              </w:rPr>
              <w:t>TC-002</w:t>
            </w:r>
          </w:p>
        </w:tc>
        <w:tc>
          <w:tcPr>
            <w:tcW w:type="dxa" w:w="3029"/>
            <w:shd w:val="clear" w:color="auto" w:fill="F5F8FB"/>
          </w:tcPr>
          <w:p>
            <w:pPr>
              <w:spacing w:after="40" w:before="40"/>
            </w:pPr>
            <w:r>
              <w:rPr>
                <w:b w:val="0"/>
                <w:i w:val="0"/>
                <w:sz w:val="18"/>
              </w:rPr>
              <w:t>Each shall retain its source document, its section and the statements it verifies.</w:t>
            </w:r>
          </w:p>
        </w:tc>
        <w:tc>
          <w:tcPr>
            <w:tcW w:type="dxa" w:w="3029"/>
            <w:shd w:val="clear" w:color="auto" w:fill="F5F8FB"/>
          </w:tcPr>
          <w:p>
            <w:pPr>
              <w:spacing w:after="40" w:before="40"/>
            </w:pPr>
            <w:r>
              <w:rPr>
                <w:rFonts w:ascii="Consolas" w:hAnsi="Consolas"/>
                <w:b w:val="0"/>
                <w:i w:val="0"/>
                <w:color w:val="2C4A6E"/>
                <w:sz w:val="16"/>
              </w:rPr>
              <w:t>TADR-01</w:t>
            </w:r>
          </w:p>
        </w:tc>
      </w:tr>
      <w:tr>
        <w:tc>
          <w:tcPr>
            <w:tcW w:type="dxa" w:w="3029"/>
          </w:tcPr>
          <w:p>
            <w:pPr>
              <w:spacing w:after="40" w:before="40"/>
            </w:pPr>
            <w:r>
              <w:rPr>
                <w:rFonts w:ascii="Consolas" w:hAnsi="Consolas"/>
                <w:b w:val="0"/>
                <w:i w:val="0"/>
                <w:color w:val="2C4A6E"/>
                <w:sz w:val="16"/>
              </w:rPr>
              <w:t>TC-003</w:t>
            </w:r>
          </w:p>
        </w:tc>
        <w:tc>
          <w:tcPr>
            <w:tcW w:type="dxa" w:w="3029"/>
          </w:tcPr>
          <w:p>
            <w:pPr>
              <w:spacing w:after="40" w:before="40"/>
            </w:pPr>
            <w:r>
              <w:rPr>
                <w:b w:val="0"/>
                <w:i w:val="0"/>
                <w:sz w:val="18"/>
              </w:rPr>
              <w:t>Each shall name exactly one owning verification level.</w:t>
            </w:r>
          </w:p>
        </w:tc>
        <w:tc>
          <w:tcPr>
            <w:tcW w:type="dxa" w:w="3029"/>
          </w:tcPr>
          <w:p>
            <w:pPr>
              <w:spacing w:after="40" w:before="40"/>
            </w:pPr>
            <w:r>
              <w:rPr>
                <w:rFonts w:ascii="Consolas" w:hAnsi="Consolas"/>
                <w:b w:val="0"/>
                <w:i w:val="0"/>
                <w:color w:val="2C4A6E"/>
                <w:sz w:val="16"/>
              </w:rPr>
              <w:t>TADR-02</w:t>
            </w:r>
            <w:r>
              <w:rPr>
                <w:b w:val="0"/>
                <w:i w:val="0"/>
                <w:sz w:val="18"/>
              </w:rPr>
              <w:t xml:space="preserve">, </w:t>
            </w:r>
            <w:r>
              <w:rPr>
                <w:rFonts w:ascii="Consolas" w:hAnsi="Consolas"/>
                <w:b w:val="0"/>
                <w:i w:val="0"/>
                <w:color w:val="2C4A6E"/>
                <w:sz w:val="16"/>
              </w:rPr>
              <w:t>TADR-05</w:t>
            </w:r>
          </w:p>
        </w:tc>
      </w:tr>
      <w:tr>
        <w:tc>
          <w:tcPr>
            <w:tcW w:type="dxa" w:w="3029"/>
            <w:shd w:val="clear" w:color="auto" w:fill="F5F8FB"/>
          </w:tcPr>
          <w:p>
            <w:pPr>
              <w:spacing w:after="40" w:before="40"/>
            </w:pPr>
            <w:r>
              <w:rPr>
                <w:rFonts w:ascii="Consolas" w:hAnsi="Consolas"/>
                <w:b w:val="0"/>
                <w:i w:val="0"/>
                <w:color w:val="2C4A6E"/>
                <w:sz w:val="16"/>
              </w:rPr>
              <w:t>TC-004</w:t>
            </w:r>
          </w:p>
        </w:tc>
        <w:tc>
          <w:tcPr>
            <w:tcW w:type="dxa" w:w="3029"/>
            <w:shd w:val="clear" w:color="auto" w:fill="F5F8FB"/>
          </w:tcPr>
          <w:p>
            <w:pPr>
              <w:spacing w:after="40" w:before="40"/>
            </w:pPr>
            <w:r>
              <w:rPr>
                <w:b w:val="0"/>
                <w:i w:val="0"/>
                <w:sz w:val="18"/>
              </w:rPr>
              <w:t>Each shall record whether it is suppressible.</w:t>
            </w:r>
          </w:p>
        </w:tc>
        <w:tc>
          <w:tcPr>
            <w:tcW w:type="dxa" w:w="3029"/>
            <w:shd w:val="clear" w:color="auto" w:fill="F5F8FB"/>
          </w:tcPr>
          <w:p>
            <w:pPr>
              <w:spacing w:after="40" w:before="40"/>
            </w:pPr>
            <w:r>
              <w:rPr>
                <w:rFonts w:ascii="Consolas" w:hAnsi="Consolas"/>
                <w:b w:val="0"/>
                <w:i w:val="0"/>
                <w:color w:val="2C4A6E"/>
                <w:sz w:val="16"/>
              </w:rPr>
              <w:t>TADR-06</w:t>
            </w:r>
          </w:p>
        </w:tc>
      </w:tr>
      <w:tr>
        <w:tc>
          <w:tcPr>
            <w:tcW w:type="dxa" w:w="3029"/>
          </w:tcPr>
          <w:p>
            <w:pPr>
              <w:spacing w:after="40" w:before="40"/>
            </w:pPr>
            <w:r>
              <w:rPr>
                <w:rFonts w:ascii="Consolas" w:hAnsi="Consolas"/>
                <w:b w:val="0"/>
                <w:i w:val="0"/>
                <w:color w:val="2C4A6E"/>
                <w:sz w:val="16"/>
              </w:rPr>
              <w:t>TC-005</w:t>
            </w:r>
          </w:p>
        </w:tc>
        <w:tc>
          <w:tcPr>
            <w:tcW w:type="dxa" w:w="3029"/>
          </w:tcPr>
          <w:p>
            <w:pPr>
              <w:spacing w:after="40" w:before="40"/>
            </w:pPr>
            <w:r>
              <w:rPr>
                <w:b w:val="0"/>
                <w:i w:val="0"/>
                <w:sz w:val="18"/>
              </w:rPr>
              <w:t>The register shall be the authority; a predecessor's list is a reference into it.</w:t>
            </w:r>
          </w:p>
        </w:tc>
        <w:tc>
          <w:tcPr>
            <w:tcW w:type="dxa" w:w="3029"/>
          </w:tcPr>
          <w:p>
            <w:pPr>
              <w:spacing w:after="40" w:before="40"/>
            </w:pPr>
            <w:r>
              <w:rPr>
                <w:rFonts w:ascii="Consolas" w:hAnsi="Consolas"/>
                <w:b w:val="0"/>
                <w:i w:val="0"/>
                <w:color w:val="2C4A6E"/>
                <w:sz w:val="16"/>
              </w:rPr>
              <w:t>TADR-01</w:t>
            </w:r>
          </w:p>
        </w:tc>
      </w:tr>
      <w:tr>
        <w:tc>
          <w:tcPr>
            <w:tcW w:type="dxa" w:w="3029"/>
            <w:shd w:val="clear" w:color="auto" w:fill="F5F8FB"/>
          </w:tcPr>
          <w:p>
            <w:pPr>
              <w:spacing w:after="40" w:before="40"/>
            </w:pPr>
            <w:r>
              <w:rPr>
                <w:rFonts w:ascii="Consolas" w:hAnsi="Consolas"/>
                <w:b w:val="0"/>
                <w:i w:val="0"/>
                <w:color w:val="2C4A6E"/>
                <w:sz w:val="16"/>
              </w:rPr>
              <w:t>TC-006</w:t>
            </w:r>
          </w:p>
        </w:tc>
        <w:tc>
          <w:tcPr>
            <w:tcW w:type="dxa" w:w="3029"/>
            <w:shd w:val="clear" w:color="auto" w:fill="F5F8FB"/>
          </w:tcPr>
          <w:p>
            <w:pPr>
              <w:spacing w:after="40" w:before="40"/>
            </w:pPr>
            <w:r>
              <w:rPr>
                <w:b w:val="0"/>
                <w:i w:val="0"/>
                <w:sz w:val="18"/>
              </w:rPr>
              <w:t>An obligation present in a predecessor and absent from the register shall be a documentation defect.</w:t>
            </w:r>
          </w:p>
        </w:tc>
        <w:tc>
          <w:tcPr>
            <w:tcW w:type="dxa" w:w="3029"/>
            <w:shd w:val="clear" w:color="auto" w:fill="F5F8FB"/>
          </w:tcPr>
          <w:p>
            <w:pPr>
              <w:spacing w:after="40" w:before="40"/>
            </w:pPr>
            <w:r>
              <w:rPr>
                <w:rFonts w:ascii="Consolas" w:hAnsi="Consolas"/>
                <w:b w:val="0"/>
                <w:i w:val="0"/>
                <w:color w:val="2C4A6E"/>
                <w:sz w:val="16"/>
              </w:rPr>
              <w:t>TADR-14</w:t>
            </w:r>
            <w:r>
              <w:rPr>
                <w:b w:val="0"/>
                <w:i w:val="0"/>
                <w:sz w:val="18"/>
              </w:rPr>
              <w:t>, §17.7</w:t>
            </w:r>
          </w:p>
        </w:tc>
      </w:tr>
    </w:tbl>
    <w:p>
      <w:pPr>
        <w:spacing w:after="80"/>
      </w:pPr>
    </w:p>
    <w:p>
      <w:pPr>
        <w:pStyle w:val="Heading2"/>
      </w:pPr>
      <w:r>
        <w:rPr>
          <w:b/>
          <w:i w:val="0"/>
          <w:color w:val="1F3A5F"/>
          <w:sz w:val="29"/>
        </w:rPr>
        <w:t>4.2 Register Structure</w:t>
      </w:r>
    </w:p>
    <w:p>
      <w:pPr>
        <w:pStyle w:val="CMPCaption"/>
      </w:pPr>
      <w:r>
        <w:rPr>
          <w:i/>
        </w:rPr>
        <w:t>Table 29 — 4.2 Register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Obligation reference</w:t>
            </w:r>
          </w:p>
        </w:tc>
        <w:tc>
          <w:tcPr>
            <w:tcW w:type="dxa" w:w="4543"/>
          </w:tcPr>
          <w:p>
            <w:pPr>
              <w:spacing w:after="40" w:before="40"/>
            </w:pPr>
            <w:r>
              <w:rPr>
                <w:rFonts w:ascii="Consolas" w:hAnsi="Consolas"/>
                <w:b w:val="0"/>
                <w:i w:val="0"/>
                <w:color w:val="2C4A6E"/>
                <w:sz w:val="16"/>
              </w:rPr>
              <w:t>&lt;source&gt;-&lt;n&gt;</w:t>
            </w:r>
            <w:r>
              <w:rPr>
                <w:b w:val="0"/>
                <w:i w:val="0"/>
                <w:sz w:val="18"/>
              </w:rPr>
              <w:t xml:space="preserve">, e.g. </w:t>
            </w:r>
            <w:r>
              <w:rPr>
                <w:rFonts w:ascii="Consolas" w:hAnsi="Consolas"/>
                <w:b w:val="0"/>
                <w:i w:val="0"/>
                <w:color w:val="2C4A6E"/>
                <w:sz w:val="16"/>
              </w:rPr>
              <w:t>DB-15/1</w:t>
            </w:r>
            <w:r>
              <w:rPr>
                <w:b w:val="0"/>
                <w:i w:val="0"/>
                <w:sz w:val="18"/>
              </w:rPr>
              <w:t xml:space="preserve">, </w:t>
            </w:r>
            <w:r>
              <w:rPr>
                <w:rFonts w:ascii="Consolas" w:hAnsi="Consolas"/>
                <w:b w:val="0"/>
                <w:i w:val="0"/>
                <w:color w:val="2C4A6E"/>
                <w:sz w:val="16"/>
              </w:rPr>
              <w:t>SEC-19.1/4</w:t>
            </w:r>
          </w:p>
        </w:tc>
      </w:tr>
      <w:tr>
        <w:tc>
          <w:tcPr>
            <w:tcW w:type="dxa" w:w="4543"/>
            <w:shd w:val="clear" w:color="auto" w:fill="F5F8FB"/>
          </w:tcPr>
          <w:p>
            <w:pPr>
              <w:spacing w:after="40" w:before="40"/>
            </w:pPr>
            <w:r>
              <w:rPr>
                <w:b w:val="0"/>
                <w:i w:val="0"/>
                <w:sz w:val="18"/>
              </w:rPr>
              <w:t>Source statement</w:t>
            </w:r>
          </w:p>
        </w:tc>
        <w:tc>
          <w:tcPr>
            <w:tcW w:type="dxa" w:w="4543"/>
            <w:shd w:val="clear" w:color="auto" w:fill="F5F8FB"/>
          </w:tcPr>
          <w:p>
            <w:pPr>
              <w:spacing w:after="40" w:before="40"/>
            </w:pPr>
            <w:r>
              <w:rPr>
                <w:b w:val="0"/>
                <w:i w:val="0"/>
                <w:sz w:val="18"/>
              </w:rPr>
              <w:t>The statement requiring it</w:t>
            </w:r>
          </w:p>
        </w:tc>
      </w:tr>
      <w:tr>
        <w:tc>
          <w:tcPr>
            <w:tcW w:type="dxa" w:w="4543"/>
          </w:tcPr>
          <w:p>
            <w:pPr>
              <w:spacing w:after="40" w:before="40"/>
            </w:pPr>
            <w:r>
              <w:rPr>
                <w:b w:val="0"/>
                <w:i w:val="0"/>
                <w:sz w:val="18"/>
              </w:rPr>
              <w:t>Verified statements</w:t>
            </w:r>
          </w:p>
        </w:tc>
        <w:tc>
          <w:tcPr>
            <w:tcW w:type="dxa" w:w="4543"/>
          </w:tcPr>
          <w:p>
            <w:pPr>
              <w:spacing w:after="40" w:before="40"/>
            </w:pPr>
            <w:r>
              <w:rPr>
                <w:b w:val="0"/>
                <w:i w:val="0"/>
                <w:sz w:val="18"/>
              </w:rPr>
              <w:t>The statements it protects</w:t>
            </w:r>
          </w:p>
        </w:tc>
      </w:tr>
      <w:tr>
        <w:tc>
          <w:tcPr>
            <w:tcW w:type="dxa" w:w="4543"/>
            <w:shd w:val="clear" w:color="auto" w:fill="F5F8FB"/>
          </w:tcPr>
          <w:p>
            <w:pPr>
              <w:spacing w:after="40" w:before="40"/>
            </w:pPr>
            <w:r>
              <w:rPr>
                <w:b w:val="0"/>
                <w:i w:val="0"/>
                <w:sz w:val="18"/>
              </w:rPr>
              <w:t>Level</w:t>
            </w:r>
          </w:p>
        </w:tc>
        <w:tc>
          <w:tcPr>
            <w:tcW w:type="dxa" w:w="4543"/>
            <w:shd w:val="clear" w:color="auto" w:fill="F5F8FB"/>
          </w:tcPr>
          <w:p>
            <w:pPr>
              <w:spacing w:after="40" w:before="40"/>
            </w:pPr>
            <w:r>
              <w:rPr>
                <w:b w:val="0"/>
                <w:i w:val="0"/>
                <w:sz w:val="18"/>
              </w:rPr>
              <w:t>One of the six in §5.1</w:t>
            </w:r>
          </w:p>
        </w:tc>
      </w:tr>
      <w:tr>
        <w:tc>
          <w:tcPr>
            <w:tcW w:type="dxa" w:w="4543"/>
          </w:tcPr>
          <w:p>
            <w:pPr>
              <w:spacing w:after="40" w:before="40"/>
            </w:pPr>
            <w:r>
              <w:rPr>
                <w:b w:val="0"/>
                <w:i w:val="0"/>
                <w:sz w:val="18"/>
              </w:rPr>
              <w:t>Suppressible</w:t>
            </w:r>
          </w:p>
        </w:tc>
        <w:tc>
          <w:tcPr>
            <w:tcW w:type="dxa" w:w="4543"/>
          </w:tcPr>
          <w:p>
            <w:pPr>
              <w:spacing w:after="40" w:before="40"/>
            </w:pPr>
            <w:r>
              <w:rPr>
                <w:b w:val="0"/>
                <w:i w:val="0"/>
                <w:sz w:val="18"/>
              </w:rPr>
              <w:t xml:space="preserve">Yes / </w:t>
            </w:r>
            <w:r>
              <w:rPr>
                <w:b/>
                <w:i w:val="0"/>
                <w:sz w:val="18"/>
              </w:rPr>
              <w:t>No</w:t>
            </w:r>
          </w:p>
        </w:tc>
      </w:tr>
      <w:tr>
        <w:tc>
          <w:tcPr>
            <w:tcW w:type="dxa" w:w="4543"/>
            <w:shd w:val="clear" w:color="auto" w:fill="F5F8FB"/>
          </w:tcPr>
          <w:p>
            <w:pPr>
              <w:spacing w:after="40" w:before="40"/>
            </w:pPr>
            <w:r>
              <w:rPr>
                <w:b w:val="0"/>
                <w:i w:val="0"/>
                <w:sz w:val="18"/>
              </w:rPr>
              <w:t>Technique</w:t>
            </w:r>
          </w:p>
        </w:tc>
        <w:tc>
          <w:tcPr>
            <w:tcW w:type="dxa" w:w="4543"/>
            <w:shd w:val="clear" w:color="auto" w:fill="F5F8FB"/>
          </w:tcPr>
          <w:p>
            <w:pPr>
              <w:spacing w:after="40" w:before="40"/>
            </w:pPr>
            <w:r>
              <w:rPr>
                <w:b w:val="0"/>
                <w:i w:val="0"/>
                <w:sz w:val="18"/>
              </w:rPr>
              <w:t>Static, assertion, induced failure, parallel execution, inspection, walkthrough</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Specified / Implemented / Passing — maintained by CMP-DOC-20</w:t>
            </w:r>
          </w:p>
        </w:tc>
      </w:tr>
    </w:tbl>
    <w:p>
      <w:pPr>
        <w:spacing w:after="80"/>
      </w:pPr>
    </w:p>
    <w:p>
      <w:pPr>
        <w:pStyle w:val="CMPCaption"/>
      </w:pPr>
      <w:r>
        <w:rPr>
          <w:i/>
        </w:rPr>
        <w:t>Table 30 — 4.2 Register Structure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TC-007</w:t>
            </w:r>
          </w:p>
        </w:tc>
        <w:tc>
          <w:tcPr>
            <w:tcW w:type="dxa" w:w="3029"/>
          </w:tcPr>
          <w:p>
            <w:pPr>
              <w:spacing w:after="40" w:before="40"/>
            </w:pPr>
            <w:r>
              <w:rPr>
                <w:b w:val="0"/>
                <w:i w:val="0"/>
                <w:sz w:val="18"/>
              </w:rPr>
              <w:t>Every obligation shall carry the seven fields above.</w:t>
            </w:r>
          </w:p>
        </w:tc>
        <w:tc>
          <w:tcPr>
            <w:tcW w:type="dxa" w:w="3029"/>
          </w:tcPr>
          <w:p>
            <w:pPr>
              <w:spacing w:after="40" w:before="40"/>
            </w:pPr>
            <w:r>
              <w:rPr>
                <w:rFonts w:ascii="Consolas" w:hAnsi="Consolas"/>
                <w:b w:val="0"/>
                <w:i w:val="0"/>
                <w:color w:val="2C4A6E"/>
                <w:sz w:val="16"/>
              </w:rPr>
              <w:t>TADR-01</w:t>
            </w:r>
          </w:p>
        </w:tc>
      </w:tr>
      <w:tr>
        <w:tc>
          <w:tcPr>
            <w:tcW w:type="dxa" w:w="3029"/>
            <w:shd w:val="clear" w:color="auto" w:fill="F5F8FB"/>
          </w:tcPr>
          <w:p>
            <w:pPr>
              <w:spacing w:after="40" w:before="40"/>
            </w:pPr>
            <w:r>
              <w:rPr>
                <w:rFonts w:ascii="Consolas" w:hAnsi="Consolas"/>
                <w:b w:val="0"/>
                <w:i w:val="0"/>
                <w:color w:val="2C4A6E"/>
                <w:sz w:val="16"/>
              </w:rPr>
              <w:t>TC-008</w:t>
            </w:r>
          </w:p>
        </w:tc>
        <w:tc>
          <w:tcPr>
            <w:tcW w:type="dxa" w:w="3029"/>
            <w:shd w:val="clear" w:color="auto" w:fill="F5F8FB"/>
          </w:tcPr>
          <w:p>
            <w:pPr>
              <w:spacing w:after="40" w:before="40"/>
            </w:pPr>
            <w:r>
              <w:rPr>
                <w:b w:val="0"/>
                <w:i w:val="0"/>
                <w:sz w:val="18"/>
              </w:rPr>
              <w:t>The verified-statements field shall name statement identifiers, not prose.</w:t>
            </w:r>
          </w:p>
        </w:tc>
        <w:tc>
          <w:tcPr>
            <w:tcW w:type="dxa" w:w="3029"/>
            <w:shd w:val="clear" w:color="auto" w:fill="F5F8FB"/>
          </w:tcPr>
          <w:p>
            <w:pPr>
              <w:spacing w:after="40" w:before="40"/>
            </w:pPr>
            <w:r>
              <w:rPr>
                <w:rFonts w:ascii="Consolas" w:hAnsi="Consolas"/>
                <w:b w:val="0"/>
                <w:i w:val="0"/>
                <w:color w:val="2C4A6E"/>
                <w:sz w:val="16"/>
              </w:rPr>
              <w:t>TADR-04</w:t>
            </w:r>
            <w:r>
              <w:rPr>
                <w:b w:val="0"/>
                <w:i w:val="0"/>
                <w:sz w:val="18"/>
              </w:rPr>
              <w:t>, §4.3</w:t>
            </w:r>
          </w:p>
        </w:tc>
      </w:tr>
      <w:tr>
        <w:tc>
          <w:tcPr>
            <w:tcW w:type="dxa" w:w="3029"/>
          </w:tcPr>
          <w:p>
            <w:pPr>
              <w:spacing w:after="40" w:before="40"/>
            </w:pPr>
            <w:r>
              <w:rPr>
                <w:rFonts w:ascii="Consolas" w:hAnsi="Consolas"/>
                <w:b w:val="0"/>
                <w:i w:val="0"/>
                <w:color w:val="2C4A6E"/>
                <w:sz w:val="16"/>
              </w:rPr>
              <w:t>TC-009</w:t>
            </w:r>
          </w:p>
        </w:tc>
        <w:tc>
          <w:tcPr>
            <w:tcW w:type="dxa" w:w="3029"/>
          </w:tcPr>
          <w:p>
            <w:pPr>
              <w:spacing w:after="40" w:before="40"/>
            </w:pPr>
            <w:r>
              <w:rPr>
                <w:b w:val="0"/>
                <w:i w:val="0"/>
                <w:sz w:val="18"/>
              </w:rPr>
              <w:t>Status shall be maintained as implementation proceeds and is CMP-DOC-20's to report.</w:t>
            </w:r>
          </w:p>
        </w:tc>
        <w:tc>
          <w:tcPr>
            <w:tcW w:type="dxa" w:w="3029"/>
          </w:tcPr>
          <w:p>
            <w:pPr>
              <w:spacing w:after="40" w:before="40"/>
            </w:pPr>
            <w:r>
              <w:rPr>
                <w:b w:val="0"/>
                <w:i w:val="0"/>
                <w:sz w:val="18"/>
              </w:rPr>
              <w:t>§17.5</w:t>
            </w:r>
          </w:p>
        </w:tc>
      </w:tr>
      <w:tr>
        <w:tc>
          <w:tcPr>
            <w:tcW w:type="dxa" w:w="3029"/>
            <w:shd w:val="clear" w:color="auto" w:fill="F5F8FB"/>
          </w:tcPr>
          <w:p>
            <w:pPr>
              <w:spacing w:after="40" w:before="40"/>
            </w:pPr>
            <w:r>
              <w:rPr>
                <w:rFonts w:ascii="Consolas" w:hAnsi="Consolas"/>
                <w:b w:val="0"/>
                <w:i w:val="0"/>
                <w:color w:val="2C4A6E"/>
                <w:sz w:val="16"/>
              </w:rPr>
              <w:t>TC-010</w:t>
            </w:r>
          </w:p>
        </w:tc>
        <w:tc>
          <w:tcPr>
            <w:tcW w:type="dxa" w:w="3029"/>
            <w:shd w:val="clear" w:color="auto" w:fill="F5F8FB"/>
          </w:tcPr>
          <w:p>
            <w:pPr>
              <w:spacing w:after="40" w:before="40"/>
            </w:pPr>
            <w:r>
              <w:rPr>
                <w:b w:val="0"/>
                <w:i w:val="0"/>
                <w:sz w:val="18"/>
              </w:rPr>
              <w:t>An obligation with no named verified statement shall be a defect in the register.</w:t>
            </w:r>
          </w:p>
        </w:tc>
        <w:tc>
          <w:tcPr>
            <w:tcW w:type="dxa" w:w="3029"/>
            <w:shd w:val="clear" w:color="auto" w:fill="F5F8FB"/>
          </w:tcPr>
          <w:p>
            <w:pPr>
              <w:spacing w:after="40" w:before="40"/>
            </w:pPr>
            <w:r>
              <w:rPr>
                <w:rFonts w:ascii="Consolas" w:hAnsi="Consolas"/>
                <w:b w:val="0"/>
                <w:i w:val="0"/>
                <w:color w:val="2C4A6E"/>
                <w:sz w:val="16"/>
              </w:rPr>
              <w:t>TC-008</w:t>
            </w:r>
          </w:p>
        </w:tc>
      </w:tr>
    </w:tbl>
    <w:p>
      <w:pPr>
        <w:spacing w:after="80"/>
      </w:pPr>
    </w:p>
    <w:p>
      <w:pPr>
        <w:pStyle w:val="Heading2"/>
      </w:pPr>
      <w:r>
        <w:rPr>
          <w:b/>
          <w:i w:val="0"/>
          <w:color w:val="1F3A5F"/>
          <w:sz w:val="29"/>
        </w:rPr>
        <w:t>4.3 Coverage of the Integrity-Critical Set</w:t>
      </w:r>
    </w:p>
    <w:p>
      <w:r>
        <w:rPr>
          <w:b/>
          <w:i w:val="0"/>
        </w:rPr>
        <w:t>FACT, measured.</w:t>
      </w:r>
      <w:r>
        <w:rPr>
          <w:b w:val="0"/>
          <w:i w:val="0"/>
        </w:rPr>
        <w:t xml:space="preserve"> The chain has produced </w:t>
      </w:r>
      <w:r>
        <w:rPr>
          <w:b/>
          <w:i w:val="0"/>
        </w:rPr>
        <w:t>3,114 traceable statements</w:t>
      </w:r>
      <w:r>
        <w:rPr>
          <w:b w:val="0"/>
          <w:i w:val="0"/>
        </w:rPr>
        <w:t>, of which</w:t>
      </w:r>
    </w:p>
    <w:p>
      <w:r>
        <w:rPr>
          <w:b/>
          <w:i w:val="0"/>
        </w:rPr>
        <w:t>1,164 are integrity-critical</w:t>
      </w:r>
      <w:r>
        <w:rPr>
          <w:b w:val="0"/>
          <w:i w:val="0"/>
        </w:rPr>
        <w:t>.</w:t>
      </w:r>
    </w:p>
    <w:p>
      <w:pPr>
        <w:pStyle w:val="CMPCaption"/>
      </w:pPr>
      <w:r>
        <w:rPr>
          <w:i/>
        </w:rPr>
        <w:t>Table 31 — 4.3 Coverage of the Integrity-Critical 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Document</w:t>
            </w:r>
          </w:p>
        </w:tc>
        <w:tc>
          <w:tcPr>
            <w:tcW w:type="dxa" w:w="3029"/>
            <w:shd w:val="clear" w:color="auto" w:fill="1F3A5F"/>
          </w:tcPr>
          <w:p>
            <w:pPr>
              <w:spacing w:after="40" w:before="40"/>
            </w:pPr>
            <w:r>
              <w:rPr>
                <w:b/>
                <w:i w:val="0"/>
                <w:color w:val="FFFFFF"/>
                <w:sz w:val="18"/>
              </w:rPr>
              <w:t>Statements</w:t>
            </w:r>
          </w:p>
        </w:tc>
        <w:tc>
          <w:tcPr>
            <w:tcW w:type="dxa" w:w="3029"/>
            <w:shd w:val="clear" w:color="auto" w:fill="1F3A5F"/>
          </w:tcPr>
          <w:p>
            <w:pPr>
              <w:spacing w:after="40" w:before="40"/>
            </w:pPr>
            <w:r>
              <w:rPr>
                <w:b/>
                <w:i w:val="0"/>
                <w:color w:val="FFFFFF"/>
                <w:sz w:val="18"/>
              </w:rPr>
              <w:t>‡</w:t>
            </w:r>
          </w:p>
        </w:tc>
      </w:tr>
      <w:tr>
        <w:tc>
          <w:tcPr>
            <w:tcW w:type="dxa" w:w="3029"/>
          </w:tcPr>
          <w:p>
            <w:pPr>
              <w:spacing w:after="40" w:before="40"/>
            </w:pPr>
            <w:r>
              <w:rPr>
                <w:b w:val="0"/>
                <w:i w:val="0"/>
                <w:sz w:val="18"/>
              </w:rPr>
              <w:t>CMP-DOC-01 BAD</w:t>
            </w:r>
          </w:p>
        </w:tc>
        <w:tc>
          <w:tcPr>
            <w:tcW w:type="dxa" w:w="3029"/>
          </w:tcPr>
          <w:p>
            <w:pPr>
              <w:spacing w:after="40" w:before="40"/>
            </w:pPr>
            <w:r>
              <w:rPr>
                <w:b w:val="0"/>
                <w:i w:val="0"/>
                <w:sz w:val="18"/>
              </w:rPr>
              <w:t>78</w:t>
            </w:r>
          </w:p>
        </w:tc>
        <w:tc>
          <w:tcPr>
            <w:tcW w:type="dxa" w:w="3029"/>
          </w:tcPr>
          <w:p>
            <w:pPr>
              <w:spacing w:after="40" w:before="40"/>
            </w:pPr>
            <w:r>
              <w:rPr>
                <w:b w:val="0"/>
                <w:i w:val="0"/>
                <w:sz w:val="18"/>
              </w:rPr>
              <w:t>0</w:t>
            </w:r>
          </w:p>
        </w:tc>
      </w:tr>
      <w:tr>
        <w:tc>
          <w:tcPr>
            <w:tcW w:type="dxa" w:w="3029"/>
            <w:shd w:val="clear" w:color="auto" w:fill="F5F8FB"/>
          </w:tcPr>
          <w:p>
            <w:pPr>
              <w:spacing w:after="40" w:before="40"/>
            </w:pPr>
            <w:r>
              <w:rPr>
                <w:b w:val="0"/>
                <w:i w:val="0"/>
                <w:sz w:val="18"/>
              </w:rPr>
              <w:t>CMP-DOC-02 BRD</w:t>
            </w:r>
          </w:p>
        </w:tc>
        <w:tc>
          <w:tcPr>
            <w:tcW w:type="dxa" w:w="3029"/>
            <w:shd w:val="clear" w:color="auto" w:fill="F5F8FB"/>
          </w:tcPr>
          <w:p>
            <w:pPr>
              <w:spacing w:after="40" w:before="40"/>
            </w:pPr>
            <w:r>
              <w:rPr>
                <w:b w:val="0"/>
                <w:i w:val="0"/>
                <w:sz w:val="18"/>
              </w:rPr>
              <w:t>188</w:t>
            </w:r>
          </w:p>
        </w:tc>
        <w:tc>
          <w:tcPr>
            <w:tcW w:type="dxa" w:w="3029"/>
            <w:shd w:val="clear" w:color="auto" w:fill="F5F8FB"/>
          </w:tcPr>
          <w:p>
            <w:pPr>
              <w:spacing w:after="40" w:before="40"/>
            </w:pPr>
            <w:r>
              <w:rPr>
                <w:b w:val="0"/>
                <w:i w:val="0"/>
                <w:sz w:val="18"/>
              </w:rPr>
              <w:t>24</w:t>
            </w:r>
          </w:p>
        </w:tc>
      </w:tr>
      <w:tr>
        <w:tc>
          <w:tcPr>
            <w:tcW w:type="dxa" w:w="3029"/>
          </w:tcPr>
          <w:p>
            <w:pPr>
              <w:spacing w:after="40" w:before="40"/>
            </w:pPr>
            <w:r>
              <w:rPr>
                <w:b w:val="0"/>
                <w:i w:val="0"/>
                <w:sz w:val="18"/>
              </w:rPr>
              <w:t>CMP-DOC-04 FRD</w:t>
            </w:r>
          </w:p>
        </w:tc>
        <w:tc>
          <w:tcPr>
            <w:tcW w:type="dxa" w:w="3029"/>
          </w:tcPr>
          <w:p>
            <w:pPr>
              <w:spacing w:after="40" w:before="40"/>
            </w:pPr>
            <w:r>
              <w:rPr>
                <w:b w:val="0"/>
                <w:i w:val="0"/>
                <w:sz w:val="18"/>
              </w:rPr>
              <w:t>260</w:t>
            </w:r>
          </w:p>
        </w:tc>
        <w:tc>
          <w:tcPr>
            <w:tcW w:type="dxa" w:w="3029"/>
          </w:tcPr>
          <w:p>
            <w:pPr>
              <w:spacing w:after="40" w:before="40"/>
            </w:pPr>
            <w:r>
              <w:rPr>
                <w:b w:val="0"/>
                <w:i w:val="0"/>
                <w:sz w:val="18"/>
              </w:rPr>
              <w:t>81</w:t>
            </w:r>
          </w:p>
        </w:tc>
      </w:tr>
      <w:tr>
        <w:tc>
          <w:tcPr>
            <w:tcW w:type="dxa" w:w="3029"/>
            <w:shd w:val="clear" w:color="auto" w:fill="F5F8FB"/>
          </w:tcPr>
          <w:p>
            <w:pPr>
              <w:spacing w:after="40" w:before="40"/>
            </w:pPr>
            <w:r>
              <w:rPr>
                <w:b w:val="0"/>
                <w:i w:val="0"/>
                <w:sz w:val="18"/>
              </w:rPr>
              <w:t>CMP-DOC-05 NFR</w:t>
            </w:r>
          </w:p>
        </w:tc>
        <w:tc>
          <w:tcPr>
            <w:tcW w:type="dxa" w:w="3029"/>
            <w:shd w:val="clear" w:color="auto" w:fill="F5F8FB"/>
          </w:tcPr>
          <w:p>
            <w:pPr>
              <w:spacing w:after="40" w:before="40"/>
            </w:pPr>
            <w:r>
              <w:rPr>
                <w:b w:val="0"/>
                <w:i w:val="0"/>
                <w:sz w:val="18"/>
              </w:rPr>
              <w:t>162</w:t>
            </w:r>
          </w:p>
        </w:tc>
        <w:tc>
          <w:tcPr>
            <w:tcW w:type="dxa" w:w="3029"/>
            <w:shd w:val="clear" w:color="auto" w:fill="F5F8FB"/>
          </w:tcPr>
          <w:p>
            <w:pPr>
              <w:spacing w:after="40" w:before="40"/>
            </w:pPr>
            <w:r>
              <w:rPr>
                <w:b w:val="0"/>
                <w:i w:val="0"/>
                <w:sz w:val="18"/>
              </w:rPr>
              <w:t>44</w:t>
            </w:r>
          </w:p>
        </w:tc>
      </w:tr>
      <w:tr>
        <w:tc>
          <w:tcPr>
            <w:tcW w:type="dxa" w:w="3029"/>
          </w:tcPr>
          <w:p>
            <w:pPr>
              <w:spacing w:after="40" w:before="40"/>
            </w:pPr>
            <w:r>
              <w:rPr>
                <w:b w:val="0"/>
                <w:i w:val="0"/>
                <w:sz w:val="18"/>
              </w:rPr>
              <w:t>CMP-DOC-06 SRS</w:t>
            </w:r>
          </w:p>
        </w:tc>
        <w:tc>
          <w:tcPr>
            <w:tcW w:type="dxa" w:w="3029"/>
          </w:tcPr>
          <w:p>
            <w:pPr>
              <w:spacing w:after="40" w:before="40"/>
            </w:pPr>
            <w:r>
              <w:rPr>
                <w:b w:val="0"/>
                <w:i w:val="0"/>
                <w:sz w:val="18"/>
              </w:rPr>
              <w:t>184</w:t>
            </w:r>
          </w:p>
        </w:tc>
        <w:tc>
          <w:tcPr>
            <w:tcW w:type="dxa" w:w="3029"/>
          </w:tcPr>
          <w:p>
            <w:pPr>
              <w:spacing w:after="40" w:before="40"/>
            </w:pPr>
            <w:r>
              <w:rPr>
                <w:b w:val="0"/>
                <w:i w:val="0"/>
                <w:sz w:val="18"/>
              </w:rPr>
              <w:t>84</w:t>
            </w:r>
          </w:p>
        </w:tc>
      </w:tr>
      <w:tr>
        <w:tc>
          <w:tcPr>
            <w:tcW w:type="dxa" w:w="3029"/>
            <w:shd w:val="clear" w:color="auto" w:fill="F5F8FB"/>
          </w:tcPr>
          <w:p>
            <w:pPr>
              <w:spacing w:after="40" w:before="40"/>
            </w:pPr>
            <w:r>
              <w:rPr>
                <w:b w:val="0"/>
                <w:i w:val="0"/>
                <w:sz w:val="18"/>
              </w:rPr>
              <w:t>CMP-DOC-07 SAD</w:t>
            </w:r>
          </w:p>
        </w:tc>
        <w:tc>
          <w:tcPr>
            <w:tcW w:type="dxa" w:w="3029"/>
            <w:shd w:val="clear" w:color="auto" w:fill="F5F8FB"/>
          </w:tcPr>
          <w:p>
            <w:pPr>
              <w:spacing w:after="40" w:before="40"/>
            </w:pPr>
            <w:r>
              <w:rPr>
                <w:b w:val="0"/>
                <w:i w:val="0"/>
                <w:sz w:val="18"/>
              </w:rPr>
              <w:t>148</w:t>
            </w:r>
          </w:p>
        </w:tc>
        <w:tc>
          <w:tcPr>
            <w:tcW w:type="dxa" w:w="3029"/>
            <w:shd w:val="clear" w:color="auto" w:fill="F5F8FB"/>
          </w:tcPr>
          <w:p>
            <w:pPr>
              <w:spacing w:after="40" w:before="40"/>
            </w:pPr>
            <w:r>
              <w:rPr>
                <w:b w:val="0"/>
                <w:i w:val="0"/>
                <w:sz w:val="18"/>
              </w:rPr>
              <w:t>0</w:t>
            </w:r>
          </w:p>
        </w:tc>
      </w:tr>
      <w:tr>
        <w:tc>
          <w:tcPr>
            <w:tcW w:type="dxa" w:w="3029"/>
          </w:tcPr>
          <w:p>
            <w:pPr>
              <w:spacing w:after="40" w:before="40"/>
            </w:pPr>
            <w:r>
              <w:rPr>
                <w:b w:val="0"/>
                <w:i w:val="0"/>
                <w:sz w:val="18"/>
              </w:rPr>
              <w:t>CMP-DOC-08 MOBILE</w:t>
            </w:r>
          </w:p>
        </w:tc>
        <w:tc>
          <w:tcPr>
            <w:tcW w:type="dxa" w:w="3029"/>
          </w:tcPr>
          <w:p>
            <w:pPr>
              <w:spacing w:after="40" w:before="40"/>
            </w:pPr>
            <w:r>
              <w:rPr>
                <w:b w:val="0"/>
                <w:i w:val="0"/>
                <w:sz w:val="18"/>
              </w:rPr>
              <w:t>168</w:t>
            </w:r>
          </w:p>
        </w:tc>
        <w:tc>
          <w:tcPr>
            <w:tcW w:type="dxa" w:w="3029"/>
          </w:tcPr>
          <w:p>
            <w:pPr>
              <w:spacing w:after="40" w:before="40"/>
            </w:pPr>
            <w:r>
              <w:rPr>
                <w:b w:val="0"/>
                <w:i w:val="0"/>
                <w:sz w:val="18"/>
              </w:rPr>
              <w:t>0</w:t>
            </w:r>
          </w:p>
        </w:tc>
      </w:tr>
      <w:tr>
        <w:tc>
          <w:tcPr>
            <w:tcW w:type="dxa" w:w="3029"/>
            <w:shd w:val="clear" w:color="auto" w:fill="F5F8FB"/>
          </w:tcPr>
          <w:p>
            <w:pPr>
              <w:spacing w:after="40" w:before="40"/>
            </w:pPr>
            <w:r>
              <w:rPr>
                <w:b w:val="0"/>
                <w:i w:val="0"/>
                <w:sz w:val="18"/>
              </w:rPr>
              <w:t>CMP-DOC-09 BACKEND</w:t>
            </w:r>
          </w:p>
        </w:tc>
        <w:tc>
          <w:tcPr>
            <w:tcW w:type="dxa" w:w="3029"/>
            <w:shd w:val="clear" w:color="auto" w:fill="F5F8FB"/>
          </w:tcPr>
          <w:p>
            <w:pPr>
              <w:spacing w:after="40" w:before="40"/>
            </w:pPr>
            <w:r>
              <w:rPr>
                <w:b w:val="0"/>
                <w:i w:val="0"/>
                <w:sz w:val="18"/>
              </w:rPr>
              <w:t>218</w:t>
            </w:r>
          </w:p>
        </w:tc>
        <w:tc>
          <w:tcPr>
            <w:tcW w:type="dxa" w:w="3029"/>
            <w:shd w:val="clear" w:color="auto" w:fill="F5F8FB"/>
          </w:tcPr>
          <w:p>
            <w:pPr>
              <w:spacing w:after="40" w:before="40"/>
            </w:pPr>
            <w:r>
              <w:rPr>
                <w:b w:val="0"/>
                <w:i w:val="0"/>
                <w:sz w:val="18"/>
              </w:rPr>
              <w:t>76</w:t>
            </w:r>
          </w:p>
        </w:tc>
      </w:tr>
      <w:tr>
        <w:tc>
          <w:tcPr>
            <w:tcW w:type="dxa" w:w="3029"/>
          </w:tcPr>
          <w:p>
            <w:pPr>
              <w:spacing w:after="40" w:before="40"/>
            </w:pPr>
            <w:r>
              <w:rPr>
                <w:b w:val="0"/>
                <w:i w:val="0"/>
                <w:sz w:val="18"/>
              </w:rPr>
              <w:t>CMP-DOC-10 API</w:t>
            </w:r>
          </w:p>
        </w:tc>
        <w:tc>
          <w:tcPr>
            <w:tcW w:type="dxa" w:w="3029"/>
          </w:tcPr>
          <w:p>
            <w:pPr>
              <w:spacing w:after="40" w:before="40"/>
            </w:pPr>
            <w:r>
              <w:rPr>
                <w:b w:val="0"/>
                <w:i w:val="0"/>
                <w:sz w:val="18"/>
              </w:rPr>
              <w:t>216</w:t>
            </w:r>
          </w:p>
        </w:tc>
        <w:tc>
          <w:tcPr>
            <w:tcW w:type="dxa" w:w="3029"/>
          </w:tcPr>
          <w:p>
            <w:pPr>
              <w:spacing w:after="40" w:before="40"/>
            </w:pPr>
            <w:r>
              <w:rPr>
                <w:b w:val="0"/>
                <w:i w:val="0"/>
                <w:sz w:val="18"/>
              </w:rPr>
              <w:t>100</w:t>
            </w:r>
          </w:p>
        </w:tc>
      </w:tr>
      <w:tr>
        <w:tc>
          <w:tcPr>
            <w:tcW w:type="dxa" w:w="3029"/>
            <w:shd w:val="clear" w:color="auto" w:fill="F5F8FB"/>
          </w:tcPr>
          <w:p>
            <w:pPr>
              <w:spacing w:after="40" w:before="40"/>
            </w:pPr>
            <w:r>
              <w:rPr>
                <w:b w:val="0"/>
                <w:i w:val="0"/>
                <w:sz w:val="18"/>
              </w:rPr>
              <w:t>CMP-DOC-11 DATABASE</w:t>
            </w:r>
          </w:p>
        </w:tc>
        <w:tc>
          <w:tcPr>
            <w:tcW w:type="dxa" w:w="3029"/>
            <w:shd w:val="clear" w:color="auto" w:fill="F5F8FB"/>
          </w:tcPr>
          <w:p>
            <w:pPr>
              <w:spacing w:after="40" w:before="40"/>
            </w:pPr>
            <w:r>
              <w:rPr>
                <w:b w:val="0"/>
                <w:i w:val="0"/>
                <w:sz w:val="18"/>
              </w:rPr>
              <w:t>232</w:t>
            </w:r>
          </w:p>
        </w:tc>
        <w:tc>
          <w:tcPr>
            <w:tcW w:type="dxa" w:w="3029"/>
            <w:shd w:val="clear" w:color="auto" w:fill="F5F8FB"/>
          </w:tcPr>
          <w:p>
            <w:pPr>
              <w:spacing w:after="40" w:before="40"/>
            </w:pPr>
            <w:r>
              <w:rPr>
                <w:b w:val="0"/>
                <w:i w:val="0"/>
                <w:sz w:val="18"/>
              </w:rPr>
              <w:t>103</w:t>
            </w:r>
          </w:p>
        </w:tc>
      </w:tr>
      <w:tr>
        <w:tc>
          <w:tcPr>
            <w:tcW w:type="dxa" w:w="3029"/>
          </w:tcPr>
          <w:p>
            <w:pPr>
              <w:spacing w:after="40" w:before="40"/>
            </w:pPr>
            <w:r>
              <w:rPr>
                <w:b w:val="0"/>
                <w:i w:val="0"/>
                <w:sz w:val="18"/>
              </w:rPr>
              <w:t>CMP-DOC-12 UIUX</w:t>
            </w:r>
          </w:p>
        </w:tc>
        <w:tc>
          <w:tcPr>
            <w:tcW w:type="dxa" w:w="3029"/>
          </w:tcPr>
          <w:p>
            <w:pPr>
              <w:spacing w:after="40" w:before="40"/>
            </w:pPr>
            <w:r>
              <w:rPr>
                <w:b w:val="0"/>
                <w:i w:val="0"/>
                <w:sz w:val="18"/>
              </w:rPr>
              <w:t>224</w:t>
            </w:r>
          </w:p>
        </w:tc>
        <w:tc>
          <w:tcPr>
            <w:tcW w:type="dxa" w:w="3029"/>
          </w:tcPr>
          <w:p>
            <w:pPr>
              <w:spacing w:after="40" w:before="40"/>
            </w:pPr>
            <w:r>
              <w:rPr>
                <w:b w:val="0"/>
                <w:i w:val="0"/>
                <w:sz w:val="18"/>
              </w:rPr>
              <w:t>84</w:t>
            </w:r>
          </w:p>
        </w:tc>
      </w:tr>
      <w:tr>
        <w:tc>
          <w:tcPr>
            <w:tcW w:type="dxa" w:w="3029"/>
            <w:shd w:val="clear" w:color="auto" w:fill="F5F8FB"/>
          </w:tcPr>
          <w:p>
            <w:pPr>
              <w:spacing w:after="40" w:before="40"/>
            </w:pPr>
            <w:r>
              <w:rPr>
                <w:b w:val="0"/>
                <w:i w:val="0"/>
                <w:sz w:val="18"/>
              </w:rPr>
              <w:t>CMP-DOC-13 SECURITY</w:t>
            </w:r>
          </w:p>
        </w:tc>
        <w:tc>
          <w:tcPr>
            <w:tcW w:type="dxa" w:w="3029"/>
            <w:shd w:val="clear" w:color="auto" w:fill="F5F8FB"/>
          </w:tcPr>
          <w:p>
            <w:pPr>
              <w:spacing w:after="40" w:before="40"/>
            </w:pPr>
            <w:r>
              <w:rPr>
                <w:b w:val="0"/>
                <w:i w:val="0"/>
                <w:sz w:val="18"/>
              </w:rPr>
              <w:t>240</w:t>
            </w:r>
          </w:p>
        </w:tc>
        <w:tc>
          <w:tcPr>
            <w:tcW w:type="dxa" w:w="3029"/>
            <w:shd w:val="clear" w:color="auto" w:fill="F5F8FB"/>
          </w:tcPr>
          <w:p>
            <w:pPr>
              <w:spacing w:after="40" w:before="40"/>
            </w:pPr>
            <w:r>
              <w:rPr>
                <w:b w:val="0"/>
                <w:i w:val="0"/>
                <w:sz w:val="18"/>
              </w:rPr>
              <w:t>135</w:t>
            </w:r>
          </w:p>
        </w:tc>
      </w:tr>
      <w:tr>
        <w:tc>
          <w:tcPr>
            <w:tcW w:type="dxa" w:w="3029"/>
          </w:tcPr>
          <w:p>
            <w:pPr>
              <w:spacing w:after="40" w:before="40"/>
            </w:pPr>
            <w:r>
              <w:rPr>
                <w:b w:val="0"/>
                <w:i w:val="0"/>
                <w:sz w:val="18"/>
              </w:rPr>
              <w:t>CMP-DOC-14 PAYMENT</w:t>
            </w:r>
          </w:p>
        </w:tc>
        <w:tc>
          <w:tcPr>
            <w:tcW w:type="dxa" w:w="3029"/>
          </w:tcPr>
          <w:p>
            <w:pPr>
              <w:spacing w:after="40" w:before="40"/>
            </w:pPr>
            <w:r>
              <w:rPr>
                <w:b w:val="0"/>
                <w:i w:val="0"/>
                <w:sz w:val="18"/>
              </w:rPr>
              <w:t>208</w:t>
            </w:r>
          </w:p>
        </w:tc>
        <w:tc>
          <w:tcPr>
            <w:tcW w:type="dxa" w:w="3029"/>
          </w:tcPr>
          <w:p>
            <w:pPr>
              <w:spacing w:after="40" w:before="40"/>
            </w:pPr>
            <w:r>
              <w:rPr>
                <w:b w:val="0"/>
                <w:i w:val="0"/>
                <w:sz w:val="18"/>
              </w:rPr>
              <w:t>119</w:t>
            </w:r>
          </w:p>
        </w:tc>
      </w:tr>
      <w:tr>
        <w:tc>
          <w:tcPr>
            <w:tcW w:type="dxa" w:w="3029"/>
            <w:shd w:val="clear" w:color="auto" w:fill="F5F8FB"/>
          </w:tcPr>
          <w:p>
            <w:pPr>
              <w:spacing w:after="40" w:before="40"/>
            </w:pPr>
            <w:r>
              <w:rPr>
                <w:b w:val="0"/>
                <w:i w:val="0"/>
                <w:sz w:val="18"/>
              </w:rPr>
              <w:t>CMP-DOC-15 GPS</w:t>
            </w:r>
          </w:p>
        </w:tc>
        <w:tc>
          <w:tcPr>
            <w:tcW w:type="dxa" w:w="3029"/>
            <w:shd w:val="clear" w:color="auto" w:fill="F5F8FB"/>
          </w:tcPr>
          <w:p>
            <w:pPr>
              <w:spacing w:after="40" w:before="40"/>
            </w:pPr>
            <w:r>
              <w:rPr>
                <w:b w:val="0"/>
                <w:i w:val="0"/>
                <w:sz w:val="18"/>
              </w:rPr>
              <w:t>196</w:t>
            </w:r>
          </w:p>
        </w:tc>
        <w:tc>
          <w:tcPr>
            <w:tcW w:type="dxa" w:w="3029"/>
            <w:shd w:val="clear" w:color="auto" w:fill="F5F8FB"/>
          </w:tcPr>
          <w:p>
            <w:pPr>
              <w:spacing w:after="40" w:before="40"/>
            </w:pPr>
            <w:r>
              <w:rPr>
                <w:b w:val="0"/>
                <w:i w:val="0"/>
                <w:sz w:val="18"/>
              </w:rPr>
              <w:t>96</w:t>
            </w:r>
          </w:p>
        </w:tc>
      </w:tr>
      <w:tr>
        <w:tc>
          <w:tcPr>
            <w:tcW w:type="dxa" w:w="3029"/>
          </w:tcPr>
          <w:p>
            <w:pPr>
              <w:spacing w:after="40" w:before="40"/>
            </w:pPr>
            <w:r>
              <w:rPr>
                <w:b w:val="0"/>
                <w:i w:val="0"/>
                <w:sz w:val="18"/>
              </w:rPr>
              <w:t>CMP-DOC-16 NOTIFICATION</w:t>
            </w:r>
          </w:p>
        </w:tc>
        <w:tc>
          <w:tcPr>
            <w:tcW w:type="dxa" w:w="3029"/>
          </w:tcPr>
          <w:p>
            <w:pPr>
              <w:spacing w:after="40" w:before="40"/>
            </w:pPr>
            <w:r>
              <w:rPr>
                <w:b w:val="0"/>
                <w:i w:val="0"/>
                <w:sz w:val="18"/>
              </w:rPr>
              <w:t>188</w:t>
            </w:r>
          </w:p>
        </w:tc>
        <w:tc>
          <w:tcPr>
            <w:tcW w:type="dxa" w:w="3029"/>
          </w:tcPr>
          <w:p>
            <w:pPr>
              <w:spacing w:after="40" w:before="40"/>
            </w:pPr>
            <w:r>
              <w:rPr>
                <w:b w:val="0"/>
                <w:i w:val="0"/>
                <w:sz w:val="18"/>
              </w:rPr>
              <w:t>100</w:t>
            </w:r>
          </w:p>
        </w:tc>
      </w:tr>
      <w:tr>
        <w:tc>
          <w:tcPr>
            <w:tcW w:type="dxa" w:w="3029"/>
            <w:shd w:val="clear" w:color="auto" w:fill="F5F8FB"/>
          </w:tcPr>
          <w:p>
            <w:pPr>
              <w:spacing w:after="40" w:before="40"/>
            </w:pPr>
            <w:r>
              <w:rPr>
                <w:b w:val="0"/>
                <w:i w:val="0"/>
                <w:sz w:val="18"/>
              </w:rPr>
              <w:t>CMP-DOC-17 ADMIN</w:t>
            </w:r>
          </w:p>
        </w:tc>
        <w:tc>
          <w:tcPr>
            <w:tcW w:type="dxa" w:w="3029"/>
            <w:shd w:val="clear" w:color="auto" w:fill="F5F8FB"/>
          </w:tcPr>
          <w:p>
            <w:pPr>
              <w:spacing w:after="40" w:before="40"/>
            </w:pPr>
            <w:r>
              <w:rPr>
                <w:b w:val="0"/>
                <w:i w:val="0"/>
                <w:sz w:val="18"/>
              </w:rPr>
              <w:t>204</w:t>
            </w:r>
          </w:p>
        </w:tc>
        <w:tc>
          <w:tcPr>
            <w:tcW w:type="dxa" w:w="3029"/>
            <w:shd w:val="clear" w:color="auto" w:fill="F5F8FB"/>
          </w:tcPr>
          <w:p>
            <w:pPr>
              <w:spacing w:after="40" w:before="40"/>
            </w:pPr>
            <w:r>
              <w:rPr>
                <w:b w:val="0"/>
                <w:i w:val="0"/>
                <w:sz w:val="18"/>
              </w:rPr>
              <w:t>118</w:t>
            </w:r>
          </w:p>
        </w:tc>
      </w:tr>
      <w:tr>
        <w:tc>
          <w:tcPr>
            <w:tcW w:type="dxa" w:w="3029"/>
          </w:tcPr>
          <w:p>
            <w:pPr>
              <w:spacing w:after="40" w:before="40"/>
            </w:pPr>
            <w:r>
              <w:rPr>
                <w:b/>
                <w:i w:val="0"/>
                <w:sz w:val="18"/>
              </w:rPr>
              <w:t>Total</w:t>
            </w:r>
          </w:p>
        </w:tc>
        <w:tc>
          <w:tcPr>
            <w:tcW w:type="dxa" w:w="3029"/>
          </w:tcPr>
          <w:p>
            <w:pPr>
              <w:spacing w:after="40" w:before="40"/>
            </w:pPr>
            <w:r>
              <w:rPr>
                <w:b/>
                <w:i w:val="0"/>
                <w:sz w:val="18"/>
              </w:rPr>
              <w:t>3,114</w:t>
            </w:r>
          </w:p>
        </w:tc>
        <w:tc>
          <w:tcPr>
            <w:tcW w:type="dxa" w:w="3029"/>
          </w:tcPr>
          <w:p>
            <w:pPr>
              <w:spacing w:after="40" w:before="40"/>
            </w:pPr>
            <w:r>
              <w:rPr>
                <w:b/>
                <w:i w:val="0"/>
                <w:sz w:val="18"/>
              </w:rPr>
              <w:t>1,164</w:t>
            </w:r>
          </w:p>
        </w:tc>
      </w:tr>
    </w:tbl>
    <w:p>
      <w:pPr>
        <w:spacing w:after="80"/>
      </w:pPr>
    </w:p>
    <w:p>
      <w:pPr>
        <w:pStyle w:val="CMPCaption"/>
      </w:pPr>
      <w:r>
        <w:rPr>
          <w:i/>
        </w:rPr>
        <w:t>Table 32 — 4.3 Coverage of the Integrity-Critical Set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TC-011</w:t>
            </w:r>
          </w:p>
        </w:tc>
        <w:tc>
          <w:tcPr>
            <w:tcW w:type="dxa" w:w="3029"/>
          </w:tcPr>
          <w:p>
            <w:pPr>
              <w:spacing w:after="40" w:before="40"/>
            </w:pPr>
            <w:r>
              <w:rPr>
                <w:b w:val="0"/>
                <w:i w:val="0"/>
                <w:sz w:val="18"/>
              </w:rPr>
              <w:t>Coverage shall be reported as the proportion of integrity-critical statements with a covering obligation, per document and in total.</w:t>
            </w:r>
          </w:p>
        </w:tc>
        <w:tc>
          <w:tcPr>
            <w:tcW w:type="dxa" w:w="3029"/>
          </w:tcPr>
          <w:p>
            <w:pPr>
              <w:spacing w:after="40" w:before="40"/>
            </w:pPr>
            <w:r>
              <w:rPr>
                <w:rFonts w:ascii="Consolas" w:hAnsi="Consolas"/>
                <w:b w:val="0"/>
                <w:i w:val="0"/>
                <w:color w:val="2C4A6E"/>
                <w:sz w:val="16"/>
              </w:rPr>
              <w:t>TADR-04</w:t>
            </w:r>
            <w:r>
              <w:rPr>
                <w:b w:val="0"/>
                <w:i w:val="0"/>
                <w:sz w:val="18"/>
              </w:rPr>
              <w:t xml:space="preserve">, </w:t>
            </w:r>
            <w:r>
              <w:rPr>
                <w:rFonts w:ascii="Consolas" w:hAnsi="Consolas"/>
                <w:b w:val="0"/>
                <w:i w:val="0"/>
                <w:color w:val="2C4A6E"/>
                <w:sz w:val="16"/>
              </w:rPr>
              <w:t>NFR-106</w:t>
            </w:r>
          </w:p>
        </w:tc>
      </w:tr>
      <w:tr>
        <w:tc>
          <w:tcPr>
            <w:tcW w:type="dxa" w:w="3029"/>
            <w:shd w:val="clear" w:color="auto" w:fill="F5F8FB"/>
          </w:tcPr>
          <w:p>
            <w:pPr>
              <w:spacing w:after="40" w:before="40"/>
            </w:pPr>
            <w:r>
              <w:rPr>
                <w:rFonts w:ascii="Consolas" w:hAnsi="Consolas"/>
                <w:b w:val="0"/>
                <w:i w:val="0"/>
                <w:color w:val="2C4A6E"/>
                <w:sz w:val="16"/>
              </w:rPr>
              <w:t>TC-012</w:t>
            </w:r>
          </w:p>
        </w:tc>
        <w:tc>
          <w:tcPr>
            <w:tcW w:type="dxa" w:w="3029"/>
            <w:shd w:val="clear" w:color="auto" w:fill="F5F8FB"/>
          </w:tcPr>
          <w:p>
            <w:pPr>
              <w:spacing w:after="40" w:before="40"/>
            </w:pPr>
            <w:r>
              <w:rPr>
                <w:b w:val="0"/>
                <w:i w:val="0"/>
                <w:sz w:val="18"/>
              </w:rPr>
              <w:t>Line and branch coverage may be collected as diagnostic information and shall not be a release criterion.</w:t>
            </w:r>
          </w:p>
        </w:tc>
        <w:tc>
          <w:tcPr>
            <w:tcW w:type="dxa" w:w="3029"/>
            <w:shd w:val="clear" w:color="auto" w:fill="F5F8FB"/>
          </w:tcPr>
          <w:p>
            <w:pPr>
              <w:spacing w:after="40" w:before="40"/>
            </w:pPr>
            <w:r>
              <w:rPr>
                <w:rFonts w:ascii="Consolas" w:hAnsi="Consolas"/>
                <w:b w:val="0"/>
                <w:i w:val="0"/>
                <w:color w:val="2C4A6E"/>
                <w:sz w:val="16"/>
              </w:rPr>
              <w:t>TADR-04</w:t>
            </w:r>
            <w:r>
              <w:rPr>
                <w:b w:val="0"/>
                <w:i w:val="0"/>
                <w:sz w:val="18"/>
              </w:rPr>
              <w:t>, §0.6.1</w:t>
            </w:r>
          </w:p>
        </w:tc>
      </w:tr>
      <w:tr>
        <w:tc>
          <w:tcPr>
            <w:tcW w:type="dxa" w:w="3029"/>
          </w:tcPr>
          <w:p>
            <w:pPr>
              <w:spacing w:after="40" w:before="40"/>
            </w:pPr>
            <w:r>
              <w:rPr>
                <w:rFonts w:ascii="Consolas" w:hAnsi="Consolas"/>
                <w:b w:val="0"/>
                <w:i w:val="0"/>
                <w:color w:val="2C4A6E"/>
                <w:sz w:val="16"/>
              </w:rPr>
              <w:t>TC-013</w:t>
            </w:r>
          </w:p>
        </w:tc>
        <w:tc>
          <w:tcPr>
            <w:tcW w:type="dxa" w:w="3029"/>
          </w:tcPr>
          <w:p>
            <w:pPr>
              <w:spacing w:after="40" w:before="40"/>
            </w:pPr>
            <w:r>
              <w:rPr>
                <w:b w:val="0"/>
                <w:i w:val="0"/>
                <w:sz w:val="18"/>
              </w:rPr>
              <w:t>Requirement coverage across the 606-requirement baseline shall be reported as a second measure.</w:t>
            </w:r>
          </w:p>
        </w:tc>
        <w:tc>
          <w:tcPr>
            <w:tcW w:type="dxa" w:w="3029"/>
          </w:tcPr>
          <w:p>
            <w:pPr>
              <w:spacing w:after="40" w:before="40"/>
            </w:pPr>
            <w:r>
              <w:rPr>
                <w:rFonts w:ascii="Consolas" w:hAnsi="Consolas"/>
                <w:b w:val="0"/>
                <w:i w:val="0"/>
                <w:color w:val="2C4A6E"/>
                <w:sz w:val="16"/>
              </w:rPr>
              <w:t>TADR-04</w:t>
            </w:r>
            <w:r>
              <w:rPr>
                <w:b w:val="0"/>
                <w:i w:val="0"/>
                <w:sz w:val="18"/>
              </w:rPr>
              <w:t>, CMP-DOC-06 §9.1</w:t>
            </w:r>
          </w:p>
        </w:tc>
      </w:tr>
    </w:tbl>
    <w:p>
      <w:pPr>
        <w:spacing w:after="80"/>
      </w:pPr>
    </w:p>
    <w:p>
      <w:pPr>
        <w:pStyle w:val="Heading2"/>
      </w:pPr>
      <w:r>
        <w:rPr>
          <w:b/>
          <w:i w:val="0"/>
          <w:color w:val="1F3A5F"/>
          <w:sz w:val="29"/>
        </w:rPr>
        <w:t>4.4 The Honest Finding</w:t>
      </w:r>
    </w:p>
    <w:p>
      <w:r>
        <w:rPr>
          <w:b/>
          <w:i w:val="0"/>
        </w:rPr>
        <w:t>FACT.</w:t>
      </w:r>
      <w:r>
        <w:rPr>
          <w:b w:val="0"/>
          <w:i w:val="0"/>
        </w:rPr>
        <w:t xml:space="preserve"> 99 obligations do not cover 1,164 integrity-critical statements.</w:t>
      </w:r>
    </w:p>
    <w:p>
      <w:pPr>
        <w:pStyle w:val="CMPCaption"/>
      </w:pPr>
      <w:r>
        <w:rPr>
          <w:i/>
        </w:rPr>
        <w:t>Table 33 — 4.4 The Honest Finding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TC-014</w:t>
            </w:r>
          </w:p>
        </w:tc>
        <w:tc>
          <w:tcPr>
            <w:tcW w:type="dxa" w:w="3029"/>
          </w:tcPr>
          <w:p>
            <w:pPr>
              <w:spacing w:after="40" w:before="40"/>
            </w:pPr>
            <w:r>
              <w:rPr>
                <w:b/>
                <w:i w:val="0"/>
                <w:sz w:val="18"/>
              </w:rPr>
              <w:t>The 99 inherited obligations do not, by themselves, cover the integrity-critical set.</w:t>
            </w:r>
            <w:r>
              <w:rPr>
                <w:b w:val="0"/>
                <w:i w:val="0"/>
                <w:sz w:val="18"/>
              </w:rPr>
              <w:t xml:space="preserve"> Each predecessor selected the obligations guarding its own most consequential statements, and none set out to be exhaustive.</w:t>
            </w:r>
          </w:p>
        </w:tc>
        <w:tc>
          <w:tcPr>
            <w:tcW w:type="dxa" w:w="3029"/>
          </w:tcPr>
          <w:p>
            <w:pPr>
              <w:spacing w:after="40" w:before="40"/>
            </w:pPr>
            <w:r>
              <w:rPr>
                <w:rFonts w:ascii="Consolas" w:hAnsi="Consolas"/>
                <w:b w:val="0"/>
                <w:i w:val="0"/>
                <w:color w:val="2C4A6E"/>
                <w:sz w:val="16"/>
              </w:rPr>
              <w:t>TADR-04</w:t>
            </w:r>
            <w:r>
              <w:rPr>
                <w:b w:val="0"/>
                <w:i w:val="0"/>
                <w:sz w:val="18"/>
              </w:rPr>
              <w:t>, §4.3</w:t>
            </w:r>
          </w:p>
        </w:tc>
      </w:tr>
      <w:tr>
        <w:tc>
          <w:tcPr>
            <w:tcW w:type="dxa" w:w="3029"/>
            <w:shd w:val="clear" w:color="auto" w:fill="F5F8FB"/>
          </w:tcPr>
          <w:p>
            <w:pPr>
              <w:spacing w:after="40" w:before="40"/>
            </w:pPr>
            <w:r>
              <w:rPr>
                <w:rFonts w:ascii="Consolas" w:hAnsi="Consolas"/>
                <w:b w:val="0"/>
                <w:i w:val="0"/>
                <w:color w:val="2C4A6E"/>
                <w:sz w:val="16"/>
              </w:rPr>
              <w:t>TC-015</w:t>
            </w:r>
          </w:p>
        </w:tc>
        <w:tc>
          <w:tcPr>
            <w:tcW w:type="dxa" w:w="3029"/>
            <w:shd w:val="clear" w:color="auto" w:fill="F5F8FB"/>
          </w:tcPr>
          <w:p>
            <w:pPr>
              <w:spacing w:after="40" w:before="40"/>
            </w:pPr>
            <w:r>
              <w:rPr>
                <w:b w:val="0"/>
                <w:i w:val="0"/>
                <w:sz w:val="18"/>
              </w:rPr>
              <w:t>The shortfall is largest where a document has many ‡ statements and few obligations — CMP-DOC-13 (135 ‡, 14 checks), CMP-DOC-14 (119 ‡, 12), CMP-DOC-17 (118 ‡, 12), CMP-DOC-10 (100 ‡, 3).</w:t>
            </w:r>
          </w:p>
        </w:tc>
        <w:tc>
          <w:tcPr>
            <w:tcW w:type="dxa" w:w="3029"/>
            <w:shd w:val="clear" w:color="auto" w:fill="F5F8FB"/>
          </w:tcPr>
          <w:p>
            <w:pPr>
              <w:spacing w:after="40" w:before="40"/>
            </w:pPr>
            <w:r>
              <w:rPr>
                <w:b w:val="0"/>
                <w:i w:val="0"/>
                <w:sz w:val="18"/>
              </w:rPr>
              <w:t>§4.1, §4.3</w:t>
            </w:r>
          </w:p>
        </w:tc>
      </w:tr>
      <w:tr>
        <w:tc>
          <w:tcPr>
            <w:tcW w:type="dxa" w:w="3029"/>
          </w:tcPr>
          <w:p>
            <w:pPr>
              <w:spacing w:after="40" w:before="40"/>
            </w:pPr>
            <w:r>
              <w:rPr>
                <w:rFonts w:ascii="Consolas" w:hAnsi="Consolas"/>
                <w:b w:val="0"/>
                <w:i w:val="0"/>
                <w:color w:val="2C4A6E"/>
                <w:sz w:val="16"/>
              </w:rPr>
              <w:t>TC-016</w:t>
            </w:r>
          </w:p>
        </w:tc>
        <w:tc>
          <w:tcPr>
            <w:tcW w:type="dxa" w:w="3029"/>
          </w:tcPr>
          <w:p>
            <w:pPr>
              <w:spacing w:after="40" w:before="40"/>
            </w:pPr>
            <w:r>
              <w:rPr>
                <w:b w:val="0"/>
                <w:i w:val="0"/>
                <w:sz w:val="18"/>
              </w:rPr>
              <w:t>Many ‡ statements are covered structurally rather than individually: one static rule covers every statement asserting the same absence, and one database constraint covers every statement depending on it.</w:t>
            </w:r>
          </w:p>
        </w:tc>
        <w:tc>
          <w:tcPr>
            <w:tcW w:type="dxa" w:w="3029"/>
          </w:tcPr>
          <w:p>
            <w:pPr>
              <w:spacing w:after="40" w:before="40"/>
            </w:pPr>
            <w:r>
              <w:rPr>
                <w:rFonts w:ascii="Consolas" w:hAnsi="Consolas"/>
                <w:b w:val="0"/>
                <w:i w:val="0"/>
                <w:color w:val="2C4A6E"/>
                <w:sz w:val="16"/>
              </w:rPr>
              <w:t>TADR-03</w:t>
            </w:r>
            <w:r>
              <w:rPr>
                <w:b w:val="0"/>
                <w:i w:val="0"/>
                <w:sz w:val="18"/>
              </w:rPr>
              <w:t xml:space="preserve">, </w:t>
            </w:r>
            <w:r>
              <w:rPr>
                <w:rFonts w:ascii="Consolas" w:hAnsi="Consolas"/>
                <w:b w:val="0"/>
                <w:i w:val="0"/>
                <w:color w:val="2C4A6E"/>
                <w:sz w:val="16"/>
              </w:rPr>
              <w:t>TADR-02</w:t>
            </w:r>
          </w:p>
        </w:tc>
      </w:tr>
      <w:tr>
        <w:tc>
          <w:tcPr>
            <w:tcW w:type="dxa" w:w="3029"/>
            <w:shd w:val="clear" w:color="auto" w:fill="F5F8FB"/>
          </w:tcPr>
          <w:p>
            <w:pPr>
              <w:spacing w:after="40" w:before="40"/>
            </w:pPr>
            <w:r>
              <w:rPr>
                <w:rFonts w:ascii="Consolas" w:hAnsi="Consolas"/>
                <w:b w:val="0"/>
                <w:i w:val="0"/>
                <w:color w:val="2C4A6E"/>
                <w:sz w:val="16"/>
              </w:rPr>
              <w:t>TC-017</w:t>
            </w:r>
          </w:p>
        </w:tc>
        <w:tc>
          <w:tcPr>
            <w:tcW w:type="dxa" w:w="3029"/>
            <w:shd w:val="clear" w:color="auto" w:fill="F5F8FB"/>
          </w:tcPr>
          <w:p>
            <w:pPr>
              <w:spacing w:after="40" w:before="40"/>
            </w:pPr>
            <w:r>
              <w:rPr>
                <w:b/>
                <w:i w:val="0"/>
                <w:sz w:val="18"/>
              </w:rPr>
              <w:t>The mapping in §4.3 shall be completed statement by statement before the register is baselined</w:t>
            </w:r>
            <w:r>
              <w:rPr>
                <w:b w:val="0"/>
                <w:i w:val="0"/>
                <w:sz w:val="18"/>
              </w:rPr>
              <w:t>, and the residue — ‡ statements with no covering obligation — shall be reported rather than closed by assertion.</w:t>
            </w:r>
          </w:p>
        </w:tc>
        <w:tc>
          <w:tcPr>
            <w:tcW w:type="dxa" w:w="3029"/>
            <w:shd w:val="clear" w:color="auto" w:fill="F5F8FB"/>
          </w:tcPr>
          <w:p>
            <w:pPr>
              <w:spacing w:after="40" w:before="40"/>
            </w:pPr>
            <w:r>
              <w:rPr>
                <w:rFonts w:ascii="Consolas" w:hAnsi="Consolas"/>
                <w:b w:val="0"/>
                <w:i w:val="0"/>
                <w:color w:val="2C4A6E"/>
                <w:sz w:val="16"/>
              </w:rPr>
              <w:t>TADR-04</w:t>
            </w:r>
            <w:r>
              <w:rPr>
                <w:b w:val="0"/>
                <w:i w:val="0"/>
                <w:sz w:val="18"/>
              </w:rPr>
              <w:t xml:space="preserve">, </w:t>
            </w:r>
            <w:r>
              <w:rPr>
                <w:rFonts w:ascii="Consolas" w:hAnsi="Consolas"/>
                <w:b w:val="0"/>
                <w:i w:val="0"/>
                <w:color w:val="2C4A6E"/>
                <w:sz w:val="16"/>
              </w:rPr>
              <w:t>TC-011</w:t>
            </w:r>
          </w:p>
        </w:tc>
      </w:tr>
      <w:tr>
        <w:tc>
          <w:tcPr>
            <w:tcW w:type="dxa" w:w="3029"/>
          </w:tcPr>
          <w:p>
            <w:pPr>
              <w:spacing w:after="40" w:before="40"/>
            </w:pPr>
            <w:r>
              <w:rPr>
                <w:rFonts w:ascii="Consolas" w:hAnsi="Consolas"/>
                <w:b w:val="0"/>
                <w:i w:val="0"/>
                <w:color w:val="2C4A6E"/>
                <w:sz w:val="16"/>
              </w:rPr>
              <w:t>TC-018</w:t>
            </w:r>
          </w:p>
        </w:tc>
        <w:tc>
          <w:tcPr>
            <w:tcW w:type="dxa" w:w="3029"/>
          </w:tcPr>
          <w:p>
            <w:pPr>
              <w:spacing w:after="40" w:before="40"/>
            </w:pPr>
            <w:r>
              <w:rPr>
                <w:b w:val="0"/>
                <w:i w:val="0"/>
                <w:sz w:val="18"/>
              </w:rPr>
              <w:t>Where a ‡ statement is genuinely unverifiable, it shall be recorded in §14.2's manner and not counted as covered.</w:t>
            </w:r>
          </w:p>
        </w:tc>
        <w:tc>
          <w:tcPr>
            <w:tcW w:type="dxa" w:w="3029"/>
          </w:tcPr>
          <w:p>
            <w:pPr>
              <w:spacing w:after="40" w:before="40"/>
            </w:pPr>
            <w:r>
              <w:rPr>
                <w:rFonts w:ascii="Consolas" w:hAnsi="Consolas"/>
                <w:b w:val="0"/>
                <w:i w:val="0"/>
                <w:color w:val="2C4A6E"/>
                <w:sz w:val="16"/>
              </w:rPr>
              <w:t>TADR-12</w:t>
            </w:r>
          </w:p>
        </w:tc>
      </w:tr>
      <w:tr>
        <w:tc>
          <w:tcPr>
            <w:tcW w:type="dxa" w:w="3029"/>
            <w:shd w:val="clear" w:color="auto" w:fill="F5F8FB"/>
          </w:tcPr>
          <w:p>
            <w:pPr>
              <w:spacing w:after="40" w:before="40"/>
            </w:pPr>
            <w:r>
              <w:rPr>
                <w:rFonts w:ascii="Consolas" w:hAnsi="Consolas"/>
                <w:b w:val="0"/>
                <w:i w:val="0"/>
                <w:color w:val="2C4A6E"/>
                <w:sz w:val="16"/>
              </w:rPr>
              <w:t>TC-019</w:t>
            </w:r>
          </w:p>
        </w:tc>
        <w:tc>
          <w:tcPr>
            <w:tcW w:type="dxa" w:w="3029"/>
            <w:shd w:val="clear" w:color="auto" w:fill="F5F8FB"/>
          </w:tcPr>
          <w:p>
            <w:pPr>
              <w:spacing w:after="40" w:before="40"/>
            </w:pPr>
            <w:r>
              <w:rPr>
                <w:b w:val="0"/>
                <w:i w:val="0"/>
                <w:sz w:val="18"/>
              </w:rPr>
              <w:t xml:space="preserve">New obligations arising from </w:t>
            </w:r>
            <w:r>
              <w:rPr>
                <w:rFonts w:ascii="Consolas" w:hAnsi="Consolas"/>
                <w:b w:val="0"/>
                <w:i w:val="0"/>
                <w:color w:val="2C4A6E"/>
                <w:sz w:val="16"/>
              </w:rPr>
              <w:t>TC-017</w:t>
            </w:r>
            <w:r>
              <w:rPr>
                <w:b w:val="0"/>
                <w:i w:val="0"/>
                <w:sz w:val="18"/>
              </w:rPr>
              <w:t xml:space="preserve"> shall be added to the register, and to the owning predecessor under change control.</w:t>
            </w:r>
          </w:p>
        </w:tc>
        <w:tc>
          <w:tcPr>
            <w:tcW w:type="dxa" w:w="3029"/>
            <w:shd w:val="clear" w:color="auto" w:fill="F5F8FB"/>
          </w:tcPr>
          <w:p>
            <w:pPr>
              <w:spacing w:after="40" w:before="40"/>
            </w:pPr>
            <w:r>
              <w:rPr>
                <w:rFonts w:ascii="Consolas" w:hAnsi="Consolas"/>
                <w:b w:val="0"/>
                <w:i w:val="0"/>
                <w:color w:val="2C4A6E"/>
                <w:sz w:val="16"/>
              </w:rPr>
              <w:t>TADR-14</w:t>
            </w:r>
            <w:r>
              <w:rPr>
                <w:b w:val="0"/>
                <w:i w:val="0"/>
                <w:sz w:val="18"/>
              </w:rPr>
              <w:t>, §29</w:t>
            </w:r>
          </w:p>
        </w:tc>
      </w:tr>
      <w:tr>
        <w:tc>
          <w:tcPr>
            <w:tcW w:type="dxa" w:w="3029"/>
          </w:tcPr>
          <w:p>
            <w:pPr>
              <w:spacing w:after="40" w:before="40"/>
            </w:pPr>
            <w:r>
              <w:rPr>
                <w:rFonts w:ascii="Consolas" w:hAnsi="Consolas"/>
                <w:b w:val="0"/>
                <w:i w:val="0"/>
                <w:color w:val="2C4A6E"/>
                <w:sz w:val="16"/>
              </w:rPr>
              <w:t>TC-020</w:t>
            </w:r>
          </w:p>
        </w:tc>
        <w:tc>
          <w:tcPr>
            <w:tcW w:type="dxa" w:w="3029"/>
          </w:tcPr>
          <w:p>
            <w:pPr>
              <w:spacing w:after="40" w:before="40"/>
            </w:pPr>
            <w:r>
              <w:rPr>
                <w:b/>
                <w:i w:val="0"/>
                <w:sz w:val="18"/>
              </w:rPr>
              <w:t>Reporting a coverage figure before `TC-017` is complete would overstate what is verified</w:t>
            </w:r>
            <w:r>
              <w:rPr>
                <w:b w:val="0"/>
                <w:i w:val="0"/>
                <w:sz w:val="18"/>
              </w:rPr>
              <w:t>, and no such figure appears in this document.</w:t>
            </w:r>
          </w:p>
        </w:tc>
        <w:tc>
          <w:tcPr>
            <w:tcW w:type="dxa" w:w="3029"/>
          </w:tcPr>
          <w:p>
            <w:pPr>
              <w:spacing w:after="40" w:before="40"/>
            </w:pPr>
            <w:r>
              <w:rPr>
                <w:rFonts w:ascii="Consolas" w:hAnsi="Consolas"/>
                <w:b w:val="0"/>
                <w:i w:val="0"/>
                <w:color w:val="2C4A6E"/>
                <w:sz w:val="16"/>
              </w:rPr>
              <w:t>TADR-04</w:t>
            </w:r>
            <w:r>
              <w:rPr>
                <w:b w:val="0"/>
                <w:i w:val="0"/>
                <w:sz w:val="18"/>
              </w:rPr>
              <w:t>, §0.6.1</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`TC-014` is the finding this document exists to surface.</w:t>
            </w:r>
            <w:r>
              <w:rPr>
                <w:b w:val="0"/>
                <w:i w:val="0"/>
                <w:color w:val="1B2E47"/>
                <w:sz w:val="19"/>
              </w:rPr>
              <w:t xml:space="preserve"> Nine authors each protected what they could see. Nobody could see the whole, and the whole is 1,164 statements against 99 obligations. That is not a criticism of the nine lists — it is what consolidation is for, and </w:t>
            </w:r>
            <w:r>
              <w:rPr>
                <w:rFonts w:ascii="Consolas" w:hAnsi="Consolas"/>
                <w:b w:val="0"/>
                <w:i w:val="0"/>
                <w:color w:val="2C4A6E"/>
                <w:sz w:val="17"/>
              </w:rPr>
              <w:t>TC-017</w:t>
            </w:r>
            <w:r>
              <w:rPr>
                <w:b w:val="0"/>
                <w:i w:val="0"/>
                <w:color w:val="1B2E47"/>
                <w:sz w:val="19"/>
              </w:rPr>
              <w:t xml:space="preserve"> is the work it creates.</w:t>
            </w:r>
          </w:p>
        </w:tc>
      </w:tr>
    </w:tbl>
    <w:p>
      <w:pPr>
        <w:spacing w:after="80"/>
      </w:pPr>
    </w:p>
    <w:p>
      <w:pPr>
        <w:pStyle w:val="Heading2"/>
      </w:pPr>
      <w:r>
        <w:rPr>
          <w:b/>
          <w:i w:val="0"/>
          <w:color w:val="1F3A5F"/>
          <w:sz w:val="29"/>
        </w:rPr>
        <w:t>4.5 The Twenty-Five Non-Suppressible</w:t>
      </w:r>
    </w:p>
    <w:p>
      <w:pPr>
        <w:pStyle w:val="CMPCaption"/>
      </w:pPr>
      <w:r>
        <w:rPr>
          <w:i/>
        </w:rPr>
        <w:t>Table 34 — 4.5 The Twenty-Five Non-Suppressible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Source</w:t>
            </w:r>
          </w:p>
        </w:tc>
        <w:tc>
          <w:tcPr>
            <w:tcW w:type="dxa" w:w="3029"/>
            <w:shd w:val="clear" w:color="auto" w:fill="1F3A5F"/>
          </w:tcPr>
          <w:p>
            <w:pPr>
              <w:spacing w:after="40" w:before="40"/>
            </w:pPr>
            <w:r>
              <w:rPr>
                <w:b/>
                <w:i w:val="0"/>
                <w:color w:val="FFFFFF"/>
                <w:sz w:val="18"/>
              </w:rPr>
              <w:t>Obligations</w:t>
            </w:r>
          </w:p>
        </w:tc>
        <w:tc>
          <w:tcPr>
            <w:tcW w:type="dxa" w:w="3029"/>
            <w:shd w:val="clear" w:color="auto" w:fill="1F3A5F"/>
          </w:tcPr>
          <w:p>
            <w:pPr>
              <w:spacing w:after="40" w:before="40"/>
            </w:pPr>
            <w:r>
              <w:rPr>
                <w:b/>
                <w:i w:val="0"/>
                <w:color w:val="FFFFFF"/>
                <w:sz w:val="18"/>
              </w:rPr>
              <w:t>Guards</w:t>
            </w:r>
          </w:p>
        </w:tc>
      </w:tr>
      <w:tr>
        <w:tc>
          <w:tcPr>
            <w:tcW w:type="dxa" w:w="3029"/>
          </w:tcPr>
          <w:p>
            <w:pPr>
              <w:spacing w:after="40" w:before="40"/>
            </w:pPr>
            <w:r>
              <w:rPr>
                <w:b w:val="0"/>
                <w:i w:val="0"/>
                <w:sz w:val="18"/>
              </w:rPr>
              <w:t>CMP-DOC-09 §17.2 rules 5, 6, 8</w:t>
            </w:r>
          </w:p>
        </w:tc>
        <w:tc>
          <w:tcPr>
            <w:tcW w:type="dxa" w:w="3029"/>
          </w:tcPr>
          <w:p>
            <w:pPr>
              <w:spacing w:after="40" w:before="40"/>
            </w:pPr>
            <w:r>
              <w:rPr>
                <w:b w:val="0"/>
                <w:i w:val="0"/>
                <w:sz w:val="18"/>
              </w:rPr>
              <w:t>3</w:t>
            </w:r>
          </w:p>
        </w:tc>
        <w:tc>
          <w:tcPr>
            <w:tcW w:type="dxa" w:w="3029"/>
          </w:tcPr>
          <w:p>
            <w:pPr>
              <w:spacing w:after="40" w:before="40"/>
            </w:pPr>
            <w:r>
              <w:rPr>
                <w:b w:val="0"/>
                <w:i w:val="0"/>
                <w:sz w:val="18"/>
              </w:rPr>
              <w:t>Admin ORM access, evidential writes, business rules outside the domain</w:t>
            </w:r>
          </w:p>
        </w:tc>
      </w:tr>
      <w:tr>
        <w:tc>
          <w:tcPr>
            <w:tcW w:type="dxa" w:w="3029"/>
            <w:shd w:val="clear" w:color="auto" w:fill="F5F8FB"/>
          </w:tcPr>
          <w:p>
            <w:pPr>
              <w:spacing w:after="40" w:before="40"/>
            </w:pPr>
            <w:r>
              <w:rPr>
                <w:b w:val="0"/>
                <w:i w:val="0"/>
                <w:sz w:val="18"/>
              </w:rPr>
              <w:t>CMP-DOC-13 §19.1 checks 1–7</w:t>
            </w:r>
          </w:p>
        </w:tc>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Evidential and ledger privileges, DDL, chain verification, injection, authoritative fields, payment credentials</w:t>
            </w:r>
          </w:p>
        </w:tc>
      </w:tr>
      <w:tr>
        <w:tc>
          <w:tcPr>
            <w:tcW w:type="dxa" w:w="3029"/>
          </w:tcPr>
          <w:p>
            <w:pPr>
              <w:spacing w:after="40" w:before="40"/>
            </w:pPr>
            <w:r>
              <w:rPr>
                <w:b w:val="0"/>
                <w:i w:val="0"/>
                <w:sz w:val="18"/>
              </w:rPr>
              <w:t>CMP-DOC-14 §16 obligations 1, 5, 9</w:t>
            </w:r>
          </w:p>
        </w:tc>
        <w:tc>
          <w:tcPr>
            <w:tcW w:type="dxa" w:w="3029"/>
          </w:tcPr>
          <w:p>
            <w:pPr>
              <w:spacing w:after="40" w:before="40"/>
            </w:pPr>
            <w:r>
              <w:rPr>
                <w:b w:val="0"/>
                <w:i w:val="0"/>
                <w:sz w:val="18"/>
              </w:rPr>
              <w:t>3</w:t>
            </w:r>
          </w:p>
        </w:tc>
        <w:tc>
          <w:tcPr>
            <w:tcW w:type="dxa" w:w="3029"/>
          </w:tcPr>
          <w:p>
            <w:pPr>
              <w:spacing w:after="40" w:before="40"/>
            </w:pPr>
            <w:r>
              <w:rPr>
                <w:b w:val="0"/>
                <w:i w:val="0"/>
                <w:sz w:val="18"/>
              </w:rPr>
              <w:t xml:space="preserve">Abandoned-attempt verification, </w:t>
            </w:r>
            <w:r>
              <w:rPr>
                <w:rFonts w:ascii="Consolas" w:hAnsi="Consolas"/>
                <w:b w:val="0"/>
                <w:i w:val="0"/>
                <w:color w:val="2C4A6E"/>
                <w:sz w:val="16"/>
              </w:rPr>
              <w:t>pending</w:t>
            </w:r>
            <w:r>
              <w:rPr>
                <w:b w:val="0"/>
                <w:i w:val="0"/>
                <w:sz w:val="18"/>
              </w:rPr>
              <w:t xml:space="preserve"> never ageing, callback cannot set status</w:t>
            </w:r>
          </w:p>
        </w:tc>
      </w:tr>
      <w:tr>
        <w:tc>
          <w:tcPr>
            <w:tcW w:type="dxa" w:w="3029"/>
            <w:shd w:val="clear" w:color="auto" w:fill="F5F8FB"/>
          </w:tcPr>
          <w:p>
            <w:pPr>
              <w:spacing w:after="40" w:before="40"/>
            </w:pPr>
            <w:r>
              <w:rPr>
                <w:b w:val="0"/>
                <w:i w:val="0"/>
                <w:sz w:val="18"/>
              </w:rPr>
              <w:t>CMP-DOC-15 §14 obligations 1, 3, 8</w:t>
            </w:r>
          </w:p>
        </w:tc>
        <w:tc>
          <w:tcPr>
            <w:tcW w:type="dxa" w:w="3029"/>
            <w:shd w:val="clear" w:color="auto" w:fill="F5F8FB"/>
          </w:tcPr>
          <w:p>
            <w:pPr>
              <w:spacing w:after="40" w:before="40"/>
            </w:pPr>
            <w:r>
              <w:rPr>
                <w:b w:val="0"/>
                <w:i w:val="0"/>
                <w:sz w:val="18"/>
              </w:rPr>
              <w:t>3</w:t>
            </w:r>
          </w:p>
        </w:tc>
        <w:tc>
          <w:tcPr>
            <w:tcW w:type="dxa" w:w="3029"/>
            <w:shd w:val="clear" w:color="auto" w:fill="F5F8FB"/>
          </w:tcPr>
          <w:p>
            <w:pPr>
              <w:spacing w:after="40" w:before="40"/>
            </w:pPr>
            <w:r>
              <w:rPr>
                <w:b w:val="0"/>
                <w:i w:val="0"/>
                <w:sz w:val="18"/>
              </w:rPr>
              <w:t>No acquisition outside a trip, no stale-as-current, one cancellation does not invalidate another</w:t>
            </w:r>
          </w:p>
        </w:tc>
      </w:tr>
      <w:tr>
        <w:tc>
          <w:tcPr>
            <w:tcW w:type="dxa" w:w="3029"/>
          </w:tcPr>
          <w:p>
            <w:pPr>
              <w:spacing w:after="40" w:before="40"/>
            </w:pPr>
            <w:r>
              <w:rPr>
                <w:b w:val="0"/>
                <w:i w:val="0"/>
                <w:sz w:val="18"/>
              </w:rPr>
              <w:t>CMP-DOC-16 §13 obligations 1, 2, 3, 6</w:t>
            </w:r>
          </w:p>
        </w:tc>
        <w:tc>
          <w:tcPr>
            <w:tcW w:type="dxa" w:w="3029"/>
          </w:tcPr>
          <w:p>
            <w:pPr>
              <w:spacing w:after="40" w:before="40"/>
            </w:pPr>
            <w:r>
              <w:rPr>
                <w:b w:val="0"/>
                <w:i w:val="0"/>
                <w:sz w:val="18"/>
              </w:rPr>
              <w:t>4</w:t>
            </w:r>
          </w:p>
        </w:tc>
        <w:tc>
          <w:tcPr>
            <w:tcW w:type="dxa" w:w="3029"/>
          </w:tcPr>
          <w:p>
            <w:pPr>
              <w:spacing w:after="40" w:before="40"/>
            </w:pPr>
            <w:r>
              <w:rPr>
                <w:b w:val="0"/>
                <w:i w:val="0"/>
                <w:sz w:val="18"/>
              </w:rPr>
              <w:t>No business value in a notification, safety delivered, mandatory absent from preferences, no unqualified delivery</w:t>
            </w:r>
          </w:p>
        </w:tc>
      </w:tr>
      <w:tr>
        <w:tc>
          <w:tcPr>
            <w:tcW w:type="dxa" w:w="3029"/>
            <w:shd w:val="clear" w:color="auto" w:fill="F5F8FB"/>
          </w:tcPr>
          <w:p>
            <w:pPr>
              <w:spacing w:after="40" w:before="40"/>
            </w:pPr>
            <w:r>
              <w:rPr>
                <w:b w:val="0"/>
                <w:i w:val="0"/>
                <w:sz w:val="18"/>
              </w:rPr>
              <w:t>CMP-DOC-17 §16 obligations 1–5</w:t>
            </w:r>
          </w:p>
        </w:tc>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No ORM in admin, no model binding, oversell refused, payment status refused, no role exempt</w:t>
            </w:r>
          </w:p>
        </w:tc>
      </w:tr>
      <w:tr>
        <w:tc>
          <w:tcPr>
            <w:tcW w:type="dxa" w:w="3029"/>
          </w:tcPr>
          <w:p>
            <w:pPr>
              <w:spacing w:after="40" w:before="40"/>
            </w:pPr>
          </w:p>
        </w:tc>
        <w:tc>
          <w:tcPr>
            <w:tcW w:type="dxa" w:w="3029"/>
          </w:tcPr>
          <w:p>
            <w:pPr>
              <w:spacing w:after="40" w:before="40"/>
            </w:pPr>
            <w:r>
              <w:rPr>
                <w:b/>
                <w:i w:val="0"/>
                <w:sz w:val="18"/>
              </w:rPr>
              <w:t>25</w:t>
            </w:r>
          </w:p>
        </w:tc>
        <w:tc>
          <w:tcPr>
            <w:tcW w:type="dxa" w:w="3029"/>
          </w:tcPr>
          <w:p>
            <w:pPr>
              <w:spacing w:after="40" w:before="40"/>
            </w:pPr>
          </w:p>
        </w:tc>
      </w:tr>
    </w:tbl>
    <w:p>
      <w:pPr>
        <w:spacing w:after="80"/>
      </w:pPr>
    </w:p>
    <w:p>
      <w:pPr>
        <w:pStyle w:val="CMPCaption"/>
      </w:pPr>
      <w:r>
        <w:rPr>
          <w:i/>
        </w:rPr>
        <w:t>Table 35 — 4.5 The Twenty-Five Non-Suppressible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TC-021</w:t>
            </w:r>
            <w:r>
              <w:rPr>
                <w:b w:val="0"/>
                <w:i w:val="0"/>
                <w:sz w:val="18"/>
              </w:rPr>
              <w:t xml:space="preserve"> ‡</w:t>
            </w:r>
          </w:p>
        </w:tc>
        <w:tc>
          <w:tcPr>
            <w:tcW w:type="dxa" w:w="3029"/>
          </w:tcPr>
          <w:p>
            <w:pPr>
              <w:spacing w:after="40" w:before="40"/>
            </w:pPr>
            <w:r>
              <w:rPr>
                <w:b w:val="0"/>
                <w:i w:val="0"/>
                <w:sz w:val="18"/>
              </w:rPr>
              <w:t>No suppression mechanism shall exist for any of the 25.</w:t>
            </w:r>
          </w:p>
        </w:tc>
        <w:tc>
          <w:tcPr>
            <w:tcW w:type="dxa" w:w="3029"/>
          </w:tcPr>
          <w:p>
            <w:pPr>
              <w:spacing w:after="40" w:before="40"/>
            </w:pPr>
            <w:r>
              <w:rPr>
                <w:rFonts w:ascii="Consolas" w:hAnsi="Consolas"/>
                <w:b w:val="0"/>
                <w:i w:val="0"/>
                <w:color w:val="2C4A6E"/>
                <w:sz w:val="16"/>
              </w:rPr>
              <w:t>TADR-06</w:t>
            </w:r>
            <w:r>
              <w:rPr>
                <w:b w:val="0"/>
                <w:i w:val="0"/>
                <w:sz w:val="18"/>
              </w:rPr>
              <w:t xml:space="preserve">, </w:t>
            </w:r>
            <w:r>
              <w:rPr>
                <w:rFonts w:ascii="Consolas" w:hAnsi="Consolas"/>
                <w:b w:val="0"/>
                <w:i w:val="0"/>
                <w:color w:val="2C4A6E"/>
                <w:sz w:val="16"/>
              </w:rPr>
              <w:t>BE-218</w:t>
            </w:r>
          </w:p>
        </w:tc>
      </w:tr>
      <w:tr>
        <w:tc>
          <w:tcPr>
            <w:tcW w:type="dxa" w:w="3029"/>
            <w:shd w:val="clear" w:color="auto" w:fill="F5F8FB"/>
          </w:tcPr>
          <w:p>
            <w:pPr>
              <w:spacing w:after="40" w:before="40"/>
            </w:pPr>
            <w:r>
              <w:rPr>
                <w:rFonts w:ascii="Consolas" w:hAnsi="Consolas"/>
                <w:b w:val="0"/>
                <w:i w:val="0"/>
                <w:color w:val="2C4A6E"/>
                <w:sz w:val="16"/>
              </w:rPr>
              <w:t>TC-022</w:t>
            </w:r>
            <w:r>
              <w:rPr>
                <w:b w:val="0"/>
                <w:i w:val="0"/>
                <w:sz w:val="18"/>
              </w:rPr>
              <w:t xml:space="preserve"> ‡</w:t>
            </w:r>
          </w:p>
        </w:tc>
        <w:tc>
          <w:tcPr>
            <w:tcW w:type="dxa" w:w="3029"/>
            <w:shd w:val="clear" w:color="auto" w:fill="F5F8FB"/>
          </w:tcPr>
          <w:p>
            <w:pPr>
              <w:spacing w:after="40" w:before="40"/>
            </w:pPr>
            <w:r>
              <w:rPr>
                <w:b w:val="0"/>
                <w:i w:val="0"/>
                <w:sz w:val="18"/>
              </w:rPr>
              <w:t>Suppression of any other obligation shall require a recorded justification naming the risk accepted and the person accepting it.</w:t>
            </w:r>
          </w:p>
        </w:tc>
        <w:tc>
          <w:tcPr>
            <w:tcW w:type="dxa" w:w="3029"/>
            <w:shd w:val="clear" w:color="auto" w:fill="F5F8FB"/>
          </w:tcPr>
          <w:p>
            <w:pPr>
              <w:spacing w:after="40" w:before="40"/>
            </w:pPr>
            <w:r>
              <w:rPr>
                <w:rFonts w:ascii="Consolas" w:hAnsi="Consolas"/>
                <w:b w:val="0"/>
                <w:i w:val="0"/>
                <w:color w:val="2C4A6E"/>
                <w:sz w:val="16"/>
              </w:rPr>
              <w:t>TADR-06</w:t>
            </w:r>
            <w:r>
              <w:rPr>
                <w:b w:val="0"/>
                <w:i w:val="0"/>
                <w:sz w:val="18"/>
              </w:rPr>
              <w:t xml:space="preserve">, </w:t>
            </w:r>
            <w:r>
              <w:rPr>
                <w:rFonts w:ascii="Consolas" w:hAnsi="Consolas"/>
                <w:b w:val="0"/>
                <w:i w:val="0"/>
                <w:color w:val="2C4A6E"/>
                <w:sz w:val="16"/>
              </w:rPr>
              <w:t>BE-217</w:t>
            </w:r>
          </w:p>
        </w:tc>
      </w:tr>
      <w:tr>
        <w:tc>
          <w:tcPr>
            <w:tcW w:type="dxa" w:w="3029"/>
          </w:tcPr>
          <w:p>
            <w:pPr>
              <w:spacing w:after="40" w:before="40"/>
            </w:pPr>
            <w:r>
              <w:rPr>
                <w:rFonts w:ascii="Consolas" w:hAnsi="Consolas"/>
                <w:b w:val="0"/>
                <w:i w:val="0"/>
                <w:color w:val="2C4A6E"/>
                <w:sz w:val="16"/>
              </w:rPr>
              <w:t>TC-023</w:t>
            </w:r>
            <w:r>
              <w:rPr>
                <w:b w:val="0"/>
                <w:i w:val="0"/>
                <w:sz w:val="18"/>
              </w:rPr>
              <w:t xml:space="preserve"> ‡</w:t>
            </w:r>
          </w:p>
        </w:tc>
        <w:tc>
          <w:tcPr>
            <w:tcW w:type="dxa" w:w="3029"/>
          </w:tcPr>
          <w:p>
            <w:pPr>
              <w:spacing w:after="40" w:before="40"/>
            </w:pPr>
            <w:r>
              <w:rPr>
                <w:b w:val="0"/>
                <w:i w:val="0"/>
                <w:sz w:val="18"/>
              </w:rPr>
              <w:t xml:space="preserve">A suppression shall be time-bounded and shall be reviewed; </w:t>
            </w:r>
            <w:r>
              <w:rPr>
                <w:b/>
                <w:i w:val="0"/>
                <w:sz w:val="18"/>
              </w:rPr>
              <w:t>the review period is `[TBD – Technical Decision Required]`</w:t>
            </w:r>
            <w:r>
              <w:rPr>
                <w:b w:val="0"/>
                <w:i w:val="0"/>
                <w:sz w:val="18"/>
              </w:rPr>
              <w:t>.</w:t>
            </w:r>
          </w:p>
        </w:tc>
        <w:tc>
          <w:tcPr>
            <w:tcW w:type="dxa" w:w="3029"/>
          </w:tcPr>
          <w:p>
            <w:pPr>
              <w:spacing w:after="40" w:before="40"/>
            </w:pPr>
            <w:r>
              <w:rPr>
                <w:rFonts w:ascii="Consolas" w:hAnsi="Consolas"/>
                <w:b w:val="0"/>
                <w:i w:val="0"/>
                <w:color w:val="2C4A6E"/>
                <w:sz w:val="16"/>
              </w:rPr>
              <w:t>TC-022</w:t>
            </w:r>
          </w:p>
        </w:tc>
      </w:tr>
      <w:tr>
        <w:tc>
          <w:tcPr>
            <w:tcW w:type="dxa" w:w="3029"/>
            <w:shd w:val="clear" w:color="auto" w:fill="F5F8FB"/>
          </w:tcPr>
          <w:p>
            <w:pPr>
              <w:spacing w:after="40" w:before="40"/>
            </w:pPr>
            <w:r>
              <w:rPr>
                <w:rFonts w:ascii="Consolas" w:hAnsi="Consolas"/>
                <w:b w:val="0"/>
                <w:i w:val="0"/>
                <w:color w:val="2C4A6E"/>
                <w:sz w:val="16"/>
              </w:rPr>
              <w:t>TC-024</w:t>
            </w:r>
            <w:r>
              <w:rPr>
                <w:b w:val="0"/>
                <w:i w:val="0"/>
                <w:sz w:val="18"/>
              </w:rPr>
              <w:t xml:space="preserve"> ‡</w:t>
            </w:r>
          </w:p>
        </w:tc>
        <w:tc>
          <w:tcPr>
            <w:tcW w:type="dxa" w:w="3029"/>
            <w:shd w:val="clear" w:color="auto" w:fill="F5F8FB"/>
          </w:tcPr>
          <w:p>
            <w:pPr>
              <w:spacing w:after="40" w:before="40"/>
            </w:pPr>
            <w:r>
              <w:rPr>
                <w:b w:val="0"/>
                <w:i w:val="0"/>
                <w:sz w:val="18"/>
              </w:rPr>
              <w:t>A non-suppressible obligation producing a false positive shall be fixed, never disabled.</w:t>
            </w:r>
          </w:p>
        </w:tc>
        <w:tc>
          <w:tcPr>
            <w:tcW w:type="dxa" w:w="3029"/>
            <w:shd w:val="clear" w:color="auto" w:fill="F5F8FB"/>
          </w:tcPr>
          <w:p>
            <w:pPr>
              <w:spacing w:after="40" w:before="40"/>
            </w:pPr>
            <w:r>
              <w:rPr>
                <w:rFonts w:ascii="Consolas" w:hAnsi="Consolas"/>
                <w:b w:val="0"/>
                <w:i w:val="0"/>
                <w:color w:val="2C4A6E"/>
                <w:sz w:val="16"/>
              </w:rPr>
              <w:t>TADR-06</w:t>
            </w:r>
            <w:r>
              <w:rPr>
                <w:b w:val="0"/>
                <w:i w:val="0"/>
                <w:sz w:val="18"/>
              </w:rPr>
              <w:t xml:space="preserve">, </w:t>
            </w:r>
            <w:r>
              <w:rPr>
                <w:rFonts w:ascii="Consolas" w:hAnsi="Consolas"/>
                <w:b w:val="0"/>
                <w:i w:val="0"/>
                <w:color w:val="2C4A6E"/>
                <w:sz w:val="16"/>
              </w:rPr>
              <w:t>TC-150</w:t>
            </w:r>
          </w:p>
        </w:tc>
      </w:tr>
    </w:tbl>
    <w:p>
      <w:pPr>
        <w:spacing w:after="80"/>
      </w:pPr>
    </w:p>
    <w:p>
      <w:r>
        <w:br w:type="page"/>
      </w:r>
    </w:p>
    <w:p>
      <w:pPr>
        <w:pStyle w:val="Heading1"/>
      </w:pPr>
      <w:r>
        <w:rPr>
          <w:b/>
          <w:i w:val="0"/>
          <w:color w:val="1F3A5F"/>
          <w:sz w:val="38"/>
        </w:rPr>
        <w:t>5. Verification Levels</w:t>
      </w:r>
    </w:p>
    <w:p>
      <w:pPr>
        <w:pStyle w:val="Heading2"/>
      </w:pPr>
      <w:r>
        <w:rPr>
          <w:b/>
          <w:i w:val="0"/>
          <w:color w:val="1F3A5F"/>
          <w:sz w:val="29"/>
        </w:rPr>
        <w:t>5.1 The Six Levels</w:t>
      </w:r>
    </w:p>
    <w:p>
      <w:pPr>
        <w:keepNext/>
        <w:spacing w:before="160" w:after="40"/>
        <w:jc w:val="center"/>
      </w:pPr>
      <w:r>
        <w:drawing>
          <wp:inline xmlns:a="http://schemas.openxmlformats.org/drawingml/2006/main" xmlns:pic="http://schemas.openxmlformats.org/drawingml/2006/picture">
            <wp:extent cx="5760720" cy="653492"/>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653492"/>
                    </a:xfrm>
                    <a:prstGeom prst="rect"/>
                  </pic:spPr>
                </pic:pic>
              </a:graphicData>
            </a:graphic>
          </wp:inline>
        </w:drawing>
      </w:r>
    </w:p>
    <w:p>
      <w:pPr>
        <w:pStyle w:val="CMPCaption"/>
      </w:pPr>
      <w:r>
        <w:rPr>
          <w:i/>
        </w:rPr>
        <w:t>Figure 2 — 5.1 The Six Levels</w:t>
      </w:r>
    </w:p>
    <w:p>
      <w:pPr>
        <w:pStyle w:val="CMPCaption"/>
      </w:pPr>
      <w:r>
        <w:rPr>
          <w:i/>
        </w:rPr>
        <w:t>Table 36 — 5.1 The Six Levels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TC-025</w:t>
            </w:r>
          </w:p>
        </w:tc>
        <w:tc>
          <w:tcPr>
            <w:tcW w:type="dxa" w:w="3029"/>
          </w:tcPr>
          <w:p>
            <w:pPr>
              <w:spacing w:after="40" w:before="40"/>
            </w:pPr>
            <w:r>
              <w:rPr>
                <w:b w:val="0"/>
                <w:i w:val="0"/>
                <w:sz w:val="18"/>
              </w:rPr>
              <w:t>Verification shall occur at six levels: static analysis, unit and domain, integration and service, contract, system behaviour, manual review.</w:t>
            </w:r>
          </w:p>
        </w:tc>
        <w:tc>
          <w:tcPr>
            <w:tcW w:type="dxa" w:w="3029"/>
          </w:tcPr>
          <w:p>
            <w:pPr>
              <w:spacing w:after="40" w:before="40"/>
            </w:pPr>
            <w:r>
              <w:rPr>
                <w:rFonts w:ascii="Consolas" w:hAnsi="Consolas"/>
                <w:b w:val="0"/>
                <w:i w:val="0"/>
                <w:color w:val="2C4A6E"/>
                <w:sz w:val="16"/>
              </w:rPr>
              <w:t>TADR-05</w:t>
            </w:r>
          </w:p>
        </w:tc>
      </w:tr>
      <w:tr>
        <w:tc>
          <w:tcPr>
            <w:tcW w:type="dxa" w:w="3029"/>
            <w:shd w:val="clear" w:color="auto" w:fill="F5F8FB"/>
          </w:tcPr>
          <w:p>
            <w:pPr>
              <w:spacing w:after="40" w:before="40"/>
            </w:pPr>
            <w:r>
              <w:rPr>
                <w:rFonts w:ascii="Consolas" w:hAnsi="Consolas"/>
                <w:b w:val="0"/>
                <w:i w:val="0"/>
                <w:color w:val="2C4A6E"/>
                <w:sz w:val="16"/>
              </w:rPr>
              <w:t>TC-026</w:t>
            </w:r>
          </w:p>
        </w:tc>
        <w:tc>
          <w:tcPr>
            <w:tcW w:type="dxa" w:w="3029"/>
            <w:shd w:val="clear" w:color="auto" w:fill="F5F8FB"/>
          </w:tcPr>
          <w:p>
            <w:pPr>
              <w:spacing w:after="40" w:before="40"/>
            </w:pPr>
            <w:r>
              <w:rPr>
                <w:b w:val="0"/>
                <w:i w:val="0"/>
                <w:sz w:val="18"/>
              </w:rPr>
              <w:t>Each obligation shall name one owning level.</w:t>
            </w:r>
          </w:p>
        </w:tc>
        <w:tc>
          <w:tcPr>
            <w:tcW w:type="dxa" w:w="3029"/>
            <w:shd w:val="clear" w:color="auto" w:fill="F5F8FB"/>
          </w:tcPr>
          <w:p>
            <w:pPr>
              <w:spacing w:after="40" w:before="40"/>
            </w:pPr>
            <w:r>
              <w:rPr>
                <w:rFonts w:ascii="Consolas" w:hAnsi="Consolas"/>
                <w:b w:val="0"/>
                <w:i w:val="0"/>
                <w:color w:val="2C4A6E"/>
                <w:sz w:val="16"/>
              </w:rPr>
              <w:t>TADR-02</w:t>
            </w:r>
            <w:r>
              <w:rPr>
                <w:b w:val="0"/>
                <w:i w:val="0"/>
                <w:sz w:val="18"/>
              </w:rPr>
              <w:t xml:space="preserve">, </w:t>
            </w:r>
            <w:r>
              <w:rPr>
                <w:rFonts w:ascii="Consolas" w:hAnsi="Consolas"/>
                <w:b w:val="0"/>
                <w:i w:val="0"/>
                <w:color w:val="2C4A6E"/>
                <w:sz w:val="16"/>
              </w:rPr>
              <w:t>TC-003</w:t>
            </w:r>
          </w:p>
        </w:tc>
      </w:tr>
      <w:tr>
        <w:tc>
          <w:tcPr>
            <w:tcW w:type="dxa" w:w="3029"/>
          </w:tcPr>
          <w:p>
            <w:pPr>
              <w:spacing w:after="40" w:before="40"/>
            </w:pPr>
            <w:r>
              <w:rPr>
                <w:rFonts w:ascii="Consolas" w:hAnsi="Consolas"/>
                <w:b w:val="0"/>
                <w:i w:val="0"/>
                <w:color w:val="2C4A6E"/>
                <w:sz w:val="16"/>
              </w:rPr>
              <w:t>TC-027</w:t>
            </w:r>
          </w:p>
        </w:tc>
        <w:tc>
          <w:tcPr>
            <w:tcW w:type="dxa" w:w="3029"/>
          </w:tcPr>
          <w:p>
            <w:pPr>
              <w:spacing w:after="40" w:before="40"/>
            </w:pPr>
            <w:r>
              <w:rPr>
                <w:b w:val="0"/>
                <w:i w:val="0"/>
                <w:sz w:val="18"/>
              </w:rPr>
              <w:t>Verification of the same property at another level shall be recorded as secondary.</w:t>
            </w:r>
          </w:p>
        </w:tc>
        <w:tc>
          <w:tcPr>
            <w:tcW w:type="dxa" w:w="3029"/>
          </w:tcPr>
          <w:p>
            <w:pPr>
              <w:spacing w:after="40" w:before="40"/>
            </w:pPr>
            <w:r>
              <w:rPr>
                <w:rFonts w:ascii="Consolas" w:hAnsi="Consolas"/>
                <w:b w:val="0"/>
                <w:i w:val="0"/>
                <w:color w:val="2C4A6E"/>
                <w:sz w:val="16"/>
              </w:rPr>
              <w:t>TADR-02</w:t>
            </w:r>
          </w:p>
        </w:tc>
      </w:tr>
      <w:tr>
        <w:tc>
          <w:tcPr>
            <w:tcW w:type="dxa" w:w="3029"/>
            <w:shd w:val="clear" w:color="auto" w:fill="F5F8FB"/>
          </w:tcPr>
          <w:p>
            <w:pPr>
              <w:spacing w:after="40" w:before="40"/>
            </w:pPr>
            <w:r>
              <w:rPr>
                <w:rFonts w:ascii="Consolas" w:hAnsi="Consolas"/>
                <w:b w:val="0"/>
                <w:i w:val="0"/>
                <w:color w:val="2C4A6E"/>
                <w:sz w:val="16"/>
              </w:rPr>
              <w:t>TC-028</w:t>
            </w:r>
          </w:p>
        </w:tc>
        <w:tc>
          <w:tcPr>
            <w:tcW w:type="dxa" w:w="3029"/>
            <w:shd w:val="clear" w:color="auto" w:fill="F5F8FB"/>
          </w:tcPr>
          <w:p>
            <w:pPr>
              <w:spacing w:after="40" w:before="40"/>
            </w:pPr>
            <w:r>
              <w:rPr>
                <w:b w:val="0"/>
                <w:i w:val="0"/>
                <w:sz w:val="18"/>
              </w:rPr>
              <w:t>Levels shall run in order, and a failure at an earlier level shall stop the later ones.</w:t>
            </w:r>
          </w:p>
        </w:tc>
        <w:tc>
          <w:tcPr>
            <w:tcW w:type="dxa" w:w="3029"/>
            <w:shd w:val="clear" w:color="auto" w:fill="F5F8FB"/>
          </w:tcPr>
          <w:p>
            <w:pPr>
              <w:spacing w:after="40" w:before="40"/>
            </w:pPr>
            <w:r>
              <w:rPr>
                <w:rFonts w:ascii="Consolas" w:hAnsi="Consolas"/>
                <w:b w:val="0"/>
                <w:i w:val="0"/>
                <w:color w:val="2C4A6E"/>
                <w:sz w:val="16"/>
              </w:rPr>
              <w:t>TADR-03</w:t>
            </w:r>
            <w:r>
              <w:rPr>
                <w:b w:val="0"/>
                <w:i w:val="0"/>
                <w:sz w:val="18"/>
              </w:rPr>
              <w:t>, §6.3</w:t>
            </w:r>
          </w:p>
        </w:tc>
      </w:tr>
    </w:tbl>
    <w:p>
      <w:pPr>
        <w:spacing w:after="80"/>
      </w:pPr>
    </w:p>
    <w:p>
      <w:pPr>
        <w:pStyle w:val="Heading2"/>
      </w:pPr>
      <w:r>
        <w:rPr>
          <w:b/>
          <w:i w:val="0"/>
          <w:color w:val="1F3A5F"/>
          <w:sz w:val="29"/>
        </w:rPr>
        <w:t>5.2 What Belongs Where</w:t>
      </w:r>
    </w:p>
    <w:p>
      <w:pPr>
        <w:pStyle w:val="CMPCaption"/>
      </w:pPr>
      <w:r>
        <w:rPr>
          <w:i/>
        </w:rPr>
        <w:t>Table 37 — 5.2 What Belongs Where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Level</w:t>
            </w:r>
          </w:p>
        </w:tc>
        <w:tc>
          <w:tcPr>
            <w:tcW w:type="dxa" w:w="3029"/>
            <w:shd w:val="clear" w:color="auto" w:fill="1F3A5F"/>
          </w:tcPr>
          <w:p>
            <w:pPr>
              <w:spacing w:after="40" w:before="40"/>
            </w:pPr>
            <w:r>
              <w:rPr>
                <w:b/>
                <w:i w:val="0"/>
                <w:color w:val="FFFFFF"/>
                <w:sz w:val="18"/>
              </w:rPr>
              <w:t>Verifies</w:t>
            </w:r>
          </w:p>
        </w:tc>
        <w:tc>
          <w:tcPr>
            <w:tcW w:type="dxa" w:w="3029"/>
            <w:shd w:val="clear" w:color="auto" w:fill="1F3A5F"/>
          </w:tcPr>
          <w:p>
            <w:pPr>
              <w:spacing w:after="40" w:before="40"/>
            </w:pPr>
            <w:r>
              <w:rPr>
                <w:b/>
                <w:i w:val="0"/>
                <w:color w:val="FFFFFF"/>
                <w:sz w:val="18"/>
              </w:rPr>
              <w:t>Does not verify</w:t>
            </w:r>
          </w:p>
        </w:tc>
      </w:tr>
      <w:tr>
        <w:tc>
          <w:tcPr>
            <w:tcW w:type="dxa" w:w="3029"/>
          </w:tcPr>
          <w:p>
            <w:pPr>
              <w:spacing w:after="40" w:before="40"/>
            </w:pPr>
            <w:r>
              <w:rPr>
                <w:b w:val="0"/>
                <w:i w:val="0"/>
                <w:sz w:val="18"/>
              </w:rPr>
              <w:t>1 Static analysis</w:t>
            </w:r>
          </w:p>
        </w:tc>
        <w:tc>
          <w:tcPr>
            <w:tcW w:type="dxa" w:w="3029"/>
          </w:tcPr>
          <w:p>
            <w:pPr>
              <w:spacing w:after="40" w:before="40"/>
            </w:pPr>
            <w:r>
              <w:rPr>
                <w:b w:val="0"/>
                <w:i w:val="0"/>
                <w:sz w:val="18"/>
              </w:rPr>
              <w:t>Absence, structure, dependency direction, schema shape</w:t>
            </w:r>
          </w:p>
        </w:tc>
        <w:tc>
          <w:tcPr>
            <w:tcW w:type="dxa" w:w="3029"/>
          </w:tcPr>
          <w:p>
            <w:pPr>
              <w:spacing w:after="40" w:before="40"/>
            </w:pPr>
            <w:r>
              <w:rPr>
                <w:b w:val="0"/>
                <w:i w:val="0"/>
                <w:sz w:val="18"/>
              </w:rPr>
              <w:t>Behaviour</w:t>
            </w:r>
          </w:p>
        </w:tc>
      </w:tr>
      <w:tr>
        <w:tc>
          <w:tcPr>
            <w:tcW w:type="dxa" w:w="3029"/>
            <w:shd w:val="clear" w:color="auto" w:fill="F5F8FB"/>
          </w:tcPr>
          <w:p>
            <w:pPr>
              <w:spacing w:after="40" w:before="40"/>
            </w:pPr>
            <w:r>
              <w:rPr>
                <w:b w:val="0"/>
                <w:i w:val="0"/>
                <w:sz w:val="18"/>
              </w:rPr>
              <w:t>2 Unit and domain</w:t>
            </w:r>
          </w:p>
        </w:tc>
        <w:tc>
          <w:tcPr>
            <w:tcW w:type="dxa" w:w="3029"/>
            <w:shd w:val="clear" w:color="auto" w:fill="F5F8FB"/>
          </w:tcPr>
          <w:p>
            <w:pPr>
              <w:spacing w:after="40" w:before="40"/>
            </w:pPr>
            <w:r>
              <w:rPr>
                <w:b w:val="0"/>
                <w:i w:val="0"/>
                <w:sz w:val="18"/>
              </w:rPr>
              <w:t>Invariants, refusals, computations, state transitions</w:t>
            </w:r>
          </w:p>
        </w:tc>
        <w:tc>
          <w:tcPr>
            <w:tcW w:type="dxa" w:w="3029"/>
            <w:shd w:val="clear" w:color="auto" w:fill="F5F8FB"/>
          </w:tcPr>
          <w:p>
            <w:pPr>
              <w:spacing w:after="40" w:before="40"/>
            </w:pPr>
            <w:r>
              <w:rPr>
                <w:b w:val="0"/>
                <w:i w:val="0"/>
                <w:sz w:val="18"/>
              </w:rPr>
              <w:t>Persistence, transactions</w:t>
            </w:r>
          </w:p>
        </w:tc>
      </w:tr>
      <w:tr>
        <w:tc>
          <w:tcPr>
            <w:tcW w:type="dxa" w:w="3029"/>
          </w:tcPr>
          <w:p>
            <w:pPr>
              <w:spacing w:after="40" w:before="40"/>
            </w:pPr>
            <w:r>
              <w:rPr>
                <w:b w:val="0"/>
                <w:i w:val="0"/>
                <w:sz w:val="18"/>
              </w:rPr>
              <w:t>3 Integration and service</w:t>
            </w:r>
          </w:p>
        </w:tc>
        <w:tc>
          <w:tcPr>
            <w:tcW w:type="dxa" w:w="3029"/>
          </w:tcPr>
          <w:p>
            <w:pPr>
              <w:spacing w:after="40" w:before="40"/>
            </w:pPr>
            <w:r>
              <w:rPr>
                <w:b w:val="0"/>
                <w:i w:val="0"/>
                <w:sz w:val="18"/>
              </w:rPr>
              <w:t>Transactions, locking, port results, evidencing</w:t>
            </w:r>
          </w:p>
        </w:tc>
        <w:tc>
          <w:tcPr>
            <w:tcW w:type="dxa" w:w="3029"/>
          </w:tcPr>
          <w:p>
            <w:pPr>
              <w:spacing w:after="40" w:before="40"/>
            </w:pPr>
            <w:r>
              <w:rPr>
                <w:b w:val="0"/>
                <w:i w:val="0"/>
                <w:sz w:val="18"/>
              </w:rPr>
              <w:t>Interface shape</w:t>
            </w:r>
          </w:p>
        </w:tc>
      </w:tr>
      <w:tr>
        <w:tc>
          <w:tcPr>
            <w:tcW w:type="dxa" w:w="3029"/>
            <w:shd w:val="clear" w:color="auto" w:fill="F5F8FB"/>
          </w:tcPr>
          <w:p>
            <w:pPr>
              <w:spacing w:after="40" w:before="40"/>
            </w:pPr>
            <w:r>
              <w:rPr>
                <w:b w:val="0"/>
                <w:i w:val="0"/>
                <w:sz w:val="18"/>
              </w:rPr>
              <w:t>4 Contract</w:t>
            </w:r>
          </w:p>
        </w:tc>
        <w:tc>
          <w:tcPr>
            <w:tcW w:type="dxa" w:w="3029"/>
            <w:shd w:val="clear" w:color="auto" w:fill="F5F8FB"/>
          </w:tcPr>
          <w:p>
            <w:pPr>
              <w:spacing w:after="40" w:before="40"/>
            </w:pPr>
            <w:r>
              <w:rPr>
                <w:b w:val="0"/>
                <w:i w:val="0"/>
                <w:sz w:val="18"/>
              </w:rPr>
              <w:t>Branch shapes, schema acceptance, response markings</w:t>
            </w:r>
          </w:p>
        </w:tc>
        <w:tc>
          <w:tcPr>
            <w:tcW w:type="dxa" w:w="3029"/>
            <w:shd w:val="clear" w:color="auto" w:fill="F5F8FB"/>
          </w:tcPr>
          <w:p>
            <w:pPr>
              <w:spacing w:after="40" w:before="40"/>
            </w:pPr>
            <w:r>
              <w:rPr>
                <w:b w:val="0"/>
                <w:i w:val="0"/>
                <w:sz w:val="18"/>
              </w:rPr>
              <w:t>Business outcomes</w:t>
            </w:r>
          </w:p>
        </w:tc>
      </w:tr>
      <w:tr>
        <w:tc>
          <w:tcPr>
            <w:tcW w:type="dxa" w:w="3029"/>
          </w:tcPr>
          <w:p>
            <w:pPr>
              <w:spacing w:after="40" w:before="40"/>
            </w:pPr>
            <w:r>
              <w:rPr>
                <w:b w:val="0"/>
                <w:i w:val="0"/>
                <w:sz w:val="18"/>
              </w:rPr>
              <w:t>5 System behaviour</w:t>
            </w:r>
          </w:p>
        </w:tc>
        <w:tc>
          <w:tcPr>
            <w:tcW w:type="dxa" w:w="3029"/>
          </w:tcPr>
          <w:p>
            <w:pPr>
              <w:spacing w:after="40" w:before="40"/>
            </w:pPr>
            <w:r>
              <w:rPr>
                <w:b w:val="0"/>
                <w:i w:val="0"/>
                <w:sz w:val="18"/>
              </w:rPr>
              <w:t>Journeys, degradation, concurrency, recovery</w:t>
            </w:r>
          </w:p>
        </w:tc>
        <w:tc>
          <w:tcPr>
            <w:tcW w:type="dxa" w:w="3029"/>
          </w:tcPr>
          <w:p>
            <w:pPr>
              <w:spacing w:after="40" w:before="40"/>
            </w:pPr>
            <w:r>
              <w:rPr>
                <w:b w:val="0"/>
                <w:i w:val="0"/>
                <w:sz w:val="18"/>
              </w:rPr>
              <w:t>Individual invariants</w:t>
            </w:r>
          </w:p>
        </w:tc>
      </w:tr>
      <w:tr>
        <w:tc>
          <w:tcPr>
            <w:tcW w:type="dxa" w:w="3029"/>
            <w:shd w:val="clear" w:color="auto" w:fill="F5F8FB"/>
          </w:tcPr>
          <w:p>
            <w:pPr>
              <w:spacing w:after="40" w:before="40"/>
            </w:pPr>
            <w:r>
              <w:rPr>
                <w:b w:val="0"/>
                <w:i w:val="0"/>
                <w:sz w:val="18"/>
              </w:rPr>
              <w:t>6 Manual review</w:t>
            </w:r>
          </w:p>
        </w:tc>
        <w:tc>
          <w:tcPr>
            <w:tcW w:type="dxa" w:w="3029"/>
            <w:shd w:val="clear" w:color="auto" w:fill="F5F8FB"/>
          </w:tcPr>
          <w:p>
            <w:pPr>
              <w:spacing w:after="40" w:before="40"/>
            </w:pPr>
            <w:r>
              <w:rPr>
                <w:b w:val="0"/>
                <w:i w:val="0"/>
                <w:sz w:val="18"/>
              </w:rPr>
              <w:t>Judgement, accessibility walkthrough, classification</w:t>
            </w:r>
          </w:p>
        </w:tc>
        <w:tc>
          <w:tcPr>
            <w:tcW w:type="dxa" w:w="3029"/>
            <w:shd w:val="clear" w:color="auto" w:fill="F5F8FB"/>
          </w:tcPr>
          <w:p>
            <w:pPr>
              <w:spacing w:after="40" w:before="40"/>
            </w:pPr>
            <w:r>
              <w:rPr>
                <w:b w:val="0"/>
                <w:i w:val="0"/>
                <w:sz w:val="18"/>
              </w:rPr>
              <w:t>Anything automatable</w:t>
            </w:r>
          </w:p>
        </w:tc>
      </w:tr>
    </w:tbl>
    <w:p>
      <w:pPr>
        <w:spacing w:after="80"/>
      </w:pPr>
    </w:p>
    <w:p>
      <w:pPr>
        <w:pStyle w:val="CMPCaption"/>
      </w:pPr>
      <w:r>
        <w:rPr>
          <w:i/>
        </w:rPr>
        <w:t>Table 38 — 5.2 What Belongs Where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TC-029</w:t>
            </w:r>
          </w:p>
        </w:tc>
        <w:tc>
          <w:tcPr>
            <w:tcW w:type="dxa" w:w="3029"/>
          </w:tcPr>
          <w:p>
            <w:pPr>
              <w:spacing w:after="40" w:before="40"/>
            </w:pPr>
            <w:r>
              <w:rPr>
                <w:b w:val="0"/>
                <w:i w:val="0"/>
                <w:sz w:val="18"/>
              </w:rPr>
              <w:t>A domain test shall run without a database, a framework or a network.</w:t>
            </w:r>
          </w:p>
        </w:tc>
        <w:tc>
          <w:tcPr>
            <w:tcW w:type="dxa" w:w="3029"/>
          </w:tcPr>
          <w:p>
            <w:pPr>
              <w:spacing w:after="40" w:before="40"/>
            </w:pPr>
            <w:r>
              <w:rPr>
                <w:rFonts w:ascii="Consolas" w:hAnsi="Consolas"/>
                <w:b w:val="0"/>
                <w:i w:val="0"/>
                <w:color w:val="2C4A6E"/>
                <w:sz w:val="16"/>
              </w:rPr>
              <w:t>BE-040</w:t>
            </w:r>
            <w:r>
              <w:rPr>
                <w:b w:val="0"/>
                <w:i w:val="0"/>
                <w:sz w:val="18"/>
              </w:rPr>
              <w:t xml:space="preserve">, </w:t>
            </w:r>
            <w:r>
              <w:rPr>
                <w:rFonts w:ascii="Consolas" w:hAnsi="Consolas"/>
                <w:b w:val="0"/>
                <w:i w:val="0"/>
                <w:color w:val="2C4A6E"/>
                <w:sz w:val="16"/>
              </w:rPr>
              <w:t>MOB-153</w:t>
            </w:r>
          </w:p>
        </w:tc>
      </w:tr>
      <w:tr>
        <w:tc>
          <w:tcPr>
            <w:tcW w:type="dxa" w:w="3029"/>
            <w:shd w:val="clear" w:color="auto" w:fill="F5F8FB"/>
          </w:tcPr>
          <w:p>
            <w:pPr>
              <w:spacing w:after="40" w:before="40"/>
            </w:pPr>
            <w:r>
              <w:rPr>
                <w:rFonts w:ascii="Consolas" w:hAnsi="Consolas"/>
                <w:b w:val="0"/>
                <w:i w:val="0"/>
                <w:color w:val="2C4A6E"/>
                <w:sz w:val="16"/>
              </w:rPr>
              <w:t>TC-030</w:t>
            </w:r>
          </w:p>
        </w:tc>
        <w:tc>
          <w:tcPr>
            <w:tcW w:type="dxa" w:w="3029"/>
            <w:shd w:val="clear" w:color="auto" w:fill="F5F8FB"/>
          </w:tcPr>
          <w:p>
            <w:pPr>
              <w:spacing w:after="40" w:before="40"/>
            </w:pPr>
            <w:r>
              <w:rPr>
                <w:b w:val="0"/>
                <w:i w:val="0"/>
                <w:sz w:val="18"/>
              </w:rPr>
              <w:t>An integration test shall run against a real database, never an in-memory substitute.</w:t>
            </w:r>
          </w:p>
        </w:tc>
        <w:tc>
          <w:tcPr>
            <w:tcW w:type="dxa" w:w="3029"/>
            <w:shd w:val="clear" w:color="auto" w:fill="F5F8FB"/>
          </w:tcPr>
          <w:p>
            <w:pPr>
              <w:spacing w:after="40" w:before="40"/>
            </w:pPr>
            <w:r>
              <w:rPr>
                <w:rFonts w:ascii="Consolas" w:hAnsi="Consolas"/>
                <w:b w:val="0"/>
                <w:i w:val="0"/>
                <w:color w:val="2C4A6E"/>
                <w:sz w:val="16"/>
              </w:rPr>
              <w:t>TADR-08</w:t>
            </w:r>
            <w:r>
              <w:rPr>
                <w:b w:val="0"/>
                <w:i w:val="0"/>
                <w:sz w:val="18"/>
              </w:rPr>
              <w:t xml:space="preserve">, </w:t>
            </w:r>
            <w:r>
              <w:rPr>
                <w:rFonts w:ascii="Consolas" w:hAnsi="Consolas"/>
                <w:b w:val="0"/>
                <w:i w:val="0"/>
                <w:color w:val="2C4A6E"/>
                <w:sz w:val="16"/>
              </w:rPr>
              <w:t>DB-085</w:t>
            </w:r>
          </w:p>
        </w:tc>
      </w:tr>
      <w:tr>
        <w:tc>
          <w:tcPr>
            <w:tcW w:type="dxa" w:w="3029"/>
          </w:tcPr>
          <w:p>
            <w:pPr>
              <w:spacing w:after="40" w:before="40"/>
            </w:pPr>
            <w:r>
              <w:rPr>
                <w:rFonts w:ascii="Consolas" w:hAnsi="Consolas"/>
                <w:b w:val="0"/>
                <w:i w:val="0"/>
                <w:color w:val="2C4A6E"/>
                <w:sz w:val="16"/>
              </w:rPr>
              <w:t>TC-031</w:t>
            </w:r>
          </w:p>
        </w:tc>
        <w:tc>
          <w:tcPr>
            <w:tcW w:type="dxa" w:w="3029"/>
          </w:tcPr>
          <w:p>
            <w:pPr>
              <w:spacing w:after="40" w:before="40"/>
            </w:pPr>
            <w:r>
              <w:rPr>
                <w:b w:val="0"/>
                <w:i w:val="0"/>
                <w:sz w:val="18"/>
              </w:rPr>
              <w:t>A contract test shall not assert a business rule.</w:t>
            </w:r>
          </w:p>
        </w:tc>
        <w:tc>
          <w:tcPr>
            <w:tcW w:type="dxa" w:w="3029"/>
          </w:tcPr>
          <w:p>
            <w:pPr>
              <w:spacing w:after="40" w:before="40"/>
            </w:pPr>
            <w:r>
              <w:rPr>
                <w:rFonts w:ascii="Consolas" w:hAnsi="Consolas"/>
                <w:b w:val="0"/>
                <w:i w:val="0"/>
                <w:color w:val="2C4A6E"/>
                <w:sz w:val="16"/>
              </w:rPr>
              <w:t>TADR-10</w:t>
            </w:r>
          </w:p>
        </w:tc>
      </w:tr>
      <w:tr>
        <w:tc>
          <w:tcPr>
            <w:tcW w:type="dxa" w:w="3029"/>
            <w:shd w:val="clear" w:color="auto" w:fill="F5F8FB"/>
          </w:tcPr>
          <w:p>
            <w:pPr>
              <w:spacing w:after="40" w:before="40"/>
            </w:pPr>
            <w:r>
              <w:rPr>
                <w:rFonts w:ascii="Consolas" w:hAnsi="Consolas"/>
                <w:b w:val="0"/>
                <w:i w:val="0"/>
                <w:color w:val="2C4A6E"/>
                <w:sz w:val="16"/>
              </w:rPr>
              <w:t>TC-032</w:t>
            </w:r>
          </w:p>
        </w:tc>
        <w:tc>
          <w:tcPr>
            <w:tcW w:type="dxa" w:w="3029"/>
            <w:shd w:val="clear" w:color="auto" w:fill="F5F8FB"/>
          </w:tcPr>
          <w:p>
            <w:pPr>
              <w:spacing w:after="40" w:before="40"/>
            </w:pPr>
            <w:r>
              <w:rPr>
                <w:b w:val="0"/>
                <w:i w:val="0"/>
                <w:sz w:val="18"/>
              </w:rPr>
              <w:t>A manual review shall be specified as a procedure with a recorded outcome, not as an instruction to look.</w:t>
            </w:r>
          </w:p>
        </w:tc>
        <w:tc>
          <w:tcPr>
            <w:tcW w:type="dxa" w:w="3029"/>
            <w:shd w:val="clear" w:color="auto" w:fill="F5F8FB"/>
          </w:tcPr>
          <w:p>
            <w:pPr>
              <w:spacing w:after="40" w:before="40"/>
            </w:pPr>
            <w:r>
              <w:rPr>
                <w:rFonts w:ascii="Consolas" w:hAnsi="Consolas"/>
                <w:b w:val="0"/>
                <w:i w:val="0"/>
                <w:color w:val="2C4A6E"/>
                <w:sz w:val="16"/>
              </w:rPr>
              <w:t>TADR-12</w:t>
            </w:r>
            <w:r>
              <w:rPr>
                <w:b w:val="0"/>
                <w:i w:val="0"/>
                <w:sz w:val="18"/>
              </w:rPr>
              <w:t>, §14.2</w:t>
            </w:r>
          </w:p>
        </w:tc>
      </w:tr>
    </w:tbl>
    <w:p>
      <w:pPr>
        <w:spacing w:after="80"/>
      </w:pPr>
    </w:p>
    <w:p>
      <w:pPr>
        <w:pStyle w:val="Heading2"/>
      </w:pPr>
      <w:r>
        <w:rPr>
          <w:b/>
          <w:i w:val="0"/>
          <w:color w:val="1F3A5F"/>
          <w:sz w:val="29"/>
        </w:rPr>
        <w:t>5.3 The Level Rule</w:t>
      </w:r>
    </w:p>
    <w:p>
      <w:pPr>
        <w:pStyle w:val="CMPCaption"/>
      </w:pPr>
      <w:r>
        <w:rPr>
          <w:i/>
        </w:rPr>
        <w:t>Table 39 — 5.3 The Level Rule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TC-033</w:t>
            </w:r>
          </w:p>
        </w:tc>
        <w:tc>
          <w:tcPr>
            <w:tcW w:type="dxa" w:w="3029"/>
          </w:tcPr>
          <w:p>
            <w:pPr>
              <w:spacing w:after="40" w:before="40"/>
            </w:pPr>
            <w:r>
              <w:rPr>
                <w:b w:val="0"/>
                <w:i w:val="0"/>
                <w:sz w:val="18"/>
              </w:rPr>
              <w:t xml:space="preserve">An obligation belongs at </w:t>
            </w:r>
            <w:r>
              <w:rPr>
                <w:b/>
                <w:i w:val="0"/>
                <w:sz w:val="18"/>
              </w:rPr>
              <w:t>the earliest level that can verify it conclusively</w:t>
            </w:r>
            <w:r>
              <w:rPr>
                <w:b w:val="0"/>
                <w:i w:val="0"/>
                <w:sz w:val="18"/>
              </w:rPr>
              <w:t>.</w:t>
            </w:r>
          </w:p>
        </w:tc>
        <w:tc>
          <w:tcPr>
            <w:tcW w:type="dxa" w:w="3029"/>
          </w:tcPr>
          <w:p>
            <w:pPr>
              <w:spacing w:after="40" w:before="40"/>
            </w:pPr>
            <w:r>
              <w:rPr>
                <w:rFonts w:ascii="Consolas" w:hAnsi="Consolas"/>
                <w:b w:val="0"/>
                <w:i w:val="0"/>
                <w:color w:val="2C4A6E"/>
                <w:sz w:val="16"/>
              </w:rPr>
              <w:t>TADR-03</w:t>
            </w:r>
            <w:r>
              <w:rPr>
                <w:b w:val="0"/>
                <w:i w:val="0"/>
                <w:sz w:val="18"/>
              </w:rPr>
              <w:t xml:space="preserve">, </w:t>
            </w:r>
            <w:r>
              <w:rPr>
                <w:rFonts w:ascii="Consolas" w:hAnsi="Consolas"/>
                <w:b w:val="0"/>
                <w:i w:val="0"/>
                <w:color w:val="2C4A6E"/>
                <w:sz w:val="16"/>
              </w:rPr>
              <w:t>TADR-02</w:t>
            </w:r>
          </w:p>
        </w:tc>
      </w:tr>
      <w:tr>
        <w:tc>
          <w:tcPr>
            <w:tcW w:type="dxa" w:w="3029"/>
            <w:shd w:val="clear" w:color="auto" w:fill="F5F8FB"/>
          </w:tcPr>
          <w:p>
            <w:pPr>
              <w:spacing w:after="40" w:before="40"/>
            </w:pPr>
            <w:r>
              <w:rPr>
                <w:rFonts w:ascii="Consolas" w:hAnsi="Consolas"/>
                <w:b w:val="0"/>
                <w:i w:val="0"/>
                <w:color w:val="2C4A6E"/>
                <w:sz w:val="16"/>
              </w:rPr>
              <w:t>TC-034</w:t>
            </w:r>
          </w:p>
        </w:tc>
        <w:tc>
          <w:tcPr>
            <w:tcW w:type="dxa" w:w="3029"/>
            <w:shd w:val="clear" w:color="auto" w:fill="F5F8FB"/>
          </w:tcPr>
          <w:p>
            <w:pPr>
              <w:spacing w:after="40" w:before="40"/>
            </w:pPr>
            <w:r>
              <w:rPr>
                <w:b w:val="0"/>
                <w:i w:val="0"/>
                <w:sz w:val="18"/>
              </w:rPr>
              <w:t>An obligation asserting an absence belongs at level 1 unless a runtime guarantee exists to attempt against.</w:t>
            </w:r>
          </w:p>
        </w:tc>
        <w:tc>
          <w:tcPr>
            <w:tcW w:type="dxa" w:w="3029"/>
            <w:shd w:val="clear" w:color="auto" w:fill="F5F8FB"/>
          </w:tcPr>
          <w:p>
            <w:pPr>
              <w:spacing w:after="40" w:before="40"/>
            </w:pPr>
            <w:r>
              <w:rPr>
                <w:rFonts w:ascii="Consolas" w:hAnsi="Consolas"/>
                <w:b w:val="0"/>
                <w:i w:val="0"/>
                <w:color w:val="2C4A6E"/>
                <w:sz w:val="16"/>
              </w:rPr>
              <w:t>TADR-03</w:t>
            </w:r>
            <w:r>
              <w:rPr>
                <w:b w:val="0"/>
                <w:i w:val="0"/>
                <w:sz w:val="18"/>
              </w:rPr>
              <w:t xml:space="preserve">, </w:t>
            </w:r>
            <w:r>
              <w:rPr>
                <w:rFonts w:ascii="Consolas" w:hAnsi="Consolas"/>
                <w:b w:val="0"/>
                <w:i w:val="0"/>
                <w:color w:val="2C4A6E"/>
                <w:sz w:val="16"/>
              </w:rPr>
              <w:t>DB-121</w:t>
            </w:r>
          </w:p>
        </w:tc>
      </w:tr>
      <w:tr>
        <w:tc>
          <w:tcPr>
            <w:tcW w:type="dxa" w:w="3029"/>
          </w:tcPr>
          <w:p>
            <w:pPr>
              <w:spacing w:after="40" w:before="40"/>
            </w:pPr>
            <w:r>
              <w:rPr>
                <w:rFonts w:ascii="Consolas" w:hAnsi="Consolas"/>
                <w:b w:val="0"/>
                <w:i w:val="0"/>
                <w:color w:val="2C4A6E"/>
                <w:sz w:val="16"/>
              </w:rPr>
              <w:t>TC-035</w:t>
            </w:r>
          </w:p>
        </w:tc>
        <w:tc>
          <w:tcPr>
            <w:tcW w:type="dxa" w:w="3029"/>
          </w:tcPr>
          <w:p>
            <w:pPr>
              <w:spacing w:after="40" w:before="40"/>
            </w:pPr>
            <w:r>
              <w:rPr>
                <w:b w:val="0"/>
                <w:i w:val="0"/>
                <w:sz w:val="18"/>
              </w:rPr>
              <w:t>An obligation asserting an invariant belongs at level 2 unless it depends on persistence or concurrency.</w:t>
            </w:r>
          </w:p>
        </w:tc>
        <w:tc>
          <w:tcPr>
            <w:tcW w:type="dxa" w:w="3029"/>
          </w:tcPr>
          <w:p>
            <w:pPr>
              <w:spacing w:after="40" w:before="40"/>
            </w:pPr>
            <w:r>
              <w:rPr>
                <w:rFonts w:ascii="Consolas" w:hAnsi="Consolas"/>
                <w:b w:val="0"/>
                <w:i w:val="0"/>
                <w:color w:val="2C4A6E"/>
                <w:sz w:val="16"/>
              </w:rPr>
              <w:t>TC-029</w:t>
            </w:r>
            <w:r>
              <w:rPr>
                <w:b w:val="0"/>
                <w:i w:val="0"/>
                <w:sz w:val="18"/>
              </w:rPr>
              <w:t xml:space="preserve">, </w:t>
            </w:r>
            <w:r>
              <w:rPr>
                <w:rFonts w:ascii="Consolas" w:hAnsi="Consolas"/>
                <w:b w:val="0"/>
                <w:i w:val="0"/>
                <w:color w:val="2C4A6E"/>
                <w:sz w:val="16"/>
              </w:rPr>
              <w:t>TADR-08</w:t>
            </w:r>
          </w:p>
        </w:tc>
      </w:tr>
      <w:tr>
        <w:tc>
          <w:tcPr>
            <w:tcW w:type="dxa" w:w="3029"/>
            <w:shd w:val="clear" w:color="auto" w:fill="F5F8FB"/>
          </w:tcPr>
          <w:p>
            <w:pPr>
              <w:spacing w:after="40" w:before="40"/>
            </w:pPr>
            <w:r>
              <w:rPr>
                <w:rFonts w:ascii="Consolas" w:hAnsi="Consolas"/>
                <w:b w:val="0"/>
                <w:i w:val="0"/>
                <w:color w:val="2C4A6E"/>
                <w:sz w:val="16"/>
              </w:rPr>
              <w:t>TC-036</w:t>
            </w:r>
          </w:p>
        </w:tc>
        <w:tc>
          <w:tcPr>
            <w:tcW w:type="dxa" w:w="3029"/>
            <w:shd w:val="clear" w:color="auto" w:fill="F5F8FB"/>
          </w:tcPr>
          <w:p>
            <w:pPr>
              <w:spacing w:after="40" w:before="40"/>
            </w:pPr>
            <w:r>
              <w:rPr>
                <w:b w:val="0"/>
                <w:i w:val="0"/>
                <w:sz w:val="18"/>
              </w:rPr>
              <w:t>Where two levels could own an obligation, the earlier owns it and the later is secondary.</w:t>
            </w:r>
          </w:p>
        </w:tc>
        <w:tc>
          <w:tcPr>
            <w:tcW w:type="dxa" w:w="3029"/>
            <w:shd w:val="clear" w:color="auto" w:fill="F5F8FB"/>
          </w:tcPr>
          <w:p>
            <w:pPr>
              <w:spacing w:after="40" w:before="40"/>
            </w:pPr>
            <w:r>
              <w:rPr>
                <w:rFonts w:ascii="Consolas" w:hAnsi="Consolas"/>
                <w:b w:val="0"/>
                <w:i w:val="0"/>
                <w:color w:val="2C4A6E"/>
                <w:sz w:val="16"/>
              </w:rPr>
              <w:t>TC-033</w:t>
            </w:r>
            <w:r>
              <w:rPr>
                <w:b w:val="0"/>
                <w:i w:val="0"/>
                <w:sz w:val="18"/>
              </w:rPr>
              <w:t xml:space="preserve">, </w:t>
            </w:r>
            <w:r>
              <w:rPr>
                <w:rFonts w:ascii="Consolas" w:hAnsi="Consolas"/>
                <w:b w:val="0"/>
                <w:i w:val="0"/>
                <w:color w:val="2C4A6E"/>
                <w:sz w:val="16"/>
              </w:rPr>
              <w:t>TC-027</w:t>
            </w:r>
          </w:p>
        </w:tc>
      </w:tr>
    </w:tbl>
    <w:p>
      <w:pPr>
        <w:spacing w:after="80"/>
      </w:pPr>
    </w:p>
    <w:p>
      <w:r>
        <w:br w:type="page"/>
      </w:r>
    </w:p>
    <w:p>
      <w:pPr>
        <w:pStyle w:val="Heading1"/>
      </w:pPr>
      <w:r>
        <w:rPr>
          <w:b/>
          <w:i w:val="0"/>
          <w:color w:val="1F3A5F"/>
          <w:sz w:val="38"/>
        </w:rPr>
        <w:t>6. Static Analysis and Build Gates</w:t>
      </w:r>
    </w:p>
    <w:p>
      <w:pPr>
        <w:pStyle w:val="Heading2"/>
      </w:pPr>
      <w:r>
        <w:rPr>
          <w:b/>
          <w:i w:val="0"/>
          <w:color w:val="1F3A5F"/>
          <w:sz w:val="29"/>
        </w:rPr>
        <w:t>6.1 The Structural Rules</w:t>
      </w:r>
    </w:p>
    <w:p>
      <w:pPr>
        <w:pStyle w:val="CMPCaption"/>
      </w:pPr>
      <w:r>
        <w:rPr>
          <w:i/>
        </w:rPr>
        <w:t>Table 40 — 6.1 The Structural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Rule</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Suppressible</w:t>
            </w:r>
          </w:p>
        </w:tc>
      </w:tr>
      <w:tr>
        <w:tc>
          <w:tcPr>
            <w:tcW w:type="dxa" w:w="2272"/>
          </w:tcPr>
          <w:p>
            <w:pPr>
              <w:spacing w:after="40" w:before="40"/>
            </w:pPr>
            <w:r>
              <w:rPr>
                <w:b w:val="0"/>
                <w:i w:val="0"/>
                <w:sz w:val="18"/>
              </w:rPr>
              <w:t>1</w:t>
            </w:r>
          </w:p>
        </w:tc>
        <w:tc>
          <w:tcPr>
            <w:tcW w:type="dxa" w:w="2272"/>
          </w:tcPr>
          <w:p>
            <w:pPr>
              <w:spacing w:after="40" w:before="40"/>
            </w:pPr>
            <w:r>
              <w:rPr>
                <w:rFonts w:ascii="Consolas" w:hAnsi="Consolas"/>
                <w:b w:val="0"/>
                <w:i w:val="0"/>
                <w:color w:val="2C4A6E"/>
                <w:sz w:val="16"/>
              </w:rPr>
              <w:t>Domain</w:t>
            </w:r>
            <w:r>
              <w:rPr>
                <w:b w:val="0"/>
                <w:i w:val="0"/>
                <w:sz w:val="18"/>
              </w:rPr>
              <w:t xml:space="preserve"> references no framework type</w:t>
            </w:r>
          </w:p>
        </w:tc>
        <w:tc>
          <w:tcPr>
            <w:tcW w:type="dxa" w:w="2272"/>
          </w:tcPr>
          <w:p>
            <w:pPr>
              <w:spacing w:after="40" w:before="40"/>
            </w:pPr>
            <w:r>
              <w:rPr>
                <w:rFonts w:ascii="Consolas" w:hAnsi="Consolas"/>
                <w:b w:val="0"/>
                <w:i w:val="0"/>
                <w:color w:val="2C4A6E"/>
                <w:sz w:val="16"/>
              </w:rPr>
              <w:t>BE-002</w:t>
            </w:r>
          </w:p>
        </w:tc>
        <w:tc>
          <w:tcPr>
            <w:tcW w:type="dxa" w:w="2272"/>
          </w:tcPr>
          <w:p>
            <w:pPr>
              <w:spacing w:after="40" w:before="40"/>
            </w:pPr>
            <w:r>
              <w:rPr>
                <w:b w:val="0"/>
                <w:i w:val="0"/>
                <w:sz w:val="18"/>
              </w:rPr>
              <w:t>Yes</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Dependencies point inward only</w:t>
            </w:r>
          </w:p>
        </w:tc>
        <w:tc>
          <w:tcPr>
            <w:tcW w:type="dxa" w:w="2272"/>
            <w:shd w:val="clear" w:color="auto" w:fill="F5F8FB"/>
          </w:tcPr>
          <w:p>
            <w:pPr>
              <w:spacing w:after="40" w:before="40"/>
            </w:pPr>
            <w:r>
              <w:rPr>
                <w:rFonts w:ascii="Consolas" w:hAnsi="Consolas"/>
                <w:b w:val="0"/>
                <w:i w:val="0"/>
                <w:color w:val="2C4A6E"/>
                <w:sz w:val="16"/>
              </w:rPr>
              <w:t>BE-003</w:t>
            </w:r>
          </w:p>
        </w:tc>
        <w:tc>
          <w:tcPr>
            <w:tcW w:type="dxa" w:w="2272"/>
            <w:shd w:val="clear" w:color="auto" w:fill="F5F8FB"/>
          </w:tcPr>
          <w:p>
            <w:pPr>
              <w:spacing w:after="40" w:before="40"/>
            </w:pPr>
            <w:r>
              <w:rPr>
                <w:b w:val="0"/>
                <w:i w:val="0"/>
                <w:sz w:val="18"/>
              </w:rPr>
              <w:t>Yes</w:t>
            </w:r>
          </w:p>
        </w:tc>
      </w:tr>
      <w:tr>
        <w:tc>
          <w:tcPr>
            <w:tcW w:type="dxa" w:w="2272"/>
          </w:tcPr>
          <w:p>
            <w:pPr>
              <w:spacing w:after="40" w:before="40"/>
            </w:pPr>
            <w:r>
              <w:rPr>
                <w:b w:val="0"/>
                <w:i w:val="0"/>
                <w:sz w:val="18"/>
              </w:rPr>
              <w:t>3</w:t>
            </w:r>
          </w:p>
        </w:tc>
        <w:tc>
          <w:tcPr>
            <w:tcW w:type="dxa" w:w="2272"/>
          </w:tcPr>
          <w:p>
            <w:pPr>
              <w:spacing w:after="40" w:before="40"/>
            </w:pPr>
            <w:r>
              <w:rPr>
                <w:b w:val="0"/>
                <w:i w:val="0"/>
                <w:sz w:val="18"/>
              </w:rPr>
              <w:t>No ORM type outside three permitted namespaces</w:t>
            </w:r>
          </w:p>
        </w:tc>
        <w:tc>
          <w:tcPr>
            <w:tcW w:type="dxa" w:w="2272"/>
          </w:tcPr>
          <w:p>
            <w:pPr>
              <w:spacing w:after="40" w:before="40"/>
            </w:pPr>
            <w:r>
              <w:rPr>
                <w:rFonts w:ascii="Consolas" w:hAnsi="Consolas"/>
                <w:b w:val="0"/>
                <w:i w:val="0"/>
                <w:color w:val="2C4A6E"/>
                <w:sz w:val="16"/>
              </w:rPr>
              <w:t>BE-087</w:t>
            </w:r>
          </w:p>
        </w:tc>
        <w:tc>
          <w:tcPr>
            <w:tcW w:type="dxa" w:w="2272"/>
          </w:tcPr>
          <w:p>
            <w:pPr>
              <w:spacing w:after="40" w:before="40"/>
            </w:pPr>
            <w:r>
              <w:rPr>
                <w:b w:val="0"/>
                <w:i w:val="0"/>
                <w:sz w:val="18"/>
              </w:rPr>
              <w:t>Yes</w:t>
            </w:r>
          </w:p>
        </w:tc>
      </w:tr>
      <w:tr>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 xml:space="preserve">No transaction control outside </w:t>
            </w:r>
            <w:r>
              <w:rPr>
                <w:rFonts w:ascii="Consolas" w:hAnsi="Consolas"/>
                <w:b w:val="0"/>
                <w:i w:val="0"/>
                <w:color w:val="2C4A6E"/>
                <w:sz w:val="16"/>
              </w:rPr>
              <w:t>Application</w:t>
            </w:r>
          </w:p>
        </w:tc>
        <w:tc>
          <w:tcPr>
            <w:tcW w:type="dxa" w:w="2272"/>
            <w:shd w:val="clear" w:color="auto" w:fill="F5F8FB"/>
          </w:tcPr>
          <w:p>
            <w:pPr>
              <w:spacing w:after="40" w:before="40"/>
            </w:pPr>
            <w:r>
              <w:rPr>
                <w:rFonts w:ascii="Consolas" w:hAnsi="Consolas"/>
                <w:b w:val="0"/>
                <w:i w:val="0"/>
                <w:color w:val="2C4A6E"/>
                <w:sz w:val="16"/>
              </w:rPr>
              <w:t>BE-047</w:t>
            </w:r>
          </w:p>
        </w:tc>
        <w:tc>
          <w:tcPr>
            <w:tcW w:type="dxa" w:w="2272"/>
            <w:shd w:val="clear" w:color="auto" w:fill="F5F8FB"/>
          </w:tcPr>
          <w:p>
            <w:pPr>
              <w:spacing w:after="40" w:before="40"/>
            </w:pPr>
            <w:r>
              <w:rPr>
                <w:b w:val="0"/>
                <w:i w:val="0"/>
                <w:sz w:val="18"/>
              </w:rPr>
              <w:t>Yes</w:t>
            </w:r>
          </w:p>
        </w:tc>
      </w:tr>
      <w:tr>
        <w:tc>
          <w:tcPr>
            <w:tcW w:type="dxa" w:w="2272"/>
          </w:tcPr>
          <w:p>
            <w:pPr>
              <w:spacing w:after="40" w:before="40"/>
            </w:pPr>
            <w:r>
              <w:rPr>
                <w:b w:val="0"/>
                <w:i w:val="0"/>
                <w:sz w:val="18"/>
              </w:rPr>
              <w:t>5</w:t>
            </w:r>
          </w:p>
        </w:tc>
        <w:tc>
          <w:tcPr>
            <w:tcW w:type="dxa" w:w="2272"/>
          </w:tcPr>
          <w:p>
            <w:pPr>
              <w:spacing w:after="40" w:before="40"/>
            </w:pPr>
            <w:r>
              <w:rPr>
                <w:b w:val="0"/>
                <w:i w:val="0"/>
                <w:sz w:val="18"/>
              </w:rPr>
              <w:t>No ORM access from the administrative namespace</w:t>
            </w:r>
          </w:p>
        </w:tc>
        <w:tc>
          <w:tcPr>
            <w:tcW w:type="dxa" w:w="2272"/>
          </w:tcPr>
          <w:p>
            <w:pPr>
              <w:spacing w:after="40" w:before="40"/>
            </w:pPr>
            <w:r>
              <w:rPr>
                <w:rFonts w:ascii="Consolas" w:hAnsi="Consolas"/>
                <w:b w:val="0"/>
                <w:i w:val="0"/>
                <w:color w:val="2C4A6E"/>
                <w:sz w:val="16"/>
              </w:rPr>
              <w:t>BE-075</w:t>
            </w:r>
          </w:p>
        </w:tc>
        <w:tc>
          <w:tcPr>
            <w:tcW w:type="dxa" w:w="2272"/>
          </w:tcPr>
          <w:p>
            <w:pPr>
              <w:spacing w:after="40" w:before="40"/>
            </w:pPr>
            <w:r>
              <w:rPr>
                <w:b/>
                <w:i w:val="0"/>
                <w:sz w:val="18"/>
              </w:rPr>
              <w:t>No</w:t>
            </w:r>
          </w:p>
        </w:tc>
      </w:tr>
      <w:tr>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No evidential write outside the writer</w:t>
            </w:r>
          </w:p>
        </w:tc>
        <w:tc>
          <w:tcPr>
            <w:tcW w:type="dxa" w:w="2272"/>
            <w:shd w:val="clear" w:color="auto" w:fill="F5F8FB"/>
          </w:tcPr>
          <w:p>
            <w:pPr>
              <w:spacing w:after="40" w:before="40"/>
            </w:pPr>
            <w:r>
              <w:rPr>
                <w:rFonts w:ascii="Consolas" w:hAnsi="Consolas"/>
                <w:b w:val="0"/>
                <w:i w:val="0"/>
                <w:color w:val="2C4A6E"/>
                <w:sz w:val="16"/>
              </w:rPr>
              <w:t>BE-105</w:t>
            </w:r>
          </w:p>
        </w:tc>
        <w:tc>
          <w:tcPr>
            <w:tcW w:type="dxa" w:w="2272"/>
            <w:shd w:val="clear" w:color="auto" w:fill="F5F8FB"/>
          </w:tcPr>
          <w:p>
            <w:pPr>
              <w:spacing w:after="40" w:before="40"/>
            </w:pPr>
            <w:r>
              <w:rPr>
                <w:b/>
                <w:i w:val="0"/>
                <w:sz w:val="18"/>
              </w:rPr>
              <w:t>No</w:t>
            </w:r>
          </w:p>
        </w:tc>
      </w:tr>
      <w:tr>
        <w:tc>
          <w:tcPr>
            <w:tcW w:type="dxa" w:w="2272"/>
          </w:tcPr>
          <w:p>
            <w:pPr>
              <w:spacing w:after="40" w:before="40"/>
            </w:pPr>
            <w:r>
              <w:rPr>
                <w:b w:val="0"/>
                <w:i w:val="0"/>
                <w:sz w:val="18"/>
              </w:rPr>
              <w:t>7</w:t>
            </w:r>
          </w:p>
        </w:tc>
        <w:tc>
          <w:tcPr>
            <w:tcW w:type="dxa" w:w="2272"/>
          </w:tcPr>
          <w:p>
            <w:pPr>
              <w:spacing w:after="40" w:before="40"/>
            </w:pPr>
            <w:r>
              <w:rPr>
                <w:b w:val="0"/>
                <w:i w:val="0"/>
                <w:sz w:val="18"/>
              </w:rPr>
              <w:t>No provider type above an adapter</w:t>
            </w:r>
          </w:p>
        </w:tc>
        <w:tc>
          <w:tcPr>
            <w:tcW w:type="dxa" w:w="2272"/>
          </w:tcPr>
          <w:p>
            <w:pPr>
              <w:spacing w:after="40" w:before="40"/>
            </w:pPr>
            <w:r>
              <w:rPr>
                <w:rFonts w:ascii="Consolas" w:hAnsi="Consolas"/>
                <w:b w:val="0"/>
                <w:i w:val="0"/>
                <w:color w:val="2C4A6E"/>
                <w:sz w:val="16"/>
              </w:rPr>
              <w:t>BE-153</w:t>
            </w:r>
          </w:p>
        </w:tc>
        <w:tc>
          <w:tcPr>
            <w:tcW w:type="dxa" w:w="2272"/>
          </w:tcPr>
          <w:p>
            <w:pPr>
              <w:spacing w:after="40" w:before="40"/>
            </w:pPr>
            <w:r>
              <w:rPr>
                <w:b w:val="0"/>
                <w:i w:val="0"/>
                <w:sz w:val="18"/>
              </w:rPr>
              <w:t>Yes</w:t>
            </w:r>
          </w:p>
        </w:tc>
      </w:tr>
      <w:tr>
        <w:tc>
          <w:tcPr>
            <w:tcW w:type="dxa" w:w="2272"/>
            <w:shd w:val="clear" w:color="auto" w:fill="F5F8FB"/>
          </w:tcPr>
          <w:p>
            <w:pPr>
              <w:spacing w:after="40" w:before="40"/>
            </w:pPr>
            <w:r>
              <w:rPr>
                <w:b w:val="0"/>
                <w:i w:val="0"/>
                <w:sz w:val="18"/>
              </w:rPr>
              <w:t>8</w:t>
            </w:r>
          </w:p>
        </w:tc>
        <w:tc>
          <w:tcPr>
            <w:tcW w:type="dxa" w:w="2272"/>
            <w:shd w:val="clear" w:color="auto" w:fill="F5F8FB"/>
          </w:tcPr>
          <w:p>
            <w:pPr>
              <w:spacing w:after="40" w:before="40"/>
            </w:pPr>
            <w:r>
              <w:rPr>
                <w:b w:val="0"/>
                <w:i w:val="0"/>
                <w:sz w:val="18"/>
              </w:rPr>
              <w:t>No business rule in a controller, resource, model, listener or job</w:t>
            </w:r>
          </w:p>
        </w:tc>
        <w:tc>
          <w:tcPr>
            <w:tcW w:type="dxa" w:w="2272"/>
            <w:shd w:val="clear" w:color="auto" w:fill="F5F8FB"/>
          </w:tcPr>
          <w:p>
            <w:pPr>
              <w:spacing w:after="40" w:before="40"/>
            </w:pPr>
            <w:r>
              <w:rPr>
                <w:rFonts w:ascii="Consolas" w:hAnsi="Consolas"/>
                <w:b w:val="0"/>
                <w:i w:val="0"/>
                <w:color w:val="2C4A6E"/>
                <w:sz w:val="16"/>
              </w:rPr>
              <w:t>BE-011</w:t>
            </w:r>
          </w:p>
        </w:tc>
        <w:tc>
          <w:tcPr>
            <w:tcW w:type="dxa" w:w="2272"/>
            <w:shd w:val="clear" w:color="auto" w:fill="F5F8FB"/>
          </w:tcPr>
          <w:p>
            <w:pPr>
              <w:spacing w:after="40" w:before="40"/>
            </w:pPr>
            <w:r>
              <w:rPr>
                <w:b/>
                <w:i w:val="0"/>
                <w:sz w:val="18"/>
              </w:rPr>
              <w:t>No</w:t>
            </w:r>
          </w:p>
        </w:tc>
      </w:tr>
      <w:tr>
        <w:tc>
          <w:tcPr>
            <w:tcW w:type="dxa" w:w="2272"/>
          </w:tcPr>
          <w:p>
            <w:pPr>
              <w:spacing w:after="40" w:before="40"/>
            </w:pPr>
            <w:r>
              <w:rPr>
                <w:b w:val="0"/>
                <w:i w:val="0"/>
                <w:sz w:val="18"/>
              </w:rPr>
              <w:t>9</w:t>
            </w:r>
          </w:p>
        </w:tc>
        <w:tc>
          <w:tcPr>
            <w:tcW w:type="dxa" w:w="2272"/>
          </w:tcPr>
          <w:p>
            <w:pPr>
              <w:spacing w:after="40" w:before="40"/>
            </w:pPr>
            <w:r>
              <w:rPr>
                <w:b w:val="0"/>
                <w:i w:val="0"/>
                <w:sz w:val="18"/>
              </w:rPr>
              <w:t>No dynamic statement construction</w:t>
            </w:r>
          </w:p>
        </w:tc>
        <w:tc>
          <w:tcPr>
            <w:tcW w:type="dxa" w:w="2272"/>
          </w:tcPr>
          <w:p>
            <w:pPr>
              <w:spacing w:after="40" w:before="40"/>
            </w:pPr>
            <w:r>
              <w:rPr>
                <w:rFonts w:ascii="Consolas" w:hAnsi="Consolas"/>
                <w:b w:val="0"/>
                <w:i w:val="0"/>
                <w:color w:val="2C4A6E"/>
                <w:sz w:val="16"/>
              </w:rPr>
              <w:t>SEC-131</w:t>
            </w:r>
          </w:p>
        </w:tc>
        <w:tc>
          <w:tcPr>
            <w:tcW w:type="dxa" w:w="2272"/>
          </w:tcPr>
          <w:p>
            <w:pPr>
              <w:spacing w:after="40" w:before="40"/>
            </w:pPr>
            <w:r>
              <w:rPr>
                <w:b/>
                <w:i w:val="0"/>
                <w:sz w:val="18"/>
              </w:rPr>
              <w:t>No</w:t>
            </w:r>
          </w:p>
        </w:tc>
      </w:tr>
      <w:tr>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No Filament resource declares an Eloquent model</w:t>
            </w:r>
          </w:p>
        </w:tc>
        <w:tc>
          <w:tcPr>
            <w:tcW w:type="dxa" w:w="2272"/>
            <w:shd w:val="clear" w:color="auto" w:fill="F5F8FB"/>
          </w:tcPr>
          <w:p>
            <w:pPr>
              <w:spacing w:after="40" w:before="40"/>
            </w:pPr>
            <w:r>
              <w:rPr>
                <w:rFonts w:ascii="Consolas" w:hAnsi="Consolas"/>
                <w:b w:val="0"/>
                <w:i w:val="0"/>
                <w:color w:val="2C4A6E"/>
                <w:sz w:val="16"/>
              </w:rPr>
              <w:t>ADM-002</w:t>
            </w:r>
          </w:p>
        </w:tc>
        <w:tc>
          <w:tcPr>
            <w:tcW w:type="dxa" w:w="2272"/>
            <w:shd w:val="clear" w:color="auto" w:fill="F5F8FB"/>
          </w:tcPr>
          <w:p>
            <w:pPr>
              <w:spacing w:after="40" w:before="40"/>
            </w:pPr>
            <w:r>
              <w:rPr>
                <w:b/>
                <w:i w:val="0"/>
                <w:sz w:val="18"/>
              </w:rPr>
              <w:t>No</w:t>
            </w:r>
          </w:p>
        </w:tc>
      </w:tr>
      <w:tr>
        <w:tc>
          <w:tcPr>
            <w:tcW w:type="dxa" w:w="2272"/>
          </w:tcPr>
          <w:p>
            <w:pPr>
              <w:spacing w:after="40" w:before="40"/>
            </w:pPr>
            <w:r>
              <w:rPr>
                <w:b w:val="0"/>
                <w:i w:val="0"/>
                <w:sz w:val="18"/>
              </w:rPr>
              <w:t>11</w:t>
            </w:r>
          </w:p>
        </w:tc>
        <w:tc>
          <w:tcPr>
            <w:tcW w:type="dxa" w:w="2272"/>
          </w:tcPr>
          <w:p>
            <w:pPr>
              <w:spacing w:after="40" w:before="40"/>
            </w:pPr>
            <w:r>
              <w:rPr>
                <w:b w:val="0"/>
                <w:i w:val="0"/>
                <w:sz w:val="18"/>
              </w:rPr>
              <w:t>No request schema accepts an authoritative field</w:t>
            </w:r>
          </w:p>
        </w:tc>
        <w:tc>
          <w:tcPr>
            <w:tcW w:type="dxa" w:w="2272"/>
          </w:tcPr>
          <w:p>
            <w:pPr>
              <w:spacing w:after="40" w:before="40"/>
            </w:pPr>
            <w:r>
              <w:rPr>
                <w:rFonts w:ascii="Consolas" w:hAnsi="Consolas"/>
                <w:b w:val="0"/>
                <w:i w:val="0"/>
                <w:color w:val="2C4A6E"/>
                <w:sz w:val="16"/>
              </w:rPr>
              <w:t>API-214</w:t>
            </w:r>
          </w:p>
        </w:tc>
        <w:tc>
          <w:tcPr>
            <w:tcW w:type="dxa" w:w="2272"/>
          </w:tcPr>
          <w:p>
            <w:pPr>
              <w:spacing w:after="40" w:before="40"/>
            </w:pPr>
            <w:r>
              <w:rPr>
                <w:b/>
                <w:i w:val="0"/>
                <w:sz w:val="18"/>
              </w:rPr>
              <w:t>No</w:t>
            </w:r>
          </w:p>
        </w:tc>
      </w:tr>
      <w:tr>
        <w:tc>
          <w:tcPr>
            <w:tcW w:type="dxa" w:w="2272"/>
            <w:shd w:val="clear" w:color="auto" w:fill="F5F8FB"/>
          </w:tcPr>
          <w:p>
            <w:pPr>
              <w:spacing w:after="40" w:before="40"/>
            </w:pPr>
            <w:r>
              <w:rPr>
                <w:b w:val="0"/>
                <w:i w:val="0"/>
                <w:sz w:val="18"/>
              </w:rPr>
              <w:t>12</w:t>
            </w:r>
          </w:p>
        </w:tc>
        <w:tc>
          <w:tcPr>
            <w:tcW w:type="dxa" w:w="2272"/>
            <w:shd w:val="clear" w:color="auto" w:fill="F5F8FB"/>
          </w:tcPr>
          <w:p>
            <w:pPr>
              <w:spacing w:after="40" w:before="40"/>
            </w:pPr>
            <w:r>
              <w:rPr>
                <w:b w:val="0"/>
                <w:i w:val="0"/>
                <w:sz w:val="18"/>
              </w:rPr>
              <w:t>No business value type reaches a notification payload</w:t>
            </w:r>
          </w:p>
        </w:tc>
        <w:tc>
          <w:tcPr>
            <w:tcW w:type="dxa" w:w="2272"/>
            <w:shd w:val="clear" w:color="auto" w:fill="F5F8FB"/>
          </w:tcPr>
          <w:p>
            <w:pPr>
              <w:spacing w:after="40" w:before="40"/>
            </w:pPr>
            <w:r>
              <w:rPr>
                <w:rFonts w:ascii="Consolas" w:hAnsi="Consolas"/>
                <w:b w:val="0"/>
                <w:i w:val="0"/>
                <w:color w:val="2C4A6E"/>
                <w:sz w:val="16"/>
              </w:rPr>
              <w:t>NOTIF-187</w:t>
            </w:r>
          </w:p>
        </w:tc>
        <w:tc>
          <w:tcPr>
            <w:tcW w:type="dxa" w:w="2272"/>
            <w:shd w:val="clear" w:color="auto" w:fill="F5F8FB"/>
          </w:tcPr>
          <w:p>
            <w:pPr>
              <w:spacing w:after="40" w:before="40"/>
            </w:pPr>
            <w:r>
              <w:rPr>
                <w:b/>
                <w:i w:val="0"/>
                <w:sz w:val="18"/>
              </w:rPr>
              <w:t>No</w:t>
            </w:r>
          </w:p>
        </w:tc>
      </w:tr>
      <w:tr>
        <w:tc>
          <w:tcPr>
            <w:tcW w:type="dxa" w:w="2272"/>
          </w:tcPr>
          <w:p>
            <w:pPr>
              <w:spacing w:after="40" w:before="40"/>
            </w:pPr>
            <w:r>
              <w:rPr>
                <w:b w:val="0"/>
                <w:i w:val="0"/>
                <w:sz w:val="18"/>
              </w:rPr>
              <w:t>13</w:t>
            </w:r>
          </w:p>
        </w:tc>
        <w:tc>
          <w:tcPr>
            <w:tcW w:type="dxa" w:w="2272"/>
          </w:tcPr>
          <w:p>
            <w:pPr>
              <w:spacing w:after="40" w:before="40"/>
            </w:pPr>
            <w:r>
              <w:rPr>
                <w:b w:val="0"/>
                <w:i w:val="0"/>
                <w:sz w:val="18"/>
              </w:rPr>
              <w:t>The UPI application response is absent from every code path</w:t>
            </w:r>
          </w:p>
        </w:tc>
        <w:tc>
          <w:tcPr>
            <w:tcW w:type="dxa" w:w="2272"/>
          </w:tcPr>
          <w:p>
            <w:pPr>
              <w:spacing w:after="40" w:before="40"/>
            </w:pPr>
            <w:r>
              <w:rPr>
                <w:rFonts w:ascii="Consolas" w:hAnsi="Consolas"/>
                <w:b w:val="0"/>
                <w:i w:val="0"/>
                <w:color w:val="2C4A6E"/>
                <w:sz w:val="16"/>
              </w:rPr>
              <w:t>PAY-205</w:t>
            </w:r>
          </w:p>
        </w:tc>
        <w:tc>
          <w:tcPr>
            <w:tcW w:type="dxa" w:w="2272"/>
          </w:tcPr>
          <w:p>
            <w:pPr>
              <w:spacing w:after="40" w:before="40"/>
            </w:pPr>
            <w:r>
              <w:rPr>
                <w:b/>
                <w:i w:val="0"/>
                <w:sz w:val="18"/>
              </w:rPr>
              <w:t>No</w:t>
            </w:r>
          </w:p>
        </w:tc>
      </w:tr>
    </w:tbl>
    <w:p>
      <w:pPr>
        <w:spacing w:after="80"/>
      </w:pPr>
    </w:p>
    <w:p>
      <w:pPr>
        <w:pStyle w:val="CMPCaption"/>
      </w:pPr>
      <w:r>
        <w:rPr>
          <w:i/>
        </w:rPr>
        <w:t>Table 41 — 6.1 The Structural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TC-037</w:t>
            </w:r>
            <w:r>
              <w:rPr>
                <w:b w:val="0"/>
                <w:i w:val="0"/>
                <w:sz w:val="18"/>
              </w:rPr>
              <w:t xml:space="preserve"> ‡</w:t>
            </w:r>
          </w:p>
        </w:tc>
        <w:tc>
          <w:tcPr>
            <w:tcW w:type="dxa" w:w="3029"/>
          </w:tcPr>
          <w:p>
            <w:pPr>
              <w:spacing w:after="40" w:before="40"/>
            </w:pPr>
            <w:r>
              <w:rPr>
                <w:b w:val="0"/>
                <w:i w:val="0"/>
                <w:sz w:val="18"/>
              </w:rPr>
              <w:t>The thirteen rules above shall run on every commit and shall fail the build.</w:t>
            </w:r>
          </w:p>
        </w:tc>
        <w:tc>
          <w:tcPr>
            <w:tcW w:type="dxa" w:w="3029"/>
          </w:tcPr>
          <w:p>
            <w:pPr>
              <w:spacing w:after="40" w:before="40"/>
            </w:pPr>
            <w:r>
              <w:rPr>
                <w:rFonts w:ascii="Consolas" w:hAnsi="Consolas"/>
                <w:b w:val="0"/>
                <w:i w:val="0"/>
                <w:color w:val="2C4A6E"/>
                <w:sz w:val="16"/>
              </w:rPr>
              <w:t>TADR-03</w:t>
            </w:r>
            <w:r>
              <w:rPr>
                <w:b w:val="0"/>
                <w:i w:val="0"/>
                <w:sz w:val="18"/>
              </w:rPr>
              <w:t xml:space="preserve">, </w:t>
            </w:r>
            <w:r>
              <w:rPr>
                <w:rFonts w:ascii="Consolas" w:hAnsi="Consolas"/>
                <w:b w:val="0"/>
                <w:i w:val="0"/>
                <w:color w:val="2C4A6E"/>
                <w:sz w:val="16"/>
              </w:rPr>
              <w:t>BADR-18</w:t>
            </w:r>
          </w:p>
        </w:tc>
      </w:tr>
      <w:tr>
        <w:tc>
          <w:tcPr>
            <w:tcW w:type="dxa" w:w="3029"/>
            <w:shd w:val="clear" w:color="auto" w:fill="F5F8FB"/>
          </w:tcPr>
          <w:p>
            <w:pPr>
              <w:spacing w:after="40" w:before="40"/>
            </w:pPr>
            <w:r>
              <w:rPr>
                <w:rFonts w:ascii="Consolas" w:hAnsi="Consolas"/>
                <w:b w:val="0"/>
                <w:i w:val="0"/>
                <w:color w:val="2C4A6E"/>
                <w:sz w:val="16"/>
              </w:rPr>
              <w:t>TC-038</w:t>
            </w:r>
            <w:r>
              <w:rPr>
                <w:b w:val="0"/>
                <w:i w:val="0"/>
                <w:sz w:val="18"/>
              </w:rPr>
              <w:t xml:space="preserve"> ‡</w:t>
            </w:r>
          </w:p>
        </w:tc>
        <w:tc>
          <w:tcPr>
            <w:tcW w:type="dxa" w:w="3029"/>
            <w:shd w:val="clear" w:color="auto" w:fill="F5F8FB"/>
          </w:tcPr>
          <w:p>
            <w:pPr>
              <w:spacing w:after="40" w:before="40"/>
            </w:pPr>
            <w:r>
              <w:rPr>
                <w:b w:val="0"/>
                <w:i w:val="0"/>
                <w:sz w:val="18"/>
              </w:rPr>
              <w:t>Rules 5, 6, 8, 9, 10, 11, 12 and 13 shall be non-suppressible.</w:t>
            </w:r>
          </w:p>
        </w:tc>
        <w:tc>
          <w:tcPr>
            <w:tcW w:type="dxa" w:w="3029"/>
            <w:shd w:val="clear" w:color="auto" w:fill="F5F8FB"/>
          </w:tcPr>
          <w:p>
            <w:pPr>
              <w:spacing w:after="40" w:before="40"/>
            </w:pPr>
            <w:r>
              <w:rPr>
                <w:rFonts w:ascii="Consolas" w:hAnsi="Consolas"/>
                <w:b w:val="0"/>
                <w:i w:val="0"/>
                <w:color w:val="2C4A6E"/>
                <w:sz w:val="16"/>
              </w:rPr>
              <w:t>TC-021</w:t>
            </w:r>
            <w:r>
              <w:rPr>
                <w:b w:val="0"/>
                <w:i w:val="0"/>
                <w:sz w:val="18"/>
              </w:rPr>
              <w:t xml:space="preserve">, </w:t>
            </w:r>
            <w:r>
              <w:rPr>
                <w:rFonts w:ascii="Consolas" w:hAnsi="Consolas"/>
                <w:b w:val="0"/>
                <w:i w:val="0"/>
                <w:color w:val="2C4A6E"/>
                <w:sz w:val="16"/>
              </w:rPr>
              <w:t>ADM-204</w:t>
            </w:r>
          </w:p>
        </w:tc>
      </w:tr>
      <w:tr>
        <w:tc>
          <w:tcPr>
            <w:tcW w:type="dxa" w:w="3029"/>
          </w:tcPr>
          <w:p>
            <w:pPr>
              <w:spacing w:after="40" w:before="40"/>
            </w:pPr>
            <w:r>
              <w:rPr>
                <w:rFonts w:ascii="Consolas" w:hAnsi="Consolas"/>
                <w:b w:val="0"/>
                <w:i w:val="0"/>
                <w:color w:val="2C4A6E"/>
                <w:sz w:val="16"/>
              </w:rPr>
              <w:t>TC-039</w:t>
            </w:r>
            <w:r>
              <w:rPr>
                <w:b w:val="0"/>
                <w:i w:val="0"/>
                <w:sz w:val="18"/>
              </w:rPr>
              <w:t xml:space="preserve"> ‡</w:t>
            </w:r>
          </w:p>
        </w:tc>
        <w:tc>
          <w:tcPr>
            <w:tcW w:type="dxa" w:w="3029"/>
          </w:tcPr>
          <w:p>
            <w:pPr>
              <w:spacing w:after="40" w:before="40"/>
            </w:pPr>
            <w:r>
              <w:rPr>
                <w:b w:val="0"/>
                <w:i w:val="0"/>
                <w:sz w:val="18"/>
              </w:rPr>
              <w:t xml:space="preserve">Rules 5 and 10 together are what make </w:t>
            </w:r>
            <w:r>
              <w:rPr>
                <w:rFonts w:ascii="Consolas" w:hAnsi="Consolas"/>
                <w:b w:val="0"/>
                <w:i w:val="0"/>
                <w:color w:val="2C4A6E"/>
                <w:sz w:val="16"/>
              </w:rPr>
              <w:t>SRS-RISK-003</w:t>
            </w:r>
            <w:r>
              <w:rPr>
                <w:b w:val="0"/>
                <w:i w:val="0"/>
                <w:sz w:val="18"/>
              </w:rPr>
              <w:t xml:space="preserve"> structural rather than aspirational.</w:t>
            </w:r>
          </w:p>
        </w:tc>
        <w:tc>
          <w:tcPr>
            <w:tcW w:type="dxa" w:w="3029"/>
          </w:tcPr>
          <w:p>
            <w:pPr>
              <w:spacing w:after="40" w:before="40"/>
            </w:pPr>
            <w:r>
              <w:rPr>
                <w:rFonts w:ascii="Consolas" w:hAnsi="Consolas"/>
                <w:b w:val="0"/>
                <w:i w:val="0"/>
                <w:color w:val="2C4A6E"/>
                <w:sz w:val="16"/>
              </w:rPr>
              <w:t>ADM-204</w:t>
            </w:r>
            <w:r>
              <w:rPr>
                <w:b w:val="0"/>
                <w:i w:val="0"/>
                <w:sz w:val="18"/>
              </w:rPr>
              <w:t xml:space="preserve">, </w:t>
            </w:r>
            <w:r>
              <w:rPr>
                <w:rFonts w:ascii="Consolas" w:hAnsi="Consolas"/>
                <w:b w:val="0"/>
                <w:i w:val="0"/>
                <w:color w:val="2C4A6E"/>
                <w:sz w:val="16"/>
              </w:rPr>
              <w:t>SRS-RISK-003</w:t>
            </w:r>
          </w:p>
        </w:tc>
      </w:tr>
      <w:tr>
        <w:tc>
          <w:tcPr>
            <w:tcW w:type="dxa" w:w="3029"/>
            <w:shd w:val="clear" w:color="auto" w:fill="F5F8FB"/>
          </w:tcPr>
          <w:p>
            <w:pPr>
              <w:spacing w:after="40" w:before="40"/>
            </w:pPr>
            <w:r>
              <w:rPr>
                <w:rFonts w:ascii="Consolas" w:hAnsi="Consolas"/>
                <w:b w:val="0"/>
                <w:i w:val="0"/>
                <w:color w:val="2C4A6E"/>
                <w:sz w:val="16"/>
              </w:rPr>
              <w:t>TC-040</w:t>
            </w:r>
            <w:r>
              <w:rPr>
                <w:b w:val="0"/>
                <w:i w:val="0"/>
                <w:sz w:val="18"/>
              </w:rPr>
              <w:t xml:space="preserve"> ‡</w:t>
            </w:r>
          </w:p>
        </w:tc>
        <w:tc>
          <w:tcPr>
            <w:tcW w:type="dxa" w:w="3029"/>
            <w:shd w:val="clear" w:color="auto" w:fill="F5F8FB"/>
          </w:tcPr>
          <w:p>
            <w:pPr>
              <w:spacing w:after="40" w:before="40"/>
            </w:pPr>
            <w:r>
              <w:rPr>
                <w:b w:val="0"/>
                <w:i w:val="0"/>
                <w:sz w:val="18"/>
              </w:rPr>
              <w:t>Static rules shall run in every environment, not only in a production pipeline.</w:t>
            </w:r>
          </w:p>
        </w:tc>
        <w:tc>
          <w:tcPr>
            <w:tcW w:type="dxa" w:w="3029"/>
            <w:shd w:val="clear" w:color="auto" w:fill="F5F8FB"/>
          </w:tcPr>
          <w:p>
            <w:pPr>
              <w:spacing w:after="40" w:before="40"/>
            </w:pPr>
            <w:r>
              <w:rPr>
                <w:rFonts w:ascii="Consolas" w:hAnsi="Consolas"/>
                <w:b w:val="0"/>
                <w:i w:val="0"/>
                <w:color w:val="2C4A6E"/>
                <w:sz w:val="16"/>
              </w:rPr>
              <w:t>SEC-230</w:t>
            </w:r>
            <w:r>
              <w:rPr>
                <w:b w:val="0"/>
                <w:i w:val="0"/>
                <w:sz w:val="18"/>
              </w:rPr>
              <w:t xml:space="preserve">, </w:t>
            </w:r>
            <w:r>
              <w:rPr>
                <w:rFonts w:ascii="Consolas" w:hAnsi="Consolas"/>
                <w:b w:val="0"/>
                <w:i w:val="0"/>
                <w:color w:val="2C4A6E"/>
                <w:sz w:val="16"/>
              </w:rPr>
              <w:t>ADM-199</w:t>
            </w:r>
          </w:p>
        </w:tc>
      </w:tr>
      <w:tr>
        <w:tc>
          <w:tcPr>
            <w:tcW w:type="dxa" w:w="3029"/>
          </w:tcPr>
          <w:p>
            <w:pPr>
              <w:spacing w:after="40" w:before="40"/>
            </w:pPr>
            <w:r>
              <w:rPr>
                <w:rFonts w:ascii="Consolas" w:hAnsi="Consolas"/>
                <w:b w:val="0"/>
                <w:i w:val="0"/>
                <w:color w:val="2C4A6E"/>
                <w:sz w:val="16"/>
              </w:rPr>
              <w:t>TC-041</w:t>
            </w:r>
          </w:p>
        </w:tc>
        <w:tc>
          <w:tcPr>
            <w:tcW w:type="dxa" w:w="3029"/>
          </w:tcPr>
          <w:p>
            <w:pPr>
              <w:spacing w:after="40" w:before="40"/>
            </w:pPr>
            <w:r>
              <w:rPr>
                <w:b w:val="0"/>
                <w:i w:val="0"/>
                <w:sz w:val="18"/>
              </w:rPr>
              <w:t>A rule shall be narrow enough to produce no false positive in correct code.</w:t>
            </w:r>
          </w:p>
        </w:tc>
        <w:tc>
          <w:tcPr>
            <w:tcW w:type="dxa" w:w="3029"/>
          </w:tcPr>
          <w:p>
            <w:pPr>
              <w:spacing w:after="40" w:before="40"/>
            </w:pPr>
            <w:r>
              <w:rPr>
                <w:rFonts w:ascii="Consolas" w:hAnsi="Consolas"/>
                <w:b w:val="0"/>
                <w:i w:val="0"/>
                <w:color w:val="2C4A6E"/>
                <w:sz w:val="16"/>
              </w:rPr>
              <w:t>TADR-06</w:t>
            </w:r>
            <w:r>
              <w:rPr>
                <w:b w:val="0"/>
                <w:i w:val="0"/>
                <w:sz w:val="18"/>
              </w:rPr>
              <w:t xml:space="preserve">, </w:t>
            </w:r>
            <w:r>
              <w:rPr>
                <w:rFonts w:ascii="Consolas" w:hAnsi="Consolas"/>
                <w:b w:val="0"/>
                <w:i w:val="0"/>
                <w:color w:val="2C4A6E"/>
                <w:sz w:val="16"/>
              </w:rPr>
              <w:t>TC-024</w:t>
            </w:r>
          </w:p>
        </w:tc>
      </w:tr>
      <w:tr>
        <w:tc>
          <w:tcPr>
            <w:tcW w:type="dxa" w:w="3029"/>
            <w:shd w:val="clear" w:color="auto" w:fill="F5F8FB"/>
          </w:tcPr>
          <w:p>
            <w:pPr>
              <w:spacing w:after="40" w:before="40"/>
            </w:pPr>
            <w:r>
              <w:rPr>
                <w:rFonts w:ascii="Consolas" w:hAnsi="Consolas"/>
                <w:b w:val="0"/>
                <w:i w:val="0"/>
                <w:color w:val="2C4A6E"/>
                <w:sz w:val="16"/>
              </w:rPr>
              <w:t>TC-042</w:t>
            </w:r>
          </w:p>
        </w:tc>
        <w:tc>
          <w:tcPr>
            <w:tcW w:type="dxa" w:w="3029"/>
            <w:shd w:val="clear" w:color="auto" w:fill="F5F8FB"/>
          </w:tcPr>
          <w:p>
            <w:pPr>
              <w:spacing w:after="40" w:before="40"/>
            </w:pPr>
            <w:r>
              <w:rPr>
                <w:b w:val="0"/>
                <w:i w:val="0"/>
                <w:sz w:val="18"/>
              </w:rPr>
              <w:t>A rule producing a false positive shall be narrowed, never suppressed.</w:t>
            </w:r>
          </w:p>
        </w:tc>
        <w:tc>
          <w:tcPr>
            <w:tcW w:type="dxa" w:w="3029"/>
            <w:shd w:val="clear" w:color="auto" w:fill="F5F8FB"/>
          </w:tcPr>
          <w:p>
            <w:pPr>
              <w:spacing w:after="40" w:before="40"/>
            </w:pPr>
            <w:r>
              <w:rPr>
                <w:rFonts w:ascii="Consolas" w:hAnsi="Consolas"/>
                <w:b w:val="0"/>
                <w:i w:val="0"/>
                <w:color w:val="2C4A6E"/>
                <w:sz w:val="16"/>
              </w:rPr>
              <w:t>TC-024</w:t>
            </w:r>
          </w:p>
        </w:tc>
      </w:tr>
      <w:tr>
        <w:tc>
          <w:tcPr>
            <w:tcW w:type="dxa" w:w="3029"/>
          </w:tcPr>
          <w:p>
            <w:pPr>
              <w:spacing w:after="40" w:before="40"/>
            </w:pPr>
            <w:r>
              <w:rPr>
                <w:rFonts w:ascii="Consolas" w:hAnsi="Consolas"/>
                <w:b w:val="0"/>
                <w:i w:val="0"/>
                <w:color w:val="2C4A6E"/>
                <w:sz w:val="16"/>
              </w:rPr>
              <w:t>TC-043</w:t>
            </w:r>
          </w:p>
        </w:tc>
        <w:tc>
          <w:tcPr>
            <w:tcW w:type="dxa" w:w="3029"/>
          </w:tcPr>
          <w:p>
            <w:pPr>
              <w:spacing w:after="40" w:before="40"/>
            </w:pPr>
            <w:r>
              <w:rPr>
                <w:b w:val="0"/>
                <w:i w:val="0"/>
                <w:sz w:val="18"/>
              </w:rPr>
              <w:t>Adding a structural rule shall require adding it to this list and to its owning document.</w:t>
            </w:r>
          </w:p>
        </w:tc>
        <w:tc>
          <w:tcPr>
            <w:tcW w:type="dxa" w:w="3029"/>
          </w:tcPr>
          <w:p>
            <w:pPr>
              <w:spacing w:after="40" w:before="40"/>
            </w:pPr>
            <w:r>
              <w:rPr>
                <w:rFonts w:ascii="Consolas" w:hAnsi="Consolas"/>
                <w:b w:val="0"/>
                <w:i w:val="0"/>
                <w:color w:val="2C4A6E"/>
                <w:sz w:val="16"/>
              </w:rPr>
              <w:t>TADR-14</w:t>
            </w:r>
            <w:r>
              <w:rPr>
                <w:b w:val="0"/>
                <w:i w:val="0"/>
                <w:sz w:val="18"/>
              </w:rPr>
              <w:t xml:space="preserve">, </w:t>
            </w:r>
            <w:r>
              <w:rPr>
                <w:rFonts w:ascii="Consolas" w:hAnsi="Consolas"/>
                <w:b w:val="0"/>
                <w:i w:val="0"/>
                <w:color w:val="2C4A6E"/>
                <w:sz w:val="16"/>
              </w:rPr>
              <w:t>TC-019</w:t>
            </w:r>
          </w:p>
        </w:tc>
      </w:tr>
      <w:tr>
        <w:tc>
          <w:tcPr>
            <w:tcW w:type="dxa" w:w="3029"/>
            <w:shd w:val="clear" w:color="auto" w:fill="F5F8FB"/>
          </w:tcPr>
          <w:p>
            <w:pPr>
              <w:spacing w:after="40" w:before="40"/>
            </w:pPr>
            <w:r>
              <w:rPr>
                <w:rFonts w:ascii="Consolas" w:hAnsi="Consolas"/>
                <w:b w:val="0"/>
                <w:i w:val="0"/>
                <w:color w:val="2C4A6E"/>
                <w:sz w:val="16"/>
              </w:rPr>
              <w:t>TC-044</w:t>
            </w:r>
          </w:p>
        </w:tc>
        <w:tc>
          <w:tcPr>
            <w:tcW w:type="dxa" w:w="3029"/>
            <w:shd w:val="clear" w:color="auto" w:fill="F5F8FB"/>
          </w:tcPr>
          <w:p>
            <w:pPr>
              <w:spacing w:after="40" w:before="40"/>
            </w:pPr>
            <w:r>
              <w:rPr>
                <w:b w:val="0"/>
                <w:i w:val="0"/>
                <w:sz w:val="18"/>
              </w:rPr>
              <w:t>Static analysis shall verify layer dependency direction, namespace membership and type reachability.</w:t>
            </w:r>
          </w:p>
        </w:tc>
        <w:tc>
          <w:tcPr>
            <w:tcW w:type="dxa" w:w="3029"/>
            <w:shd w:val="clear" w:color="auto" w:fill="F5F8FB"/>
          </w:tcPr>
          <w:p>
            <w:pPr>
              <w:spacing w:after="40" w:before="40"/>
            </w:pPr>
            <w:r>
              <w:rPr>
                <w:rFonts w:ascii="Consolas" w:hAnsi="Consolas"/>
                <w:b w:val="0"/>
                <w:i w:val="0"/>
                <w:color w:val="2C4A6E"/>
                <w:sz w:val="16"/>
              </w:rPr>
              <w:t>BE-014</w:t>
            </w:r>
            <w:r>
              <w:rPr>
                <w:b w:val="0"/>
                <w:i w:val="0"/>
                <w:sz w:val="18"/>
              </w:rPr>
              <w:t xml:space="preserve">, </w:t>
            </w:r>
            <w:r>
              <w:rPr>
                <w:rFonts w:ascii="Consolas" w:hAnsi="Consolas"/>
                <w:b w:val="0"/>
                <w:i w:val="0"/>
                <w:color w:val="2C4A6E"/>
                <w:sz w:val="16"/>
              </w:rPr>
              <w:t>DB-014</w:t>
            </w:r>
          </w:p>
        </w:tc>
      </w:tr>
      <w:tr>
        <w:tc>
          <w:tcPr>
            <w:tcW w:type="dxa" w:w="3029"/>
          </w:tcPr>
          <w:p>
            <w:pPr>
              <w:spacing w:after="40" w:before="40"/>
            </w:pPr>
            <w:r>
              <w:rPr>
                <w:rFonts w:ascii="Consolas" w:hAnsi="Consolas"/>
                <w:b w:val="0"/>
                <w:i w:val="0"/>
                <w:color w:val="2C4A6E"/>
                <w:sz w:val="16"/>
              </w:rPr>
              <w:t>TC-045</w:t>
            </w:r>
          </w:p>
        </w:tc>
        <w:tc>
          <w:tcPr>
            <w:tcW w:type="dxa" w:w="3029"/>
          </w:tcPr>
          <w:p>
            <w:pPr>
              <w:spacing w:after="40" w:before="40"/>
            </w:pPr>
            <w:r>
              <w:rPr>
                <w:b w:val="0"/>
                <w:i w:val="0"/>
                <w:sz w:val="18"/>
              </w:rPr>
              <w:t>Static analysis shall verify that no secret appears in source.</w:t>
            </w:r>
          </w:p>
        </w:tc>
        <w:tc>
          <w:tcPr>
            <w:tcW w:type="dxa" w:w="3029"/>
          </w:tcPr>
          <w:p>
            <w:pPr>
              <w:spacing w:after="40" w:before="40"/>
            </w:pPr>
            <w:r>
              <w:rPr>
                <w:rFonts w:ascii="Consolas" w:hAnsi="Consolas"/>
                <w:b w:val="0"/>
                <w:i w:val="0"/>
                <w:color w:val="2C4A6E"/>
                <w:sz w:val="16"/>
              </w:rPr>
              <w:t>SEC-163</w:t>
            </w:r>
            <w:r>
              <w:rPr>
                <w:b w:val="0"/>
                <w:i w:val="0"/>
                <w:sz w:val="18"/>
              </w:rPr>
              <w:t xml:space="preserve">, </w:t>
            </w:r>
            <w:r>
              <w:rPr>
                <w:rFonts w:ascii="Consolas" w:hAnsi="Consolas"/>
                <w:b w:val="0"/>
                <w:i w:val="0"/>
                <w:color w:val="2C4A6E"/>
                <w:sz w:val="16"/>
              </w:rPr>
              <w:t>SEC-205</w:t>
            </w:r>
          </w:p>
        </w:tc>
      </w:tr>
      <w:tr>
        <w:tc>
          <w:tcPr>
            <w:tcW w:type="dxa" w:w="3029"/>
            <w:shd w:val="clear" w:color="auto" w:fill="F5F8FB"/>
          </w:tcPr>
          <w:p>
            <w:pPr>
              <w:spacing w:after="40" w:before="40"/>
            </w:pPr>
            <w:r>
              <w:rPr>
                <w:rFonts w:ascii="Consolas" w:hAnsi="Consolas"/>
                <w:b w:val="0"/>
                <w:i w:val="0"/>
                <w:color w:val="2C4A6E"/>
                <w:sz w:val="16"/>
              </w:rPr>
              <w:t>TC-046</w:t>
            </w:r>
          </w:p>
        </w:tc>
        <w:tc>
          <w:tcPr>
            <w:tcW w:type="dxa" w:w="3029"/>
            <w:shd w:val="clear" w:color="auto" w:fill="F5F8FB"/>
          </w:tcPr>
          <w:p>
            <w:pPr>
              <w:spacing w:after="40" w:before="40"/>
            </w:pPr>
            <w:r>
              <w:rPr>
                <w:b w:val="0"/>
                <w:i w:val="0"/>
                <w:sz w:val="18"/>
              </w:rPr>
              <w:t>Static analysis shall verify that every migration carries a retention classification for each new column.</w:t>
            </w:r>
          </w:p>
        </w:tc>
        <w:tc>
          <w:tcPr>
            <w:tcW w:type="dxa" w:w="3029"/>
            <w:shd w:val="clear" w:color="auto" w:fill="F5F8FB"/>
          </w:tcPr>
          <w:p>
            <w:pPr>
              <w:spacing w:after="40" w:before="40"/>
            </w:pPr>
            <w:r>
              <w:rPr>
                <w:rFonts w:ascii="Consolas" w:hAnsi="Consolas"/>
                <w:b w:val="0"/>
                <w:i w:val="0"/>
                <w:color w:val="2C4A6E"/>
                <w:sz w:val="16"/>
              </w:rPr>
              <w:t>DB-177</w:t>
            </w:r>
            <w:r>
              <w:rPr>
                <w:b w:val="0"/>
                <w:i w:val="0"/>
                <w:sz w:val="18"/>
              </w:rPr>
              <w:t xml:space="preserve">, </w:t>
            </w:r>
            <w:r>
              <w:rPr>
                <w:rFonts w:ascii="Consolas" w:hAnsi="Consolas"/>
                <w:b w:val="0"/>
                <w:i w:val="0"/>
                <w:color w:val="2C4A6E"/>
                <w:sz w:val="16"/>
              </w:rPr>
              <w:t>SEC-238</w:t>
            </w:r>
          </w:p>
        </w:tc>
      </w:tr>
    </w:tbl>
    <w:p>
      <w:pPr>
        <w:spacing w:after="80"/>
      </w:pPr>
    </w:p>
    <w:p>
      <w:pPr>
        <w:pStyle w:val="Heading2"/>
      </w:pPr>
      <w:r>
        <w:rPr>
          <w:b/>
          <w:i w:val="0"/>
          <w:color w:val="1F3A5F"/>
          <w:sz w:val="29"/>
        </w:rPr>
        <w:t>6.2 Schema and Grant Inspection</w:t>
      </w:r>
    </w:p>
    <w:p>
      <w:pPr>
        <w:pStyle w:val="CMPCaption"/>
      </w:pPr>
      <w:r>
        <w:rPr>
          <w:i/>
        </w:rPr>
        <w:t>Table 42 — 6.2 Schema and Grant Inspection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TC-047</w:t>
            </w:r>
            <w:r>
              <w:rPr>
                <w:b w:val="0"/>
                <w:i w:val="0"/>
                <w:sz w:val="18"/>
              </w:rPr>
              <w:t xml:space="preserve"> ‡</w:t>
            </w:r>
          </w:p>
        </w:tc>
        <w:tc>
          <w:tcPr>
            <w:tcW w:type="dxa" w:w="3029"/>
          </w:tcPr>
          <w:p>
            <w:pPr>
              <w:spacing w:after="40" w:before="40"/>
            </w:pPr>
            <w:r>
              <w:rPr>
                <w:b w:val="0"/>
                <w:i w:val="0"/>
                <w:sz w:val="18"/>
              </w:rPr>
              <w:t xml:space="preserve">Migration shall verify that </w:t>
            </w:r>
            <w:r>
              <w:rPr>
                <w:rFonts w:ascii="Consolas" w:hAnsi="Consolas"/>
                <w:b w:val="0"/>
                <w:i w:val="0"/>
                <w:color w:val="2C4A6E"/>
                <w:sz w:val="16"/>
              </w:rPr>
              <w:t>CHECK</w:t>
            </w:r>
            <w:r>
              <w:rPr>
                <w:b w:val="0"/>
                <w:i w:val="0"/>
                <w:sz w:val="18"/>
              </w:rPr>
              <w:t xml:space="preserve"> constraints are enforced by the deployed server, by attempting a violating write.</w:t>
            </w:r>
          </w:p>
        </w:tc>
        <w:tc>
          <w:tcPr>
            <w:tcW w:type="dxa" w:w="3029"/>
          </w:tcPr>
          <w:p>
            <w:pPr>
              <w:spacing w:after="40" w:before="40"/>
            </w:pPr>
            <w:r>
              <w:rPr>
                <w:rFonts w:ascii="Consolas" w:hAnsi="Consolas"/>
                <w:b w:val="0"/>
                <w:i w:val="0"/>
                <w:color w:val="2C4A6E"/>
                <w:sz w:val="16"/>
              </w:rPr>
              <w:t>DB-086</w:t>
            </w:r>
            <w:r>
              <w:rPr>
                <w:b w:val="0"/>
                <w:i w:val="0"/>
                <w:sz w:val="18"/>
              </w:rPr>
              <w:t xml:space="preserve">, </w:t>
            </w:r>
            <w:r>
              <w:rPr>
                <w:rFonts w:ascii="Consolas" w:hAnsi="Consolas"/>
                <w:b w:val="0"/>
                <w:i w:val="0"/>
                <w:color w:val="2C4A6E"/>
                <w:sz w:val="16"/>
              </w:rPr>
              <w:t>DB-217</w:t>
            </w:r>
          </w:p>
        </w:tc>
      </w:tr>
      <w:tr>
        <w:tc>
          <w:tcPr>
            <w:tcW w:type="dxa" w:w="3029"/>
            <w:shd w:val="clear" w:color="auto" w:fill="F5F8FB"/>
          </w:tcPr>
          <w:p>
            <w:pPr>
              <w:spacing w:after="40" w:before="40"/>
            </w:pPr>
            <w:r>
              <w:rPr>
                <w:rFonts w:ascii="Consolas" w:hAnsi="Consolas"/>
                <w:b w:val="0"/>
                <w:i w:val="0"/>
                <w:color w:val="2C4A6E"/>
                <w:sz w:val="16"/>
              </w:rPr>
              <w:t>TC-048</w:t>
            </w:r>
            <w:r>
              <w:rPr>
                <w:b w:val="0"/>
                <w:i w:val="0"/>
                <w:sz w:val="18"/>
              </w:rPr>
              <w:t xml:space="preserve"> ‡</w:t>
            </w:r>
          </w:p>
        </w:tc>
        <w:tc>
          <w:tcPr>
            <w:tcW w:type="dxa" w:w="3029"/>
            <w:shd w:val="clear" w:color="auto" w:fill="F5F8FB"/>
          </w:tcPr>
          <w:p>
            <w:pPr>
              <w:spacing w:after="40" w:before="40"/>
            </w:pPr>
            <w:r>
              <w:rPr>
                <w:b w:val="0"/>
                <w:i w:val="0"/>
                <w:sz w:val="18"/>
              </w:rPr>
              <w:t xml:space="preserve">An automated check shall attempt an </w:t>
            </w:r>
            <w:r>
              <w:rPr>
                <w:rFonts w:ascii="Consolas" w:hAnsi="Consolas"/>
                <w:b w:val="0"/>
                <w:i w:val="0"/>
                <w:color w:val="2C4A6E"/>
                <w:sz w:val="16"/>
              </w:rPr>
              <w:t>UPDATE</w:t>
            </w:r>
            <w:r>
              <w:rPr>
                <w:b w:val="0"/>
                <w:i w:val="0"/>
                <w:sz w:val="18"/>
              </w:rPr>
              <w:t xml:space="preserve"> on an evidential record as the application account and require server refusal.</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/1, </w:t>
            </w:r>
            <w:r>
              <w:rPr>
                <w:rFonts w:ascii="Consolas" w:hAnsi="Consolas"/>
                <w:b w:val="0"/>
                <w:i w:val="0"/>
                <w:color w:val="2C4A6E"/>
                <w:sz w:val="16"/>
              </w:rPr>
              <w:t>DB-121</w:t>
            </w:r>
          </w:p>
        </w:tc>
      </w:tr>
      <w:tr>
        <w:tc>
          <w:tcPr>
            <w:tcW w:type="dxa" w:w="3029"/>
          </w:tcPr>
          <w:p>
            <w:pPr>
              <w:spacing w:after="40" w:before="40"/>
            </w:pPr>
            <w:r>
              <w:rPr>
                <w:rFonts w:ascii="Consolas" w:hAnsi="Consolas"/>
                <w:b w:val="0"/>
                <w:i w:val="0"/>
                <w:color w:val="2C4A6E"/>
                <w:sz w:val="16"/>
              </w:rPr>
              <w:t>TC-049</w:t>
            </w:r>
            <w:r>
              <w:rPr>
                <w:b w:val="0"/>
                <w:i w:val="0"/>
                <w:sz w:val="18"/>
              </w:rPr>
              <w:t xml:space="preserve"> ‡</w:t>
            </w:r>
          </w:p>
        </w:tc>
        <w:tc>
          <w:tcPr>
            <w:tcW w:type="dxa" w:w="3029"/>
          </w:tcPr>
          <w:p>
            <w:pPr>
              <w:spacing w:after="40" w:before="40"/>
            </w:pPr>
            <w:r>
              <w:rPr>
                <w:b w:val="0"/>
                <w:i w:val="0"/>
                <w:sz w:val="18"/>
              </w:rPr>
              <w:t xml:space="preserve">An automated check shall attempt a </w:t>
            </w:r>
            <w:r>
              <w:rPr>
                <w:rFonts w:ascii="Consolas" w:hAnsi="Consolas"/>
                <w:b w:val="0"/>
                <w:i w:val="0"/>
                <w:color w:val="2C4A6E"/>
                <w:sz w:val="16"/>
              </w:rPr>
              <w:t>DELETE</w:t>
            </w:r>
            <w:r>
              <w:rPr>
                <w:b w:val="0"/>
                <w:i w:val="0"/>
                <w:sz w:val="18"/>
              </w:rPr>
              <w:t xml:space="preserve"> on a ledger entry as the application account and require refusal.</w:t>
            </w:r>
          </w:p>
        </w:tc>
        <w:tc>
          <w:tcPr>
            <w:tcW w:type="dxa" w:w="3029"/>
          </w:tcPr>
          <w:p>
            <w:pPr>
              <w:spacing w:after="40" w:before="40"/>
            </w:pPr>
            <w:r>
              <w:rPr>
                <w:rFonts w:ascii="Consolas" w:hAnsi="Consolas"/>
                <w:b w:val="0"/>
                <w:i w:val="0"/>
                <w:color w:val="2C4A6E"/>
                <w:sz w:val="16"/>
              </w:rPr>
              <w:t>SEC-229</w:t>
            </w:r>
            <w:r>
              <w:rPr>
                <w:b w:val="0"/>
                <w:i w:val="0"/>
                <w:sz w:val="18"/>
              </w:rPr>
              <w:t xml:space="preserve">/2, </w:t>
            </w:r>
            <w:r>
              <w:rPr>
                <w:rFonts w:ascii="Consolas" w:hAnsi="Consolas"/>
                <w:b w:val="0"/>
                <w:i w:val="0"/>
                <w:color w:val="2C4A6E"/>
                <w:sz w:val="16"/>
              </w:rPr>
              <w:t>DB-094</w:t>
            </w:r>
          </w:p>
        </w:tc>
      </w:tr>
      <w:tr>
        <w:tc>
          <w:tcPr>
            <w:tcW w:type="dxa" w:w="3029"/>
            <w:shd w:val="clear" w:color="auto" w:fill="F5F8FB"/>
          </w:tcPr>
          <w:p>
            <w:pPr>
              <w:spacing w:after="40" w:before="40"/>
            </w:pPr>
            <w:r>
              <w:rPr>
                <w:rFonts w:ascii="Consolas" w:hAnsi="Consolas"/>
                <w:b w:val="0"/>
                <w:i w:val="0"/>
                <w:color w:val="2C4A6E"/>
                <w:sz w:val="16"/>
              </w:rPr>
              <w:t>TC-050</w:t>
            </w:r>
            <w:r>
              <w:rPr>
                <w:b w:val="0"/>
                <w:i w:val="0"/>
                <w:sz w:val="18"/>
              </w:rPr>
              <w:t xml:space="preserve"> ‡</w:t>
            </w:r>
          </w:p>
        </w:tc>
        <w:tc>
          <w:tcPr>
            <w:tcW w:type="dxa" w:w="3029"/>
            <w:shd w:val="clear" w:color="auto" w:fill="F5F8FB"/>
          </w:tcPr>
          <w:p>
            <w:pPr>
              <w:spacing w:after="40" w:before="40"/>
            </w:pPr>
            <w:r>
              <w:rPr>
                <w:b w:val="0"/>
                <w:i w:val="0"/>
                <w:sz w:val="18"/>
              </w:rPr>
              <w:t xml:space="preserve">An automated check shall attempt </w:t>
            </w:r>
            <w:r>
              <w:rPr>
                <w:rFonts w:ascii="Consolas" w:hAnsi="Consolas"/>
                <w:b w:val="0"/>
                <w:i w:val="0"/>
                <w:color w:val="2C4A6E"/>
                <w:sz w:val="16"/>
              </w:rPr>
              <w:t>DDL</w:t>
            </w:r>
            <w:r>
              <w:rPr>
                <w:b w:val="0"/>
                <w:i w:val="0"/>
                <w:sz w:val="18"/>
              </w:rPr>
              <w:t xml:space="preserve"> as the application account and require refusal.</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/3, </w:t>
            </w:r>
            <w:r>
              <w:rPr>
                <w:rFonts w:ascii="Consolas" w:hAnsi="Consolas"/>
                <w:b w:val="0"/>
                <w:i w:val="0"/>
                <w:color w:val="2C4A6E"/>
                <w:sz w:val="16"/>
              </w:rPr>
              <w:t>DB-119</w:t>
            </w:r>
          </w:p>
        </w:tc>
      </w:tr>
      <w:tr>
        <w:tc>
          <w:tcPr>
            <w:tcW w:type="dxa" w:w="3029"/>
          </w:tcPr>
          <w:p>
            <w:pPr>
              <w:spacing w:after="40" w:before="40"/>
            </w:pPr>
            <w:r>
              <w:rPr>
                <w:rFonts w:ascii="Consolas" w:hAnsi="Consolas"/>
                <w:b w:val="0"/>
                <w:i w:val="0"/>
                <w:color w:val="2C4A6E"/>
                <w:sz w:val="16"/>
              </w:rPr>
              <w:t>TC-051</w:t>
            </w:r>
            <w:r>
              <w:rPr>
                <w:b w:val="0"/>
                <w:i w:val="0"/>
                <w:sz w:val="18"/>
              </w:rPr>
              <w:t xml:space="preserve"> ‡</w:t>
            </w:r>
          </w:p>
        </w:tc>
        <w:tc>
          <w:tcPr>
            <w:tcW w:type="dxa" w:w="3029"/>
          </w:tcPr>
          <w:p>
            <w:pPr>
              <w:spacing w:after="40" w:before="40"/>
            </w:pPr>
            <w:r>
              <w:rPr>
                <w:b w:val="0"/>
                <w:i w:val="0"/>
                <w:sz w:val="18"/>
              </w:rPr>
              <w:t>Checks 48 to 50 shall run in every environment.</w:t>
            </w:r>
          </w:p>
        </w:tc>
        <w:tc>
          <w:tcPr>
            <w:tcW w:type="dxa" w:w="3029"/>
          </w:tcPr>
          <w:p>
            <w:pPr>
              <w:spacing w:after="40" w:before="40"/>
            </w:pPr>
            <w:r>
              <w:rPr>
                <w:rFonts w:ascii="Consolas" w:hAnsi="Consolas"/>
                <w:b w:val="0"/>
                <w:i w:val="0"/>
                <w:color w:val="2C4A6E"/>
                <w:sz w:val="16"/>
              </w:rPr>
              <w:t>DB-122</w:t>
            </w:r>
            <w:r>
              <w:rPr>
                <w:b w:val="0"/>
                <w:i w:val="0"/>
                <w:sz w:val="18"/>
              </w:rPr>
              <w:t xml:space="preserve">, </w:t>
            </w:r>
            <w:r>
              <w:rPr>
                <w:rFonts w:ascii="Consolas" w:hAnsi="Consolas"/>
                <w:b w:val="0"/>
                <w:i w:val="0"/>
                <w:color w:val="2C4A6E"/>
                <w:sz w:val="16"/>
              </w:rPr>
              <w:t>SEC-230</w:t>
            </w:r>
          </w:p>
        </w:tc>
      </w:tr>
      <w:tr>
        <w:tc>
          <w:tcPr>
            <w:tcW w:type="dxa" w:w="3029"/>
            <w:shd w:val="clear" w:color="auto" w:fill="F5F8FB"/>
          </w:tcPr>
          <w:p>
            <w:pPr>
              <w:spacing w:after="40" w:before="40"/>
            </w:pPr>
            <w:r>
              <w:rPr>
                <w:rFonts w:ascii="Consolas" w:hAnsi="Consolas"/>
                <w:b w:val="0"/>
                <w:i w:val="0"/>
                <w:color w:val="2C4A6E"/>
                <w:sz w:val="16"/>
              </w:rPr>
              <w:t>TC-052</w:t>
            </w:r>
          </w:p>
        </w:tc>
        <w:tc>
          <w:tcPr>
            <w:tcW w:type="dxa" w:w="3029"/>
            <w:shd w:val="clear" w:color="auto" w:fill="F5F8FB"/>
          </w:tcPr>
          <w:p>
            <w:pPr>
              <w:spacing w:after="40" w:before="40"/>
            </w:pPr>
            <w:r>
              <w:rPr>
                <w:b w:val="0"/>
                <w:i w:val="0"/>
                <w:sz w:val="18"/>
              </w:rPr>
              <w:t>Schema inspection shall verify that no column exists for a payment instrument credential.</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/7, </w:t>
            </w:r>
            <w:r>
              <w:rPr>
                <w:rFonts w:ascii="Consolas" w:hAnsi="Consolas"/>
                <w:b w:val="0"/>
                <w:i w:val="0"/>
                <w:color w:val="2C4A6E"/>
                <w:sz w:val="16"/>
              </w:rPr>
              <w:t>DB-037</w:t>
            </w:r>
          </w:p>
        </w:tc>
      </w:tr>
    </w:tbl>
    <w:p>
      <w:pPr>
        <w:spacing w:after="80"/>
      </w:pPr>
    </w:p>
    <w:p>
      <w:pPr>
        <w:pStyle w:val="Heading2"/>
      </w:pPr>
      <w:r>
        <w:rPr>
          <w:b/>
          <w:i w:val="0"/>
          <w:color w:val="1F3A5F"/>
          <w:sz w:val="29"/>
        </w:rPr>
        <w:t>6.3 Build Gates</w:t>
      </w:r>
    </w:p>
    <w:p>
      <w:pPr>
        <w:pStyle w:val="CMPCaption"/>
      </w:pPr>
      <w:r>
        <w:rPr>
          <w:i/>
        </w:rPr>
        <w:t>Table 43 — 6.3 Build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Gate</w:t>
            </w:r>
          </w:p>
        </w:tc>
        <w:tc>
          <w:tcPr>
            <w:tcW w:type="dxa" w:w="3029"/>
            <w:shd w:val="clear" w:color="auto" w:fill="1F3A5F"/>
          </w:tcPr>
          <w:p>
            <w:pPr>
              <w:spacing w:after="40" w:before="40"/>
            </w:pPr>
            <w:r>
              <w:rPr>
                <w:b/>
                <w:i w:val="0"/>
                <w:color w:val="FFFFFF"/>
                <w:sz w:val="18"/>
              </w:rPr>
              <w:t>Runs</w:t>
            </w:r>
          </w:p>
        </w:tc>
        <w:tc>
          <w:tcPr>
            <w:tcW w:type="dxa" w:w="3029"/>
            <w:shd w:val="clear" w:color="auto" w:fill="1F3A5F"/>
          </w:tcPr>
          <w:p>
            <w:pPr>
              <w:spacing w:after="40" w:before="40"/>
            </w:pPr>
            <w:r>
              <w:rPr>
                <w:b/>
                <w:i w:val="0"/>
                <w:color w:val="FFFFFF"/>
                <w:sz w:val="18"/>
              </w:rPr>
              <w:t>Fails on</w:t>
            </w:r>
          </w:p>
        </w:tc>
      </w:tr>
      <w:tr>
        <w:tc>
          <w:tcPr>
            <w:tcW w:type="dxa" w:w="3029"/>
          </w:tcPr>
          <w:p>
            <w:pPr>
              <w:spacing w:after="40" w:before="40"/>
            </w:pPr>
            <w:r>
              <w:rPr>
                <w:b w:val="0"/>
                <w:i w:val="0"/>
                <w:sz w:val="18"/>
              </w:rPr>
              <w:t>1 Commit</w:t>
            </w:r>
          </w:p>
        </w:tc>
        <w:tc>
          <w:tcPr>
            <w:tcW w:type="dxa" w:w="3029"/>
          </w:tcPr>
          <w:p>
            <w:pPr>
              <w:spacing w:after="40" w:before="40"/>
            </w:pPr>
            <w:r>
              <w:rPr>
                <w:b w:val="0"/>
                <w:i w:val="0"/>
                <w:sz w:val="18"/>
              </w:rPr>
              <w:t>Levels 1–2</w:t>
            </w:r>
          </w:p>
        </w:tc>
        <w:tc>
          <w:tcPr>
            <w:tcW w:type="dxa" w:w="3029"/>
          </w:tcPr>
          <w:p>
            <w:pPr>
              <w:spacing w:after="40" w:before="40"/>
            </w:pPr>
            <w:r>
              <w:rPr>
                <w:b w:val="0"/>
                <w:i w:val="0"/>
                <w:sz w:val="18"/>
              </w:rPr>
              <w:t>Any static rule; any domain test</w:t>
            </w:r>
          </w:p>
        </w:tc>
      </w:tr>
      <w:tr>
        <w:tc>
          <w:tcPr>
            <w:tcW w:type="dxa" w:w="3029"/>
            <w:shd w:val="clear" w:color="auto" w:fill="F5F8FB"/>
          </w:tcPr>
          <w:p>
            <w:pPr>
              <w:spacing w:after="40" w:before="40"/>
            </w:pPr>
            <w:r>
              <w:rPr>
                <w:b w:val="0"/>
                <w:i w:val="0"/>
                <w:sz w:val="18"/>
              </w:rPr>
              <w:t>2 Merge</w:t>
            </w:r>
          </w:p>
        </w:tc>
        <w:tc>
          <w:tcPr>
            <w:tcW w:type="dxa" w:w="3029"/>
            <w:shd w:val="clear" w:color="auto" w:fill="F5F8FB"/>
          </w:tcPr>
          <w:p>
            <w:pPr>
              <w:spacing w:after="40" w:before="40"/>
            </w:pPr>
            <w:r>
              <w:rPr>
                <w:b w:val="0"/>
                <w:i w:val="0"/>
                <w:sz w:val="18"/>
              </w:rPr>
              <w:t>Levels 1–4</w:t>
            </w:r>
          </w:p>
        </w:tc>
        <w:tc>
          <w:tcPr>
            <w:tcW w:type="dxa" w:w="3029"/>
            <w:shd w:val="clear" w:color="auto" w:fill="F5F8FB"/>
          </w:tcPr>
          <w:p>
            <w:pPr>
              <w:spacing w:after="40" w:before="40"/>
            </w:pPr>
            <w:r>
              <w:rPr>
                <w:b w:val="0"/>
                <w:i w:val="0"/>
                <w:sz w:val="18"/>
              </w:rPr>
              <w:t>Any of the above; any integration, contract or constraint test</w:t>
            </w:r>
          </w:p>
        </w:tc>
      </w:tr>
      <w:tr>
        <w:tc>
          <w:tcPr>
            <w:tcW w:type="dxa" w:w="3029"/>
          </w:tcPr>
          <w:p>
            <w:pPr>
              <w:spacing w:after="40" w:before="40"/>
            </w:pPr>
            <w:r>
              <w:rPr>
                <w:b w:val="0"/>
                <w:i w:val="0"/>
                <w:sz w:val="18"/>
              </w:rPr>
              <w:t>3 Pre-release</w:t>
            </w:r>
          </w:p>
        </w:tc>
        <w:tc>
          <w:tcPr>
            <w:tcW w:type="dxa" w:w="3029"/>
          </w:tcPr>
          <w:p>
            <w:pPr>
              <w:spacing w:after="40" w:before="40"/>
            </w:pPr>
            <w:r>
              <w:rPr>
                <w:b w:val="0"/>
                <w:i w:val="0"/>
                <w:sz w:val="18"/>
              </w:rPr>
              <w:t>Levels 1–5</w:t>
            </w:r>
          </w:p>
        </w:tc>
        <w:tc>
          <w:tcPr>
            <w:tcW w:type="dxa" w:w="3029"/>
          </w:tcPr>
          <w:p>
            <w:pPr>
              <w:spacing w:after="40" w:before="40"/>
            </w:pPr>
            <w:r>
              <w:rPr>
                <w:b w:val="0"/>
                <w:i w:val="0"/>
                <w:sz w:val="18"/>
              </w:rPr>
              <w:t>Any of the above; any system behaviour or concurrency test</w:t>
            </w:r>
          </w:p>
        </w:tc>
      </w:tr>
      <w:tr>
        <w:tc>
          <w:tcPr>
            <w:tcW w:type="dxa" w:w="3029"/>
            <w:shd w:val="clear" w:color="auto" w:fill="F5F8FB"/>
          </w:tcPr>
          <w:p>
            <w:pPr>
              <w:spacing w:after="40" w:before="40"/>
            </w:pPr>
            <w:r>
              <w:rPr>
                <w:b w:val="0"/>
                <w:i w:val="0"/>
                <w:sz w:val="18"/>
              </w:rPr>
              <w:t>4 Release</w:t>
            </w:r>
          </w:p>
        </w:tc>
        <w:tc>
          <w:tcPr>
            <w:tcW w:type="dxa" w:w="3029"/>
            <w:shd w:val="clear" w:color="auto" w:fill="F5F8FB"/>
          </w:tcPr>
          <w:p>
            <w:pPr>
              <w:spacing w:after="40" w:before="40"/>
            </w:pPr>
            <w:r>
              <w:rPr>
                <w:b w:val="0"/>
                <w:i w:val="0"/>
                <w:sz w:val="18"/>
              </w:rPr>
              <w:t>Levels 1–6</w:t>
            </w:r>
          </w:p>
        </w:tc>
        <w:tc>
          <w:tcPr>
            <w:tcW w:type="dxa" w:w="3029"/>
            <w:shd w:val="clear" w:color="auto" w:fill="F5F8FB"/>
          </w:tcPr>
          <w:p>
            <w:pPr>
              <w:spacing w:after="40" w:before="40"/>
            </w:pPr>
            <w:r>
              <w:rPr>
                <w:b w:val="0"/>
                <w:i w:val="0"/>
                <w:sz w:val="18"/>
              </w:rPr>
              <w:t>Any of the above; any outstanding manual review</w:t>
            </w:r>
          </w:p>
        </w:tc>
      </w:tr>
    </w:tbl>
    <w:p>
      <w:pPr>
        <w:spacing w:after="80"/>
      </w:pPr>
    </w:p>
    <w:p>
      <w:pPr>
        <w:pStyle w:val="CMPCaption"/>
      </w:pPr>
      <w:r>
        <w:rPr>
          <w:i/>
        </w:rPr>
        <w:t>Table 44 — 6.3 Build Gates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TC-053</w:t>
            </w:r>
            <w:r>
              <w:rPr>
                <w:b w:val="0"/>
                <w:i w:val="0"/>
                <w:sz w:val="18"/>
              </w:rPr>
              <w:t xml:space="preserve"> ‡</w:t>
            </w:r>
          </w:p>
        </w:tc>
        <w:tc>
          <w:tcPr>
            <w:tcW w:type="dxa" w:w="3029"/>
          </w:tcPr>
          <w:p>
            <w:pPr>
              <w:spacing w:after="40" w:before="40"/>
            </w:pPr>
            <w:r>
              <w:rPr>
                <w:b w:val="0"/>
                <w:i w:val="0"/>
                <w:sz w:val="18"/>
              </w:rPr>
              <w:t>Four gates shall exist, each running every level below it.</w:t>
            </w:r>
          </w:p>
        </w:tc>
        <w:tc>
          <w:tcPr>
            <w:tcW w:type="dxa" w:w="3029"/>
          </w:tcPr>
          <w:p>
            <w:pPr>
              <w:spacing w:after="40" w:before="40"/>
            </w:pPr>
            <w:r>
              <w:rPr>
                <w:rFonts w:ascii="Consolas" w:hAnsi="Consolas"/>
                <w:b w:val="0"/>
                <w:i w:val="0"/>
                <w:color w:val="2C4A6E"/>
                <w:sz w:val="16"/>
              </w:rPr>
              <w:t>TADR-03</w:t>
            </w:r>
            <w:r>
              <w:rPr>
                <w:b w:val="0"/>
                <w:i w:val="0"/>
                <w:sz w:val="18"/>
              </w:rPr>
              <w:t xml:space="preserve">, </w:t>
            </w:r>
            <w:r>
              <w:rPr>
                <w:rFonts w:ascii="Consolas" w:hAnsi="Consolas"/>
                <w:b w:val="0"/>
                <w:i w:val="0"/>
                <w:color w:val="2C4A6E"/>
                <w:sz w:val="16"/>
              </w:rPr>
              <w:t>TC-028</w:t>
            </w:r>
          </w:p>
        </w:tc>
      </w:tr>
      <w:tr>
        <w:tc>
          <w:tcPr>
            <w:tcW w:type="dxa" w:w="3029"/>
            <w:shd w:val="clear" w:color="auto" w:fill="F5F8FB"/>
          </w:tcPr>
          <w:p>
            <w:pPr>
              <w:spacing w:after="40" w:before="40"/>
            </w:pPr>
            <w:r>
              <w:rPr>
                <w:rFonts w:ascii="Consolas" w:hAnsi="Consolas"/>
                <w:b w:val="0"/>
                <w:i w:val="0"/>
                <w:color w:val="2C4A6E"/>
                <w:sz w:val="16"/>
              </w:rPr>
              <w:t>TC-054</w:t>
            </w:r>
            <w:r>
              <w:rPr>
                <w:b w:val="0"/>
                <w:i w:val="0"/>
                <w:sz w:val="18"/>
              </w:rPr>
              <w:t xml:space="preserve"> ‡</w:t>
            </w:r>
          </w:p>
        </w:tc>
        <w:tc>
          <w:tcPr>
            <w:tcW w:type="dxa" w:w="3029"/>
            <w:shd w:val="clear" w:color="auto" w:fill="F5F8FB"/>
          </w:tcPr>
          <w:p>
            <w:pPr>
              <w:spacing w:after="40" w:before="40"/>
            </w:pPr>
            <w:r>
              <w:rPr>
                <w:b w:val="0"/>
                <w:i w:val="0"/>
                <w:sz w:val="18"/>
              </w:rPr>
              <w:t>A failure at any gate shall block progression; no gate shall be bypassable.</w:t>
            </w:r>
          </w:p>
        </w:tc>
        <w:tc>
          <w:tcPr>
            <w:tcW w:type="dxa" w:w="3029"/>
            <w:shd w:val="clear" w:color="auto" w:fill="F5F8FB"/>
          </w:tcPr>
          <w:p>
            <w:pPr>
              <w:spacing w:after="40" w:before="40"/>
            </w:pPr>
            <w:r>
              <w:rPr>
                <w:rFonts w:ascii="Consolas" w:hAnsi="Consolas"/>
                <w:b w:val="0"/>
                <w:i w:val="0"/>
                <w:color w:val="2C4A6E"/>
                <w:sz w:val="16"/>
              </w:rPr>
              <w:t>TC-053</w:t>
            </w:r>
            <w:r>
              <w:rPr>
                <w:b w:val="0"/>
                <w:i w:val="0"/>
                <w:sz w:val="18"/>
              </w:rPr>
              <w:t xml:space="preserve">, </w:t>
            </w:r>
            <w:r>
              <w:rPr>
                <w:rFonts w:ascii="Consolas" w:hAnsi="Consolas"/>
                <w:b w:val="0"/>
                <w:i w:val="0"/>
                <w:color w:val="2C4A6E"/>
                <w:sz w:val="16"/>
              </w:rPr>
              <w:t>BE-217</w:t>
            </w:r>
          </w:p>
        </w:tc>
      </w:tr>
      <w:tr>
        <w:tc>
          <w:tcPr>
            <w:tcW w:type="dxa" w:w="3029"/>
          </w:tcPr>
          <w:p>
            <w:pPr>
              <w:spacing w:after="40" w:before="40"/>
            </w:pPr>
            <w:r>
              <w:rPr>
                <w:rFonts w:ascii="Consolas" w:hAnsi="Consolas"/>
                <w:b w:val="0"/>
                <w:i w:val="0"/>
                <w:color w:val="2C4A6E"/>
                <w:sz w:val="16"/>
              </w:rPr>
              <w:t>TC-055</w:t>
            </w:r>
          </w:p>
        </w:tc>
        <w:tc>
          <w:tcPr>
            <w:tcW w:type="dxa" w:w="3029"/>
          </w:tcPr>
          <w:p>
            <w:pPr>
              <w:spacing w:after="40" w:before="40"/>
            </w:pPr>
            <w:r>
              <w:rPr>
                <w:b w:val="0"/>
                <w:i w:val="0"/>
                <w:sz w:val="18"/>
              </w:rPr>
              <w:t xml:space="preserve">Gate composition may change; </w:t>
            </w:r>
            <w:r>
              <w:rPr>
                <w:b/>
                <w:i w:val="0"/>
                <w:sz w:val="18"/>
              </w:rPr>
              <w:t>that a gate exists at each of the four points may not</w:t>
            </w:r>
            <w:r>
              <w:rPr>
                <w:b w:val="0"/>
                <w:i w:val="0"/>
                <w:sz w:val="18"/>
              </w:rPr>
              <w:t>.</w:t>
            </w:r>
          </w:p>
        </w:tc>
        <w:tc>
          <w:tcPr>
            <w:tcW w:type="dxa" w:w="3029"/>
          </w:tcPr>
          <w:p>
            <w:pPr>
              <w:spacing w:after="40" w:before="40"/>
            </w:pPr>
            <w:r>
              <w:rPr>
                <w:rFonts w:ascii="Consolas" w:hAnsi="Consolas"/>
                <w:b w:val="0"/>
                <w:i w:val="0"/>
                <w:color w:val="2C4A6E"/>
                <w:sz w:val="16"/>
              </w:rPr>
              <w:t>TC-053</w:t>
            </w:r>
          </w:p>
        </w:tc>
      </w:tr>
      <w:tr>
        <w:tc>
          <w:tcPr>
            <w:tcW w:type="dxa" w:w="3029"/>
            <w:shd w:val="clear" w:color="auto" w:fill="F5F8FB"/>
          </w:tcPr>
          <w:p>
            <w:pPr>
              <w:spacing w:after="40" w:before="40"/>
            </w:pPr>
            <w:r>
              <w:rPr>
                <w:rFonts w:ascii="Consolas" w:hAnsi="Consolas"/>
                <w:b w:val="0"/>
                <w:i w:val="0"/>
                <w:color w:val="2C4A6E"/>
                <w:sz w:val="16"/>
              </w:rPr>
              <w:t>TC-056</w:t>
            </w:r>
          </w:p>
        </w:tc>
        <w:tc>
          <w:tcPr>
            <w:tcW w:type="dxa" w:w="3029"/>
            <w:shd w:val="clear" w:color="auto" w:fill="F5F8FB"/>
          </w:tcPr>
          <w:p>
            <w:pPr>
              <w:spacing w:after="40" w:before="40"/>
            </w:pPr>
            <w:r>
              <w:rPr>
                <w:b w:val="0"/>
                <w:i w:val="0"/>
                <w:sz w:val="18"/>
              </w:rPr>
              <w:t>Gate configuration and runner provisioning are CMP-DOC-19's.</w:t>
            </w:r>
          </w:p>
        </w:tc>
        <w:tc>
          <w:tcPr>
            <w:tcW w:type="dxa" w:w="3029"/>
            <w:shd w:val="clear" w:color="auto" w:fill="F5F8FB"/>
          </w:tcPr>
          <w:p>
            <w:pPr>
              <w:spacing w:after="40" w:before="40"/>
            </w:pPr>
            <w:r>
              <w:rPr>
                <w:b w:val="0"/>
                <w:i w:val="0"/>
                <w:sz w:val="18"/>
              </w:rPr>
              <w:t>§0.6</w:t>
            </w:r>
          </w:p>
        </w:tc>
      </w:tr>
    </w:tbl>
    <w:p>
      <w:pPr>
        <w:spacing w:after="80"/>
      </w:pPr>
    </w:p>
    <w:p>
      <w:r>
        <w:br w:type="page"/>
      </w:r>
    </w:p>
    <w:p>
      <w:pPr>
        <w:pStyle w:val="Heading1"/>
      </w:pPr>
      <w:r>
        <w:rPr>
          <w:b/>
          <w:i w:val="0"/>
          <w:color w:val="1F3A5F"/>
          <w:sz w:val="38"/>
        </w:rPr>
        <w:t>7. Unit and Domain Testing</w:t>
      </w:r>
    </w:p>
    <w:p>
      <w:pPr>
        <w:pStyle w:val="CMPCaption"/>
      </w:pPr>
      <w:r>
        <w:rPr>
          <w:i/>
        </w:rPr>
        <w:t>Table 45 — 7. Unit and Domain Testing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TC-057</w:t>
            </w:r>
            <w:r>
              <w:rPr>
                <w:b w:val="0"/>
                <w:i w:val="0"/>
                <w:sz w:val="18"/>
              </w:rPr>
              <w:t xml:space="preserve"> ‡</w:t>
            </w:r>
          </w:p>
        </w:tc>
        <w:tc>
          <w:tcPr>
            <w:tcW w:type="dxa" w:w="3029"/>
          </w:tcPr>
          <w:p>
            <w:pPr>
              <w:spacing w:after="40" w:before="40"/>
            </w:pPr>
            <w:r>
              <w:rPr>
                <w:b w:val="0"/>
                <w:i w:val="0"/>
                <w:sz w:val="18"/>
              </w:rPr>
              <w:t>Every domain invariant shall have a test asserting refusal of its violation.</w:t>
            </w:r>
          </w:p>
        </w:tc>
        <w:tc>
          <w:tcPr>
            <w:tcW w:type="dxa" w:w="3029"/>
          </w:tcPr>
          <w:p>
            <w:pPr>
              <w:spacing w:after="40" w:before="40"/>
            </w:pPr>
            <w:r>
              <w:rPr>
                <w:rFonts w:ascii="Consolas" w:hAnsi="Consolas"/>
                <w:b w:val="0"/>
                <w:i w:val="0"/>
                <w:color w:val="2C4A6E"/>
                <w:sz w:val="16"/>
              </w:rPr>
              <w:t>BE-207</w:t>
            </w:r>
            <w:r>
              <w:rPr>
                <w:b w:val="0"/>
                <w:i w:val="0"/>
                <w:sz w:val="18"/>
              </w:rPr>
              <w:t xml:space="preserve">, </w:t>
            </w:r>
            <w:r>
              <w:rPr>
                <w:rFonts w:ascii="Consolas" w:hAnsi="Consolas"/>
                <w:b w:val="0"/>
                <w:i w:val="0"/>
                <w:color w:val="2C4A6E"/>
                <w:sz w:val="16"/>
              </w:rPr>
              <w:t>BE-023</w:t>
            </w:r>
            <w:r>
              <w:rPr>
                <w:b w:val="0"/>
                <w:i w:val="0"/>
                <w:sz w:val="18"/>
              </w:rPr>
              <w:t>–</w:t>
            </w:r>
            <w:r>
              <w:rPr>
                <w:rFonts w:ascii="Consolas" w:hAnsi="Consolas"/>
                <w:b w:val="0"/>
                <w:i w:val="0"/>
                <w:color w:val="2C4A6E"/>
                <w:sz w:val="16"/>
              </w:rPr>
              <w:t>BE-033</w:t>
            </w:r>
          </w:p>
        </w:tc>
      </w:tr>
      <w:tr>
        <w:tc>
          <w:tcPr>
            <w:tcW w:type="dxa" w:w="3029"/>
            <w:shd w:val="clear" w:color="auto" w:fill="F5F8FB"/>
          </w:tcPr>
          <w:p>
            <w:pPr>
              <w:spacing w:after="40" w:before="40"/>
            </w:pPr>
            <w:r>
              <w:rPr>
                <w:rFonts w:ascii="Consolas" w:hAnsi="Consolas"/>
                <w:b w:val="0"/>
                <w:i w:val="0"/>
                <w:color w:val="2C4A6E"/>
                <w:sz w:val="16"/>
              </w:rPr>
              <w:t>TC-058</w:t>
            </w:r>
            <w:r>
              <w:rPr>
                <w:b w:val="0"/>
                <w:i w:val="0"/>
                <w:sz w:val="18"/>
              </w:rPr>
              <w:t xml:space="preserve"> ‡</w:t>
            </w:r>
          </w:p>
        </w:tc>
        <w:tc>
          <w:tcPr>
            <w:tcW w:type="dxa" w:w="3029"/>
            <w:shd w:val="clear" w:color="auto" w:fill="F5F8FB"/>
          </w:tcPr>
          <w:p>
            <w:pPr>
              <w:spacing w:after="40" w:before="40"/>
            </w:pPr>
            <w:r>
              <w:rPr>
                <w:b w:val="0"/>
                <w:i w:val="0"/>
                <w:sz w:val="18"/>
              </w:rPr>
              <w:t>Domain tests shall run without a database, a framework or a network.</w:t>
            </w:r>
          </w:p>
        </w:tc>
        <w:tc>
          <w:tcPr>
            <w:tcW w:type="dxa" w:w="3029"/>
            <w:shd w:val="clear" w:color="auto" w:fill="F5F8FB"/>
          </w:tcPr>
          <w:p>
            <w:pPr>
              <w:spacing w:after="40" w:before="40"/>
            </w:pPr>
            <w:r>
              <w:rPr>
                <w:rFonts w:ascii="Consolas" w:hAnsi="Consolas"/>
                <w:b w:val="0"/>
                <w:i w:val="0"/>
                <w:color w:val="2C4A6E"/>
                <w:sz w:val="16"/>
              </w:rPr>
              <w:t>BE-040</w:t>
            </w:r>
            <w:r>
              <w:rPr>
                <w:b w:val="0"/>
                <w:i w:val="0"/>
                <w:sz w:val="18"/>
              </w:rPr>
              <w:t xml:space="preserve">, </w:t>
            </w:r>
            <w:r>
              <w:rPr>
                <w:rFonts w:ascii="Consolas" w:hAnsi="Consolas"/>
                <w:b w:val="0"/>
                <w:i w:val="0"/>
                <w:color w:val="2C4A6E"/>
                <w:sz w:val="16"/>
              </w:rPr>
              <w:t>TC-029</w:t>
            </w:r>
          </w:p>
        </w:tc>
      </w:tr>
      <w:tr>
        <w:tc>
          <w:tcPr>
            <w:tcW w:type="dxa" w:w="3029"/>
          </w:tcPr>
          <w:p>
            <w:pPr>
              <w:spacing w:after="40" w:before="40"/>
            </w:pPr>
            <w:r>
              <w:rPr>
                <w:rFonts w:ascii="Consolas" w:hAnsi="Consolas"/>
                <w:b w:val="0"/>
                <w:i w:val="0"/>
                <w:color w:val="2C4A6E"/>
                <w:sz w:val="16"/>
              </w:rPr>
              <w:t>TC-059</w:t>
            </w:r>
            <w:r>
              <w:rPr>
                <w:b w:val="0"/>
                <w:i w:val="0"/>
                <w:sz w:val="18"/>
              </w:rPr>
              <w:t xml:space="preserve"> ‡</w:t>
            </w:r>
          </w:p>
        </w:tc>
        <w:tc>
          <w:tcPr>
            <w:tcW w:type="dxa" w:w="3029"/>
          </w:tcPr>
          <w:p>
            <w:pPr>
              <w:spacing w:after="40" w:before="40"/>
            </w:pPr>
            <w:r>
              <w:rPr>
                <w:b w:val="0"/>
                <w:i w:val="0"/>
                <w:sz w:val="18"/>
              </w:rPr>
              <w:t>The seat invariant shall be tested at the aggregate before it is tested anywhere else.</w:t>
            </w:r>
          </w:p>
        </w:tc>
        <w:tc>
          <w:tcPr>
            <w:tcW w:type="dxa" w:w="3029"/>
          </w:tcPr>
          <w:p>
            <w:pPr>
              <w:spacing w:after="40" w:before="40"/>
            </w:pPr>
            <w:r>
              <w:rPr>
                <w:rFonts w:ascii="Consolas" w:hAnsi="Consolas"/>
                <w:b w:val="0"/>
                <w:i w:val="0"/>
                <w:color w:val="2C4A6E"/>
                <w:sz w:val="16"/>
              </w:rPr>
              <w:t>BE-024</w:t>
            </w:r>
            <w:r>
              <w:rPr>
                <w:b w:val="0"/>
                <w:i w:val="0"/>
                <w:sz w:val="18"/>
              </w:rPr>
              <w:t xml:space="preserve">, </w:t>
            </w:r>
            <w:r>
              <w:rPr>
                <w:rFonts w:ascii="Consolas" w:hAnsi="Consolas"/>
                <w:b w:val="0"/>
                <w:i w:val="0"/>
                <w:color w:val="2C4A6E"/>
                <w:sz w:val="16"/>
              </w:rPr>
              <w:t>TADR-02</w:t>
            </w:r>
          </w:p>
        </w:tc>
      </w:tr>
      <w:tr>
        <w:tc>
          <w:tcPr>
            <w:tcW w:type="dxa" w:w="3029"/>
            <w:shd w:val="clear" w:color="auto" w:fill="F5F8FB"/>
          </w:tcPr>
          <w:p>
            <w:pPr>
              <w:spacing w:after="40" w:before="40"/>
            </w:pPr>
            <w:r>
              <w:rPr>
                <w:rFonts w:ascii="Consolas" w:hAnsi="Consolas"/>
                <w:b w:val="0"/>
                <w:i w:val="0"/>
                <w:color w:val="2C4A6E"/>
                <w:sz w:val="16"/>
              </w:rPr>
              <w:t>TC-060</w:t>
            </w:r>
            <w:r>
              <w:rPr>
                <w:b w:val="0"/>
                <w:i w:val="0"/>
                <w:sz w:val="18"/>
              </w:rPr>
              <w:t xml:space="preserve"> ‡</w:t>
            </w:r>
          </w:p>
        </w:tc>
        <w:tc>
          <w:tcPr>
            <w:tcW w:type="dxa" w:w="3029"/>
            <w:shd w:val="clear" w:color="auto" w:fill="F5F8FB"/>
          </w:tcPr>
          <w:p>
            <w:pPr>
              <w:spacing w:after="40" w:before="40"/>
            </w:pPr>
            <w:r>
              <w:rPr>
                <w:b w:val="0"/>
                <w:i w:val="0"/>
                <w:sz w:val="18"/>
              </w:rPr>
              <w:t>The three payment states and no fourth shall be tested at the aggregate.</w:t>
            </w:r>
          </w:p>
        </w:tc>
        <w:tc>
          <w:tcPr>
            <w:tcW w:type="dxa" w:w="3029"/>
            <w:shd w:val="clear" w:color="auto" w:fill="F5F8FB"/>
          </w:tcPr>
          <w:p>
            <w:pPr>
              <w:spacing w:after="40" w:before="40"/>
            </w:pPr>
            <w:r>
              <w:rPr>
                <w:rFonts w:ascii="Consolas" w:hAnsi="Consolas"/>
                <w:b w:val="0"/>
                <w:i w:val="0"/>
                <w:color w:val="2C4A6E"/>
                <w:sz w:val="16"/>
              </w:rPr>
              <w:t>BE-026</w:t>
            </w:r>
            <w:r>
              <w:rPr>
                <w:b w:val="0"/>
                <w:i w:val="0"/>
                <w:sz w:val="18"/>
              </w:rPr>
              <w:t xml:space="preserve">, </w:t>
            </w:r>
            <w:r>
              <w:rPr>
                <w:rFonts w:ascii="Consolas" w:hAnsi="Consolas"/>
                <w:b w:val="0"/>
                <w:i w:val="0"/>
                <w:color w:val="2C4A6E"/>
                <w:sz w:val="16"/>
              </w:rPr>
              <w:t>PAY-077</w:t>
            </w:r>
          </w:p>
        </w:tc>
      </w:tr>
      <w:tr>
        <w:tc>
          <w:tcPr>
            <w:tcW w:type="dxa" w:w="3029"/>
          </w:tcPr>
          <w:p>
            <w:pPr>
              <w:spacing w:after="40" w:before="40"/>
            </w:pPr>
            <w:r>
              <w:rPr>
                <w:rFonts w:ascii="Consolas" w:hAnsi="Consolas"/>
                <w:b w:val="0"/>
                <w:i w:val="0"/>
                <w:color w:val="2C4A6E"/>
                <w:sz w:val="16"/>
              </w:rPr>
              <w:t>TC-061</w:t>
            </w:r>
            <w:r>
              <w:rPr>
                <w:b w:val="0"/>
                <w:i w:val="0"/>
                <w:sz w:val="18"/>
              </w:rPr>
              <w:t xml:space="preserve"> ‡</w:t>
            </w:r>
          </w:p>
        </w:tc>
        <w:tc>
          <w:tcPr>
            <w:tcW w:type="dxa" w:w="3029"/>
          </w:tcPr>
          <w:p>
            <w:pPr>
              <w:spacing w:after="40" w:before="40"/>
            </w:pPr>
            <w:r>
              <w:rPr>
                <w:b w:val="0"/>
                <w:i w:val="0"/>
                <w:sz w:val="18"/>
              </w:rPr>
              <w:t>Booking confirmation without a verified payment shall be tested as refused.</w:t>
            </w:r>
          </w:p>
        </w:tc>
        <w:tc>
          <w:tcPr>
            <w:tcW w:type="dxa" w:w="3029"/>
          </w:tcPr>
          <w:p>
            <w:pPr>
              <w:spacing w:after="40" w:before="40"/>
            </w:pPr>
            <w:r>
              <w:rPr>
                <w:rFonts w:ascii="Consolas" w:hAnsi="Consolas"/>
                <w:b w:val="0"/>
                <w:i w:val="0"/>
                <w:color w:val="2C4A6E"/>
                <w:sz w:val="16"/>
              </w:rPr>
              <w:t>BE-025</w:t>
            </w:r>
            <w:r>
              <w:rPr>
                <w:b w:val="0"/>
                <w:i w:val="0"/>
                <w:sz w:val="18"/>
              </w:rPr>
              <w:t xml:space="preserve">, </w:t>
            </w:r>
            <w:r>
              <w:rPr>
                <w:rFonts w:ascii="Consolas" w:hAnsi="Consolas"/>
                <w:b w:val="0"/>
                <w:i w:val="0"/>
                <w:color w:val="2C4A6E"/>
                <w:sz w:val="16"/>
              </w:rPr>
              <w:t>NFR-027</w:t>
            </w:r>
          </w:p>
        </w:tc>
      </w:tr>
      <w:tr>
        <w:tc>
          <w:tcPr>
            <w:tcW w:type="dxa" w:w="3029"/>
            <w:shd w:val="clear" w:color="auto" w:fill="F5F8FB"/>
          </w:tcPr>
          <w:p>
            <w:pPr>
              <w:spacing w:after="40" w:before="40"/>
            </w:pPr>
            <w:r>
              <w:rPr>
                <w:rFonts w:ascii="Consolas" w:hAnsi="Consolas"/>
                <w:b w:val="0"/>
                <w:i w:val="0"/>
                <w:color w:val="2C4A6E"/>
                <w:sz w:val="16"/>
              </w:rPr>
              <w:t>TC-062</w:t>
            </w:r>
            <w:r>
              <w:rPr>
                <w:b w:val="0"/>
                <w:i w:val="0"/>
                <w:sz w:val="18"/>
              </w:rPr>
              <w:t xml:space="preserve"> ‡</w:t>
            </w:r>
          </w:p>
        </w:tc>
        <w:tc>
          <w:tcPr>
            <w:tcW w:type="dxa" w:w="3029"/>
            <w:shd w:val="clear" w:color="auto" w:fill="F5F8FB"/>
          </w:tcPr>
          <w:p>
            <w:pPr>
              <w:spacing w:after="40" w:before="40"/>
            </w:pPr>
            <w:r>
              <w:rPr>
                <w:b w:val="0"/>
                <w:i w:val="0"/>
                <w:sz w:val="18"/>
              </w:rPr>
              <w:t>Trip start without a confirmed booking shall be tested as refused.</w:t>
            </w:r>
          </w:p>
        </w:tc>
        <w:tc>
          <w:tcPr>
            <w:tcW w:type="dxa" w:w="3029"/>
            <w:shd w:val="clear" w:color="auto" w:fill="F5F8FB"/>
          </w:tcPr>
          <w:p>
            <w:pPr>
              <w:spacing w:after="40" w:before="40"/>
            </w:pPr>
            <w:r>
              <w:rPr>
                <w:rFonts w:ascii="Consolas" w:hAnsi="Consolas"/>
                <w:b w:val="0"/>
                <w:i w:val="0"/>
                <w:color w:val="2C4A6E"/>
                <w:sz w:val="16"/>
              </w:rPr>
              <w:t>BE-028</w:t>
            </w:r>
            <w:r>
              <w:rPr>
                <w:b w:val="0"/>
                <w:i w:val="0"/>
                <w:sz w:val="18"/>
              </w:rPr>
              <w:t xml:space="preserve">, </w:t>
            </w:r>
            <w:r>
              <w:rPr>
                <w:rFonts w:ascii="Consolas" w:hAnsi="Consolas"/>
                <w:b w:val="0"/>
                <w:i w:val="0"/>
                <w:color w:val="2C4A6E"/>
                <w:sz w:val="16"/>
              </w:rPr>
              <w:t>GPS-001</w:t>
            </w:r>
          </w:p>
        </w:tc>
      </w:tr>
      <w:tr>
        <w:tc>
          <w:tcPr>
            <w:tcW w:type="dxa" w:w="3029"/>
          </w:tcPr>
          <w:p>
            <w:pPr>
              <w:spacing w:after="40" w:before="40"/>
            </w:pPr>
            <w:r>
              <w:rPr>
                <w:rFonts w:ascii="Consolas" w:hAnsi="Consolas"/>
                <w:b w:val="0"/>
                <w:i w:val="0"/>
                <w:color w:val="2C4A6E"/>
                <w:sz w:val="16"/>
              </w:rPr>
              <w:t>TC-063</w:t>
            </w:r>
            <w:r>
              <w:rPr>
                <w:b w:val="0"/>
                <w:i w:val="0"/>
                <w:sz w:val="18"/>
              </w:rPr>
              <w:t xml:space="preserve"> ‡</w:t>
            </w:r>
          </w:p>
        </w:tc>
        <w:tc>
          <w:tcPr>
            <w:tcW w:type="dxa" w:w="3029"/>
          </w:tcPr>
          <w:p>
            <w:pPr>
              <w:spacing w:after="40" w:before="40"/>
            </w:pPr>
            <w:r>
              <w:rPr>
                <w:b w:val="0"/>
                <w:i w:val="0"/>
                <w:sz w:val="18"/>
              </w:rPr>
              <w:t>Closure of a safety incident or support case without an outcome shall be tested as refused.</w:t>
            </w:r>
          </w:p>
        </w:tc>
        <w:tc>
          <w:tcPr>
            <w:tcW w:type="dxa" w:w="3029"/>
          </w:tcPr>
          <w:p>
            <w:pPr>
              <w:spacing w:after="40" w:before="40"/>
            </w:pPr>
            <w:r>
              <w:rPr>
                <w:rFonts w:ascii="Consolas" w:hAnsi="Consolas"/>
                <w:b w:val="0"/>
                <w:i w:val="0"/>
                <w:color w:val="2C4A6E"/>
                <w:sz w:val="16"/>
              </w:rPr>
              <w:t>BE-029</w:t>
            </w:r>
            <w:r>
              <w:rPr>
                <w:b w:val="0"/>
                <w:i w:val="0"/>
                <w:sz w:val="18"/>
              </w:rPr>
              <w:t xml:space="preserve">, </w:t>
            </w:r>
            <w:r>
              <w:rPr>
                <w:rFonts w:ascii="Consolas" w:hAnsi="Consolas"/>
                <w:b w:val="0"/>
                <w:i w:val="0"/>
                <w:color w:val="2C4A6E"/>
                <w:sz w:val="16"/>
              </w:rPr>
              <w:t>BE-030</w:t>
            </w:r>
          </w:p>
        </w:tc>
      </w:tr>
      <w:tr>
        <w:tc>
          <w:tcPr>
            <w:tcW w:type="dxa" w:w="3029"/>
            <w:shd w:val="clear" w:color="auto" w:fill="F5F8FB"/>
          </w:tcPr>
          <w:p>
            <w:pPr>
              <w:spacing w:after="40" w:before="40"/>
            </w:pPr>
            <w:r>
              <w:rPr>
                <w:rFonts w:ascii="Consolas" w:hAnsi="Consolas"/>
                <w:b w:val="0"/>
                <w:i w:val="0"/>
                <w:color w:val="2C4A6E"/>
                <w:sz w:val="16"/>
              </w:rPr>
              <w:t>TC-064</w:t>
            </w:r>
            <w:r>
              <w:rPr>
                <w:b w:val="0"/>
                <w:i w:val="0"/>
                <w:sz w:val="18"/>
              </w:rPr>
              <w:t xml:space="preserve"> ‡</w:t>
            </w:r>
          </w:p>
        </w:tc>
        <w:tc>
          <w:tcPr>
            <w:tcW w:type="dxa" w:w="3029"/>
            <w:shd w:val="clear" w:color="auto" w:fill="F5F8FB"/>
          </w:tcPr>
          <w:p>
            <w:pPr>
              <w:spacing w:after="40" w:before="40"/>
            </w:pPr>
            <w:r>
              <w:rPr>
                <w:b w:val="0"/>
                <w:i w:val="0"/>
                <w:sz w:val="18"/>
              </w:rPr>
              <w:t>Fare acceptance from an inbound value shall be tested as impossible.</w:t>
            </w:r>
          </w:p>
        </w:tc>
        <w:tc>
          <w:tcPr>
            <w:tcW w:type="dxa" w:w="3029"/>
            <w:shd w:val="clear" w:color="auto" w:fill="F5F8FB"/>
          </w:tcPr>
          <w:p>
            <w:pPr>
              <w:spacing w:after="40" w:before="40"/>
            </w:pPr>
            <w:r>
              <w:rPr>
                <w:rFonts w:ascii="Consolas" w:hAnsi="Consolas"/>
                <w:b w:val="0"/>
                <w:i w:val="0"/>
                <w:color w:val="2C4A6E"/>
                <w:sz w:val="16"/>
              </w:rPr>
              <w:t>BE-032</w:t>
            </w:r>
            <w:r>
              <w:rPr>
                <w:b w:val="0"/>
                <w:i w:val="0"/>
                <w:sz w:val="18"/>
              </w:rPr>
              <w:t xml:space="preserve">, </w:t>
            </w:r>
            <w:r>
              <w:rPr>
                <w:rFonts w:ascii="Consolas" w:hAnsi="Consolas"/>
                <w:b w:val="0"/>
                <w:i w:val="0"/>
                <w:color w:val="2C4A6E"/>
                <w:sz w:val="16"/>
              </w:rPr>
              <w:t>PAY-015</w:t>
            </w:r>
          </w:p>
        </w:tc>
      </w:tr>
      <w:tr>
        <w:tc>
          <w:tcPr>
            <w:tcW w:type="dxa" w:w="3029"/>
          </w:tcPr>
          <w:p>
            <w:pPr>
              <w:spacing w:after="40" w:before="40"/>
            </w:pPr>
            <w:r>
              <w:rPr>
                <w:rFonts w:ascii="Consolas" w:hAnsi="Consolas"/>
                <w:b w:val="0"/>
                <w:i w:val="0"/>
                <w:color w:val="2C4A6E"/>
                <w:sz w:val="16"/>
              </w:rPr>
              <w:t>TC-065</w:t>
            </w:r>
            <w:r>
              <w:rPr>
                <w:b w:val="0"/>
                <w:i w:val="0"/>
                <w:sz w:val="18"/>
              </w:rPr>
              <w:t xml:space="preserve"> ‡</w:t>
            </w:r>
          </w:p>
        </w:tc>
        <w:tc>
          <w:tcPr>
            <w:tcW w:type="dxa" w:w="3029"/>
          </w:tcPr>
          <w:p>
            <w:pPr>
              <w:spacing w:after="40" w:before="40"/>
            </w:pPr>
            <w:r>
              <w:rPr>
                <w:b w:val="0"/>
                <w:i w:val="0"/>
                <w:sz w:val="18"/>
              </w:rPr>
              <w:t>Verification standing acceptance from an inbound value shall be tested as impossible.</w:t>
            </w:r>
          </w:p>
        </w:tc>
        <w:tc>
          <w:tcPr>
            <w:tcW w:type="dxa" w:w="3029"/>
          </w:tcPr>
          <w:p>
            <w:pPr>
              <w:spacing w:after="40" w:before="40"/>
            </w:pPr>
            <w:r>
              <w:rPr>
                <w:rFonts w:ascii="Consolas" w:hAnsi="Consolas"/>
                <w:b w:val="0"/>
                <w:i w:val="0"/>
                <w:color w:val="2C4A6E"/>
                <w:sz w:val="16"/>
              </w:rPr>
              <w:t>BE-033</w:t>
            </w:r>
          </w:p>
        </w:tc>
      </w:tr>
      <w:tr>
        <w:tc>
          <w:tcPr>
            <w:tcW w:type="dxa" w:w="3029"/>
            <w:shd w:val="clear" w:color="auto" w:fill="F5F8FB"/>
          </w:tcPr>
          <w:p>
            <w:pPr>
              <w:spacing w:after="40" w:before="40"/>
            </w:pPr>
            <w:r>
              <w:rPr>
                <w:rFonts w:ascii="Consolas" w:hAnsi="Consolas"/>
                <w:b w:val="0"/>
                <w:i w:val="0"/>
                <w:color w:val="2C4A6E"/>
                <w:sz w:val="16"/>
              </w:rPr>
              <w:t>TC-066</w:t>
            </w:r>
          </w:p>
        </w:tc>
        <w:tc>
          <w:tcPr>
            <w:tcW w:type="dxa" w:w="3029"/>
            <w:shd w:val="clear" w:color="auto" w:fill="F5F8FB"/>
          </w:tcPr>
          <w:p>
            <w:pPr>
              <w:spacing w:after="40" w:before="40"/>
            </w:pPr>
            <w:r>
              <w:rPr>
                <w:b w:val="0"/>
                <w:i w:val="0"/>
                <w:sz w:val="18"/>
              </w:rPr>
              <w:t>State holders shall be testable without a UI framework or a device.</w:t>
            </w:r>
          </w:p>
        </w:tc>
        <w:tc>
          <w:tcPr>
            <w:tcW w:type="dxa" w:w="3029"/>
            <w:shd w:val="clear" w:color="auto" w:fill="F5F8FB"/>
          </w:tcPr>
          <w:p>
            <w:pPr>
              <w:spacing w:after="40" w:before="40"/>
            </w:pPr>
            <w:r>
              <w:rPr>
                <w:rFonts w:ascii="Consolas" w:hAnsi="Consolas"/>
                <w:b w:val="0"/>
                <w:i w:val="0"/>
                <w:color w:val="2C4A6E"/>
                <w:sz w:val="16"/>
              </w:rPr>
              <w:t>MOB-152</w:t>
            </w:r>
          </w:p>
        </w:tc>
      </w:tr>
      <w:tr>
        <w:tc>
          <w:tcPr>
            <w:tcW w:type="dxa" w:w="3029"/>
          </w:tcPr>
          <w:p>
            <w:pPr>
              <w:spacing w:after="40" w:before="40"/>
            </w:pPr>
            <w:r>
              <w:rPr>
                <w:rFonts w:ascii="Consolas" w:hAnsi="Consolas"/>
                <w:b w:val="0"/>
                <w:i w:val="0"/>
                <w:color w:val="2C4A6E"/>
                <w:sz w:val="16"/>
              </w:rPr>
              <w:t>TC-067</w:t>
            </w:r>
          </w:p>
        </w:tc>
        <w:tc>
          <w:tcPr>
            <w:tcW w:type="dxa" w:w="3029"/>
          </w:tcPr>
          <w:p>
            <w:pPr>
              <w:spacing w:after="40" w:before="40"/>
            </w:pPr>
            <w:r>
              <w:rPr>
                <w:b w:val="0"/>
                <w:i w:val="0"/>
                <w:sz w:val="18"/>
              </w:rPr>
              <w:t>Client use cases shall be testable without a network or a database.</w:t>
            </w:r>
          </w:p>
        </w:tc>
        <w:tc>
          <w:tcPr>
            <w:tcW w:type="dxa" w:w="3029"/>
          </w:tcPr>
          <w:p>
            <w:pPr>
              <w:spacing w:after="40" w:before="40"/>
            </w:pPr>
            <w:r>
              <w:rPr>
                <w:rFonts w:ascii="Consolas" w:hAnsi="Consolas"/>
                <w:b w:val="0"/>
                <w:i w:val="0"/>
                <w:color w:val="2C4A6E"/>
                <w:sz w:val="16"/>
              </w:rPr>
              <w:t>MOB-153</w:t>
            </w:r>
          </w:p>
        </w:tc>
      </w:tr>
      <w:tr>
        <w:tc>
          <w:tcPr>
            <w:tcW w:type="dxa" w:w="3029"/>
            <w:shd w:val="clear" w:color="auto" w:fill="F5F8FB"/>
          </w:tcPr>
          <w:p>
            <w:pPr>
              <w:spacing w:after="40" w:before="40"/>
            </w:pPr>
            <w:r>
              <w:rPr>
                <w:rFonts w:ascii="Consolas" w:hAnsi="Consolas"/>
                <w:b w:val="0"/>
                <w:i w:val="0"/>
                <w:color w:val="2C4A6E"/>
                <w:sz w:val="16"/>
              </w:rPr>
              <w:t>TC-068</w:t>
            </w:r>
          </w:p>
        </w:tc>
        <w:tc>
          <w:tcPr>
            <w:tcW w:type="dxa" w:w="3029"/>
            <w:shd w:val="clear" w:color="auto" w:fill="F5F8FB"/>
          </w:tcPr>
          <w:p>
            <w:pPr>
              <w:spacing w:after="40" w:before="40"/>
            </w:pPr>
            <w:r>
              <w:rPr>
                <w:b w:val="0"/>
                <w:i w:val="0"/>
                <w:sz w:val="18"/>
              </w:rPr>
              <w:t>A domain test shall assert the refusal and its reason, not only that an exception occurred.</w:t>
            </w:r>
          </w:p>
        </w:tc>
        <w:tc>
          <w:tcPr>
            <w:tcW w:type="dxa" w:w="3029"/>
            <w:shd w:val="clear" w:color="auto" w:fill="F5F8FB"/>
          </w:tcPr>
          <w:p>
            <w:pPr>
              <w:spacing w:after="40" w:before="40"/>
            </w:pPr>
            <w:r>
              <w:rPr>
                <w:rFonts w:ascii="Consolas" w:hAnsi="Consolas"/>
                <w:b w:val="0"/>
                <w:i w:val="0"/>
                <w:color w:val="2C4A6E"/>
                <w:sz w:val="16"/>
              </w:rPr>
              <w:t>BE-046</w:t>
            </w:r>
            <w:r>
              <w:rPr>
                <w:b w:val="0"/>
                <w:i w:val="0"/>
                <w:sz w:val="18"/>
              </w:rPr>
              <w:t xml:space="preserve">, </w:t>
            </w:r>
            <w:r>
              <w:rPr>
                <w:rFonts w:ascii="Consolas" w:hAnsi="Consolas"/>
                <w:b w:val="0"/>
                <w:i w:val="0"/>
                <w:color w:val="2C4A6E"/>
                <w:sz w:val="16"/>
              </w:rPr>
              <w:t>API-081</w:t>
            </w:r>
          </w:p>
        </w:tc>
      </w:tr>
      <w:tr>
        <w:tc>
          <w:tcPr>
            <w:tcW w:type="dxa" w:w="3029"/>
          </w:tcPr>
          <w:p>
            <w:pPr>
              <w:spacing w:after="40" w:before="40"/>
            </w:pPr>
            <w:r>
              <w:rPr>
                <w:rFonts w:ascii="Consolas" w:hAnsi="Consolas"/>
                <w:b w:val="0"/>
                <w:i w:val="0"/>
                <w:color w:val="2C4A6E"/>
                <w:sz w:val="16"/>
              </w:rPr>
              <w:t>TC-069</w:t>
            </w:r>
          </w:p>
        </w:tc>
        <w:tc>
          <w:tcPr>
            <w:tcW w:type="dxa" w:w="3029"/>
          </w:tcPr>
          <w:p>
            <w:pPr>
              <w:spacing w:after="40" w:before="40"/>
            </w:pPr>
            <w:r>
              <w:rPr>
                <w:b w:val="0"/>
                <w:i w:val="0"/>
                <w:sz w:val="18"/>
              </w:rPr>
              <w:t>Route-overlap assessment shall be tested independently of any corridor, city or region.</w:t>
            </w:r>
          </w:p>
        </w:tc>
        <w:tc>
          <w:tcPr>
            <w:tcW w:type="dxa" w:w="3029"/>
          </w:tcPr>
          <w:p>
            <w:pPr>
              <w:spacing w:after="40" w:before="40"/>
            </w:pPr>
            <w:r>
              <w:rPr>
                <w:rFonts w:ascii="Consolas" w:hAnsi="Consolas"/>
                <w:b w:val="0"/>
                <w:i w:val="0"/>
                <w:color w:val="2C4A6E"/>
                <w:sz w:val="16"/>
              </w:rPr>
              <w:t>BE-035</w:t>
            </w:r>
            <w:r>
              <w:rPr>
                <w:b w:val="0"/>
                <w:i w:val="0"/>
                <w:sz w:val="18"/>
              </w:rPr>
              <w:t xml:space="preserve">, </w:t>
            </w:r>
            <w:r>
              <w:rPr>
                <w:rFonts w:ascii="Consolas" w:hAnsi="Consolas"/>
                <w:b w:val="0"/>
                <w:i w:val="0"/>
                <w:color w:val="2C4A6E"/>
                <w:sz w:val="16"/>
              </w:rPr>
              <w:t>DB-020</w:t>
            </w:r>
          </w:p>
        </w:tc>
      </w:tr>
      <w:tr>
        <w:tc>
          <w:tcPr>
            <w:tcW w:type="dxa" w:w="3029"/>
            <w:shd w:val="clear" w:color="auto" w:fill="F5F8FB"/>
          </w:tcPr>
          <w:p>
            <w:pPr>
              <w:spacing w:after="40" w:before="40"/>
            </w:pPr>
            <w:r>
              <w:rPr>
                <w:rFonts w:ascii="Consolas" w:hAnsi="Consolas"/>
                <w:b w:val="0"/>
                <w:i w:val="0"/>
                <w:color w:val="2C4A6E"/>
                <w:sz w:val="16"/>
              </w:rPr>
              <w:t>TC-070</w:t>
            </w:r>
          </w:p>
        </w:tc>
        <w:tc>
          <w:tcPr>
            <w:tcW w:type="dxa" w:w="3029"/>
            <w:shd w:val="clear" w:color="auto" w:fill="F5F8FB"/>
          </w:tcPr>
          <w:p>
            <w:pPr>
              <w:spacing w:after="40" w:before="40"/>
            </w:pPr>
            <w:r>
              <w:rPr>
                <w:b w:val="0"/>
                <w:i w:val="0"/>
                <w:sz w:val="18"/>
              </w:rPr>
              <w:t>Every domain event shall be tested as recorded by the aggregate and dispatched only after commit.</w:t>
            </w:r>
          </w:p>
        </w:tc>
        <w:tc>
          <w:tcPr>
            <w:tcW w:type="dxa" w:w="3029"/>
            <w:shd w:val="clear" w:color="auto" w:fill="F5F8FB"/>
          </w:tcPr>
          <w:p>
            <w:pPr>
              <w:spacing w:after="40" w:before="40"/>
            </w:pPr>
            <w:r>
              <w:rPr>
                <w:rFonts w:ascii="Consolas" w:hAnsi="Consolas"/>
                <w:b w:val="0"/>
                <w:i w:val="0"/>
                <w:color w:val="2C4A6E"/>
                <w:sz w:val="16"/>
              </w:rPr>
              <w:t>BE-022</w:t>
            </w:r>
            <w:r>
              <w:rPr>
                <w:b w:val="0"/>
                <w:i w:val="0"/>
                <w:sz w:val="18"/>
              </w:rPr>
              <w:t xml:space="preserve">, </w:t>
            </w:r>
            <w:r>
              <w:rPr>
                <w:rFonts w:ascii="Consolas" w:hAnsi="Consolas"/>
                <w:b w:val="0"/>
                <w:i w:val="0"/>
                <w:color w:val="2C4A6E"/>
                <w:sz w:val="16"/>
              </w:rPr>
              <w:t>BE-057</w:t>
            </w:r>
          </w:p>
        </w:tc>
      </w:tr>
      <w:tr>
        <w:tc>
          <w:tcPr>
            <w:tcW w:type="dxa" w:w="3029"/>
          </w:tcPr>
          <w:p>
            <w:pPr>
              <w:spacing w:after="40" w:before="40"/>
            </w:pPr>
            <w:r>
              <w:rPr>
                <w:rFonts w:ascii="Consolas" w:hAnsi="Consolas"/>
                <w:b w:val="0"/>
                <w:i w:val="0"/>
                <w:color w:val="2C4A6E"/>
                <w:sz w:val="16"/>
              </w:rPr>
              <w:t>TC-071</w:t>
            </w:r>
          </w:p>
        </w:tc>
        <w:tc>
          <w:tcPr>
            <w:tcW w:type="dxa" w:w="3029"/>
          </w:tcPr>
          <w:p>
            <w:pPr>
              <w:spacing w:after="40" w:before="40"/>
            </w:pPr>
            <w:r>
              <w:rPr>
                <w:b w:val="0"/>
                <w:i w:val="0"/>
                <w:sz w:val="18"/>
              </w:rPr>
              <w:t>Policy-configuration-driven behaviour shall be tested against at least two configurations.</w:t>
            </w:r>
          </w:p>
        </w:tc>
        <w:tc>
          <w:tcPr>
            <w:tcW w:type="dxa" w:w="3029"/>
          </w:tcPr>
          <w:p>
            <w:pPr>
              <w:spacing w:after="40" w:before="40"/>
            </w:pPr>
            <w:r>
              <w:rPr>
                <w:rFonts w:ascii="Consolas" w:hAnsi="Consolas"/>
                <w:b w:val="0"/>
                <w:i w:val="0"/>
                <w:color w:val="2C4A6E"/>
                <w:sz w:val="16"/>
              </w:rPr>
              <w:t>BADR-12</w:t>
            </w:r>
            <w:r>
              <w:rPr>
                <w:b w:val="0"/>
                <w:i w:val="0"/>
                <w:sz w:val="18"/>
              </w:rPr>
              <w:t xml:space="preserve">, </w:t>
            </w:r>
            <w:r>
              <w:rPr>
                <w:rFonts w:ascii="Consolas" w:hAnsi="Consolas"/>
                <w:b w:val="0"/>
                <w:i w:val="0"/>
                <w:color w:val="2C4A6E"/>
                <w:sz w:val="16"/>
              </w:rPr>
              <w:t>BE-166</w:t>
            </w:r>
          </w:p>
        </w:tc>
      </w:tr>
      <w:tr>
        <w:tc>
          <w:tcPr>
            <w:tcW w:type="dxa" w:w="3029"/>
            <w:shd w:val="clear" w:color="auto" w:fill="F5F8FB"/>
          </w:tcPr>
          <w:p>
            <w:pPr>
              <w:spacing w:after="40" w:before="40"/>
            </w:pPr>
            <w:r>
              <w:rPr>
                <w:rFonts w:ascii="Consolas" w:hAnsi="Consolas"/>
                <w:b w:val="0"/>
                <w:i w:val="0"/>
                <w:color w:val="2C4A6E"/>
                <w:sz w:val="16"/>
              </w:rPr>
              <w:t>TC-072</w:t>
            </w:r>
            <w:r>
              <w:rPr>
                <w:b w:val="0"/>
                <w:i w:val="0"/>
                <w:sz w:val="18"/>
              </w:rPr>
              <w:t xml:space="preserve"> ‡</w:t>
            </w:r>
          </w:p>
        </w:tc>
        <w:tc>
          <w:tcPr>
            <w:tcW w:type="dxa" w:w="3029"/>
            <w:shd w:val="clear" w:color="auto" w:fill="F5F8FB"/>
          </w:tcPr>
          <w:p>
            <w:pPr>
              <w:spacing w:after="40" w:before="40"/>
            </w:pPr>
            <w:r>
              <w:rPr>
                <w:b w:val="0"/>
                <w:i w:val="0"/>
                <w:sz w:val="18"/>
              </w:rPr>
              <w:t>Coded invariants shall be tested to hold under a permissive state model configuration.</w:t>
            </w:r>
          </w:p>
        </w:tc>
        <w:tc>
          <w:tcPr>
            <w:tcW w:type="dxa" w:w="3029"/>
            <w:shd w:val="clear" w:color="auto" w:fill="F5F8FB"/>
          </w:tcPr>
          <w:p>
            <w:pPr>
              <w:spacing w:after="40" w:before="40"/>
            </w:pPr>
            <w:r>
              <w:rPr>
                <w:rFonts w:ascii="Consolas" w:hAnsi="Consolas"/>
                <w:b w:val="0"/>
                <w:i w:val="0"/>
                <w:color w:val="2C4A6E"/>
                <w:sz w:val="16"/>
              </w:rPr>
              <w:t>BE-177</w:t>
            </w:r>
            <w:r>
              <w:rPr>
                <w:b w:val="0"/>
                <w:i w:val="0"/>
                <w:sz w:val="18"/>
              </w:rPr>
              <w:t xml:space="preserve">, </w:t>
            </w:r>
            <w:r>
              <w:rPr>
                <w:rFonts w:ascii="Consolas" w:hAnsi="Consolas"/>
                <w:b w:val="0"/>
                <w:i w:val="0"/>
                <w:color w:val="2C4A6E"/>
                <w:sz w:val="16"/>
              </w:rPr>
              <w:t>GPS-154</w:t>
            </w:r>
          </w:p>
        </w:tc>
      </w:tr>
    </w:tbl>
    <w:p>
      <w:pPr>
        <w:spacing w:after="80"/>
      </w:pPr>
    </w:p>
    <w:p>
      <w:r>
        <w:br w:type="page"/>
      </w:r>
    </w:p>
    <w:p>
      <w:pPr>
        <w:pStyle w:val="Heading1"/>
      </w:pPr>
      <w:r>
        <w:rPr>
          <w:b/>
          <w:i w:val="0"/>
          <w:color w:val="1F3A5F"/>
          <w:sz w:val="38"/>
        </w:rPr>
        <w:t>8. Integration and Contract Testing</w:t>
      </w:r>
    </w:p>
    <w:p>
      <w:pPr>
        <w:pStyle w:val="Heading2"/>
      </w:pPr>
      <w:r>
        <w:rPr>
          <w:b/>
          <w:i w:val="0"/>
          <w:color w:val="1F3A5F"/>
          <w:sz w:val="29"/>
        </w:rPr>
        <w:t>8.1 Transactions and Services</w:t>
      </w:r>
    </w:p>
    <w:p>
      <w:pPr>
        <w:pStyle w:val="CMPCaption"/>
      </w:pPr>
      <w:r>
        <w:rPr>
          <w:i/>
        </w:rPr>
        <w:t>Table 46 — 8.1 Transactions and Services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TC-073</w:t>
            </w:r>
            <w:r>
              <w:rPr>
                <w:b w:val="0"/>
                <w:i w:val="0"/>
                <w:sz w:val="18"/>
              </w:rPr>
              <w:t xml:space="preserve"> ‡</w:t>
            </w:r>
          </w:p>
        </w:tc>
        <w:tc>
          <w:tcPr>
            <w:tcW w:type="dxa" w:w="3029"/>
          </w:tcPr>
          <w:p>
            <w:pPr>
              <w:spacing w:after="40" w:before="40"/>
            </w:pPr>
            <w:r>
              <w:rPr>
                <w:b w:val="0"/>
                <w:i w:val="0"/>
                <w:sz w:val="18"/>
              </w:rPr>
              <w:t>Atomicity of the booking transaction shall be tested by induced mid-transaction failure.</w:t>
            </w:r>
          </w:p>
        </w:tc>
        <w:tc>
          <w:tcPr>
            <w:tcW w:type="dxa" w:w="3029"/>
          </w:tcPr>
          <w:p>
            <w:pPr>
              <w:spacing w:after="40" w:before="40"/>
            </w:pPr>
            <w:r>
              <w:rPr>
                <w:rFonts w:ascii="Consolas" w:hAnsi="Consolas"/>
                <w:b w:val="0"/>
                <w:i w:val="0"/>
                <w:color w:val="2C4A6E"/>
                <w:sz w:val="16"/>
              </w:rPr>
              <w:t>BE-209</w:t>
            </w:r>
            <w:r>
              <w:rPr>
                <w:b w:val="0"/>
                <w:i w:val="0"/>
                <w:sz w:val="18"/>
              </w:rPr>
              <w:t xml:space="preserve">, </w:t>
            </w:r>
            <w:r>
              <w:rPr>
                <w:rFonts w:ascii="Consolas" w:hAnsi="Consolas"/>
                <w:b w:val="0"/>
                <w:i w:val="0"/>
                <w:color w:val="2C4A6E"/>
                <w:sz w:val="16"/>
              </w:rPr>
              <w:t>TADR-09</w:t>
            </w:r>
          </w:p>
        </w:tc>
      </w:tr>
      <w:tr>
        <w:tc>
          <w:tcPr>
            <w:tcW w:type="dxa" w:w="3029"/>
            <w:shd w:val="clear" w:color="auto" w:fill="F5F8FB"/>
          </w:tcPr>
          <w:p>
            <w:pPr>
              <w:spacing w:after="40" w:before="40"/>
            </w:pPr>
            <w:r>
              <w:rPr>
                <w:rFonts w:ascii="Consolas" w:hAnsi="Consolas"/>
                <w:b w:val="0"/>
                <w:i w:val="0"/>
                <w:color w:val="2C4A6E"/>
                <w:sz w:val="16"/>
              </w:rPr>
              <w:t>TC-074</w:t>
            </w:r>
            <w:r>
              <w:rPr>
                <w:b w:val="0"/>
                <w:i w:val="0"/>
                <w:sz w:val="18"/>
              </w:rPr>
              <w:t xml:space="preserve"> ‡</w:t>
            </w:r>
          </w:p>
        </w:tc>
        <w:tc>
          <w:tcPr>
            <w:tcW w:type="dxa" w:w="3029"/>
            <w:shd w:val="clear" w:color="auto" w:fill="F5F8FB"/>
          </w:tcPr>
          <w:p>
            <w:pPr>
              <w:spacing w:after="40" w:before="40"/>
            </w:pPr>
            <w:r>
              <w:rPr>
                <w:b w:val="0"/>
                <w:i w:val="0"/>
                <w:sz w:val="18"/>
              </w:rPr>
              <w:t>Seat allocation, booking confirmation, the ledger entry, the payment status change and the evidential record shall be tested as committing together.</w:t>
            </w:r>
          </w:p>
        </w:tc>
        <w:tc>
          <w:tcPr>
            <w:tcW w:type="dxa" w:w="3029"/>
            <w:shd w:val="clear" w:color="auto" w:fill="F5F8FB"/>
          </w:tcPr>
          <w:p>
            <w:pPr>
              <w:spacing w:after="40" w:before="40"/>
            </w:pPr>
            <w:r>
              <w:rPr>
                <w:rFonts w:ascii="Consolas" w:hAnsi="Consolas"/>
                <w:b w:val="0"/>
                <w:i w:val="0"/>
                <w:color w:val="2C4A6E"/>
                <w:sz w:val="16"/>
              </w:rPr>
              <w:t>BE-048</w:t>
            </w:r>
            <w:r>
              <w:rPr>
                <w:b w:val="0"/>
                <w:i w:val="0"/>
                <w:sz w:val="18"/>
              </w:rPr>
              <w:t xml:space="preserve">, </w:t>
            </w:r>
            <w:r>
              <w:rPr>
                <w:rFonts w:ascii="Consolas" w:hAnsi="Consolas"/>
                <w:b w:val="0"/>
                <w:i w:val="0"/>
                <w:color w:val="2C4A6E"/>
                <w:sz w:val="16"/>
              </w:rPr>
              <w:t>PAY-067</w:t>
            </w:r>
          </w:p>
        </w:tc>
      </w:tr>
      <w:tr>
        <w:tc>
          <w:tcPr>
            <w:tcW w:type="dxa" w:w="3029"/>
          </w:tcPr>
          <w:p>
            <w:pPr>
              <w:spacing w:after="40" w:before="40"/>
            </w:pPr>
            <w:r>
              <w:rPr>
                <w:rFonts w:ascii="Consolas" w:hAnsi="Consolas"/>
                <w:b w:val="0"/>
                <w:i w:val="0"/>
                <w:color w:val="2C4A6E"/>
                <w:sz w:val="16"/>
              </w:rPr>
              <w:t>TC-075</w:t>
            </w:r>
            <w:r>
              <w:rPr>
                <w:b w:val="0"/>
                <w:i w:val="0"/>
                <w:sz w:val="18"/>
              </w:rPr>
              <w:t xml:space="preserve"> ‡</w:t>
            </w:r>
          </w:p>
        </w:tc>
        <w:tc>
          <w:tcPr>
            <w:tcW w:type="dxa" w:w="3029"/>
          </w:tcPr>
          <w:p>
            <w:pPr>
              <w:spacing w:after="40" w:before="40"/>
            </w:pPr>
            <w:r>
              <w:rPr>
                <w:b w:val="0"/>
                <w:i w:val="0"/>
                <w:sz w:val="18"/>
              </w:rPr>
              <w:t>A failed operation shall be tested as leaving no partial effect.</w:t>
            </w:r>
          </w:p>
        </w:tc>
        <w:tc>
          <w:tcPr>
            <w:tcW w:type="dxa" w:w="3029"/>
          </w:tcPr>
          <w:p>
            <w:pPr>
              <w:spacing w:after="40" w:before="40"/>
            </w:pPr>
            <w:r>
              <w:rPr>
                <w:rFonts w:ascii="Consolas" w:hAnsi="Consolas"/>
                <w:b w:val="0"/>
                <w:i w:val="0"/>
                <w:color w:val="2C4A6E"/>
                <w:sz w:val="16"/>
              </w:rPr>
              <w:t>BE-053</w:t>
            </w:r>
            <w:r>
              <w:rPr>
                <w:b w:val="0"/>
                <w:i w:val="0"/>
                <w:sz w:val="18"/>
              </w:rPr>
              <w:t xml:space="preserve">, </w:t>
            </w:r>
            <w:r>
              <w:rPr>
                <w:rFonts w:ascii="Consolas" w:hAnsi="Consolas"/>
                <w:b w:val="0"/>
                <w:i w:val="0"/>
                <w:color w:val="2C4A6E"/>
                <w:sz w:val="16"/>
              </w:rPr>
              <w:t>PAY-176</w:t>
            </w:r>
          </w:p>
        </w:tc>
      </w:tr>
      <w:tr>
        <w:tc>
          <w:tcPr>
            <w:tcW w:type="dxa" w:w="3029"/>
            <w:shd w:val="clear" w:color="auto" w:fill="F5F8FB"/>
          </w:tcPr>
          <w:p>
            <w:pPr>
              <w:spacing w:after="40" w:before="40"/>
            </w:pPr>
            <w:r>
              <w:rPr>
                <w:rFonts w:ascii="Consolas" w:hAnsi="Consolas"/>
                <w:b w:val="0"/>
                <w:i w:val="0"/>
                <w:color w:val="2C4A6E"/>
                <w:sz w:val="16"/>
              </w:rPr>
              <w:t>TC-076</w:t>
            </w:r>
            <w:r>
              <w:rPr>
                <w:b w:val="0"/>
                <w:i w:val="0"/>
                <w:sz w:val="18"/>
              </w:rPr>
              <w:t xml:space="preserve"> ‡</w:t>
            </w:r>
          </w:p>
        </w:tc>
        <w:tc>
          <w:tcPr>
            <w:tcW w:type="dxa" w:w="3029"/>
            <w:shd w:val="clear" w:color="auto" w:fill="F5F8FB"/>
          </w:tcPr>
          <w:p>
            <w:pPr>
              <w:spacing w:after="40" w:before="40"/>
            </w:pPr>
            <w:r>
              <w:rPr>
                <w:b w:val="0"/>
                <w:i w:val="0"/>
                <w:sz w:val="18"/>
              </w:rPr>
              <w:t>No external provider call shall occur within a transactional scope; this shall be verified.</w:t>
            </w:r>
          </w:p>
        </w:tc>
        <w:tc>
          <w:tcPr>
            <w:tcW w:type="dxa" w:w="3029"/>
            <w:shd w:val="clear" w:color="auto" w:fill="F5F8FB"/>
          </w:tcPr>
          <w:p>
            <w:pPr>
              <w:spacing w:after="40" w:before="40"/>
            </w:pPr>
            <w:r>
              <w:rPr>
                <w:rFonts w:ascii="Consolas" w:hAnsi="Consolas"/>
                <w:b w:val="0"/>
                <w:i w:val="0"/>
                <w:color w:val="2C4A6E"/>
                <w:sz w:val="16"/>
              </w:rPr>
              <w:t>BE-050</w:t>
            </w:r>
            <w:r>
              <w:rPr>
                <w:b w:val="0"/>
                <w:i w:val="0"/>
                <w:sz w:val="18"/>
              </w:rPr>
              <w:t xml:space="preserve">, </w:t>
            </w:r>
            <w:r>
              <w:rPr>
                <w:rFonts w:ascii="Consolas" w:hAnsi="Consolas"/>
                <w:b w:val="0"/>
                <w:i w:val="0"/>
                <w:color w:val="2C4A6E"/>
                <w:sz w:val="16"/>
              </w:rPr>
              <w:t>PAY-057</w:t>
            </w:r>
          </w:p>
        </w:tc>
      </w:tr>
      <w:tr>
        <w:tc>
          <w:tcPr>
            <w:tcW w:type="dxa" w:w="3029"/>
          </w:tcPr>
          <w:p>
            <w:pPr>
              <w:spacing w:after="40" w:before="40"/>
            </w:pPr>
            <w:r>
              <w:rPr>
                <w:rFonts w:ascii="Consolas" w:hAnsi="Consolas"/>
                <w:b w:val="0"/>
                <w:i w:val="0"/>
                <w:color w:val="2C4A6E"/>
                <w:sz w:val="16"/>
              </w:rPr>
              <w:t>TC-077</w:t>
            </w:r>
            <w:r>
              <w:rPr>
                <w:b w:val="0"/>
                <w:i w:val="0"/>
                <w:sz w:val="18"/>
              </w:rPr>
              <w:t xml:space="preserve"> ‡</w:t>
            </w:r>
          </w:p>
        </w:tc>
        <w:tc>
          <w:tcPr>
            <w:tcW w:type="dxa" w:w="3029"/>
          </w:tcPr>
          <w:p>
            <w:pPr>
              <w:spacing w:after="40" w:before="40"/>
            </w:pPr>
            <w:r>
              <w:rPr>
                <w:b w:val="0"/>
                <w:i w:val="0"/>
                <w:sz w:val="18"/>
              </w:rPr>
              <w:t>Idempotent replay shall be tested for every state-changing operation.</w:t>
            </w:r>
          </w:p>
        </w:tc>
        <w:tc>
          <w:tcPr>
            <w:tcW w:type="dxa" w:w="3029"/>
          </w:tcPr>
          <w:p>
            <w:pPr>
              <w:spacing w:after="40" w:before="40"/>
            </w:pPr>
            <w:r>
              <w:rPr>
                <w:rFonts w:ascii="Consolas" w:hAnsi="Consolas"/>
                <w:b w:val="0"/>
                <w:i w:val="0"/>
                <w:color w:val="2C4A6E"/>
                <w:sz w:val="16"/>
              </w:rPr>
              <w:t>BE-211</w:t>
            </w:r>
            <w:r>
              <w:rPr>
                <w:b w:val="0"/>
                <w:i w:val="0"/>
                <w:sz w:val="18"/>
              </w:rPr>
              <w:t xml:space="preserve">, </w:t>
            </w:r>
            <w:r>
              <w:rPr>
                <w:rFonts w:ascii="Consolas" w:hAnsi="Consolas"/>
                <w:b w:val="0"/>
                <w:i w:val="0"/>
                <w:color w:val="2C4A6E"/>
                <w:sz w:val="16"/>
              </w:rPr>
              <w:t>API-062</w:t>
            </w:r>
          </w:p>
        </w:tc>
      </w:tr>
      <w:tr>
        <w:tc>
          <w:tcPr>
            <w:tcW w:type="dxa" w:w="3029"/>
            <w:shd w:val="clear" w:color="auto" w:fill="F5F8FB"/>
          </w:tcPr>
          <w:p>
            <w:pPr>
              <w:spacing w:after="40" w:before="40"/>
            </w:pPr>
            <w:r>
              <w:rPr>
                <w:rFonts w:ascii="Consolas" w:hAnsi="Consolas"/>
                <w:b w:val="0"/>
                <w:i w:val="0"/>
                <w:color w:val="2C4A6E"/>
                <w:sz w:val="16"/>
              </w:rPr>
              <w:t>TC-078</w:t>
            </w:r>
            <w:r>
              <w:rPr>
                <w:b w:val="0"/>
                <w:i w:val="0"/>
                <w:sz w:val="18"/>
              </w:rPr>
              <w:t xml:space="preserve"> ‡</w:t>
            </w:r>
          </w:p>
        </w:tc>
        <w:tc>
          <w:tcPr>
            <w:tcW w:type="dxa" w:w="3029"/>
            <w:shd w:val="clear" w:color="auto" w:fill="F5F8FB"/>
          </w:tcPr>
          <w:p>
            <w:pPr>
              <w:spacing w:after="40" w:before="40"/>
            </w:pPr>
            <w:r>
              <w:rPr>
                <w:b w:val="0"/>
                <w:i w:val="0"/>
                <w:sz w:val="18"/>
              </w:rPr>
              <w:t>A repeated idempotency key with different content shall be tested as refused.</w:t>
            </w:r>
          </w:p>
        </w:tc>
        <w:tc>
          <w:tcPr>
            <w:tcW w:type="dxa" w:w="3029"/>
            <w:shd w:val="clear" w:color="auto" w:fill="F5F8FB"/>
          </w:tcPr>
          <w:p>
            <w:pPr>
              <w:spacing w:after="40" w:before="40"/>
            </w:pPr>
            <w:r>
              <w:rPr>
                <w:rFonts w:ascii="Consolas" w:hAnsi="Consolas"/>
                <w:b w:val="0"/>
                <w:i w:val="0"/>
                <w:color w:val="2C4A6E"/>
                <w:sz w:val="16"/>
              </w:rPr>
              <w:t>API-063</w:t>
            </w:r>
            <w:r>
              <w:rPr>
                <w:b w:val="0"/>
                <w:i w:val="0"/>
                <w:sz w:val="18"/>
              </w:rPr>
              <w:t xml:space="preserve">, </w:t>
            </w:r>
            <w:r>
              <w:rPr>
                <w:rFonts w:ascii="Consolas" w:hAnsi="Consolas"/>
                <w:b w:val="0"/>
                <w:i w:val="0"/>
                <w:color w:val="2C4A6E"/>
                <w:sz w:val="16"/>
              </w:rPr>
              <w:t>PAY-056</w:t>
            </w:r>
          </w:p>
        </w:tc>
      </w:tr>
      <w:tr>
        <w:tc>
          <w:tcPr>
            <w:tcW w:type="dxa" w:w="3029"/>
          </w:tcPr>
          <w:p>
            <w:pPr>
              <w:spacing w:after="40" w:before="40"/>
            </w:pPr>
            <w:r>
              <w:rPr>
                <w:rFonts w:ascii="Consolas" w:hAnsi="Consolas"/>
                <w:b w:val="0"/>
                <w:i w:val="0"/>
                <w:color w:val="2C4A6E"/>
                <w:sz w:val="16"/>
              </w:rPr>
              <w:t>TC-079</w:t>
            </w:r>
            <w:r>
              <w:rPr>
                <w:b w:val="0"/>
                <w:i w:val="0"/>
                <w:sz w:val="18"/>
              </w:rPr>
              <w:t xml:space="preserve"> ‡</w:t>
            </w:r>
          </w:p>
        </w:tc>
        <w:tc>
          <w:tcPr>
            <w:tcW w:type="dxa" w:w="3029"/>
          </w:tcPr>
          <w:p>
            <w:pPr>
              <w:spacing w:after="40" w:before="40"/>
            </w:pPr>
            <w:r>
              <w:rPr>
                <w:b w:val="0"/>
                <w:i w:val="0"/>
                <w:sz w:val="18"/>
              </w:rPr>
              <w:t>Every operation shall be tested as refusing an unentitled caller, with absence and non-entitlement indistinguishable.</w:t>
            </w:r>
          </w:p>
        </w:tc>
        <w:tc>
          <w:tcPr>
            <w:tcW w:type="dxa" w:w="3029"/>
          </w:tcPr>
          <w:p>
            <w:pPr>
              <w:spacing w:after="40" w:before="40"/>
            </w:pPr>
            <w:r>
              <w:rPr>
                <w:rFonts w:ascii="Consolas" w:hAnsi="Consolas"/>
                <w:b w:val="0"/>
                <w:i w:val="0"/>
                <w:color w:val="2C4A6E"/>
                <w:sz w:val="16"/>
              </w:rPr>
              <w:t>SEC-229</w:t>
            </w:r>
            <w:r>
              <w:rPr>
                <w:b w:val="0"/>
                <w:i w:val="0"/>
                <w:sz w:val="18"/>
              </w:rPr>
              <w:t xml:space="preserve">/9, </w:t>
            </w:r>
            <w:r>
              <w:rPr>
                <w:rFonts w:ascii="Consolas" w:hAnsi="Consolas"/>
                <w:b w:val="0"/>
                <w:i w:val="0"/>
                <w:color w:val="2C4A6E"/>
                <w:sz w:val="16"/>
              </w:rPr>
              <w:t>API-094</w:t>
            </w:r>
          </w:p>
        </w:tc>
      </w:tr>
      <w:tr>
        <w:tc>
          <w:tcPr>
            <w:tcW w:type="dxa" w:w="3029"/>
            <w:shd w:val="clear" w:color="auto" w:fill="F5F8FB"/>
          </w:tcPr>
          <w:p>
            <w:pPr>
              <w:spacing w:after="40" w:before="40"/>
            </w:pPr>
            <w:r>
              <w:rPr>
                <w:rFonts w:ascii="Consolas" w:hAnsi="Consolas"/>
                <w:b w:val="0"/>
                <w:i w:val="0"/>
                <w:color w:val="2C4A6E"/>
                <w:sz w:val="16"/>
              </w:rPr>
              <w:t>TC-080</w:t>
            </w:r>
            <w:r>
              <w:rPr>
                <w:b w:val="0"/>
                <w:i w:val="0"/>
                <w:sz w:val="18"/>
              </w:rPr>
              <w:t xml:space="preserve"> ‡</w:t>
            </w:r>
          </w:p>
        </w:tc>
        <w:tc>
          <w:tcPr>
            <w:tcW w:type="dxa" w:w="3029"/>
            <w:shd w:val="clear" w:color="auto" w:fill="F5F8FB"/>
          </w:tcPr>
          <w:p>
            <w:pPr>
              <w:spacing w:after="40" w:before="40"/>
            </w:pPr>
            <w:r>
              <w:rPr>
                <w:b w:val="0"/>
                <w:i w:val="0"/>
                <w:sz w:val="18"/>
              </w:rPr>
              <w:t>An operator action breaching an absolute rule shall be tested as refused and recorded.</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/10, </w:t>
            </w:r>
            <w:r>
              <w:rPr>
                <w:rFonts w:ascii="Consolas" w:hAnsi="Consolas"/>
                <w:b w:val="0"/>
                <w:i w:val="0"/>
                <w:color w:val="2C4A6E"/>
                <w:sz w:val="16"/>
              </w:rPr>
              <w:t>ADM-074</w:t>
            </w:r>
          </w:p>
        </w:tc>
      </w:tr>
      <w:tr>
        <w:tc>
          <w:tcPr>
            <w:tcW w:type="dxa" w:w="3029"/>
          </w:tcPr>
          <w:p>
            <w:pPr>
              <w:spacing w:after="40" w:before="40"/>
            </w:pPr>
            <w:r>
              <w:rPr>
                <w:rFonts w:ascii="Consolas" w:hAnsi="Consolas"/>
                <w:b w:val="0"/>
                <w:i w:val="0"/>
                <w:color w:val="2C4A6E"/>
                <w:sz w:val="16"/>
              </w:rPr>
              <w:t>TC-081</w:t>
            </w:r>
            <w:r>
              <w:rPr>
                <w:b w:val="0"/>
                <w:i w:val="0"/>
                <w:sz w:val="18"/>
              </w:rPr>
              <w:t xml:space="preserve"> ‡</w:t>
            </w:r>
          </w:p>
        </w:tc>
        <w:tc>
          <w:tcPr>
            <w:tcW w:type="dxa" w:w="3029"/>
          </w:tcPr>
          <w:p>
            <w:pPr>
              <w:spacing w:after="40" w:before="40"/>
            </w:pPr>
            <w:r>
              <w:rPr>
                <w:b w:val="0"/>
                <w:i w:val="0"/>
                <w:sz w:val="18"/>
              </w:rPr>
              <w:t>Evidential chain verification shall be tested against a deliberately altered record.</w:t>
            </w:r>
          </w:p>
        </w:tc>
        <w:tc>
          <w:tcPr>
            <w:tcW w:type="dxa" w:w="3029"/>
          </w:tcPr>
          <w:p>
            <w:pPr>
              <w:spacing w:after="40" w:before="40"/>
            </w:pPr>
            <w:r>
              <w:rPr>
                <w:rFonts w:ascii="Consolas" w:hAnsi="Consolas"/>
                <w:b w:val="0"/>
                <w:i w:val="0"/>
                <w:color w:val="2C4A6E"/>
                <w:sz w:val="16"/>
              </w:rPr>
              <w:t>BE-212</w:t>
            </w:r>
            <w:r>
              <w:rPr>
                <w:b w:val="0"/>
                <w:i w:val="0"/>
                <w:sz w:val="18"/>
              </w:rPr>
              <w:t xml:space="preserve">, </w:t>
            </w:r>
            <w:r>
              <w:rPr>
                <w:rFonts w:ascii="Consolas" w:hAnsi="Consolas"/>
                <w:b w:val="0"/>
                <w:i w:val="0"/>
                <w:color w:val="2C4A6E"/>
                <w:sz w:val="16"/>
              </w:rPr>
              <w:t>SEC-229</w:t>
            </w:r>
            <w:r>
              <w:rPr>
                <w:b w:val="0"/>
                <w:i w:val="0"/>
                <w:sz w:val="18"/>
              </w:rPr>
              <w:t>/4</w:t>
            </w:r>
          </w:p>
        </w:tc>
      </w:tr>
      <w:tr>
        <w:tc>
          <w:tcPr>
            <w:tcW w:type="dxa" w:w="3029"/>
            <w:shd w:val="clear" w:color="auto" w:fill="F5F8FB"/>
          </w:tcPr>
          <w:p>
            <w:pPr>
              <w:spacing w:after="40" w:before="40"/>
            </w:pPr>
            <w:r>
              <w:rPr>
                <w:rFonts w:ascii="Consolas" w:hAnsi="Consolas"/>
                <w:b w:val="0"/>
                <w:i w:val="0"/>
                <w:color w:val="2C4A6E"/>
                <w:sz w:val="16"/>
              </w:rPr>
              <w:t>TC-082</w:t>
            </w:r>
          </w:p>
        </w:tc>
        <w:tc>
          <w:tcPr>
            <w:tcW w:type="dxa" w:w="3029"/>
            <w:shd w:val="clear" w:color="auto" w:fill="F5F8FB"/>
          </w:tcPr>
          <w:p>
            <w:pPr>
              <w:spacing w:after="40" w:before="40"/>
            </w:pPr>
            <w:r>
              <w:rPr>
                <w:b w:val="0"/>
                <w:i w:val="0"/>
                <w:sz w:val="18"/>
              </w:rPr>
              <w:t>Projection rebuild shall be tested for equivalence with incrementally maintained state.</w:t>
            </w:r>
          </w:p>
        </w:tc>
        <w:tc>
          <w:tcPr>
            <w:tcW w:type="dxa" w:w="3029"/>
            <w:shd w:val="clear" w:color="auto" w:fill="F5F8FB"/>
          </w:tcPr>
          <w:p>
            <w:pPr>
              <w:spacing w:after="40" w:before="40"/>
            </w:pPr>
            <w:r>
              <w:rPr>
                <w:rFonts w:ascii="Consolas" w:hAnsi="Consolas"/>
                <w:b w:val="0"/>
                <w:i w:val="0"/>
                <w:color w:val="2C4A6E"/>
                <w:sz w:val="16"/>
              </w:rPr>
              <w:t>BE-213</w:t>
            </w:r>
            <w:r>
              <w:rPr>
                <w:b w:val="0"/>
                <w:i w:val="0"/>
                <w:sz w:val="18"/>
              </w:rPr>
              <w:t xml:space="preserve">, </w:t>
            </w:r>
            <w:r>
              <w:rPr>
                <w:rFonts w:ascii="Consolas" w:hAnsi="Consolas"/>
                <w:b w:val="0"/>
                <w:i w:val="0"/>
                <w:color w:val="2C4A6E"/>
                <w:sz w:val="16"/>
              </w:rPr>
              <w:t>DB-132</w:t>
            </w:r>
          </w:p>
        </w:tc>
      </w:tr>
    </w:tbl>
    <w:p>
      <w:pPr>
        <w:spacing w:after="80"/>
      </w:pPr>
    </w:p>
    <w:p>
      <w:pPr>
        <w:pStyle w:val="Heading2"/>
      </w:pPr>
      <w:r>
        <w:rPr>
          <w:b/>
          <w:i w:val="0"/>
          <w:color w:val="1F3A5F"/>
          <w:sz w:val="29"/>
        </w:rPr>
        <w:t>8.2 Ports</w:t>
      </w:r>
    </w:p>
    <w:p>
      <w:pPr>
        <w:pStyle w:val="CMPCaption"/>
      </w:pPr>
      <w:r>
        <w:rPr>
          <w:i/>
        </w:rPr>
        <w:t>Table 47 — 8.2 Ports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TC-083</w:t>
            </w:r>
            <w:r>
              <w:rPr>
                <w:b w:val="0"/>
                <w:i w:val="0"/>
                <w:sz w:val="18"/>
              </w:rPr>
              <w:t xml:space="preserve"> ‡</w:t>
            </w:r>
          </w:p>
        </w:tc>
        <w:tc>
          <w:tcPr>
            <w:tcW w:type="dxa" w:w="3029"/>
          </w:tcPr>
          <w:p>
            <w:pPr>
              <w:spacing w:after="40" w:before="40"/>
            </w:pPr>
            <w:r>
              <w:rPr>
                <w:b w:val="0"/>
                <w:i w:val="0"/>
                <w:sz w:val="18"/>
              </w:rPr>
              <w:t xml:space="preserve">Every port result —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Reported</w:t>
            </w:r>
            <w:r>
              <w:rPr>
                <w:b w:val="0"/>
                <w:i w:val="0"/>
                <w:sz w:val="18"/>
              </w:rPr>
              <w:t xml:space="preserve">, </w:t>
            </w:r>
            <w:r>
              <w:rPr>
                <w:rFonts w:ascii="Consolas" w:hAnsi="Consolas"/>
                <w:b w:val="0"/>
                <w:i w:val="0"/>
                <w:color w:val="2C4A6E"/>
                <w:sz w:val="16"/>
              </w:rPr>
              <w:t>Unavailable</w:t>
            </w:r>
            <w:r>
              <w:rPr>
                <w:b w:val="0"/>
                <w:i w:val="0"/>
                <w:sz w:val="18"/>
              </w:rPr>
              <w:t xml:space="preserve">, </w:t>
            </w:r>
            <w:r>
              <w:rPr>
                <w:rFonts w:ascii="Consolas" w:hAnsi="Consolas"/>
                <w:b w:val="0"/>
                <w:i w:val="0"/>
                <w:color w:val="2C4A6E"/>
                <w:sz w:val="16"/>
              </w:rPr>
              <w:t>Rejected</w:t>
            </w:r>
            <w:r>
              <w:rPr>
                <w:b w:val="0"/>
                <w:i w:val="0"/>
                <w:sz w:val="18"/>
              </w:rPr>
              <w:t xml:space="preserve"> — shall be exercised through a test adapter.</w:t>
            </w:r>
          </w:p>
        </w:tc>
        <w:tc>
          <w:tcPr>
            <w:tcW w:type="dxa" w:w="3029"/>
          </w:tcPr>
          <w:p>
            <w:pPr>
              <w:spacing w:after="40" w:before="40"/>
            </w:pPr>
            <w:r>
              <w:rPr>
                <w:rFonts w:ascii="Consolas" w:hAnsi="Consolas"/>
                <w:b w:val="0"/>
                <w:i w:val="0"/>
                <w:color w:val="2C4A6E"/>
                <w:sz w:val="16"/>
              </w:rPr>
              <w:t>BE-210</w:t>
            </w:r>
            <w:r>
              <w:rPr>
                <w:b w:val="0"/>
                <w:i w:val="0"/>
                <w:sz w:val="18"/>
              </w:rPr>
              <w:t xml:space="preserve">, </w:t>
            </w:r>
            <w:r>
              <w:rPr>
                <w:rFonts w:ascii="Consolas" w:hAnsi="Consolas"/>
                <w:b w:val="0"/>
                <w:i w:val="0"/>
                <w:color w:val="2C4A6E"/>
                <w:sz w:val="16"/>
              </w:rPr>
              <w:t>BE-163</w:t>
            </w:r>
          </w:p>
        </w:tc>
      </w:tr>
      <w:tr>
        <w:tc>
          <w:tcPr>
            <w:tcW w:type="dxa" w:w="3029"/>
            <w:shd w:val="clear" w:color="auto" w:fill="F5F8FB"/>
          </w:tcPr>
          <w:p>
            <w:pPr>
              <w:spacing w:after="40" w:before="40"/>
            </w:pPr>
            <w:r>
              <w:rPr>
                <w:rFonts w:ascii="Consolas" w:hAnsi="Consolas"/>
                <w:b w:val="0"/>
                <w:i w:val="0"/>
                <w:color w:val="2C4A6E"/>
                <w:sz w:val="16"/>
              </w:rPr>
              <w:t>TC-084</w:t>
            </w:r>
            <w:r>
              <w:rPr>
                <w:b w:val="0"/>
                <w:i w:val="0"/>
                <w:sz w:val="18"/>
              </w:rPr>
              <w:t xml:space="preserve"> ‡</w:t>
            </w:r>
          </w:p>
        </w:tc>
        <w:tc>
          <w:tcPr>
            <w:tcW w:type="dxa" w:w="3029"/>
            <w:shd w:val="clear" w:color="auto" w:fill="F5F8FB"/>
          </w:tcPr>
          <w:p>
            <w:pPr>
              <w:spacing w:after="40" w:before="40"/>
            </w:pPr>
            <w:r>
              <w:rPr>
                <w:rFonts w:ascii="Consolas" w:hAnsi="Consolas"/>
                <w:b w:val="0"/>
                <w:i w:val="0"/>
                <w:color w:val="2C4A6E"/>
                <w:sz w:val="16"/>
              </w:rPr>
              <w:t>Unavailable</w:t>
            </w:r>
            <w:r>
              <w:rPr>
                <w:b w:val="0"/>
                <w:i w:val="0"/>
                <w:sz w:val="18"/>
              </w:rPr>
              <w:t xml:space="preserve"> shall be exercised for every port without exception, and asserted to leave the outcome undecided.</w:t>
            </w:r>
          </w:p>
        </w:tc>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PAY-103</w:t>
            </w:r>
          </w:p>
        </w:tc>
      </w:tr>
      <w:tr>
        <w:tc>
          <w:tcPr>
            <w:tcW w:type="dxa" w:w="3029"/>
          </w:tcPr>
          <w:p>
            <w:pPr>
              <w:spacing w:after="40" w:before="40"/>
            </w:pPr>
            <w:r>
              <w:rPr>
                <w:rFonts w:ascii="Consolas" w:hAnsi="Consolas"/>
                <w:b w:val="0"/>
                <w:i w:val="0"/>
                <w:color w:val="2C4A6E"/>
                <w:sz w:val="16"/>
              </w:rPr>
              <w:t>TC-085</w:t>
            </w:r>
            <w:r>
              <w:rPr>
                <w:b w:val="0"/>
                <w:i w:val="0"/>
                <w:sz w:val="18"/>
              </w:rPr>
              <w:t xml:space="preserve"> ‡</w:t>
            </w:r>
          </w:p>
        </w:tc>
        <w:tc>
          <w:tcPr>
            <w:tcW w:type="dxa" w:w="3029"/>
          </w:tcPr>
          <w:p>
            <w:pPr>
              <w:spacing w:after="40" w:before="40"/>
            </w:pPr>
            <w:r>
              <w:rPr>
                <w:rFonts w:ascii="Consolas" w:hAnsi="Consolas"/>
                <w:b w:val="0"/>
                <w:i w:val="0"/>
                <w:color w:val="2C4A6E"/>
                <w:sz w:val="16"/>
              </w:rPr>
              <w:t>Reported</w:t>
            </w:r>
            <w:r>
              <w:rPr>
                <w:b w:val="0"/>
                <w:i w:val="0"/>
                <w:sz w:val="18"/>
              </w:rPr>
              <w:t xml:space="preserve"> shall be asserted never to set a payment status.</w:t>
            </w:r>
          </w:p>
        </w:tc>
        <w:tc>
          <w:tcPr>
            <w:tcW w:type="dxa" w:w="3029"/>
          </w:tcPr>
          <w:p>
            <w:pPr>
              <w:spacing w:after="40" w:before="40"/>
            </w:pPr>
            <w:r>
              <w:rPr>
                <w:rFonts w:ascii="Consolas" w:hAnsi="Consolas"/>
                <w:b w:val="0"/>
                <w:i w:val="0"/>
                <w:color w:val="2C4A6E"/>
                <w:sz w:val="16"/>
              </w:rPr>
              <w:t>PAY-102</w:t>
            </w:r>
            <w:r>
              <w:rPr>
                <w:b w:val="0"/>
                <w:i w:val="0"/>
                <w:sz w:val="18"/>
              </w:rPr>
              <w:t xml:space="preserve">, </w:t>
            </w:r>
            <w:r>
              <w:rPr>
                <w:rFonts w:ascii="Consolas" w:hAnsi="Consolas"/>
                <w:b w:val="0"/>
                <w:i w:val="0"/>
                <w:color w:val="2C4A6E"/>
                <w:sz w:val="16"/>
              </w:rPr>
              <w:t>TADR-07</w:t>
            </w:r>
          </w:p>
        </w:tc>
      </w:tr>
      <w:tr>
        <w:tc>
          <w:tcPr>
            <w:tcW w:type="dxa" w:w="3029"/>
            <w:shd w:val="clear" w:color="auto" w:fill="F5F8FB"/>
          </w:tcPr>
          <w:p>
            <w:pPr>
              <w:spacing w:after="40" w:before="40"/>
            </w:pPr>
            <w:r>
              <w:rPr>
                <w:rFonts w:ascii="Consolas" w:hAnsi="Consolas"/>
                <w:b w:val="0"/>
                <w:i w:val="0"/>
                <w:color w:val="2C4A6E"/>
                <w:sz w:val="16"/>
              </w:rPr>
              <w:t>TC-086</w:t>
            </w:r>
            <w:r>
              <w:rPr>
                <w:b w:val="0"/>
                <w:i w:val="0"/>
                <w:sz w:val="18"/>
              </w:rPr>
              <w:t xml:space="preserve"> ‡</w:t>
            </w:r>
          </w:p>
        </w:tc>
        <w:tc>
          <w:tcPr>
            <w:tcW w:type="dxa" w:w="3029"/>
            <w:shd w:val="clear" w:color="auto" w:fill="F5F8FB"/>
          </w:tcPr>
          <w:p>
            <w:pPr>
              <w:spacing w:after="40" w:before="40"/>
            </w:pPr>
            <w:r>
              <w:rPr>
                <w:b w:val="0"/>
                <w:i w:val="0"/>
                <w:sz w:val="18"/>
              </w:rPr>
              <w:t>Substitution shall occur at ports and at the client's gateway and device boundaries, and nowhere else.</w:t>
            </w:r>
          </w:p>
        </w:tc>
        <w:tc>
          <w:tcPr>
            <w:tcW w:type="dxa" w:w="3029"/>
            <w:shd w:val="clear" w:color="auto" w:fill="F5F8FB"/>
          </w:tcPr>
          <w:p>
            <w:pPr>
              <w:spacing w:after="40" w:before="40"/>
            </w:pPr>
            <w:r>
              <w:rPr>
                <w:rFonts w:ascii="Consolas" w:hAnsi="Consolas"/>
                <w:b w:val="0"/>
                <w:i w:val="0"/>
                <w:color w:val="2C4A6E"/>
                <w:sz w:val="16"/>
              </w:rPr>
              <w:t>TADR-07</w:t>
            </w:r>
            <w:r>
              <w:rPr>
                <w:b w:val="0"/>
                <w:i w:val="0"/>
                <w:sz w:val="18"/>
              </w:rPr>
              <w:t xml:space="preserve">, </w:t>
            </w:r>
            <w:r>
              <w:rPr>
                <w:rFonts w:ascii="Consolas" w:hAnsi="Consolas"/>
                <w:b w:val="0"/>
                <w:i w:val="0"/>
                <w:color w:val="2C4A6E"/>
                <w:sz w:val="16"/>
              </w:rPr>
              <w:t>MOB-151</w:t>
            </w:r>
          </w:p>
        </w:tc>
      </w:tr>
      <w:tr>
        <w:tc>
          <w:tcPr>
            <w:tcW w:type="dxa" w:w="3029"/>
          </w:tcPr>
          <w:p>
            <w:pPr>
              <w:spacing w:after="40" w:before="40"/>
            </w:pPr>
            <w:r>
              <w:rPr>
                <w:rFonts w:ascii="Consolas" w:hAnsi="Consolas"/>
                <w:b w:val="0"/>
                <w:i w:val="0"/>
                <w:color w:val="2C4A6E"/>
                <w:sz w:val="16"/>
              </w:rPr>
              <w:t>TC-087</w:t>
            </w:r>
            <w:r>
              <w:rPr>
                <w:b w:val="0"/>
                <w:i w:val="0"/>
                <w:sz w:val="18"/>
              </w:rPr>
              <w:t xml:space="preserve"> ‡</w:t>
            </w:r>
          </w:p>
        </w:tc>
        <w:tc>
          <w:tcPr>
            <w:tcW w:type="dxa" w:w="3029"/>
          </w:tcPr>
          <w:p>
            <w:pPr>
              <w:spacing w:after="40" w:before="40"/>
            </w:pPr>
            <w:r>
              <w:rPr>
                <w:b w:val="0"/>
                <w:i w:val="0"/>
                <w:sz w:val="18"/>
              </w:rPr>
              <w:t xml:space="preserve">An implausible provider response shall be tested as returning </w:t>
            </w:r>
            <w:r>
              <w:rPr>
                <w:rFonts w:ascii="Consolas" w:hAnsi="Consolas"/>
                <w:b w:val="0"/>
                <w:i w:val="0"/>
                <w:color w:val="2C4A6E"/>
                <w:sz w:val="16"/>
              </w:rPr>
              <w:t>Unavailable</w:t>
            </w:r>
            <w:r>
              <w:rPr>
                <w:b w:val="0"/>
                <w:i w:val="0"/>
                <w:sz w:val="18"/>
              </w:rPr>
              <w:t>, never a result.</w:t>
            </w:r>
          </w:p>
        </w:tc>
        <w:tc>
          <w:tcPr>
            <w:tcW w:type="dxa" w:w="3029"/>
          </w:tcPr>
          <w:p>
            <w:pPr>
              <w:spacing w:after="40" w:before="40"/>
            </w:pPr>
            <w:r>
              <w:rPr>
                <w:rFonts w:ascii="Consolas" w:hAnsi="Consolas"/>
                <w:b w:val="0"/>
                <w:i w:val="0"/>
                <w:color w:val="2C4A6E"/>
                <w:sz w:val="16"/>
              </w:rPr>
              <w:t>PAY-108</w:t>
            </w:r>
            <w:r>
              <w:rPr>
                <w:b w:val="0"/>
                <w:i w:val="0"/>
                <w:sz w:val="18"/>
              </w:rPr>
              <w:t xml:space="preserve">, </w:t>
            </w:r>
            <w:r>
              <w:rPr>
                <w:rFonts w:ascii="Consolas" w:hAnsi="Consolas"/>
                <w:b w:val="0"/>
                <w:i w:val="0"/>
                <w:color w:val="2C4A6E"/>
                <w:sz w:val="16"/>
              </w:rPr>
              <w:t>GPS-137</w:t>
            </w:r>
            <w:r>
              <w:rPr>
                <w:b w:val="0"/>
                <w:i w:val="0"/>
                <w:sz w:val="18"/>
              </w:rPr>
              <w:t xml:space="preserve">, </w:t>
            </w:r>
            <w:r>
              <w:rPr>
                <w:rFonts w:ascii="Consolas" w:hAnsi="Consolas"/>
                <w:b w:val="0"/>
                <w:i w:val="0"/>
                <w:color w:val="2C4A6E"/>
                <w:sz w:val="16"/>
              </w:rPr>
              <w:t>NOTIF-126</w:t>
            </w:r>
          </w:p>
        </w:tc>
      </w:tr>
    </w:tbl>
    <w:p>
      <w:pPr>
        <w:spacing w:after="80"/>
      </w:pPr>
    </w:p>
    <w:p>
      <w:pPr>
        <w:pStyle w:val="Heading2"/>
      </w:pPr>
      <w:r>
        <w:rPr>
          <w:b/>
          <w:i w:val="0"/>
          <w:color w:val="1F3A5F"/>
          <w:sz w:val="29"/>
        </w:rPr>
        <w:t>8.3 Contract</w:t>
      </w:r>
    </w:p>
    <w:p>
      <w:pPr>
        <w:pStyle w:val="CMPCaption"/>
      </w:pPr>
      <w:r>
        <w:rPr>
          <w:i/>
        </w:rPr>
        <w:t>Table 48 — 8.3 Contract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TC-088</w:t>
            </w:r>
            <w:r>
              <w:rPr>
                <w:b w:val="0"/>
                <w:i w:val="0"/>
                <w:sz w:val="18"/>
              </w:rPr>
              <w:t xml:space="preserve"> ‡</w:t>
            </w:r>
          </w:p>
        </w:tc>
        <w:tc>
          <w:tcPr>
            <w:tcW w:type="dxa" w:w="3029"/>
          </w:tcPr>
          <w:p>
            <w:pPr>
              <w:spacing w:after="40" w:before="40"/>
            </w:pPr>
            <w:r>
              <w:rPr>
                <w:b w:val="0"/>
                <w:i w:val="0"/>
                <w:sz w:val="18"/>
              </w:rPr>
              <w:t>A test shall exist for each of the four error branches, asserting that a condition of one branch never returns as another.</w:t>
            </w:r>
          </w:p>
        </w:tc>
        <w:tc>
          <w:tcPr>
            <w:tcW w:type="dxa" w:w="3029"/>
          </w:tcPr>
          <w:p>
            <w:pPr>
              <w:spacing w:after="40" w:before="40"/>
            </w:pPr>
            <w:r>
              <w:rPr>
                <w:rFonts w:ascii="Consolas" w:hAnsi="Consolas"/>
                <w:b w:val="0"/>
                <w:i w:val="0"/>
                <w:color w:val="2C4A6E"/>
                <w:sz w:val="16"/>
              </w:rPr>
              <w:t>API-215</w:t>
            </w:r>
            <w:r>
              <w:rPr>
                <w:b w:val="0"/>
                <w:i w:val="0"/>
                <w:sz w:val="18"/>
              </w:rPr>
              <w:t xml:space="preserve">, </w:t>
            </w:r>
            <w:r>
              <w:rPr>
                <w:rFonts w:ascii="Consolas" w:hAnsi="Consolas"/>
                <w:b w:val="0"/>
                <w:i w:val="0"/>
                <w:color w:val="2C4A6E"/>
                <w:sz w:val="16"/>
              </w:rPr>
              <w:t>TADR-10</w:t>
            </w:r>
          </w:p>
        </w:tc>
      </w:tr>
      <w:tr>
        <w:tc>
          <w:tcPr>
            <w:tcW w:type="dxa" w:w="3029"/>
            <w:shd w:val="clear" w:color="auto" w:fill="F5F8FB"/>
          </w:tcPr>
          <w:p>
            <w:pPr>
              <w:spacing w:after="40" w:before="40"/>
            </w:pPr>
            <w:r>
              <w:rPr>
                <w:rFonts w:ascii="Consolas" w:hAnsi="Consolas"/>
                <w:b w:val="0"/>
                <w:i w:val="0"/>
                <w:color w:val="2C4A6E"/>
                <w:sz w:val="16"/>
              </w:rPr>
              <w:t>TC-089</w:t>
            </w:r>
            <w:r>
              <w:rPr>
                <w:b w:val="0"/>
                <w:i w:val="0"/>
                <w:sz w:val="18"/>
              </w:rPr>
              <w:t xml:space="preserve"> ‡</w:t>
            </w:r>
          </w:p>
        </w:tc>
        <w:tc>
          <w:tcPr>
            <w:tcW w:type="dxa" w:w="3029"/>
            <w:shd w:val="clear" w:color="auto" w:fill="F5F8FB"/>
          </w:tcPr>
          <w:p>
            <w:pPr>
              <w:spacing w:after="40" w:before="40"/>
            </w:pPr>
            <w:r>
              <w:rPr>
                <w:b w:val="0"/>
                <w:i w:val="0"/>
                <w:sz w:val="18"/>
              </w:rPr>
              <w:t>A test shall assert that no request schema accepts an authoritative field.</w:t>
            </w:r>
          </w:p>
        </w:tc>
        <w:tc>
          <w:tcPr>
            <w:tcW w:type="dxa" w:w="3029"/>
            <w:shd w:val="clear" w:color="auto" w:fill="F5F8FB"/>
          </w:tcPr>
          <w:p>
            <w:pPr>
              <w:spacing w:after="40" w:before="40"/>
            </w:pPr>
            <w:r>
              <w:rPr>
                <w:rFonts w:ascii="Consolas" w:hAnsi="Consolas"/>
                <w:b w:val="0"/>
                <w:i w:val="0"/>
                <w:color w:val="2C4A6E"/>
                <w:sz w:val="16"/>
              </w:rPr>
              <w:t>API-214</w:t>
            </w:r>
            <w:r>
              <w:rPr>
                <w:b w:val="0"/>
                <w:i w:val="0"/>
                <w:sz w:val="18"/>
              </w:rPr>
              <w:t xml:space="preserve">, </w:t>
            </w:r>
            <w:r>
              <w:rPr>
                <w:rFonts w:ascii="Consolas" w:hAnsi="Consolas"/>
                <w:b w:val="0"/>
                <w:i w:val="0"/>
                <w:color w:val="2C4A6E"/>
                <w:sz w:val="16"/>
              </w:rPr>
              <w:t>TC-038</w:t>
            </w:r>
          </w:p>
        </w:tc>
      </w:tr>
      <w:tr>
        <w:tc>
          <w:tcPr>
            <w:tcW w:type="dxa" w:w="3029"/>
          </w:tcPr>
          <w:p>
            <w:pPr>
              <w:spacing w:after="40" w:before="40"/>
            </w:pPr>
            <w:r>
              <w:rPr>
                <w:rFonts w:ascii="Consolas" w:hAnsi="Consolas"/>
                <w:b w:val="0"/>
                <w:i w:val="0"/>
                <w:color w:val="2C4A6E"/>
                <w:sz w:val="16"/>
              </w:rPr>
              <w:t>TC-090</w:t>
            </w:r>
            <w:r>
              <w:rPr>
                <w:b w:val="0"/>
                <w:i w:val="0"/>
                <w:sz w:val="18"/>
              </w:rPr>
              <w:t xml:space="preserve"> ‡</w:t>
            </w:r>
          </w:p>
        </w:tc>
        <w:tc>
          <w:tcPr>
            <w:tcW w:type="dxa" w:w="3029"/>
          </w:tcPr>
          <w:p>
            <w:pPr>
              <w:spacing w:after="40" w:before="40"/>
            </w:pPr>
            <w:r>
              <w:rPr>
                <w:b w:val="0"/>
                <w:i w:val="0"/>
                <w:sz w:val="18"/>
              </w:rPr>
              <w:t>Every ‡ statement in CMP-DOC-10 shall have a contract test.</w:t>
            </w:r>
          </w:p>
        </w:tc>
        <w:tc>
          <w:tcPr>
            <w:tcW w:type="dxa" w:w="3029"/>
          </w:tcPr>
          <w:p>
            <w:pPr>
              <w:spacing w:after="40" w:before="40"/>
            </w:pPr>
            <w:r>
              <w:rPr>
                <w:rFonts w:ascii="Consolas" w:hAnsi="Consolas"/>
                <w:b w:val="0"/>
                <w:i w:val="0"/>
                <w:color w:val="2C4A6E"/>
                <w:sz w:val="16"/>
              </w:rPr>
              <w:t>API-213</w:t>
            </w:r>
          </w:p>
        </w:tc>
      </w:tr>
      <w:tr>
        <w:tc>
          <w:tcPr>
            <w:tcW w:type="dxa" w:w="3029"/>
            <w:shd w:val="clear" w:color="auto" w:fill="F5F8FB"/>
          </w:tcPr>
          <w:p>
            <w:pPr>
              <w:spacing w:after="40" w:before="40"/>
            </w:pPr>
            <w:r>
              <w:rPr>
                <w:rFonts w:ascii="Consolas" w:hAnsi="Consolas"/>
                <w:b w:val="0"/>
                <w:i w:val="0"/>
                <w:color w:val="2C4A6E"/>
                <w:sz w:val="16"/>
              </w:rPr>
              <w:t>TC-091</w:t>
            </w:r>
          </w:p>
        </w:tc>
        <w:tc>
          <w:tcPr>
            <w:tcW w:type="dxa" w:w="3029"/>
            <w:shd w:val="clear" w:color="auto" w:fill="F5F8FB"/>
          </w:tcPr>
          <w:p>
            <w:pPr>
              <w:spacing w:after="40" w:before="40"/>
            </w:pPr>
            <w:r>
              <w:rPr>
                <w:b w:val="0"/>
                <w:i w:val="0"/>
                <w:sz w:val="18"/>
              </w:rPr>
              <w:t>A contract test shall reference the service test it pairs with, where one exists.</w:t>
            </w:r>
          </w:p>
        </w:tc>
        <w:tc>
          <w:tcPr>
            <w:tcW w:type="dxa" w:w="3029"/>
            <w:shd w:val="clear" w:color="auto" w:fill="F5F8FB"/>
          </w:tcPr>
          <w:p>
            <w:pPr>
              <w:spacing w:after="40" w:before="40"/>
            </w:pPr>
            <w:r>
              <w:rPr>
                <w:rFonts w:ascii="Consolas" w:hAnsi="Consolas"/>
                <w:b w:val="0"/>
                <w:i w:val="0"/>
                <w:color w:val="2C4A6E"/>
                <w:sz w:val="16"/>
              </w:rPr>
              <w:t>TADR-10</w:t>
            </w:r>
            <w:r>
              <w:rPr>
                <w:b w:val="0"/>
                <w:i w:val="0"/>
                <w:sz w:val="18"/>
              </w:rPr>
              <w:t xml:space="preserve">, </w:t>
            </w:r>
            <w:r>
              <w:rPr>
                <w:rFonts w:ascii="Consolas" w:hAnsi="Consolas"/>
                <w:b w:val="0"/>
                <w:i w:val="0"/>
                <w:color w:val="2C4A6E"/>
                <w:sz w:val="16"/>
              </w:rPr>
              <w:t>TC-031</w:t>
            </w:r>
          </w:p>
        </w:tc>
      </w:tr>
      <w:tr>
        <w:tc>
          <w:tcPr>
            <w:tcW w:type="dxa" w:w="3029"/>
          </w:tcPr>
          <w:p>
            <w:pPr>
              <w:spacing w:after="40" w:before="40"/>
            </w:pPr>
            <w:r>
              <w:rPr>
                <w:rFonts w:ascii="Consolas" w:hAnsi="Consolas"/>
                <w:b w:val="0"/>
                <w:i w:val="0"/>
                <w:color w:val="2C4A6E"/>
                <w:sz w:val="16"/>
              </w:rPr>
              <w:t>TC-092</w:t>
            </w:r>
          </w:p>
        </w:tc>
        <w:tc>
          <w:tcPr>
            <w:tcW w:type="dxa" w:w="3029"/>
          </w:tcPr>
          <w:p>
            <w:pPr>
              <w:spacing w:after="40" w:before="40"/>
            </w:pPr>
            <w:r>
              <w:rPr>
                <w:b w:val="0"/>
                <w:i w:val="0"/>
                <w:sz w:val="18"/>
              </w:rPr>
              <w:t>Version negotiation and the version-unsupported outcome shall be tested as a distinct outcome, not a not-found.</w:t>
            </w:r>
          </w:p>
        </w:tc>
        <w:tc>
          <w:tcPr>
            <w:tcW w:type="dxa" w:w="3029"/>
          </w:tcPr>
          <w:p>
            <w:pPr>
              <w:spacing w:after="40" w:before="40"/>
            </w:pPr>
            <w:r>
              <w:rPr>
                <w:rFonts w:ascii="Consolas" w:hAnsi="Consolas"/>
                <w:b w:val="0"/>
                <w:i w:val="0"/>
                <w:color w:val="2C4A6E"/>
                <w:sz w:val="16"/>
              </w:rPr>
              <w:t>API-024</w:t>
            </w:r>
            <w:r>
              <w:rPr>
                <w:b w:val="0"/>
                <w:i w:val="0"/>
                <w:sz w:val="18"/>
              </w:rPr>
              <w:t xml:space="preserve">, </w:t>
            </w:r>
            <w:r>
              <w:rPr>
                <w:rFonts w:ascii="Consolas" w:hAnsi="Consolas"/>
                <w:b w:val="0"/>
                <w:i w:val="0"/>
                <w:color w:val="2C4A6E"/>
                <w:sz w:val="16"/>
              </w:rPr>
              <w:t>MOB-057</w:t>
            </w:r>
          </w:p>
        </w:tc>
      </w:tr>
    </w:tbl>
    <w:p>
      <w:pPr>
        <w:spacing w:after="80"/>
      </w:pPr>
    </w:p>
    <w:p>
      <w:r>
        <w:br w:type="page"/>
      </w:r>
    </w:p>
    <w:p>
      <w:pPr>
        <w:pStyle w:val="Heading1"/>
      </w:pPr>
      <w:r>
        <w:rPr>
          <w:b/>
          <w:i w:val="0"/>
          <w:color w:val="1F3A5F"/>
          <w:sz w:val="38"/>
        </w:rPr>
        <w:t>9. Database Constraint Testing</w:t>
      </w:r>
    </w:p>
    <w:p>
      <w:pPr>
        <w:pStyle w:val="CMPCaption"/>
      </w:pPr>
      <w:r>
        <w:rPr>
          <w:i/>
        </w:rPr>
        <w:t>Table 49 — 9. Database Constraint Testing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TC-093</w:t>
            </w:r>
            <w:r>
              <w:rPr>
                <w:b w:val="0"/>
                <w:i w:val="0"/>
                <w:sz w:val="18"/>
              </w:rPr>
              <w:t xml:space="preserve"> ‡</w:t>
            </w:r>
          </w:p>
        </w:tc>
        <w:tc>
          <w:tcPr>
            <w:tcW w:type="dxa" w:w="3029"/>
          </w:tcPr>
          <w:p>
            <w:pPr>
              <w:spacing w:after="40" w:before="40"/>
            </w:pPr>
            <w:r>
              <w:rPr>
                <w:b w:val="0"/>
                <w:i w:val="0"/>
                <w:sz w:val="18"/>
              </w:rPr>
              <w:t>Each of the 21 constraints in CMP-DOC-11 §15 shall have a test that attempts to violate it and requires the database to refuse.</w:t>
            </w:r>
          </w:p>
        </w:tc>
        <w:tc>
          <w:tcPr>
            <w:tcW w:type="dxa" w:w="3029"/>
          </w:tcPr>
          <w:p>
            <w:pPr>
              <w:spacing w:after="40" w:before="40"/>
            </w:pPr>
            <w:r>
              <w:rPr>
                <w:rFonts w:ascii="Consolas" w:hAnsi="Consolas"/>
                <w:b w:val="0"/>
                <w:i w:val="0"/>
                <w:color w:val="2C4A6E"/>
                <w:sz w:val="16"/>
              </w:rPr>
              <w:t>DB-207</w:t>
            </w:r>
            <w:r>
              <w:rPr>
                <w:b w:val="0"/>
                <w:i w:val="0"/>
                <w:sz w:val="18"/>
              </w:rPr>
              <w:t xml:space="preserve">, </w:t>
            </w:r>
            <w:r>
              <w:rPr>
                <w:rFonts w:ascii="Consolas" w:hAnsi="Consolas"/>
                <w:b w:val="0"/>
                <w:i w:val="0"/>
                <w:color w:val="2C4A6E"/>
                <w:sz w:val="16"/>
              </w:rPr>
              <w:t>TADR-09</w:t>
            </w:r>
          </w:p>
        </w:tc>
      </w:tr>
      <w:tr>
        <w:tc>
          <w:tcPr>
            <w:tcW w:type="dxa" w:w="3029"/>
            <w:shd w:val="clear" w:color="auto" w:fill="F5F8FB"/>
          </w:tcPr>
          <w:p>
            <w:pPr>
              <w:spacing w:after="40" w:before="40"/>
            </w:pPr>
            <w:r>
              <w:rPr>
                <w:rFonts w:ascii="Consolas" w:hAnsi="Consolas"/>
                <w:b w:val="0"/>
                <w:i w:val="0"/>
                <w:color w:val="2C4A6E"/>
                <w:sz w:val="16"/>
              </w:rPr>
              <w:t>TC-094</w:t>
            </w:r>
            <w:r>
              <w:rPr>
                <w:b w:val="0"/>
                <w:i w:val="0"/>
                <w:sz w:val="18"/>
              </w:rPr>
              <w:t xml:space="preserve"> ‡</w:t>
            </w:r>
          </w:p>
        </w:tc>
        <w:tc>
          <w:tcPr>
            <w:tcW w:type="dxa" w:w="3029"/>
            <w:shd w:val="clear" w:color="auto" w:fill="F5F8FB"/>
          </w:tcPr>
          <w:p>
            <w:pPr>
              <w:spacing w:after="40" w:before="40"/>
            </w:pPr>
            <w:r>
              <w:rPr>
                <w:b w:val="0"/>
                <w:i w:val="0"/>
                <w:sz w:val="18"/>
              </w:rPr>
              <w:t xml:space="preserve">The test shall assert refusal </w:t>
            </w:r>
            <w:r>
              <w:rPr>
                <w:b/>
                <w:i w:val="0"/>
                <w:sz w:val="18"/>
              </w:rPr>
              <w:t>by the database</w:t>
            </w:r>
            <w:r>
              <w:rPr>
                <w:b w:val="0"/>
                <w:i w:val="0"/>
                <w:sz w:val="18"/>
              </w:rPr>
              <w:t>, not by application validation preceding it.</w:t>
            </w:r>
          </w:p>
        </w:tc>
        <w:tc>
          <w:tcPr>
            <w:tcW w:type="dxa" w:w="3029"/>
            <w:shd w:val="clear" w:color="auto" w:fill="F5F8FB"/>
          </w:tcPr>
          <w:p>
            <w:pPr>
              <w:spacing w:after="40" w:before="40"/>
            </w:pPr>
            <w:r>
              <w:rPr>
                <w:rFonts w:ascii="Consolas" w:hAnsi="Consolas"/>
                <w:b w:val="0"/>
                <w:i w:val="0"/>
                <w:color w:val="2C4A6E"/>
                <w:sz w:val="16"/>
              </w:rPr>
              <w:t>DB-206</w:t>
            </w:r>
            <w:r>
              <w:rPr>
                <w:b w:val="0"/>
                <w:i w:val="0"/>
                <w:sz w:val="18"/>
              </w:rPr>
              <w:t xml:space="preserve">, </w:t>
            </w:r>
            <w:r>
              <w:rPr>
                <w:rFonts w:ascii="Consolas" w:hAnsi="Consolas"/>
                <w:b w:val="0"/>
                <w:i w:val="0"/>
                <w:color w:val="2C4A6E"/>
                <w:sz w:val="16"/>
              </w:rPr>
              <w:t>TADR-02</w:t>
            </w:r>
          </w:p>
        </w:tc>
      </w:tr>
      <w:tr>
        <w:tc>
          <w:tcPr>
            <w:tcW w:type="dxa" w:w="3029"/>
          </w:tcPr>
          <w:p>
            <w:pPr>
              <w:spacing w:after="40" w:before="40"/>
            </w:pPr>
            <w:r>
              <w:rPr>
                <w:rFonts w:ascii="Consolas" w:hAnsi="Consolas"/>
                <w:b w:val="0"/>
                <w:i w:val="0"/>
                <w:color w:val="2C4A6E"/>
                <w:sz w:val="16"/>
              </w:rPr>
              <w:t>TC-095</w:t>
            </w:r>
            <w:r>
              <w:rPr>
                <w:b w:val="0"/>
                <w:i w:val="0"/>
                <w:sz w:val="18"/>
              </w:rPr>
              <w:t xml:space="preserve"> ‡</w:t>
            </w:r>
          </w:p>
        </w:tc>
        <w:tc>
          <w:tcPr>
            <w:tcW w:type="dxa" w:w="3029"/>
          </w:tcPr>
          <w:p>
            <w:pPr>
              <w:spacing w:after="40" w:before="40"/>
            </w:pPr>
            <w:r>
              <w:rPr>
                <w:b w:val="0"/>
                <w:i w:val="0"/>
                <w:sz w:val="18"/>
              </w:rPr>
              <w:t>Application-level validation shall be disabled or bypassed for the constraint test, so that the constraint is what refuses.</w:t>
            </w:r>
          </w:p>
        </w:tc>
        <w:tc>
          <w:tcPr>
            <w:tcW w:type="dxa" w:w="3029"/>
          </w:tcPr>
          <w:p>
            <w:pPr>
              <w:spacing w:after="40" w:before="40"/>
            </w:pPr>
            <w:r>
              <w:rPr>
                <w:rFonts w:ascii="Consolas" w:hAnsi="Consolas"/>
                <w:b w:val="0"/>
                <w:i w:val="0"/>
                <w:color w:val="2C4A6E"/>
                <w:sz w:val="16"/>
              </w:rPr>
              <w:t>TC-094</w:t>
            </w:r>
            <w:r>
              <w:rPr>
                <w:b w:val="0"/>
                <w:i w:val="0"/>
                <w:sz w:val="18"/>
              </w:rPr>
              <w:t xml:space="preserve">, </w:t>
            </w:r>
            <w:r>
              <w:rPr>
                <w:rFonts w:ascii="Consolas" w:hAnsi="Consolas"/>
                <w:b w:val="0"/>
                <w:i w:val="0"/>
                <w:color w:val="2C4A6E"/>
                <w:sz w:val="16"/>
              </w:rPr>
              <w:t>DB-084</w:t>
            </w:r>
          </w:p>
        </w:tc>
      </w:tr>
      <w:tr>
        <w:tc>
          <w:tcPr>
            <w:tcW w:type="dxa" w:w="3029"/>
            <w:shd w:val="clear" w:color="auto" w:fill="F5F8FB"/>
          </w:tcPr>
          <w:p>
            <w:pPr>
              <w:spacing w:after="40" w:before="40"/>
            </w:pPr>
            <w:r>
              <w:rPr>
                <w:rFonts w:ascii="Consolas" w:hAnsi="Consolas"/>
                <w:b w:val="0"/>
                <w:i w:val="0"/>
                <w:color w:val="2C4A6E"/>
                <w:sz w:val="16"/>
              </w:rPr>
              <w:t>TC-096</w:t>
            </w:r>
            <w:r>
              <w:rPr>
                <w:b w:val="0"/>
                <w:i w:val="0"/>
                <w:sz w:val="18"/>
              </w:rPr>
              <w:t xml:space="preserve"> ‡</w:t>
            </w:r>
          </w:p>
        </w:tc>
        <w:tc>
          <w:tcPr>
            <w:tcW w:type="dxa" w:w="3029"/>
            <w:shd w:val="clear" w:color="auto" w:fill="F5F8FB"/>
          </w:tcPr>
          <w:p>
            <w:pPr>
              <w:spacing w:after="40" w:before="40"/>
            </w:pPr>
            <w:r>
              <w:rPr>
                <w:b w:val="0"/>
                <w:i w:val="0"/>
                <w:sz w:val="18"/>
              </w:rPr>
              <w:t xml:space="preserve">The seat </w:t>
            </w:r>
            <w:r>
              <w:rPr>
                <w:rFonts w:ascii="Consolas" w:hAnsi="Consolas"/>
                <w:b w:val="0"/>
                <w:i w:val="0"/>
                <w:color w:val="2C4A6E"/>
                <w:sz w:val="16"/>
              </w:rPr>
              <w:t>CHECK</w:t>
            </w:r>
            <w:r>
              <w:rPr>
                <w:b w:val="0"/>
                <w:i w:val="0"/>
                <w:sz w:val="18"/>
              </w:rPr>
              <w:t xml:space="preserve"> constraint shall be tested by attempting </w:t>
            </w:r>
            <w:r>
              <w:rPr>
                <w:rFonts w:ascii="Consolas" w:hAnsi="Consolas"/>
                <w:b w:val="0"/>
                <w:i w:val="0"/>
                <w:color w:val="2C4A6E"/>
                <w:sz w:val="16"/>
              </w:rPr>
              <w:t>seats_confirmed &gt; seats_offered</w:t>
            </w:r>
            <w:r>
              <w:rPr>
                <w:b w:val="0"/>
                <w:i w:val="0"/>
                <w:sz w:val="18"/>
              </w:rPr>
              <w:t xml:space="preserve"> directly.</w:t>
            </w:r>
          </w:p>
        </w:tc>
        <w:tc>
          <w:tcPr>
            <w:tcW w:type="dxa" w:w="3029"/>
            <w:shd w:val="clear" w:color="auto" w:fill="F5F8FB"/>
          </w:tcPr>
          <w:p>
            <w:pPr>
              <w:spacing w:after="40" w:before="40"/>
            </w:pPr>
            <w:r>
              <w:rPr>
                <w:rFonts w:ascii="Consolas" w:hAnsi="Consolas"/>
                <w:b w:val="0"/>
                <w:i w:val="0"/>
                <w:color w:val="2C4A6E"/>
                <w:sz w:val="16"/>
              </w:rPr>
              <w:t>DB-083</w:t>
            </w:r>
            <w:r>
              <w:rPr>
                <w:b w:val="0"/>
                <w:i w:val="0"/>
                <w:sz w:val="18"/>
              </w:rPr>
              <w:t xml:space="preserve">, </w:t>
            </w:r>
            <w:r>
              <w:rPr>
                <w:rFonts w:ascii="Consolas" w:hAnsi="Consolas"/>
                <w:b w:val="0"/>
                <w:i w:val="0"/>
                <w:color w:val="2C4A6E"/>
                <w:sz w:val="16"/>
              </w:rPr>
              <w:t>DB-086</w:t>
            </w:r>
          </w:p>
        </w:tc>
      </w:tr>
      <w:tr>
        <w:tc>
          <w:tcPr>
            <w:tcW w:type="dxa" w:w="3029"/>
          </w:tcPr>
          <w:p>
            <w:pPr>
              <w:spacing w:after="40" w:before="40"/>
            </w:pPr>
            <w:r>
              <w:rPr>
                <w:rFonts w:ascii="Consolas" w:hAnsi="Consolas"/>
                <w:b w:val="0"/>
                <w:i w:val="0"/>
                <w:color w:val="2C4A6E"/>
                <w:sz w:val="16"/>
              </w:rPr>
              <w:t>TC-097</w:t>
            </w:r>
            <w:r>
              <w:rPr>
                <w:b w:val="0"/>
                <w:i w:val="0"/>
                <w:sz w:val="18"/>
              </w:rPr>
              <w:t xml:space="preserve"> ‡</w:t>
            </w:r>
          </w:p>
        </w:tc>
        <w:tc>
          <w:tcPr>
            <w:tcW w:type="dxa" w:w="3029"/>
          </w:tcPr>
          <w:p>
            <w:pPr>
              <w:spacing w:after="40" w:before="40"/>
            </w:pPr>
            <w:r>
              <w:rPr>
                <w:b w:val="0"/>
                <w:i w:val="0"/>
                <w:sz w:val="18"/>
              </w:rPr>
              <w:t xml:space="preserve">The payment-status </w:t>
            </w:r>
            <w:r>
              <w:rPr>
                <w:rFonts w:ascii="Consolas" w:hAnsi="Consolas"/>
                <w:b w:val="0"/>
                <w:i w:val="0"/>
                <w:color w:val="2C4A6E"/>
                <w:sz w:val="16"/>
              </w:rPr>
              <w:t>CHECK</w:t>
            </w:r>
            <w:r>
              <w:rPr>
                <w:b w:val="0"/>
                <w:i w:val="0"/>
                <w:sz w:val="18"/>
              </w:rPr>
              <w:t xml:space="preserve"> shall be tested by attempting a fourth value.</w:t>
            </w:r>
          </w:p>
        </w:tc>
        <w:tc>
          <w:tcPr>
            <w:tcW w:type="dxa" w:w="3029"/>
          </w:tcPr>
          <w:p>
            <w:pPr>
              <w:spacing w:after="40" w:before="40"/>
            </w:pPr>
            <w:r>
              <w:rPr>
                <w:rFonts w:ascii="Consolas" w:hAnsi="Consolas"/>
                <w:b w:val="0"/>
                <w:i w:val="0"/>
                <w:color w:val="2C4A6E"/>
                <w:sz w:val="16"/>
              </w:rPr>
              <w:t>DB-065</w:t>
            </w:r>
            <w:r>
              <w:rPr>
                <w:b w:val="0"/>
                <w:i w:val="0"/>
                <w:sz w:val="18"/>
              </w:rPr>
              <w:t xml:space="preserve">, </w:t>
            </w:r>
            <w:r>
              <w:rPr>
                <w:rFonts w:ascii="Consolas" w:hAnsi="Consolas"/>
                <w:b w:val="0"/>
                <w:i w:val="0"/>
                <w:color w:val="2C4A6E"/>
                <w:sz w:val="16"/>
              </w:rPr>
              <w:t>PAY-078</w:t>
            </w:r>
          </w:p>
        </w:tc>
      </w:tr>
      <w:tr>
        <w:tc>
          <w:tcPr>
            <w:tcW w:type="dxa" w:w="3029"/>
            <w:shd w:val="clear" w:color="auto" w:fill="F5F8FB"/>
          </w:tcPr>
          <w:p>
            <w:pPr>
              <w:spacing w:after="40" w:before="40"/>
            </w:pPr>
            <w:r>
              <w:rPr>
                <w:rFonts w:ascii="Consolas" w:hAnsi="Consolas"/>
                <w:b w:val="0"/>
                <w:i w:val="0"/>
                <w:color w:val="2C4A6E"/>
                <w:sz w:val="16"/>
              </w:rPr>
              <w:t>TC-098</w:t>
            </w:r>
            <w:r>
              <w:rPr>
                <w:b w:val="0"/>
                <w:i w:val="0"/>
                <w:sz w:val="18"/>
              </w:rPr>
              <w:t xml:space="preserve"> ‡</w:t>
            </w:r>
          </w:p>
        </w:tc>
        <w:tc>
          <w:tcPr>
            <w:tcW w:type="dxa" w:w="3029"/>
            <w:shd w:val="clear" w:color="auto" w:fill="F5F8FB"/>
          </w:tcPr>
          <w:p>
            <w:pPr>
              <w:spacing w:after="40" w:before="40"/>
            </w:pPr>
            <w:r>
              <w:rPr>
                <w:b w:val="0"/>
                <w:i w:val="0"/>
                <w:sz w:val="18"/>
              </w:rPr>
              <w:t>The unique constraints — one allocation per ride, external identifier, idempotency key — shall each be tested by attempting a duplicate.</w:t>
            </w:r>
          </w:p>
        </w:tc>
        <w:tc>
          <w:tcPr>
            <w:tcW w:type="dxa" w:w="3029"/>
            <w:shd w:val="clear" w:color="auto" w:fill="F5F8FB"/>
          </w:tcPr>
          <w:p>
            <w:pPr>
              <w:spacing w:after="40" w:before="40"/>
            </w:pPr>
            <w:r>
              <w:rPr>
                <w:rFonts w:ascii="Consolas" w:hAnsi="Consolas"/>
                <w:b w:val="0"/>
                <w:i w:val="0"/>
                <w:color w:val="2C4A6E"/>
                <w:sz w:val="16"/>
              </w:rPr>
              <w:t>DB-079</w:t>
            </w:r>
            <w:r>
              <w:rPr>
                <w:b w:val="0"/>
                <w:i w:val="0"/>
                <w:sz w:val="18"/>
              </w:rPr>
              <w:t xml:space="preserve">, </w:t>
            </w:r>
            <w:r>
              <w:rPr>
                <w:rFonts w:ascii="Consolas" w:hAnsi="Consolas"/>
                <w:b w:val="0"/>
                <w:i w:val="0"/>
                <w:color w:val="2C4A6E"/>
                <w:sz w:val="16"/>
              </w:rPr>
              <w:t>DB-022</w:t>
            </w:r>
            <w:r>
              <w:rPr>
                <w:b w:val="0"/>
                <w:i w:val="0"/>
                <w:sz w:val="18"/>
              </w:rPr>
              <w:t xml:space="preserve">, </w:t>
            </w:r>
            <w:r>
              <w:rPr>
                <w:rFonts w:ascii="Consolas" w:hAnsi="Consolas"/>
                <w:b w:val="0"/>
                <w:i w:val="0"/>
                <w:color w:val="2C4A6E"/>
                <w:sz w:val="16"/>
              </w:rPr>
              <w:t>DB-142</w:t>
            </w:r>
          </w:p>
        </w:tc>
      </w:tr>
      <w:tr>
        <w:tc>
          <w:tcPr>
            <w:tcW w:type="dxa" w:w="3029"/>
          </w:tcPr>
          <w:p>
            <w:pPr>
              <w:spacing w:after="40" w:before="40"/>
            </w:pPr>
            <w:r>
              <w:rPr>
                <w:rFonts w:ascii="Consolas" w:hAnsi="Consolas"/>
                <w:b w:val="0"/>
                <w:i w:val="0"/>
                <w:color w:val="2C4A6E"/>
                <w:sz w:val="16"/>
              </w:rPr>
              <w:t>TC-099</w:t>
            </w:r>
            <w:r>
              <w:rPr>
                <w:b w:val="0"/>
                <w:i w:val="0"/>
                <w:sz w:val="18"/>
              </w:rPr>
              <w:t xml:space="preserve"> ‡</w:t>
            </w:r>
          </w:p>
        </w:tc>
        <w:tc>
          <w:tcPr>
            <w:tcW w:type="dxa" w:w="3029"/>
          </w:tcPr>
          <w:p>
            <w:pPr>
              <w:spacing w:after="40" w:before="40"/>
            </w:pPr>
            <w:r>
              <w:rPr>
                <w:b w:val="0"/>
                <w:i w:val="0"/>
                <w:sz w:val="18"/>
              </w:rPr>
              <w:t>Grant-based constraints (8, 9, 10) shall be tested by attempting the forbidden operation and requiring server refusal.</w:t>
            </w:r>
          </w:p>
        </w:tc>
        <w:tc>
          <w:tcPr>
            <w:tcW w:type="dxa" w:w="3029"/>
          </w:tcPr>
          <w:p>
            <w:pPr>
              <w:spacing w:after="40" w:before="40"/>
            </w:pPr>
            <w:r>
              <w:rPr>
                <w:rFonts w:ascii="Consolas" w:hAnsi="Consolas"/>
                <w:b w:val="0"/>
                <w:i w:val="0"/>
                <w:color w:val="2C4A6E"/>
                <w:sz w:val="16"/>
              </w:rPr>
              <w:t>DB-205</w:t>
            </w:r>
            <w:r>
              <w:rPr>
                <w:b w:val="0"/>
                <w:i w:val="0"/>
                <w:sz w:val="18"/>
              </w:rPr>
              <w:t xml:space="preserve">, </w:t>
            </w:r>
            <w:r>
              <w:rPr>
                <w:rFonts w:ascii="Consolas" w:hAnsi="Consolas"/>
                <w:b w:val="0"/>
                <w:i w:val="0"/>
                <w:color w:val="2C4A6E"/>
                <w:sz w:val="16"/>
              </w:rPr>
              <w:t>TC-048</w:t>
            </w:r>
            <w:r>
              <w:rPr>
                <w:b w:val="0"/>
                <w:i w:val="0"/>
                <w:sz w:val="18"/>
              </w:rPr>
              <w:t>–</w:t>
            </w:r>
            <w:r>
              <w:rPr>
                <w:rFonts w:ascii="Consolas" w:hAnsi="Consolas"/>
                <w:b w:val="0"/>
                <w:i w:val="0"/>
                <w:color w:val="2C4A6E"/>
                <w:sz w:val="16"/>
              </w:rPr>
              <w:t>TC-050</w:t>
            </w:r>
          </w:p>
        </w:tc>
      </w:tr>
      <w:tr>
        <w:tc>
          <w:tcPr>
            <w:tcW w:type="dxa" w:w="3029"/>
            <w:shd w:val="clear" w:color="auto" w:fill="F5F8FB"/>
          </w:tcPr>
          <w:p>
            <w:pPr>
              <w:spacing w:after="40" w:before="40"/>
            </w:pPr>
            <w:r>
              <w:rPr>
                <w:rFonts w:ascii="Consolas" w:hAnsi="Consolas"/>
                <w:b w:val="0"/>
                <w:i w:val="0"/>
                <w:color w:val="2C4A6E"/>
                <w:sz w:val="16"/>
              </w:rPr>
              <w:t>TC-100</w:t>
            </w:r>
            <w:r>
              <w:rPr>
                <w:b w:val="0"/>
                <w:i w:val="0"/>
                <w:sz w:val="18"/>
              </w:rPr>
              <w:t xml:space="preserve"> ‡</w:t>
            </w:r>
          </w:p>
        </w:tc>
        <w:tc>
          <w:tcPr>
            <w:tcW w:type="dxa" w:w="3029"/>
            <w:shd w:val="clear" w:color="auto" w:fill="F5F8FB"/>
          </w:tcPr>
          <w:p>
            <w:pPr>
              <w:spacing w:after="40" w:before="40"/>
            </w:pPr>
            <w:r>
              <w:rPr>
                <w:b w:val="0"/>
                <w:i w:val="0"/>
                <w:sz w:val="18"/>
              </w:rPr>
              <w:t>The append-only trigger on the evidential domain shall be tested independently of the grant.</w:t>
            </w:r>
          </w:p>
        </w:tc>
        <w:tc>
          <w:tcPr>
            <w:tcW w:type="dxa" w:w="3029"/>
            <w:shd w:val="clear" w:color="auto" w:fill="F5F8FB"/>
          </w:tcPr>
          <w:p>
            <w:pPr>
              <w:spacing w:after="40" w:before="40"/>
            </w:pPr>
            <w:r>
              <w:rPr>
                <w:rFonts w:ascii="Consolas" w:hAnsi="Consolas"/>
                <w:b w:val="0"/>
                <w:i w:val="0"/>
                <w:color w:val="2C4A6E"/>
                <w:sz w:val="16"/>
              </w:rPr>
              <w:t>DB-120</w:t>
            </w:r>
            <w:r>
              <w:rPr>
                <w:b w:val="0"/>
                <w:i w:val="0"/>
                <w:sz w:val="18"/>
              </w:rPr>
              <w:t xml:space="preserve">, </w:t>
            </w:r>
            <w:r>
              <w:rPr>
                <w:rFonts w:ascii="Consolas" w:hAnsi="Consolas"/>
                <w:b w:val="0"/>
                <w:i w:val="0"/>
                <w:color w:val="2C4A6E"/>
                <w:sz w:val="16"/>
              </w:rPr>
              <w:t>TADR-02</w:t>
            </w:r>
          </w:p>
        </w:tc>
      </w:tr>
      <w:tr>
        <w:tc>
          <w:tcPr>
            <w:tcW w:type="dxa" w:w="3029"/>
          </w:tcPr>
          <w:p>
            <w:pPr>
              <w:spacing w:after="40" w:before="40"/>
            </w:pPr>
            <w:r>
              <w:rPr>
                <w:rFonts w:ascii="Consolas" w:hAnsi="Consolas"/>
                <w:b w:val="0"/>
                <w:i w:val="0"/>
                <w:color w:val="2C4A6E"/>
                <w:sz w:val="16"/>
              </w:rPr>
              <w:t>TC-101</w:t>
            </w:r>
            <w:r>
              <w:rPr>
                <w:b w:val="0"/>
                <w:i w:val="0"/>
                <w:sz w:val="18"/>
              </w:rPr>
              <w:t xml:space="preserve"> ‡</w:t>
            </w:r>
          </w:p>
        </w:tc>
        <w:tc>
          <w:tcPr>
            <w:tcW w:type="dxa" w:w="3029"/>
          </w:tcPr>
          <w:p>
            <w:pPr>
              <w:spacing w:after="40" w:before="40"/>
            </w:pPr>
            <w:r>
              <w:rPr>
                <w:rFonts w:ascii="Consolas" w:hAnsi="Consolas"/>
                <w:b w:val="0"/>
                <w:i w:val="0"/>
                <w:color w:val="2C4A6E"/>
                <w:sz w:val="16"/>
              </w:rPr>
              <w:t>RESTRICT</w:t>
            </w:r>
            <w:r>
              <w:rPr>
                <w:b w:val="0"/>
                <w:i w:val="0"/>
                <w:sz w:val="18"/>
              </w:rPr>
              <w:t xml:space="preserve"> on delete shall be tested by attempting to delete a referenced operational row.</w:t>
            </w:r>
          </w:p>
        </w:tc>
        <w:tc>
          <w:tcPr>
            <w:tcW w:type="dxa" w:w="3029"/>
          </w:tcPr>
          <w:p>
            <w:pPr>
              <w:spacing w:after="40" w:before="40"/>
            </w:pPr>
            <w:r>
              <w:rPr>
                <w:rFonts w:ascii="Consolas" w:hAnsi="Consolas"/>
                <w:b w:val="0"/>
                <w:i w:val="0"/>
                <w:color w:val="2C4A6E"/>
                <w:sz w:val="16"/>
              </w:rPr>
              <w:t>DB-030</w:t>
            </w:r>
            <w:r>
              <w:rPr>
                <w:b w:val="0"/>
                <w:i w:val="0"/>
                <w:sz w:val="18"/>
              </w:rPr>
              <w:t xml:space="preserve">, </w:t>
            </w:r>
            <w:r>
              <w:rPr>
                <w:rFonts w:ascii="Consolas" w:hAnsi="Consolas"/>
                <w:b w:val="0"/>
                <w:i w:val="0"/>
                <w:color w:val="2C4A6E"/>
                <w:sz w:val="16"/>
              </w:rPr>
              <w:t>DB-048</w:t>
            </w:r>
          </w:p>
        </w:tc>
      </w:tr>
      <w:tr>
        <w:tc>
          <w:tcPr>
            <w:tcW w:type="dxa" w:w="3029"/>
            <w:shd w:val="clear" w:color="auto" w:fill="F5F8FB"/>
          </w:tcPr>
          <w:p>
            <w:pPr>
              <w:spacing w:after="40" w:before="40"/>
            </w:pPr>
            <w:r>
              <w:rPr>
                <w:rFonts w:ascii="Consolas" w:hAnsi="Consolas"/>
                <w:b w:val="0"/>
                <w:i w:val="0"/>
                <w:color w:val="2C4A6E"/>
                <w:sz w:val="16"/>
              </w:rPr>
              <w:t>TC-102</w:t>
            </w:r>
            <w:r>
              <w:rPr>
                <w:b w:val="0"/>
                <w:i w:val="0"/>
                <w:sz w:val="18"/>
              </w:rPr>
              <w:t xml:space="preserve"> ‡</w:t>
            </w:r>
          </w:p>
        </w:tc>
        <w:tc>
          <w:tcPr>
            <w:tcW w:type="dxa" w:w="3029"/>
            <w:shd w:val="clear" w:color="auto" w:fill="F5F8FB"/>
          </w:tcPr>
          <w:p>
            <w:pPr>
              <w:spacing w:after="40" w:before="40"/>
            </w:pPr>
            <w:r>
              <w:rPr>
                <w:b w:val="0"/>
                <w:i w:val="0"/>
                <w:sz w:val="18"/>
              </w:rPr>
              <w:t>The no-foreign-key-into-projections rule shall be verified by schema inspection.</w:t>
            </w:r>
          </w:p>
        </w:tc>
        <w:tc>
          <w:tcPr>
            <w:tcW w:type="dxa" w:w="3029"/>
            <w:shd w:val="clear" w:color="auto" w:fill="F5F8FB"/>
          </w:tcPr>
          <w:p>
            <w:pPr>
              <w:spacing w:after="40" w:before="40"/>
            </w:pPr>
            <w:r>
              <w:rPr>
                <w:rFonts w:ascii="Consolas" w:hAnsi="Consolas"/>
                <w:b w:val="0"/>
                <w:i w:val="0"/>
                <w:color w:val="2C4A6E"/>
                <w:sz w:val="16"/>
              </w:rPr>
              <w:t>DB-012</w:t>
            </w:r>
            <w:r>
              <w:rPr>
                <w:b w:val="0"/>
                <w:i w:val="0"/>
                <w:sz w:val="18"/>
              </w:rPr>
              <w:t xml:space="preserve">, </w:t>
            </w:r>
            <w:r>
              <w:rPr>
                <w:rFonts w:ascii="Consolas" w:hAnsi="Consolas"/>
                <w:b w:val="0"/>
                <w:i w:val="0"/>
                <w:color w:val="2C4A6E"/>
                <w:sz w:val="16"/>
              </w:rPr>
              <w:t>TC-044</w:t>
            </w:r>
          </w:p>
        </w:tc>
      </w:tr>
      <w:tr>
        <w:tc>
          <w:tcPr>
            <w:tcW w:type="dxa" w:w="3029"/>
          </w:tcPr>
          <w:p>
            <w:pPr>
              <w:spacing w:after="40" w:before="40"/>
            </w:pPr>
            <w:r>
              <w:rPr>
                <w:rFonts w:ascii="Consolas" w:hAnsi="Consolas"/>
                <w:b w:val="0"/>
                <w:i w:val="0"/>
                <w:color w:val="2C4A6E"/>
                <w:sz w:val="16"/>
              </w:rPr>
              <w:t>TC-103</w:t>
            </w:r>
          </w:p>
        </w:tc>
        <w:tc>
          <w:tcPr>
            <w:tcW w:type="dxa" w:w="3029"/>
          </w:tcPr>
          <w:p>
            <w:pPr>
              <w:spacing w:after="40" w:before="40"/>
            </w:pPr>
            <w:r>
              <w:rPr>
                <w:b w:val="0"/>
                <w:i w:val="0"/>
                <w:sz w:val="18"/>
              </w:rPr>
              <w:t>A constraint added later shall be added to the register and to its test set in the same change.</w:t>
            </w:r>
          </w:p>
        </w:tc>
        <w:tc>
          <w:tcPr>
            <w:tcW w:type="dxa" w:w="3029"/>
          </w:tcPr>
          <w:p>
            <w:pPr>
              <w:spacing w:after="40" w:before="40"/>
            </w:pPr>
            <w:r>
              <w:rPr>
                <w:rFonts w:ascii="Consolas" w:hAnsi="Consolas"/>
                <w:b w:val="0"/>
                <w:i w:val="0"/>
                <w:color w:val="2C4A6E"/>
                <w:sz w:val="16"/>
              </w:rPr>
              <w:t>DB-208</w:t>
            </w:r>
            <w:r>
              <w:rPr>
                <w:b w:val="0"/>
                <w:i w:val="0"/>
                <w:sz w:val="18"/>
              </w:rPr>
              <w:t xml:space="preserve">, </w:t>
            </w:r>
            <w:r>
              <w:rPr>
                <w:rFonts w:ascii="Consolas" w:hAnsi="Consolas"/>
                <w:b w:val="0"/>
                <w:i w:val="0"/>
                <w:color w:val="2C4A6E"/>
                <w:sz w:val="16"/>
              </w:rPr>
              <w:t>TADR-14</w:t>
            </w:r>
          </w:p>
        </w:tc>
      </w:tr>
      <w:tr>
        <w:tc>
          <w:tcPr>
            <w:tcW w:type="dxa" w:w="3029"/>
            <w:shd w:val="clear" w:color="auto" w:fill="F5F8FB"/>
          </w:tcPr>
          <w:p>
            <w:pPr>
              <w:spacing w:after="40" w:before="40"/>
            </w:pPr>
            <w:r>
              <w:rPr>
                <w:rFonts w:ascii="Consolas" w:hAnsi="Consolas"/>
                <w:b w:val="0"/>
                <w:i w:val="0"/>
                <w:color w:val="2C4A6E"/>
                <w:sz w:val="16"/>
              </w:rPr>
              <w:t>TC-104</w:t>
            </w:r>
            <w:r>
              <w:rPr>
                <w:b w:val="0"/>
                <w:i w:val="0"/>
                <w:sz w:val="18"/>
              </w:rPr>
              <w:t xml:space="preserve"> ‡</w:t>
            </w:r>
          </w:p>
        </w:tc>
        <w:tc>
          <w:tcPr>
            <w:tcW w:type="dxa" w:w="3029"/>
            <w:shd w:val="clear" w:color="auto" w:fill="F5F8FB"/>
          </w:tcPr>
          <w:p>
            <w:pPr>
              <w:spacing w:after="40" w:before="40"/>
            </w:pPr>
            <w:r>
              <w:rPr>
                <w:b w:val="0"/>
                <w:i w:val="0"/>
                <w:sz w:val="18"/>
              </w:rPr>
              <w:t>Cursor stability shall be tested by inserting a row before a held cursor and asserting no page boundary moved.</w:t>
            </w:r>
          </w:p>
        </w:tc>
        <w:tc>
          <w:tcPr>
            <w:tcW w:type="dxa" w:w="3029"/>
            <w:shd w:val="clear" w:color="auto" w:fill="F5F8FB"/>
          </w:tcPr>
          <w:p>
            <w:pPr>
              <w:spacing w:after="40" w:before="40"/>
            </w:pPr>
            <w:r>
              <w:rPr>
                <w:rFonts w:ascii="Consolas" w:hAnsi="Consolas"/>
                <w:b w:val="0"/>
                <w:i w:val="0"/>
                <w:color w:val="2C4A6E"/>
                <w:sz w:val="16"/>
              </w:rPr>
              <w:t>DADR-04</w:t>
            </w:r>
            <w:r>
              <w:rPr>
                <w:b w:val="0"/>
                <w:i w:val="0"/>
                <w:sz w:val="18"/>
              </w:rPr>
              <w:t xml:space="preserve">, </w:t>
            </w:r>
            <w:r>
              <w:rPr>
                <w:rFonts w:ascii="Consolas" w:hAnsi="Consolas"/>
                <w:b w:val="0"/>
                <w:i w:val="0"/>
                <w:color w:val="2C4A6E"/>
                <w:sz w:val="16"/>
              </w:rPr>
              <w:t>DB-026</w:t>
            </w:r>
          </w:p>
        </w:tc>
      </w:tr>
      <w:tr>
        <w:tc>
          <w:tcPr>
            <w:tcW w:type="dxa" w:w="3029"/>
          </w:tcPr>
          <w:p>
            <w:pPr>
              <w:spacing w:after="40" w:before="40"/>
            </w:pPr>
            <w:r>
              <w:rPr>
                <w:rFonts w:ascii="Consolas" w:hAnsi="Consolas"/>
                <w:b w:val="0"/>
                <w:i w:val="0"/>
                <w:color w:val="2C4A6E"/>
                <w:sz w:val="16"/>
              </w:rPr>
              <w:t>TC-105</w:t>
            </w:r>
            <w:r>
              <w:rPr>
                <w:b w:val="0"/>
                <w:i w:val="0"/>
                <w:sz w:val="18"/>
              </w:rPr>
              <w:t xml:space="preserve"> ‡</w:t>
            </w:r>
          </w:p>
        </w:tc>
        <w:tc>
          <w:tcPr>
            <w:tcW w:type="dxa" w:w="3029"/>
          </w:tcPr>
          <w:p>
            <w:pPr>
              <w:spacing w:after="40" w:before="40"/>
            </w:pPr>
            <w:r>
              <w:rPr>
                <w:b w:val="0"/>
                <w:i w:val="0"/>
                <w:sz w:val="18"/>
              </w:rPr>
              <w:t>Identifier non-enumerability shall be verified by inspection of the generation mechanism, not by statistical sampling.</w:t>
            </w:r>
          </w:p>
        </w:tc>
        <w:tc>
          <w:tcPr>
            <w:tcW w:type="dxa" w:w="3029"/>
          </w:tcPr>
          <w:p>
            <w:pPr>
              <w:spacing w:after="40" w:before="40"/>
            </w:pPr>
            <w:r>
              <w:rPr>
                <w:rFonts w:ascii="Consolas" w:hAnsi="Consolas"/>
                <w:b w:val="0"/>
                <w:i w:val="0"/>
                <w:color w:val="2C4A6E"/>
                <w:sz w:val="16"/>
              </w:rPr>
              <w:t>DB-023</w:t>
            </w:r>
            <w:r>
              <w:rPr>
                <w:b w:val="0"/>
                <w:i w:val="0"/>
                <w:sz w:val="18"/>
              </w:rPr>
              <w:t xml:space="preserve">, </w:t>
            </w:r>
            <w:r>
              <w:rPr>
                <w:rFonts w:ascii="Consolas" w:hAnsi="Consolas"/>
                <w:b w:val="0"/>
                <w:i w:val="0"/>
                <w:color w:val="2C4A6E"/>
                <w:sz w:val="16"/>
              </w:rPr>
              <w:t>API-014</w:t>
            </w:r>
          </w:p>
        </w:tc>
      </w:tr>
      <w:tr>
        <w:tc>
          <w:tcPr>
            <w:tcW w:type="dxa" w:w="3029"/>
            <w:shd w:val="clear" w:color="auto" w:fill="F5F8FB"/>
          </w:tcPr>
          <w:p>
            <w:pPr>
              <w:spacing w:after="40" w:before="40"/>
            </w:pPr>
            <w:r>
              <w:rPr>
                <w:rFonts w:ascii="Consolas" w:hAnsi="Consolas"/>
                <w:b w:val="0"/>
                <w:i w:val="0"/>
                <w:color w:val="2C4A6E"/>
                <w:sz w:val="16"/>
              </w:rPr>
              <w:t>TC-106</w:t>
            </w:r>
            <w:r>
              <w:rPr>
                <w:b w:val="0"/>
                <w:i w:val="0"/>
                <w:sz w:val="18"/>
              </w:rPr>
              <w:t xml:space="preserve"> ‡</w:t>
            </w:r>
          </w:p>
        </w:tc>
        <w:tc>
          <w:tcPr>
            <w:tcW w:type="dxa" w:w="3029"/>
            <w:shd w:val="clear" w:color="auto" w:fill="F5F8FB"/>
          </w:tcPr>
          <w:p>
            <w:pPr>
              <w:spacing w:after="40" w:before="40"/>
            </w:pPr>
            <w:r>
              <w:rPr>
                <w:b w:val="0"/>
                <w:i w:val="0"/>
                <w:sz w:val="18"/>
              </w:rPr>
              <w:t>Removal of a personal value shall be tested as leaving the evidential chain verifiable.</w:t>
            </w:r>
          </w:p>
        </w:tc>
        <w:tc>
          <w:tcPr>
            <w:tcW w:type="dxa" w:w="3029"/>
            <w:shd w:val="clear" w:color="auto" w:fill="F5F8FB"/>
          </w:tcPr>
          <w:p>
            <w:pPr>
              <w:spacing w:after="40" w:before="40"/>
            </w:pPr>
            <w:r>
              <w:rPr>
                <w:rFonts w:ascii="Consolas" w:hAnsi="Consolas"/>
                <w:b w:val="0"/>
                <w:i w:val="0"/>
                <w:color w:val="2C4A6E"/>
                <w:sz w:val="16"/>
              </w:rPr>
              <w:t>DB-186</w:t>
            </w:r>
            <w:r>
              <w:rPr>
                <w:b w:val="0"/>
                <w:i w:val="0"/>
                <w:sz w:val="18"/>
              </w:rPr>
              <w:t xml:space="preserve">, </w:t>
            </w:r>
            <w:r>
              <w:rPr>
                <w:rFonts w:ascii="Consolas" w:hAnsi="Consolas"/>
                <w:b w:val="0"/>
                <w:i w:val="0"/>
                <w:color w:val="2C4A6E"/>
                <w:sz w:val="16"/>
              </w:rPr>
              <w:t>SEC-116</w:t>
            </w:r>
          </w:p>
        </w:tc>
      </w:tr>
      <w:tr>
        <w:tc>
          <w:tcPr>
            <w:tcW w:type="dxa" w:w="3029"/>
          </w:tcPr>
          <w:p>
            <w:pPr>
              <w:spacing w:after="40" w:before="40"/>
            </w:pPr>
            <w:r>
              <w:rPr>
                <w:rFonts w:ascii="Consolas" w:hAnsi="Consolas"/>
                <w:b w:val="0"/>
                <w:i w:val="0"/>
                <w:color w:val="2C4A6E"/>
                <w:sz w:val="16"/>
              </w:rPr>
              <w:t>TC-107</w:t>
            </w:r>
            <w:r>
              <w:rPr>
                <w:b w:val="0"/>
                <w:i w:val="0"/>
                <w:sz w:val="18"/>
              </w:rPr>
              <w:t xml:space="preserve"> ‡</w:t>
            </w:r>
          </w:p>
        </w:tc>
        <w:tc>
          <w:tcPr>
            <w:tcW w:type="dxa" w:w="3029"/>
          </w:tcPr>
          <w:p>
            <w:pPr>
              <w:spacing w:after="40" w:before="40"/>
            </w:pPr>
            <w:r>
              <w:rPr>
                <w:b w:val="0"/>
                <w:i w:val="0"/>
                <w:sz w:val="18"/>
              </w:rPr>
              <w:t>Removing position history shall be tested as leaving a completed trip's captured route intact.</w:t>
            </w:r>
          </w:p>
        </w:tc>
        <w:tc>
          <w:tcPr>
            <w:tcW w:type="dxa" w:w="3029"/>
          </w:tcPr>
          <w:p>
            <w:pPr>
              <w:spacing w:after="40" w:before="40"/>
            </w:pPr>
            <w:r>
              <w:rPr>
                <w:rFonts w:ascii="Consolas" w:hAnsi="Consolas"/>
                <w:b w:val="0"/>
                <w:i w:val="0"/>
                <w:color w:val="2C4A6E"/>
                <w:sz w:val="16"/>
              </w:rPr>
              <w:t>GPS-120</w:t>
            </w:r>
            <w:r>
              <w:rPr>
                <w:b w:val="0"/>
                <w:i w:val="0"/>
                <w:sz w:val="18"/>
              </w:rPr>
              <w:t xml:space="preserve">, </w:t>
            </w:r>
            <w:r>
              <w:rPr>
                <w:rFonts w:ascii="Consolas" w:hAnsi="Consolas"/>
                <w:b w:val="0"/>
                <w:i w:val="0"/>
                <w:color w:val="2C4A6E"/>
                <w:sz w:val="16"/>
              </w:rPr>
              <w:t>DB-174</w:t>
            </w:r>
          </w:p>
        </w:tc>
      </w:tr>
      <w:tr>
        <w:tc>
          <w:tcPr>
            <w:tcW w:type="dxa" w:w="3029"/>
            <w:shd w:val="clear" w:color="auto" w:fill="F5F8FB"/>
          </w:tcPr>
          <w:p>
            <w:pPr>
              <w:spacing w:after="40" w:before="40"/>
            </w:pPr>
            <w:r>
              <w:rPr>
                <w:rFonts w:ascii="Consolas" w:hAnsi="Consolas"/>
                <w:b w:val="0"/>
                <w:i w:val="0"/>
                <w:color w:val="2C4A6E"/>
                <w:sz w:val="16"/>
              </w:rPr>
              <w:t>TC-108</w:t>
            </w:r>
            <w:r>
              <w:rPr>
                <w:b w:val="0"/>
                <w:i w:val="0"/>
                <w:sz w:val="18"/>
              </w:rPr>
              <w:t xml:space="preserve"> ‡</w:t>
            </w:r>
          </w:p>
        </w:tc>
        <w:tc>
          <w:tcPr>
            <w:tcW w:type="dxa" w:w="3029"/>
            <w:shd w:val="clear" w:color="auto" w:fill="F5F8FB"/>
          </w:tcPr>
          <w:p>
            <w:pPr>
              <w:spacing w:after="40" w:before="40"/>
            </w:pPr>
            <w:r>
              <w:rPr>
                <w:b w:val="0"/>
                <w:i w:val="0"/>
                <w:sz w:val="18"/>
              </w:rPr>
              <w:t>Restore followed by retention reconciliation shall be tested as leaving removed data absent and the chain verifiable.</w:t>
            </w:r>
          </w:p>
        </w:tc>
        <w:tc>
          <w:tcPr>
            <w:tcW w:type="dxa" w:w="3029"/>
            <w:shd w:val="clear" w:color="auto" w:fill="F5F8FB"/>
          </w:tcPr>
          <w:p>
            <w:pPr>
              <w:spacing w:after="40" w:before="40"/>
            </w:pPr>
            <w:r>
              <w:rPr>
                <w:rFonts w:ascii="Consolas" w:hAnsi="Consolas"/>
                <w:b w:val="0"/>
                <w:i w:val="0"/>
                <w:color w:val="2C4A6E"/>
                <w:sz w:val="16"/>
              </w:rPr>
              <w:t>DB-230</w:t>
            </w:r>
            <w:r>
              <w:rPr>
                <w:b w:val="0"/>
                <w:i w:val="0"/>
                <w:sz w:val="18"/>
              </w:rPr>
              <w:t xml:space="preserve">, </w:t>
            </w:r>
            <w:r>
              <w:rPr>
                <w:rFonts w:ascii="Consolas" w:hAnsi="Consolas"/>
                <w:b w:val="0"/>
                <w:i w:val="0"/>
                <w:color w:val="2C4A6E"/>
                <w:sz w:val="16"/>
              </w:rPr>
              <w:t>SEC-229</w:t>
            </w:r>
            <w:r>
              <w:rPr>
                <w:b w:val="0"/>
                <w:i w:val="0"/>
                <w:sz w:val="18"/>
              </w:rPr>
              <w:t>/14</w:t>
            </w:r>
          </w:p>
        </w:tc>
      </w:tr>
    </w:tbl>
    <w:p>
      <w:pPr>
        <w:spacing w:after="80"/>
      </w:pPr>
    </w:p>
    <w:p>
      <w:r>
        <w:br w:type="page"/>
      </w:r>
    </w:p>
    <w:p>
      <w:pPr>
        <w:pStyle w:val="Heading1"/>
      </w:pPr>
      <w:r>
        <w:rPr>
          <w:b/>
          <w:i w:val="0"/>
          <w:color w:val="1F3A5F"/>
          <w:sz w:val="38"/>
        </w:rPr>
        <w:t>10. Security Verification</w:t>
      </w:r>
    </w:p>
    <w:p>
      <w:pPr>
        <w:pStyle w:val="CMPCaption"/>
      </w:pPr>
      <w:r>
        <w:rPr>
          <w:i/>
        </w:rPr>
        <w:t>Table 50 — 10. Security Verification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TC-109</w:t>
            </w:r>
            <w:r>
              <w:rPr>
                <w:b w:val="0"/>
                <w:i w:val="0"/>
                <w:sz w:val="18"/>
              </w:rPr>
              <w:t xml:space="preserve"> ‡</w:t>
            </w:r>
          </w:p>
        </w:tc>
        <w:tc>
          <w:tcPr>
            <w:tcW w:type="dxa" w:w="3029"/>
          </w:tcPr>
          <w:p>
            <w:pPr>
              <w:spacing w:after="40" w:before="40"/>
            </w:pPr>
            <w:r>
              <w:rPr>
                <w:b w:val="0"/>
                <w:i w:val="0"/>
                <w:sz w:val="18"/>
              </w:rPr>
              <w:t>The 14 checks in CMP-DOC-13 §19.1 shall run in continuous integration.</w:t>
            </w:r>
          </w:p>
        </w:tc>
        <w:tc>
          <w:tcPr>
            <w:tcW w:type="dxa" w:w="3029"/>
          </w:tcPr>
          <w:p>
            <w:pPr>
              <w:spacing w:after="40" w:before="40"/>
            </w:pPr>
            <w:r>
              <w:rPr>
                <w:rFonts w:ascii="Consolas" w:hAnsi="Consolas"/>
                <w:b w:val="0"/>
                <w:i w:val="0"/>
                <w:color w:val="2C4A6E"/>
                <w:sz w:val="16"/>
              </w:rPr>
              <w:t>SEC-229</w:t>
            </w:r>
          </w:p>
        </w:tc>
      </w:tr>
      <w:tr>
        <w:tc>
          <w:tcPr>
            <w:tcW w:type="dxa" w:w="3029"/>
            <w:shd w:val="clear" w:color="auto" w:fill="F5F8FB"/>
          </w:tcPr>
          <w:p>
            <w:pPr>
              <w:spacing w:after="40" w:before="40"/>
            </w:pPr>
            <w:r>
              <w:rPr>
                <w:rFonts w:ascii="Consolas" w:hAnsi="Consolas"/>
                <w:b w:val="0"/>
                <w:i w:val="0"/>
                <w:color w:val="2C4A6E"/>
                <w:sz w:val="16"/>
              </w:rPr>
              <w:t>TC-110</w:t>
            </w:r>
            <w:r>
              <w:rPr>
                <w:b w:val="0"/>
                <w:i w:val="0"/>
                <w:sz w:val="18"/>
              </w:rPr>
              <w:t xml:space="preserve"> ‡</w:t>
            </w:r>
          </w:p>
        </w:tc>
        <w:tc>
          <w:tcPr>
            <w:tcW w:type="dxa" w:w="3029"/>
            <w:shd w:val="clear" w:color="auto" w:fill="F5F8FB"/>
          </w:tcPr>
          <w:p>
            <w:pPr>
              <w:spacing w:after="40" w:before="40"/>
            </w:pPr>
            <w:r>
              <w:rPr>
                <w:b w:val="0"/>
                <w:i w:val="0"/>
                <w:sz w:val="18"/>
              </w:rPr>
              <w:t>Checks 1–7 shall be non-suppressible.</w:t>
            </w:r>
          </w:p>
        </w:tc>
        <w:tc>
          <w:tcPr>
            <w:tcW w:type="dxa" w:w="3029"/>
            <w:shd w:val="clear" w:color="auto" w:fill="F5F8FB"/>
          </w:tcPr>
          <w:p>
            <w:pPr>
              <w:spacing w:after="40" w:before="40"/>
            </w:pPr>
            <w:r>
              <w:rPr>
                <w:rFonts w:ascii="Consolas" w:hAnsi="Consolas"/>
                <w:b w:val="0"/>
                <w:i w:val="0"/>
                <w:color w:val="2C4A6E"/>
                <w:sz w:val="16"/>
              </w:rPr>
              <w:t>SEC-232</w:t>
            </w:r>
            <w:r>
              <w:rPr>
                <w:b w:val="0"/>
                <w:i w:val="0"/>
                <w:sz w:val="18"/>
              </w:rPr>
              <w:t xml:space="preserve">, </w:t>
            </w:r>
            <w:r>
              <w:rPr>
                <w:rFonts w:ascii="Consolas" w:hAnsi="Consolas"/>
                <w:b w:val="0"/>
                <w:i w:val="0"/>
                <w:color w:val="2C4A6E"/>
                <w:sz w:val="16"/>
              </w:rPr>
              <w:t>TC-021</w:t>
            </w:r>
          </w:p>
        </w:tc>
      </w:tr>
      <w:tr>
        <w:tc>
          <w:tcPr>
            <w:tcW w:type="dxa" w:w="3029"/>
          </w:tcPr>
          <w:p>
            <w:pPr>
              <w:spacing w:after="40" w:before="40"/>
            </w:pPr>
            <w:r>
              <w:rPr>
                <w:rFonts w:ascii="Consolas" w:hAnsi="Consolas"/>
                <w:b w:val="0"/>
                <w:i w:val="0"/>
                <w:color w:val="2C4A6E"/>
                <w:sz w:val="16"/>
              </w:rPr>
              <w:t>TC-111</w:t>
            </w:r>
            <w:r>
              <w:rPr>
                <w:b w:val="0"/>
                <w:i w:val="0"/>
                <w:sz w:val="18"/>
              </w:rPr>
              <w:t xml:space="preserve"> ‡</w:t>
            </w:r>
          </w:p>
        </w:tc>
        <w:tc>
          <w:tcPr>
            <w:tcW w:type="dxa" w:w="3029"/>
          </w:tcPr>
          <w:p>
            <w:pPr>
              <w:spacing w:after="40" w:before="40"/>
            </w:pPr>
            <w:r>
              <w:rPr>
                <w:b w:val="0"/>
                <w:i w:val="0"/>
                <w:sz w:val="18"/>
              </w:rPr>
              <w:t>Checks 1, 2 and 3 shall run in every environment.</w:t>
            </w:r>
          </w:p>
        </w:tc>
        <w:tc>
          <w:tcPr>
            <w:tcW w:type="dxa" w:w="3029"/>
          </w:tcPr>
          <w:p>
            <w:pPr>
              <w:spacing w:after="40" w:before="40"/>
            </w:pPr>
            <w:r>
              <w:rPr>
                <w:rFonts w:ascii="Consolas" w:hAnsi="Consolas"/>
                <w:b w:val="0"/>
                <w:i w:val="0"/>
                <w:color w:val="2C4A6E"/>
                <w:sz w:val="16"/>
              </w:rPr>
              <w:t>SEC-230</w:t>
            </w:r>
          </w:p>
        </w:tc>
      </w:tr>
      <w:tr>
        <w:tc>
          <w:tcPr>
            <w:tcW w:type="dxa" w:w="3029"/>
            <w:shd w:val="clear" w:color="auto" w:fill="F5F8FB"/>
          </w:tcPr>
          <w:p>
            <w:pPr>
              <w:spacing w:after="40" w:before="40"/>
            </w:pPr>
            <w:r>
              <w:rPr>
                <w:rFonts w:ascii="Consolas" w:hAnsi="Consolas"/>
                <w:b w:val="0"/>
                <w:i w:val="0"/>
                <w:color w:val="2C4A6E"/>
                <w:sz w:val="16"/>
              </w:rPr>
              <w:t>TC-112</w:t>
            </w:r>
            <w:r>
              <w:rPr>
                <w:b w:val="0"/>
                <w:i w:val="0"/>
                <w:sz w:val="18"/>
              </w:rPr>
              <w:t xml:space="preserve"> ‡</w:t>
            </w:r>
          </w:p>
        </w:tc>
        <w:tc>
          <w:tcPr>
            <w:tcW w:type="dxa" w:w="3029"/>
            <w:shd w:val="clear" w:color="auto" w:fill="F5F8FB"/>
          </w:tcPr>
          <w:p>
            <w:pPr>
              <w:spacing w:after="40" w:before="40"/>
            </w:pPr>
            <w:r>
              <w:rPr>
                <w:b w:val="0"/>
                <w:i w:val="0"/>
                <w:sz w:val="18"/>
              </w:rPr>
              <w:t>Log inspection under exercise shall confirm no credential, token, position or contact detail is present.</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/8, </w:t>
            </w:r>
            <w:r>
              <w:rPr>
                <w:rFonts w:ascii="Consolas" w:hAnsi="Consolas"/>
                <w:b w:val="0"/>
                <w:i w:val="0"/>
                <w:color w:val="2C4A6E"/>
                <w:sz w:val="16"/>
              </w:rPr>
              <w:t>SEC-208</w:t>
            </w:r>
          </w:p>
        </w:tc>
      </w:tr>
      <w:tr>
        <w:tc>
          <w:tcPr>
            <w:tcW w:type="dxa" w:w="3029"/>
          </w:tcPr>
          <w:p>
            <w:pPr>
              <w:spacing w:after="40" w:before="40"/>
            </w:pPr>
            <w:r>
              <w:rPr>
                <w:rFonts w:ascii="Consolas" w:hAnsi="Consolas"/>
                <w:b w:val="0"/>
                <w:i w:val="0"/>
                <w:color w:val="2C4A6E"/>
                <w:sz w:val="16"/>
              </w:rPr>
              <w:t>TC-113</w:t>
            </w:r>
            <w:r>
              <w:rPr>
                <w:b w:val="0"/>
                <w:i w:val="0"/>
                <w:sz w:val="18"/>
              </w:rPr>
              <w:t xml:space="preserve"> ‡</w:t>
            </w:r>
          </w:p>
        </w:tc>
        <w:tc>
          <w:tcPr>
            <w:tcW w:type="dxa" w:w="3029"/>
          </w:tcPr>
          <w:p>
            <w:pPr>
              <w:spacing w:after="40" w:before="40"/>
            </w:pPr>
            <w:r>
              <w:rPr>
                <w:b w:val="0"/>
                <w:i w:val="0"/>
                <w:sz w:val="18"/>
              </w:rPr>
              <w:t>No store shall be shown to return a value presentable back to the platform as a credential.</w:t>
            </w:r>
          </w:p>
        </w:tc>
        <w:tc>
          <w:tcPr>
            <w:tcW w:type="dxa" w:w="3029"/>
          </w:tcPr>
          <w:p>
            <w:pPr>
              <w:spacing w:after="40" w:before="40"/>
            </w:pPr>
            <w:r>
              <w:rPr>
                <w:rFonts w:ascii="Consolas" w:hAnsi="Consolas"/>
                <w:b w:val="0"/>
                <w:i w:val="0"/>
                <w:color w:val="2C4A6E"/>
                <w:sz w:val="16"/>
              </w:rPr>
              <w:t>SEC-229</w:t>
            </w:r>
            <w:r>
              <w:rPr>
                <w:b w:val="0"/>
                <w:i w:val="0"/>
                <w:sz w:val="18"/>
              </w:rPr>
              <w:t xml:space="preserve">/12, </w:t>
            </w:r>
            <w:r>
              <w:rPr>
                <w:rFonts w:ascii="Consolas" w:hAnsi="Consolas"/>
                <w:b w:val="0"/>
                <w:i w:val="0"/>
                <w:color w:val="2C4A6E"/>
                <w:sz w:val="16"/>
              </w:rPr>
              <w:t>SEC-033</w:t>
            </w:r>
          </w:p>
        </w:tc>
      </w:tr>
      <w:tr>
        <w:tc>
          <w:tcPr>
            <w:tcW w:type="dxa" w:w="3029"/>
            <w:shd w:val="clear" w:color="auto" w:fill="F5F8FB"/>
          </w:tcPr>
          <w:p>
            <w:pPr>
              <w:spacing w:after="40" w:before="40"/>
            </w:pPr>
            <w:r>
              <w:rPr>
                <w:rFonts w:ascii="Consolas" w:hAnsi="Consolas"/>
                <w:b w:val="0"/>
                <w:i w:val="0"/>
                <w:color w:val="2C4A6E"/>
                <w:sz w:val="16"/>
              </w:rPr>
              <w:t>TC-114</w:t>
            </w:r>
            <w:r>
              <w:rPr>
                <w:b w:val="0"/>
                <w:i w:val="0"/>
                <w:sz w:val="18"/>
              </w:rPr>
              <w:t xml:space="preserve"> ‡</w:t>
            </w:r>
          </w:p>
        </w:tc>
        <w:tc>
          <w:tcPr>
            <w:tcW w:type="dxa" w:w="3029"/>
            <w:shd w:val="clear" w:color="auto" w:fill="F5F8FB"/>
          </w:tcPr>
          <w:p>
            <w:pPr>
              <w:spacing w:after="40" w:before="40"/>
            </w:pPr>
            <w:r>
              <w:rPr>
                <w:b w:val="0"/>
                <w:i w:val="0"/>
                <w:sz w:val="18"/>
              </w:rPr>
              <w:t>The platform shall be tested to refuse unprotected transport, in every environment.</w:t>
            </w:r>
          </w:p>
        </w:tc>
        <w:tc>
          <w:tcPr>
            <w:tcW w:type="dxa" w:w="3029"/>
            <w:shd w:val="clear" w:color="auto" w:fill="F5F8FB"/>
          </w:tcPr>
          <w:p>
            <w:pPr>
              <w:spacing w:after="40" w:before="40"/>
            </w:pPr>
            <w:r>
              <w:rPr>
                <w:rFonts w:ascii="Consolas" w:hAnsi="Consolas"/>
                <w:b w:val="0"/>
                <w:i w:val="0"/>
                <w:color w:val="2C4A6E"/>
                <w:sz w:val="16"/>
              </w:rPr>
              <w:t>SEC-229</w:t>
            </w:r>
            <w:r>
              <w:rPr>
                <w:b w:val="0"/>
                <w:i w:val="0"/>
                <w:sz w:val="18"/>
              </w:rPr>
              <w:t xml:space="preserve">/13, </w:t>
            </w:r>
            <w:r>
              <w:rPr>
                <w:rFonts w:ascii="Consolas" w:hAnsi="Consolas"/>
                <w:b w:val="0"/>
                <w:i w:val="0"/>
                <w:color w:val="2C4A6E"/>
                <w:sz w:val="16"/>
              </w:rPr>
              <w:t>SEC-092</w:t>
            </w:r>
          </w:p>
        </w:tc>
      </w:tr>
      <w:tr>
        <w:tc>
          <w:tcPr>
            <w:tcW w:type="dxa" w:w="3029"/>
          </w:tcPr>
          <w:p>
            <w:pPr>
              <w:spacing w:after="40" w:before="40"/>
            </w:pPr>
            <w:r>
              <w:rPr>
                <w:rFonts w:ascii="Consolas" w:hAnsi="Consolas"/>
                <w:b w:val="0"/>
                <w:i w:val="0"/>
                <w:color w:val="2C4A6E"/>
                <w:sz w:val="16"/>
              </w:rPr>
              <w:t>TC-115</w:t>
            </w:r>
            <w:r>
              <w:rPr>
                <w:b w:val="0"/>
                <w:i w:val="0"/>
                <w:sz w:val="18"/>
              </w:rPr>
              <w:t xml:space="preserve"> ‡</w:t>
            </w:r>
          </w:p>
        </w:tc>
        <w:tc>
          <w:tcPr>
            <w:tcW w:type="dxa" w:w="3029"/>
          </w:tcPr>
          <w:p>
            <w:pPr>
              <w:spacing w:after="40" w:before="40"/>
            </w:pPr>
            <w:r>
              <w:rPr>
                <w:b w:val="0"/>
                <w:i w:val="0"/>
                <w:sz w:val="18"/>
              </w:rPr>
              <w:t>A terminated session token shall be tested as refused identically to an unknown one.</w:t>
            </w:r>
          </w:p>
        </w:tc>
        <w:tc>
          <w:tcPr>
            <w:tcW w:type="dxa" w:w="3029"/>
          </w:tcPr>
          <w:p>
            <w:pPr>
              <w:spacing w:after="40" w:before="40"/>
            </w:pPr>
            <w:r>
              <w:rPr>
                <w:rFonts w:ascii="Consolas" w:hAnsi="Consolas"/>
                <w:b w:val="0"/>
                <w:i w:val="0"/>
                <w:color w:val="2C4A6E"/>
                <w:sz w:val="16"/>
              </w:rPr>
              <w:t>SEC-229</w:t>
            </w:r>
            <w:r>
              <w:rPr>
                <w:b w:val="0"/>
                <w:i w:val="0"/>
                <w:sz w:val="18"/>
              </w:rPr>
              <w:t xml:space="preserve">/11, </w:t>
            </w:r>
            <w:r>
              <w:rPr>
                <w:rFonts w:ascii="Consolas" w:hAnsi="Consolas"/>
                <w:b w:val="0"/>
                <w:i w:val="0"/>
                <w:color w:val="2C4A6E"/>
                <w:sz w:val="16"/>
              </w:rPr>
              <w:t>SEC-048</w:t>
            </w:r>
          </w:p>
        </w:tc>
      </w:tr>
      <w:tr>
        <w:tc>
          <w:tcPr>
            <w:tcW w:type="dxa" w:w="3029"/>
            <w:shd w:val="clear" w:color="auto" w:fill="F5F8FB"/>
          </w:tcPr>
          <w:p>
            <w:pPr>
              <w:spacing w:after="40" w:before="40"/>
            </w:pPr>
            <w:r>
              <w:rPr>
                <w:rFonts w:ascii="Consolas" w:hAnsi="Consolas"/>
                <w:b w:val="0"/>
                <w:i w:val="0"/>
                <w:color w:val="2C4A6E"/>
                <w:sz w:val="16"/>
              </w:rPr>
              <w:t>TC-116</w:t>
            </w:r>
            <w:r>
              <w:rPr>
                <w:b w:val="0"/>
                <w:i w:val="0"/>
                <w:sz w:val="18"/>
              </w:rPr>
              <w:t xml:space="preserve"> ‡</w:t>
            </w:r>
          </w:p>
        </w:tc>
        <w:tc>
          <w:tcPr>
            <w:tcW w:type="dxa" w:w="3029"/>
            <w:shd w:val="clear" w:color="auto" w:fill="F5F8FB"/>
          </w:tcPr>
          <w:p>
            <w:pPr>
              <w:spacing w:after="40" w:before="40"/>
            </w:pPr>
            <w:r>
              <w:rPr>
                <w:b w:val="0"/>
                <w:i w:val="0"/>
                <w:sz w:val="18"/>
              </w:rPr>
              <w:t xml:space="preserve">Negative authorisation cases shall exist for </w:t>
            </w:r>
            <w:r>
              <w:rPr>
                <w:b/>
                <w:i w:val="0"/>
                <w:sz w:val="18"/>
              </w:rPr>
              <w:t>every</w:t>
            </w:r>
            <w:r>
              <w:rPr>
                <w:b w:val="0"/>
                <w:i w:val="0"/>
                <w:sz w:val="18"/>
              </w:rPr>
              <w:t xml:space="preserve"> operation, not a sample.</w:t>
            </w:r>
          </w:p>
        </w:tc>
        <w:tc>
          <w:tcPr>
            <w:tcW w:type="dxa" w:w="3029"/>
            <w:shd w:val="clear" w:color="auto" w:fill="F5F8FB"/>
          </w:tcPr>
          <w:p>
            <w:pPr>
              <w:spacing w:after="40" w:before="40"/>
            </w:pPr>
            <w:r>
              <w:rPr>
                <w:rFonts w:ascii="Consolas" w:hAnsi="Consolas"/>
                <w:b w:val="0"/>
                <w:i w:val="0"/>
                <w:color w:val="2C4A6E"/>
                <w:sz w:val="16"/>
              </w:rPr>
              <w:t>SEC-236</w:t>
            </w:r>
          </w:p>
        </w:tc>
      </w:tr>
      <w:tr>
        <w:tc>
          <w:tcPr>
            <w:tcW w:type="dxa" w:w="3029"/>
          </w:tcPr>
          <w:p>
            <w:pPr>
              <w:spacing w:after="40" w:before="40"/>
            </w:pPr>
            <w:r>
              <w:rPr>
                <w:rFonts w:ascii="Consolas" w:hAnsi="Consolas"/>
                <w:b w:val="0"/>
                <w:i w:val="0"/>
                <w:color w:val="2C4A6E"/>
                <w:sz w:val="16"/>
              </w:rPr>
              <w:t>TC-117</w:t>
            </w:r>
            <w:r>
              <w:rPr>
                <w:b w:val="0"/>
                <w:i w:val="0"/>
                <w:sz w:val="18"/>
              </w:rPr>
              <w:t xml:space="preserve"> ‡</w:t>
            </w:r>
          </w:p>
        </w:tc>
        <w:tc>
          <w:tcPr>
            <w:tcW w:type="dxa" w:w="3029"/>
          </w:tcPr>
          <w:p>
            <w:pPr>
              <w:spacing w:after="40" w:before="40"/>
            </w:pPr>
            <w:r>
              <w:rPr>
                <w:b w:val="0"/>
                <w:i w:val="0"/>
                <w:sz w:val="18"/>
              </w:rPr>
              <w:t>Injection defence shall be verified by static analysis, not by attempting payloads.</w:t>
            </w:r>
          </w:p>
        </w:tc>
        <w:tc>
          <w:tcPr>
            <w:tcW w:type="dxa" w:w="3029"/>
          </w:tcPr>
          <w:p>
            <w:pPr>
              <w:spacing w:after="40" w:before="40"/>
            </w:pPr>
            <w:r>
              <w:rPr>
                <w:rFonts w:ascii="Consolas" w:hAnsi="Consolas"/>
                <w:b w:val="0"/>
                <w:i w:val="0"/>
                <w:color w:val="2C4A6E"/>
                <w:sz w:val="16"/>
              </w:rPr>
              <w:t>SEC-131</w:t>
            </w:r>
            <w:r>
              <w:rPr>
                <w:b w:val="0"/>
                <w:i w:val="0"/>
                <w:sz w:val="18"/>
              </w:rPr>
              <w:t xml:space="preserve">, </w:t>
            </w:r>
            <w:r>
              <w:rPr>
                <w:rFonts w:ascii="Consolas" w:hAnsi="Consolas"/>
                <w:b w:val="0"/>
                <w:i w:val="0"/>
                <w:color w:val="2C4A6E"/>
                <w:sz w:val="16"/>
              </w:rPr>
              <w:t>TADR-03</w:t>
            </w:r>
          </w:p>
        </w:tc>
      </w:tr>
      <w:tr>
        <w:tc>
          <w:tcPr>
            <w:tcW w:type="dxa" w:w="3029"/>
            <w:shd w:val="clear" w:color="auto" w:fill="F5F8FB"/>
          </w:tcPr>
          <w:p>
            <w:pPr>
              <w:spacing w:after="40" w:before="40"/>
            </w:pPr>
            <w:r>
              <w:rPr>
                <w:rFonts w:ascii="Consolas" w:hAnsi="Consolas"/>
                <w:b w:val="0"/>
                <w:i w:val="0"/>
                <w:color w:val="2C4A6E"/>
                <w:sz w:val="16"/>
              </w:rPr>
              <w:t>TC-118</w:t>
            </w:r>
            <w:r>
              <w:rPr>
                <w:b w:val="0"/>
                <w:i w:val="0"/>
                <w:sz w:val="18"/>
              </w:rPr>
              <w:t xml:space="preserve"> ‡</w:t>
            </w:r>
          </w:p>
        </w:tc>
        <w:tc>
          <w:tcPr>
            <w:tcW w:type="dxa" w:w="3029"/>
            <w:shd w:val="clear" w:color="auto" w:fill="F5F8FB"/>
          </w:tcPr>
          <w:p>
            <w:pPr>
              <w:spacing w:after="40" w:before="40"/>
            </w:pPr>
            <w:r>
              <w:rPr>
                <w:b w:val="0"/>
                <w:i w:val="0"/>
                <w:sz w:val="18"/>
              </w:rPr>
              <w:t>Payment credential absence shall be verified by schema and column inspection, not by attempting to submit one.</w:t>
            </w:r>
          </w:p>
        </w:tc>
        <w:tc>
          <w:tcPr>
            <w:tcW w:type="dxa" w:w="3029"/>
            <w:shd w:val="clear" w:color="auto" w:fill="F5F8FB"/>
          </w:tcPr>
          <w:p>
            <w:pPr>
              <w:spacing w:after="40" w:before="40"/>
            </w:pPr>
            <w:r>
              <w:rPr>
                <w:rFonts w:ascii="Consolas" w:hAnsi="Consolas"/>
                <w:b w:val="0"/>
                <w:i w:val="0"/>
                <w:color w:val="2C4A6E"/>
                <w:sz w:val="16"/>
              </w:rPr>
              <w:t>SEC-135</w:t>
            </w:r>
            <w:r>
              <w:rPr>
                <w:b w:val="0"/>
                <w:i w:val="0"/>
                <w:sz w:val="18"/>
              </w:rPr>
              <w:t xml:space="preserve">, </w:t>
            </w:r>
            <w:r>
              <w:rPr>
                <w:rFonts w:ascii="Consolas" w:hAnsi="Consolas"/>
                <w:b w:val="0"/>
                <w:i w:val="0"/>
                <w:color w:val="2C4A6E"/>
                <w:sz w:val="16"/>
              </w:rPr>
              <w:t>TC-052</w:t>
            </w:r>
          </w:p>
        </w:tc>
      </w:tr>
      <w:tr>
        <w:tc>
          <w:tcPr>
            <w:tcW w:type="dxa" w:w="3029"/>
          </w:tcPr>
          <w:p>
            <w:pPr>
              <w:spacing w:after="40" w:before="40"/>
            </w:pPr>
            <w:r>
              <w:rPr>
                <w:rFonts w:ascii="Consolas" w:hAnsi="Consolas"/>
                <w:b w:val="0"/>
                <w:i w:val="0"/>
                <w:color w:val="2C4A6E"/>
                <w:sz w:val="16"/>
              </w:rPr>
              <w:t>TC-119</w:t>
            </w:r>
            <w:r>
              <w:rPr>
                <w:b w:val="0"/>
                <w:i w:val="0"/>
                <w:sz w:val="18"/>
              </w:rPr>
              <w:t xml:space="preserve"> ‡</w:t>
            </w:r>
          </w:p>
        </w:tc>
        <w:tc>
          <w:tcPr>
            <w:tcW w:type="dxa" w:w="3029"/>
          </w:tcPr>
          <w:p>
            <w:pPr>
              <w:spacing w:after="40" w:before="40"/>
            </w:pPr>
            <w:r>
              <w:rPr>
                <w:b w:val="0"/>
                <w:i w:val="0"/>
                <w:sz w:val="18"/>
              </w:rPr>
              <w:t>The keyed evidential chain shall be tested by altering a record and requiring verification to report divergence at that record.</w:t>
            </w:r>
          </w:p>
        </w:tc>
        <w:tc>
          <w:tcPr>
            <w:tcW w:type="dxa" w:w="3029"/>
          </w:tcPr>
          <w:p>
            <w:pPr>
              <w:spacing w:after="40" w:before="40"/>
            </w:pPr>
            <w:r>
              <w:rPr>
                <w:rFonts w:ascii="Consolas" w:hAnsi="Consolas"/>
                <w:b w:val="0"/>
                <w:i w:val="0"/>
                <w:color w:val="2C4A6E"/>
                <w:sz w:val="16"/>
              </w:rPr>
              <w:t>SEC-111</w:t>
            </w:r>
            <w:r>
              <w:rPr>
                <w:b w:val="0"/>
                <w:i w:val="0"/>
                <w:sz w:val="18"/>
              </w:rPr>
              <w:t xml:space="preserve">, </w:t>
            </w:r>
            <w:r>
              <w:rPr>
                <w:rFonts w:ascii="Consolas" w:hAnsi="Consolas"/>
                <w:b w:val="0"/>
                <w:i w:val="0"/>
                <w:color w:val="2C4A6E"/>
                <w:sz w:val="16"/>
              </w:rPr>
              <w:t>TC-081</w:t>
            </w:r>
          </w:p>
        </w:tc>
      </w:tr>
      <w:tr>
        <w:tc>
          <w:tcPr>
            <w:tcW w:type="dxa" w:w="3029"/>
            <w:shd w:val="clear" w:color="auto" w:fill="F5F8FB"/>
          </w:tcPr>
          <w:p>
            <w:pPr>
              <w:spacing w:after="40" w:before="40"/>
            </w:pPr>
            <w:r>
              <w:rPr>
                <w:rFonts w:ascii="Consolas" w:hAnsi="Consolas"/>
                <w:b w:val="0"/>
                <w:i w:val="0"/>
                <w:color w:val="2C4A6E"/>
                <w:sz w:val="16"/>
              </w:rPr>
              <w:t>TC-120</w:t>
            </w:r>
            <w:r>
              <w:rPr>
                <w:b w:val="0"/>
                <w:i w:val="0"/>
                <w:sz w:val="18"/>
              </w:rPr>
              <w:t xml:space="preserve"> ‡</w:t>
            </w:r>
          </w:p>
        </w:tc>
        <w:tc>
          <w:tcPr>
            <w:tcW w:type="dxa" w:w="3029"/>
            <w:shd w:val="clear" w:color="auto" w:fill="F5F8FB"/>
          </w:tcPr>
          <w:p>
            <w:pPr>
              <w:spacing w:after="40" w:before="40"/>
            </w:pPr>
            <w:r>
              <w:rPr>
                <w:b w:val="0"/>
                <w:i w:val="0"/>
                <w:sz w:val="18"/>
              </w:rPr>
              <w:t>Chain verification shall be tested as reporting, never repairing.</w:t>
            </w:r>
          </w:p>
        </w:tc>
        <w:tc>
          <w:tcPr>
            <w:tcW w:type="dxa" w:w="3029"/>
            <w:shd w:val="clear" w:color="auto" w:fill="F5F8FB"/>
          </w:tcPr>
          <w:p>
            <w:pPr>
              <w:spacing w:after="40" w:before="40"/>
            </w:pPr>
            <w:r>
              <w:rPr>
                <w:rFonts w:ascii="Consolas" w:hAnsi="Consolas"/>
                <w:b w:val="0"/>
                <w:i w:val="0"/>
                <w:color w:val="2C4A6E"/>
                <w:sz w:val="16"/>
              </w:rPr>
              <w:t>SEC-112</w:t>
            </w:r>
          </w:p>
        </w:tc>
      </w:tr>
      <w:tr>
        <w:tc>
          <w:tcPr>
            <w:tcW w:type="dxa" w:w="3029"/>
          </w:tcPr>
          <w:p>
            <w:pPr>
              <w:spacing w:after="40" w:before="40"/>
            </w:pPr>
            <w:r>
              <w:rPr>
                <w:rFonts w:ascii="Consolas" w:hAnsi="Consolas"/>
                <w:b w:val="0"/>
                <w:i w:val="0"/>
                <w:color w:val="2C4A6E"/>
                <w:sz w:val="16"/>
              </w:rPr>
              <w:t>TC-121</w:t>
            </w:r>
          </w:p>
        </w:tc>
        <w:tc>
          <w:tcPr>
            <w:tcW w:type="dxa" w:w="3029"/>
          </w:tcPr>
          <w:p>
            <w:pPr>
              <w:spacing w:after="40" w:before="40"/>
            </w:pPr>
            <w:r>
              <w:rPr>
                <w:b w:val="0"/>
                <w:i w:val="0"/>
                <w:sz w:val="18"/>
              </w:rPr>
              <w:t>Penetration testing shall not be treated as a substitute for any check here.</w:t>
            </w:r>
          </w:p>
        </w:tc>
        <w:tc>
          <w:tcPr>
            <w:tcW w:type="dxa" w:w="3029"/>
          </w:tcPr>
          <w:p>
            <w:pPr>
              <w:spacing w:after="40" w:before="40"/>
            </w:pPr>
            <w:r>
              <w:rPr>
                <w:rFonts w:ascii="Consolas" w:hAnsi="Consolas"/>
                <w:b w:val="0"/>
                <w:i w:val="0"/>
                <w:color w:val="2C4A6E"/>
                <w:sz w:val="16"/>
              </w:rPr>
              <w:t>SEC-237</w:t>
            </w:r>
          </w:p>
        </w:tc>
      </w:tr>
      <w:tr>
        <w:tc>
          <w:tcPr>
            <w:tcW w:type="dxa" w:w="3029"/>
            <w:shd w:val="clear" w:color="auto" w:fill="F5F8FB"/>
          </w:tcPr>
          <w:p>
            <w:pPr>
              <w:spacing w:after="40" w:before="40"/>
            </w:pPr>
            <w:r>
              <w:rPr>
                <w:rFonts w:ascii="Consolas" w:hAnsi="Consolas"/>
                <w:b w:val="0"/>
                <w:i w:val="0"/>
                <w:color w:val="2C4A6E"/>
                <w:sz w:val="16"/>
              </w:rPr>
              <w:t>TC-122</w:t>
            </w:r>
          </w:p>
        </w:tc>
        <w:tc>
          <w:tcPr>
            <w:tcW w:type="dxa" w:w="3029"/>
            <w:shd w:val="clear" w:color="auto" w:fill="F5F8FB"/>
          </w:tcPr>
          <w:p>
            <w:pPr>
              <w:spacing w:after="40" w:before="40"/>
            </w:pPr>
            <w:r>
              <w:rPr>
                <w:b/>
                <w:i w:val="0"/>
                <w:sz w:val="18"/>
              </w:rPr>
              <w:t>Penetration testing scope and cadence are `[TBD – Business Decision Required]`</w:t>
            </w:r>
            <w:r>
              <w:rPr>
                <w:b w:val="0"/>
                <w:i w:val="0"/>
                <w:sz w:val="18"/>
              </w:rPr>
              <w:t xml:space="preserve"> (</w:t>
            </w:r>
            <w:r>
              <w:rPr>
                <w:rFonts w:ascii="Consolas" w:hAnsi="Consolas"/>
                <w:b w:val="0"/>
                <w:i w:val="0"/>
                <w:color w:val="2C4A6E"/>
                <w:sz w:val="16"/>
              </w:rPr>
              <w:t>SEC-OQ-04</w:t>
            </w:r>
            <w:r>
              <w:rPr>
                <w:b w:val="0"/>
                <w:i w:val="0"/>
                <w:sz w:val="18"/>
              </w:rPr>
              <w:t>), and no claim of having been tested follows from this document.</w:t>
            </w:r>
          </w:p>
        </w:tc>
        <w:tc>
          <w:tcPr>
            <w:tcW w:type="dxa" w:w="3029"/>
            <w:shd w:val="clear" w:color="auto" w:fill="F5F8FB"/>
          </w:tcPr>
          <w:p>
            <w:pPr>
              <w:spacing w:after="40" w:before="40"/>
            </w:pPr>
            <w:r>
              <w:rPr>
                <w:rFonts w:ascii="Consolas" w:hAnsi="Consolas"/>
                <w:b w:val="0"/>
                <w:i w:val="0"/>
                <w:color w:val="2C4A6E"/>
                <w:sz w:val="16"/>
              </w:rPr>
              <w:t>SEC-218</w:t>
            </w:r>
            <w:r>
              <w:rPr>
                <w:b w:val="0"/>
                <w:i w:val="0"/>
                <w:sz w:val="18"/>
              </w:rPr>
              <w:t>, §0.6.1</w:t>
            </w:r>
          </w:p>
        </w:tc>
      </w:tr>
      <w:tr>
        <w:tc>
          <w:tcPr>
            <w:tcW w:type="dxa" w:w="3029"/>
          </w:tcPr>
          <w:p>
            <w:pPr>
              <w:spacing w:after="40" w:before="40"/>
            </w:pPr>
            <w:r>
              <w:rPr>
                <w:rFonts w:ascii="Consolas" w:hAnsi="Consolas"/>
                <w:b w:val="0"/>
                <w:i w:val="0"/>
                <w:color w:val="2C4A6E"/>
                <w:sz w:val="16"/>
              </w:rPr>
              <w:t>TC-123</w:t>
            </w:r>
            <w:r>
              <w:rPr>
                <w:b w:val="0"/>
                <w:i w:val="0"/>
                <w:sz w:val="18"/>
              </w:rPr>
              <w:t xml:space="preserve"> ‡</w:t>
            </w:r>
          </w:p>
        </w:tc>
        <w:tc>
          <w:tcPr>
            <w:tcW w:type="dxa" w:w="3029"/>
          </w:tcPr>
          <w:p>
            <w:pPr>
              <w:spacing w:after="40" w:before="40"/>
            </w:pPr>
            <w:r>
              <w:rPr>
                <w:b w:val="0"/>
                <w:i w:val="0"/>
                <w:sz w:val="18"/>
              </w:rPr>
              <w:t>Every ‡ statement in CMP-DOC-13 shall be covered by a check, a database constraint, or an entry in §14.2.</w:t>
            </w:r>
          </w:p>
        </w:tc>
        <w:tc>
          <w:tcPr>
            <w:tcW w:type="dxa" w:w="3029"/>
          </w:tcPr>
          <w:p>
            <w:pPr>
              <w:spacing w:after="40" w:before="40"/>
            </w:pPr>
            <w:r>
              <w:rPr>
                <w:rFonts w:ascii="Consolas" w:hAnsi="Consolas"/>
                <w:b w:val="0"/>
                <w:i w:val="0"/>
                <w:color w:val="2C4A6E"/>
                <w:sz w:val="16"/>
              </w:rPr>
              <w:t>SEC-233</w:t>
            </w:r>
            <w:r>
              <w:rPr>
                <w:b w:val="0"/>
                <w:i w:val="0"/>
                <w:sz w:val="18"/>
              </w:rPr>
              <w:t xml:space="preserve">, </w:t>
            </w:r>
            <w:r>
              <w:rPr>
                <w:rFonts w:ascii="Consolas" w:hAnsi="Consolas"/>
                <w:b w:val="0"/>
                <w:i w:val="0"/>
                <w:color w:val="2C4A6E"/>
                <w:sz w:val="16"/>
              </w:rPr>
              <w:t>TC-017</w:t>
            </w:r>
          </w:p>
        </w:tc>
      </w:tr>
      <w:tr>
        <w:tc>
          <w:tcPr>
            <w:tcW w:type="dxa" w:w="3029"/>
            <w:shd w:val="clear" w:color="auto" w:fill="F5F8FB"/>
          </w:tcPr>
          <w:p>
            <w:pPr>
              <w:spacing w:after="40" w:before="40"/>
            </w:pPr>
            <w:r>
              <w:rPr>
                <w:rFonts w:ascii="Consolas" w:hAnsi="Consolas"/>
                <w:b w:val="0"/>
                <w:i w:val="0"/>
                <w:color w:val="2C4A6E"/>
                <w:sz w:val="16"/>
              </w:rPr>
              <w:t>TC-124</w:t>
            </w:r>
          </w:p>
        </w:tc>
        <w:tc>
          <w:tcPr>
            <w:tcW w:type="dxa" w:w="3029"/>
            <w:shd w:val="clear" w:color="auto" w:fill="F5F8FB"/>
          </w:tcPr>
          <w:p>
            <w:pPr>
              <w:spacing w:after="40" w:before="40"/>
            </w:pPr>
            <w:r>
              <w:rPr>
                <w:b w:val="0"/>
                <w:i w:val="0"/>
                <w:sz w:val="18"/>
              </w:rPr>
              <w:t>Security verification shall not require a production credential in any environment.</w:t>
            </w:r>
          </w:p>
        </w:tc>
        <w:tc>
          <w:tcPr>
            <w:tcW w:type="dxa" w:w="3029"/>
            <w:shd w:val="clear" w:color="auto" w:fill="F5F8FB"/>
          </w:tcPr>
          <w:p>
            <w:pPr>
              <w:spacing w:after="40" w:before="40"/>
            </w:pPr>
            <w:r>
              <w:rPr>
                <w:rFonts w:ascii="Consolas" w:hAnsi="Consolas"/>
                <w:b w:val="0"/>
                <w:i w:val="0"/>
                <w:color w:val="2C4A6E"/>
                <w:sz w:val="16"/>
              </w:rPr>
              <w:t>SEC-170</w:t>
            </w:r>
            <w:r>
              <w:rPr>
                <w:b w:val="0"/>
                <w:i w:val="0"/>
                <w:sz w:val="18"/>
              </w:rPr>
              <w:t xml:space="preserve">, </w:t>
            </w:r>
            <w:r>
              <w:rPr>
                <w:rFonts w:ascii="Consolas" w:hAnsi="Consolas"/>
                <w:b w:val="0"/>
                <w:i w:val="0"/>
                <w:color w:val="2C4A6E"/>
                <w:sz w:val="16"/>
              </w:rPr>
              <w:t>SEC-176</w:t>
            </w:r>
          </w:p>
        </w:tc>
      </w:tr>
      <w:tr>
        <w:tc>
          <w:tcPr>
            <w:tcW w:type="dxa" w:w="3029"/>
          </w:tcPr>
          <w:p>
            <w:pPr>
              <w:spacing w:after="40" w:before="40"/>
            </w:pPr>
            <w:r>
              <w:rPr>
                <w:rFonts w:ascii="Consolas" w:hAnsi="Consolas"/>
                <w:b w:val="0"/>
                <w:i w:val="0"/>
                <w:color w:val="2C4A6E"/>
                <w:sz w:val="16"/>
              </w:rPr>
              <w:t>TC-125</w:t>
            </w:r>
            <w:r>
              <w:rPr>
                <w:b w:val="0"/>
                <w:i w:val="0"/>
                <w:sz w:val="18"/>
              </w:rPr>
              <w:t xml:space="preserve"> ‡</w:t>
            </w:r>
          </w:p>
        </w:tc>
        <w:tc>
          <w:tcPr>
            <w:tcW w:type="dxa" w:w="3029"/>
          </w:tcPr>
          <w:p>
            <w:pPr>
              <w:spacing w:after="40" w:before="40"/>
            </w:pPr>
            <w:r>
              <w:rPr>
                <w:b w:val="0"/>
                <w:i w:val="0"/>
                <w:sz w:val="18"/>
              </w:rPr>
              <w:t>An operator's access to message content and to position history shall each be tested as producing its own evidential record.</w:t>
            </w:r>
          </w:p>
        </w:tc>
        <w:tc>
          <w:tcPr>
            <w:tcW w:type="dxa" w:w="3029"/>
          </w:tcPr>
          <w:p>
            <w:pPr>
              <w:spacing w:after="40" w:before="40"/>
            </w:pPr>
            <w:r>
              <w:rPr>
                <w:rFonts w:ascii="Consolas" w:hAnsi="Consolas"/>
                <w:b w:val="0"/>
                <w:i w:val="0"/>
                <w:color w:val="2C4A6E"/>
                <w:sz w:val="16"/>
              </w:rPr>
              <w:t>ADM-178</w:t>
            </w:r>
            <w:r>
              <w:rPr>
                <w:b w:val="0"/>
                <w:i w:val="0"/>
                <w:sz w:val="18"/>
              </w:rPr>
              <w:t xml:space="preserve">, </w:t>
            </w:r>
            <w:r>
              <w:rPr>
                <w:rFonts w:ascii="Consolas" w:hAnsi="Consolas"/>
                <w:b w:val="0"/>
                <w:i w:val="0"/>
                <w:color w:val="2C4A6E"/>
                <w:sz w:val="16"/>
              </w:rPr>
              <w:t>ADM-179</w:t>
            </w:r>
          </w:p>
        </w:tc>
      </w:tr>
      <w:tr>
        <w:tc>
          <w:tcPr>
            <w:tcW w:type="dxa" w:w="3029"/>
            <w:shd w:val="clear" w:color="auto" w:fill="F5F8FB"/>
          </w:tcPr>
          <w:p>
            <w:pPr>
              <w:spacing w:after="40" w:before="40"/>
            </w:pPr>
            <w:r>
              <w:rPr>
                <w:rFonts w:ascii="Consolas" w:hAnsi="Consolas"/>
                <w:b w:val="0"/>
                <w:i w:val="0"/>
                <w:color w:val="2C4A6E"/>
                <w:sz w:val="16"/>
              </w:rPr>
              <w:t>TC-126</w:t>
            </w:r>
            <w:r>
              <w:rPr>
                <w:b w:val="0"/>
                <w:i w:val="0"/>
                <w:sz w:val="18"/>
              </w:rPr>
              <w:t xml:space="preserve"> ‡</w:t>
            </w:r>
          </w:p>
        </w:tc>
        <w:tc>
          <w:tcPr>
            <w:tcW w:type="dxa" w:w="3029"/>
            <w:shd w:val="clear" w:color="auto" w:fill="F5F8FB"/>
          </w:tcPr>
          <w:p>
            <w:pPr>
              <w:spacing w:after="40" w:before="40"/>
            </w:pPr>
            <w:r>
              <w:rPr>
                <w:b w:val="0"/>
                <w:i w:val="0"/>
                <w:sz w:val="18"/>
              </w:rPr>
              <w:t>Inspection shall be tested as writing nothing to business state and exactly one evidential record.</w:t>
            </w:r>
          </w:p>
        </w:tc>
        <w:tc>
          <w:tcPr>
            <w:tcW w:type="dxa" w:w="3029"/>
            <w:shd w:val="clear" w:color="auto" w:fill="F5F8FB"/>
          </w:tcPr>
          <w:p>
            <w:pPr>
              <w:spacing w:after="40" w:before="40"/>
            </w:pPr>
            <w:r>
              <w:rPr>
                <w:rFonts w:ascii="Consolas" w:hAnsi="Consolas"/>
                <w:b w:val="0"/>
                <w:i w:val="0"/>
                <w:color w:val="2C4A6E"/>
                <w:sz w:val="16"/>
              </w:rPr>
              <w:t>ADM-063</w:t>
            </w:r>
            <w:r>
              <w:rPr>
                <w:b w:val="0"/>
                <w:i w:val="0"/>
                <w:sz w:val="18"/>
              </w:rPr>
              <w:t xml:space="preserve">, </w:t>
            </w:r>
            <w:r>
              <w:rPr>
                <w:rFonts w:ascii="Consolas" w:hAnsi="Consolas"/>
                <w:b w:val="0"/>
                <w:i w:val="0"/>
                <w:color w:val="2C4A6E"/>
                <w:sz w:val="16"/>
              </w:rPr>
              <w:t>ADM-065</w:t>
            </w:r>
          </w:p>
        </w:tc>
      </w:tr>
    </w:tbl>
    <w:p>
      <w:pPr>
        <w:spacing w:after="80"/>
      </w:pPr>
    </w:p>
    <w:p>
      <w:r>
        <w:br w:type="page"/>
      </w:r>
    </w:p>
    <w:p>
      <w:pPr>
        <w:pStyle w:val="Heading1"/>
      </w:pPr>
      <w:r>
        <w:rPr>
          <w:b/>
          <w:i w:val="0"/>
          <w:color w:val="1F3A5F"/>
          <w:sz w:val="38"/>
        </w:rPr>
        <w:t>11. Client Testing</w:t>
      </w:r>
    </w:p>
    <w:p>
      <w:pPr>
        <w:pStyle w:val="CMPCaption"/>
      </w:pPr>
      <w:r>
        <w:rPr>
          <w:i/>
        </w:rPr>
        <w:t>Table 51 — 11. Client Testing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TC-127</w:t>
            </w:r>
            <w:r>
              <w:rPr>
                <w:b w:val="0"/>
                <w:i w:val="0"/>
                <w:sz w:val="18"/>
              </w:rPr>
              <w:t xml:space="preserve"> ‡</w:t>
            </w:r>
          </w:p>
        </w:tc>
        <w:tc>
          <w:tcPr>
            <w:tcW w:type="dxa" w:w="3029"/>
          </w:tcPr>
          <w:p>
            <w:pPr>
              <w:spacing w:after="40" w:before="40"/>
            </w:pPr>
            <w:r>
              <w:rPr>
                <w:b w:val="0"/>
                <w:i w:val="0"/>
                <w:sz w:val="18"/>
              </w:rPr>
              <w:t>The four failure treatments shall be tested distinctly, never as one error path.</w:t>
            </w:r>
          </w:p>
        </w:tc>
        <w:tc>
          <w:tcPr>
            <w:tcW w:type="dxa" w:w="3029"/>
          </w:tcPr>
          <w:p>
            <w:pPr>
              <w:spacing w:after="40" w:before="40"/>
            </w:pPr>
            <w:r>
              <w:rPr>
                <w:b/>
                <w:i w:val="0"/>
                <w:sz w:val="18"/>
              </w:rPr>
              <w:t>CMP-DOC-12 §18.7</w:t>
            </w:r>
            <w:r>
              <w:rPr>
                <w:b w:val="0"/>
                <w:i w:val="0"/>
                <w:sz w:val="18"/>
              </w:rPr>
              <w:t xml:space="preserve">, </w:t>
            </w:r>
            <w:r>
              <w:rPr>
                <w:rFonts w:ascii="Consolas" w:hAnsi="Consolas"/>
                <w:b w:val="0"/>
                <w:i w:val="0"/>
                <w:color w:val="2C4A6E"/>
                <w:sz w:val="16"/>
              </w:rPr>
              <w:t>UX-053</w:t>
            </w:r>
          </w:p>
        </w:tc>
      </w:tr>
      <w:tr>
        <w:tc>
          <w:tcPr>
            <w:tcW w:type="dxa" w:w="3029"/>
            <w:shd w:val="clear" w:color="auto" w:fill="F5F8FB"/>
          </w:tcPr>
          <w:p>
            <w:pPr>
              <w:spacing w:after="40" w:before="40"/>
            </w:pPr>
            <w:r>
              <w:rPr>
                <w:rFonts w:ascii="Consolas" w:hAnsi="Consolas"/>
                <w:b w:val="0"/>
                <w:i w:val="0"/>
                <w:color w:val="2C4A6E"/>
                <w:sz w:val="16"/>
              </w:rPr>
              <w:t>TC-128</w:t>
            </w:r>
            <w:r>
              <w:rPr>
                <w:b w:val="0"/>
                <w:i w:val="0"/>
                <w:sz w:val="18"/>
              </w:rPr>
              <w:t xml:space="preserve"> ‡</w:t>
            </w:r>
          </w:p>
        </w:tc>
        <w:tc>
          <w:tcPr>
            <w:tcW w:type="dxa" w:w="3029"/>
            <w:shd w:val="clear" w:color="auto" w:fill="F5F8FB"/>
          </w:tcPr>
          <w:p>
            <w:pPr>
              <w:spacing w:after="40" w:before="40"/>
            </w:pPr>
            <w:r>
              <w:rPr>
                <w:b w:val="0"/>
                <w:i w:val="0"/>
                <w:sz w:val="18"/>
              </w:rPr>
              <w:t>Each interface branch shall be tested as producing its own treatment, per the CMP-DOC-12 §7.6 mapping.</w:t>
            </w:r>
          </w:p>
        </w:tc>
        <w:tc>
          <w:tcPr>
            <w:tcW w:type="dxa" w:w="3029"/>
            <w:shd w:val="clear" w:color="auto" w:fill="F5F8FB"/>
          </w:tcPr>
          <w:p>
            <w:pPr>
              <w:spacing w:after="40" w:before="40"/>
            </w:pPr>
            <w:r>
              <w:rPr>
                <w:rFonts w:ascii="Consolas" w:hAnsi="Consolas"/>
                <w:b w:val="0"/>
                <w:i w:val="0"/>
                <w:color w:val="2C4A6E"/>
                <w:sz w:val="16"/>
              </w:rPr>
              <w:t>UX-076</w:t>
            </w:r>
            <w:r>
              <w:rPr>
                <w:b w:val="0"/>
                <w:i w:val="0"/>
                <w:sz w:val="18"/>
              </w:rPr>
              <w:t xml:space="preserve">, </w:t>
            </w:r>
            <w:r>
              <w:rPr>
                <w:rFonts w:ascii="Consolas" w:hAnsi="Consolas"/>
                <w:b w:val="0"/>
                <w:i w:val="0"/>
                <w:color w:val="2C4A6E"/>
                <w:sz w:val="16"/>
              </w:rPr>
              <w:t>TADR-10</w:t>
            </w:r>
          </w:p>
        </w:tc>
      </w:tr>
      <w:tr>
        <w:tc>
          <w:tcPr>
            <w:tcW w:type="dxa" w:w="3029"/>
          </w:tcPr>
          <w:p>
            <w:pPr>
              <w:spacing w:after="40" w:before="40"/>
            </w:pPr>
            <w:r>
              <w:rPr>
                <w:rFonts w:ascii="Consolas" w:hAnsi="Consolas"/>
                <w:b w:val="0"/>
                <w:i w:val="0"/>
                <w:color w:val="2C4A6E"/>
                <w:sz w:val="16"/>
              </w:rPr>
              <w:t>TC-129</w:t>
            </w:r>
            <w:r>
              <w:rPr>
                <w:b w:val="0"/>
                <w:i w:val="0"/>
                <w:sz w:val="18"/>
              </w:rPr>
              <w:t xml:space="preserve"> ‡</w:t>
            </w:r>
          </w:p>
        </w:tc>
        <w:tc>
          <w:tcPr>
            <w:tcW w:type="dxa" w:w="3029"/>
          </w:tcPr>
          <w:p>
            <w:pPr>
              <w:spacing w:after="40" w:before="40"/>
            </w:pPr>
            <w:r>
              <w:rPr>
                <w:b w:val="0"/>
                <w:i w:val="0"/>
                <w:sz w:val="18"/>
              </w:rPr>
              <w:t>A business refusal shall be tested as never rendering as an internal fault, and the converse.</w:t>
            </w:r>
          </w:p>
        </w:tc>
        <w:tc>
          <w:tcPr>
            <w:tcW w:type="dxa" w:w="3029"/>
          </w:tcPr>
          <w:p>
            <w:pPr>
              <w:spacing w:after="40" w:before="40"/>
            </w:pPr>
            <w:r>
              <w:rPr>
                <w:rFonts w:ascii="Consolas" w:hAnsi="Consolas"/>
                <w:b w:val="0"/>
                <w:i w:val="0"/>
                <w:color w:val="2C4A6E"/>
                <w:sz w:val="16"/>
              </w:rPr>
              <w:t>UX-073</w:t>
            </w:r>
            <w:r>
              <w:rPr>
                <w:b w:val="0"/>
                <w:i w:val="0"/>
                <w:sz w:val="18"/>
              </w:rPr>
              <w:t xml:space="preserve">, </w:t>
            </w:r>
            <w:r>
              <w:rPr>
                <w:rFonts w:ascii="Consolas" w:hAnsi="Consolas"/>
                <w:b w:val="0"/>
                <w:i w:val="0"/>
                <w:color w:val="2C4A6E"/>
                <w:sz w:val="16"/>
              </w:rPr>
              <w:t>UX-074</w:t>
            </w:r>
          </w:p>
        </w:tc>
      </w:tr>
      <w:tr>
        <w:tc>
          <w:tcPr>
            <w:tcW w:type="dxa" w:w="3029"/>
            <w:shd w:val="clear" w:color="auto" w:fill="F5F8FB"/>
          </w:tcPr>
          <w:p>
            <w:pPr>
              <w:spacing w:after="40" w:before="40"/>
            </w:pPr>
            <w:r>
              <w:rPr>
                <w:rFonts w:ascii="Consolas" w:hAnsi="Consolas"/>
                <w:b w:val="0"/>
                <w:i w:val="0"/>
                <w:color w:val="2C4A6E"/>
                <w:sz w:val="16"/>
              </w:rPr>
              <w:t>TC-130</w:t>
            </w:r>
            <w:r>
              <w:rPr>
                <w:b w:val="0"/>
                <w:i w:val="0"/>
                <w:sz w:val="18"/>
              </w:rPr>
              <w:t xml:space="preserve"> ‡</w:t>
            </w:r>
          </w:p>
        </w:tc>
        <w:tc>
          <w:tcPr>
            <w:tcW w:type="dxa" w:w="3029"/>
            <w:shd w:val="clear" w:color="auto" w:fill="F5F8FB"/>
          </w:tcPr>
          <w:p>
            <w:pPr>
              <w:spacing w:after="40" w:before="40"/>
            </w:pPr>
            <w:r>
              <w:rPr>
                <w:b w:val="0"/>
                <w:i w:val="0"/>
                <w:sz w:val="18"/>
              </w:rPr>
              <w:t>Every business value shall be tested as unrenderable without its provenance.</w:t>
            </w:r>
          </w:p>
        </w:tc>
        <w:tc>
          <w:tcPr>
            <w:tcW w:type="dxa" w:w="3029"/>
            <w:shd w:val="clear" w:color="auto" w:fill="F5F8FB"/>
          </w:tcPr>
          <w:p>
            <w:pPr>
              <w:spacing w:after="40" w:before="40"/>
            </w:pPr>
            <w:r>
              <w:rPr>
                <w:rFonts w:ascii="Consolas" w:hAnsi="Consolas"/>
                <w:b w:val="0"/>
                <w:i w:val="0"/>
                <w:color w:val="2C4A6E"/>
                <w:sz w:val="16"/>
              </w:rPr>
              <w:t>UX-035</w:t>
            </w:r>
            <w:r>
              <w:rPr>
                <w:b w:val="0"/>
                <w:i w:val="0"/>
                <w:sz w:val="18"/>
              </w:rPr>
              <w:t xml:space="preserve">, </w:t>
            </w:r>
            <w:r>
              <w:rPr>
                <w:rFonts w:ascii="Consolas" w:hAnsi="Consolas"/>
                <w:b w:val="0"/>
                <w:i w:val="0"/>
                <w:color w:val="2C4A6E"/>
                <w:sz w:val="16"/>
              </w:rPr>
              <w:t>MOB-018</w:t>
            </w:r>
          </w:p>
        </w:tc>
      </w:tr>
      <w:tr>
        <w:tc>
          <w:tcPr>
            <w:tcW w:type="dxa" w:w="3029"/>
          </w:tcPr>
          <w:p>
            <w:pPr>
              <w:spacing w:after="40" w:before="40"/>
            </w:pPr>
            <w:r>
              <w:rPr>
                <w:rFonts w:ascii="Consolas" w:hAnsi="Consolas"/>
                <w:b w:val="0"/>
                <w:i w:val="0"/>
                <w:color w:val="2C4A6E"/>
                <w:sz w:val="16"/>
              </w:rPr>
              <w:t>TC-131</w:t>
            </w:r>
            <w:r>
              <w:rPr>
                <w:b w:val="0"/>
                <w:i w:val="0"/>
                <w:sz w:val="18"/>
              </w:rPr>
              <w:t xml:space="preserve"> ‡</w:t>
            </w:r>
          </w:p>
        </w:tc>
        <w:tc>
          <w:tcPr>
            <w:tcW w:type="dxa" w:w="3029"/>
          </w:tcPr>
          <w:p>
            <w:pPr>
              <w:spacing w:after="40" w:before="40"/>
            </w:pPr>
            <w:r>
              <w:rPr>
                <w:b w:val="0"/>
                <w:i w:val="0"/>
                <w:sz w:val="18"/>
              </w:rPr>
              <w:t xml:space="preserve">An </w:t>
            </w:r>
            <w:r>
              <w:rPr>
                <w:rFonts w:ascii="Consolas" w:hAnsi="Consolas"/>
                <w:b w:val="0"/>
                <w:i w:val="0"/>
                <w:color w:val="2C4A6E"/>
                <w:sz w:val="16"/>
              </w:rPr>
              <w:t>Unknown</w:t>
            </w:r>
            <w:r>
              <w:rPr>
                <w:b w:val="0"/>
                <w:i w:val="0"/>
                <w:sz w:val="18"/>
              </w:rPr>
              <w:t xml:space="preserve"> value shall be tested as rendering an explicit unavailable indication, never a placeholder or zero.</w:t>
            </w:r>
          </w:p>
        </w:tc>
        <w:tc>
          <w:tcPr>
            <w:tcW w:type="dxa" w:w="3029"/>
          </w:tcPr>
          <w:p>
            <w:pPr>
              <w:spacing w:after="40" w:before="40"/>
            </w:pPr>
            <w:r>
              <w:rPr>
                <w:rFonts w:ascii="Consolas" w:hAnsi="Consolas"/>
                <w:b w:val="0"/>
                <w:i w:val="0"/>
                <w:color w:val="2C4A6E"/>
                <w:sz w:val="16"/>
              </w:rPr>
              <w:t>UX-038</w:t>
            </w:r>
            <w:r>
              <w:rPr>
                <w:b w:val="0"/>
                <w:i w:val="0"/>
                <w:sz w:val="18"/>
              </w:rPr>
              <w:t xml:space="preserve">, </w:t>
            </w:r>
            <w:r>
              <w:rPr>
                <w:rFonts w:ascii="Consolas" w:hAnsi="Consolas"/>
                <w:b w:val="0"/>
                <w:i w:val="0"/>
                <w:color w:val="2C4A6E"/>
                <w:sz w:val="16"/>
              </w:rPr>
              <w:t>MOB-023</w:t>
            </w:r>
          </w:p>
        </w:tc>
      </w:tr>
      <w:tr>
        <w:tc>
          <w:tcPr>
            <w:tcW w:type="dxa" w:w="3029"/>
            <w:shd w:val="clear" w:color="auto" w:fill="F5F8FB"/>
          </w:tcPr>
          <w:p>
            <w:pPr>
              <w:spacing w:after="40" w:before="40"/>
            </w:pPr>
            <w:r>
              <w:rPr>
                <w:rFonts w:ascii="Consolas" w:hAnsi="Consolas"/>
                <w:b w:val="0"/>
                <w:i w:val="0"/>
                <w:color w:val="2C4A6E"/>
                <w:sz w:val="16"/>
              </w:rPr>
              <w:t>TC-132</w:t>
            </w:r>
            <w:r>
              <w:rPr>
                <w:b w:val="0"/>
                <w:i w:val="0"/>
                <w:sz w:val="18"/>
              </w:rPr>
              <w:t xml:space="preserve"> ‡</w:t>
            </w:r>
          </w:p>
        </w:tc>
        <w:tc>
          <w:tcPr>
            <w:tcW w:type="dxa" w:w="3029"/>
            <w:shd w:val="clear" w:color="auto" w:fill="F5F8FB"/>
          </w:tcPr>
          <w:p>
            <w:pPr>
              <w:spacing w:after="40" w:before="40"/>
            </w:pPr>
            <w:r>
              <w:rPr>
                <w:b w:val="0"/>
                <w:i w:val="0"/>
                <w:sz w:val="18"/>
              </w:rPr>
              <w:t xml:space="preserve">The commit control shall be tested as unavailable while any of the six </w:t>
            </w:r>
            <w:r>
              <w:rPr>
                <w:rFonts w:ascii="Consolas" w:hAnsi="Consolas"/>
                <w:b w:val="0"/>
                <w:i w:val="0"/>
                <w:color w:val="2C4A6E"/>
                <w:sz w:val="16"/>
              </w:rPr>
              <w:t>NFR-084</w:t>
            </w:r>
            <w:r>
              <w:rPr>
                <w:b w:val="0"/>
                <w:i w:val="0"/>
                <w:sz w:val="18"/>
              </w:rPr>
              <w:t xml:space="preserve"> values is cached or unknown.</w:t>
            </w:r>
          </w:p>
        </w:tc>
        <w:tc>
          <w:tcPr>
            <w:tcW w:type="dxa" w:w="3029"/>
            <w:shd w:val="clear" w:color="auto" w:fill="F5F8FB"/>
          </w:tcPr>
          <w:p>
            <w:pPr>
              <w:spacing w:after="40" w:before="40"/>
            </w:pPr>
            <w:r>
              <w:rPr>
                <w:rFonts w:ascii="Consolas" w:hAnsi="Consolas"/>
                <w:b w:val="0"/>
                <w:i w:val="0"/>
                <w:color w:val="2C4A6E"/>
                <w:sz w:val="16"/>
              </w:rPr>
              <w:t>UX-095</w:t>
            </w:r>
            <w:r>
              <w:rPr>
                <w:b w:val="0"/>
                <w:i w:val="0"/>
                <w:sz w:val="18"/>
              </w:rPr>
              <w:t xml:space="preserve">, </w:t>
            </w:r>
            <w:r>
              <w:rPr>
                <w:rFonts w:ascii="Consolas" w:hAnsi="Consolas"/>
                <w:b w:val="0"/>
                <w:i w:val="0"/>
                <w:color w:val="2C4A6E"/>
                <w:sz w:val="16"/>
              </w:rPr>
              <w:t>UXDR-06</w:t>
            </w:r>
          </w:p>
        </w:tc>
      </w:tr>
      <w:tr>
        <w:tc>
          <w:tcPr>
            <w:tcW w:type="dxa" w:w="3029"/>
          </w:tcPr>
          <w:p>
            <w:pPr>
              <w:spacing w:after="40" w:before="40"/>
            </w:pPr>
            <w:r>
              <w:rPr>
                <w:rFonts w:ascii="Consolas" w:hAnsi="Consolas"/>
                <w:b w:val="0"/>
                <w:i w:val="0"/>
                <w:color w:val="2C4A6E"/>
                <w:sz w:val="16"/>
              </w:rPr>
              <w:t>TC-133</w:t>
            </w:r>
            <w:r>
              <w:rPr>
                <w:b w:val="0"/>
                <w:i w:val="0"/>
                <w:sz w:val="18"/>
              </w:rPr>
              <w:t xml:space="preserve"> ‡</w:t>
            </w:r>
          </w:p>
        </w:tc>
        <w:tc>
          <w:tcPr>
            <w:tcW w:type="dxa" w:w="3029"/>
          </w:tcPr>
          <w:p>
            <w:pPr>
              <w:spacing w:after="40" w:before="40"/>
            </w:pPr>
            <w:r>
              <w:rPr>
                <w:b w:val="0"/>
                <w:i w:val="0"/>
                <w:sz w:val="18"/>
              </w:rPr>
              <w:t>A position older than the configured bound shall be tested as never presented as current.</w:t>
            </w:r>
          </w:p>
        </w:tc>
        <w:tc>
          <w:tcPr>
            <w:tcW w:type="dxa" w:w="3029"/>
          </w:tcPr>
          <w:p>
            <w:pPr>
              <w:spacing w:after="40" w:before="40"/>
            </w:pPr>
            <w:r>
              <w:rPr>
                <w:rFonts w:ascii="Consolas" w:hAnsi="Consolas"/>
                <w:b w:val="0"/>
                <w:i w:val="0"/>
                <w:color w:val="2C4A6E"/>
                <w:sz w:val="16"/>
              </w:rPr>
              <w:t>GPS-062</w:t>
            </w:r>
            <w:r>
              <w:rPr>
                <w:b w:val="0"/>
                <w:i w:val="0"/>
                <w:sz w:val="18"/>
              </w:rPr>
              <w:t xml:space="preserve">, </w:t>
            </w:r>
            <w:r>
              <w:rPr>
                <w:rFonts w:ascii="Consolas" w:hAnsi="Consolas"/>
                <w:b w:val="0"/>
                <w:i w:val="0"/>
                <w:color w:val="2C4A6E"/>
                <w:sz w:val="16"/>
              </w:rPr>
              <w:t>GPS-064</w:t>
            </w:r>
          </w:p>
        </w:tc>
      </w:tr>
      <w:tr>
        <w:tc>
          <w:tcPr>
            <w:tcW w:type="dxa" w:w="3029"/>
            <w:shd w:val="clear" w:color="auto" w:fill="F5F8FB"/>
          </w:tcPr>
          <w:p>
            <w:pPr>
              <w:spacing w:after="40" w:before="40"/>
            </w:pPr>
            <w:r>
              <w:rPr>
                <w:rFonts w:ascii="Consolas" w:hAnsi="Consolas"/>
                <w:b w:val="0"/>
                <w:i w:val="0"/>
                <w:color w:val="2C4A6E"/>
                <w:sz w:val="16"/>
              </w:rPr>
              <w:t>TC-134</w:t>
            </w:r>
            <w:r>
              <w:rPr>
                <w:b w:val="0"/>
                <w:i w:val="0"/>
                <w:sz w:val="18"/>
              </w:rPr>
              <w:t xml:space="preserve"> ‡</w:t>
            </w:r>
          </w:p>
        </w:tc>
        <w:tc>
          <w:tcPr>
            <w:tcW w:type="dxa" w:w="3029"/>
            <w:shd w:val="clear" w:color="auto" w:fill="F5F8FB"/>
          </w:tcPr>
          <w:p>
            <w:pPr>
              <w:spacing w:after="40" w:before="40"/>
            </w:pPr>
            <w:r>
              <w:rPr>
                <w:b w:val="0"/>
                <w:i w:val="0"/>
                <w:sz w:val="18"/>
              </w:rPr>
              <w:t>Changing the configured staleness bound shall be tested as changing presentation without a client release.</w:t>
            </w:r>
          </w:p>
        </w:tc>
        <w:tc>
          <w:tcPr>
            <w:tcW w:type="dxa" w:w="3029"/>
            <w:shd w:val="clear" w:color="auto" w:fill="F5F8FB"/>
          </w:tcPr>
          <w:p>
            <w:pPr>
              <w:spacing w:after="40" w:before="40"/>
            </w:pPr>
            <w:r>
              <w:rPr>
                <w:rFonts w:ascii="Consolas" w:hAnsi="Consolas"/>
                <w:b w:val="0"/>
                <w:i w:val="0"/>
                <w:color w:val="2C4A6E"/>
                <w:sz w:val="16"/>
              </w:rPr>
              <w:t>GPS-059</w:t>
            </w:r>
            <w:r>
              <w:rPr>
                <w:b w:val="0"/>
                <w:i w:val="0"/>
                <w:sz w:val="18"/>
              </w:rPr>
              <w:t xml:space="preserve">, </w:t>
            </w:r>
            <w:r>
              <w:rPr>
                <w:rFonts w:ascii="Consolas" w:hAnsi="Consolas"/>
                <w:b w:val="0"/>
                <w:i w:val="0"/>
                <w:color w:val="2C4A6E"/>
                <w:sz w:val="16"/>
              </w:rPr>
              <w:t>GPS-060</w:t>
            </w:r>
          </w:p>
        </w:tc>
      </w:tr>
      <w:tr>
        <w:tc>
          <w:tcPr>
            <w:tcW w:type="dxa" w:w="3029"/>
          </w:tcPr>
          <w:p>
            <w:pPr>
              <w:spacing w:after="40" w:before="40"/>
            </w:pPr>
            <w:r>
              <w:rPr>
                <w:rFonts w:ascii="Consolas" w:hAnsi="Consolas"/>
                <w:b w:val="0"/>
                <w:i w:val="0"/>
                <w:color w:val="2C4A6E"/>
                <w:sz w:val="16"/>
              </w:rPr>
              <w:t>TC-135</w:t>
            </w:r>
            <w:r>
              <w:rPr>
                <w:b w:val="0"/>
                <w:i w:val="0"/>
                <w:sz w:val="18"/>
              </w:rPr>
              <w:t xml:space="preserve"> ‡</w:t>
            </w:r>
          </w:p>
        </w:tc>
        <w:tc>
          <w:tcPr>
            <w:tcW w:type="dxa" w:w="3029"/>
          </w:tcPr>
          <w:p>
            <w:pPr>
              <w:spacing w:after="40" w:before="40"/>
            </w:pPr>
            <w:r>
              <w:rPr>
                <w:b w:val="0"/>
                <w:i w:val="0"/>
                <w:sz w:val="18"/>
              </w:rPr>
              <w:t>No position shall be tested to be extrapolated between reports.</w:t>
            </w:r>
          </w:p>
        </w:tc>
        <w:tc>
          <w:tcPr>
            <w:tcW w:type="dxa" w:w="3029"/>
          </w:tcPr>
          <w:p>
            <w:pPr>
              <w:spacing w:after="40" w:before="40"/>
            </w:pPr>
            <w:r>
              <w:rPr>
                <w:rFonts w:ascii="Consolas" w:hAnsi="Consolas"/>
                <w:b w:val="0"/>
                <w:i w:val="0"/>
                <w:color w:val="2C4A6E"/>
                <w:sz w:val="16"/>
              </w:rPr>
              <w:t>GPS-068</w:t>
            </w:r>
            <w:r>
              <w:rPr>
                <w:b w:val="0"/>
                <w:i w:val="0"/>
                <w:sz w:val="18"/>
              </w:rPr>
              <w:t xml:space="preserve">, </w:t>
            </w:r>
            <w:r>
              <w:rPr>
                <w:rFonts w:ascii="Consolas" w:hAnsi="Consolas"/>
                <w:b w:val="0"/>
                <w:i w:val="0"/>
                <w:color w:val="2C4A6E"/>
                <w:sz w:val="16"/>
              </w:rPr>
              <w:t>TADR-09</w:t>
            </w:r>
          </w:p>
        </w:tc>
      </w:tr>
      <w:tr>
        <w:tc>
          <w:tcPr>
            <w:tcW w:type="dxa" w:w="3029"/>
            <w:shd w:val="clear" w:color="auto" w:fill="F5F8FB"/>
          </w:tcPr>
          <w:p>
            <w:pPr>
              <w:spacing w:after="40" w:before="40"/>
            </w:pPr>
            <w:r>
              <w:rPr>
                <w:rFonts w:ascii="Consolas" w:hAnsi="Consolas"/>
                <w:b w:val="0"/>
                <w:i w:val="0"/>
                <w:color w:val="2C4A6E"/>
                <w:sz w:val="16"/>
              </w:rPr>
              <w:t>TC-136</w:t>
            </w:r>
            <w:r>
              <w:rPr>
                <w:b w:val="0"/>
                <w:i w:val="0"/>
                <w:sz w:val="18"/>
              </w:rPr>
              <w:t xml:space="preserve"> ‡</w:t>
            </w:r>
          </w:p>
        </w:tc>
        <w:tc>
          <w:tcPr>
            <w:tcW w:type="dxa" w:w="3029"/>
            <w:shd w:val="clear" w:color="auto" w:fill="F5F8FB"/>
          </w:tcPr>
          <w:p>
            <w:pPr>
              <w:spacing w:after="40" w:before="40"/>
            </w:pPr>
            <w:r>
              <w:rPr>
                <w:b w:val="0"/>
                <w:i w:val="0"/>
                <w:sz w:val="18"/>
              </w:rPr>
              <w:t>Location acquisition shall be tested as absent when no trip is active, across background and post-process-death states.</w:t>
            </w:r>
          </w:p>
        </w:tc>
        <w:tc>
          <w:tcPr>
            <w:tcW w:type="dxa" w:w="3029"/>
            <w:shd w:val="clear" w:color="auto" w:fill="F5F8FB"/>
          </w:tcPr>
          <w:p>
            <w:pPr>
              <w:spacing w:after="40" w:before="40"/>
            </w:pPr>
            <w:r>
              <w:rPr>
                <w:rFonts w:ascii="Consolas" w:hAnsi="Consolas"/>
                <w:b w:val="0"/>
                <w:i w:val="0"/>
                <w:color w:val="2C4A6E"/>
                <w:sz w:val="16"/>
              </w:rPr>
              <w:t>GPS-181</w:t>
            </w:r>
            <w:r>
              <w:rPr>
                <w:b w:val="0"/>
                <w:i w:val="0"/>
                <w:sz w:val="18"/>
              </w:rPr>
              <w:t xml:space="preserve">, </w:t>
            </w:r>
            <w:r>
              <w:rPr>
                <w:rFonts w:ascii="Consolas" w:hAnsi="Consolas"/>
                <w:b w:val="0"/>
                <w:i w:val="0"/>
                <w:color w:val="2C4A6E"/>
                <w:sz w:val="16"/>
              </w:rPr>
              <w:t>GPS-021</w:t>
            </w:r>
          </w:p>
        </w:tc>
      </w:tr>
      <w:tr>
        <w:tc>
          <w:tcPr>
            <w:tcW w:type="dxa" w:w="3029"/>
          </w:tcPr>
          <w:p>
            <w:pPr>
              <w:spacing w:after="40" w:before="40"/>
            </w:pPr>
            <w:r>
              <w:rPr>
                <w:rFonts w:ascii="Consolas" w:hAnsi="Consolas"/>
                <w:b w:val="0"/>
                <w:i w:val="0"/>
                <w:color w:val="2C4A6E"/>
                <w:sz w:val="16"/>
              </w:rPr>
              <w:t>TC-137</w:t>
            </w:r>
            <w:r>
              <w:rPr>
                <w:b w:val="0"/>
                <w:i w:val="0"/>
                <w:sz w:val="18"/>
              </w:rPr>
              <w:t xml:space="preserve"> ‡</w:t>
            </w:r>
          </w:p>
        </w:tc>
        <w:tc>
          <w:tcPr>
            <w:tcW w:type="dxa" w:w="3029"/>
          </w:tcPr>
          <w:p>
            <w:pPr>
              <w:spacing w:after="40" w:before="40"/>
            </w:pPr>
            <w:r>
              <w:rPr>
                <w:b w:val="0"/>
                <w:i w:val="0"/>
                <w:sz w:val="18"/>
              </w:rPr>
              <w:t>An offline message shall be tested as never shown delivered before acceptance.</w:t>
            </w:r>
          </w:p>
        </w:tc>
        <w:tc>
          <w:tcPr>
            <w:tcW w:type="dxa" w:w="3029"/>
          </w:tcPr>
          <w:p>
            <w:pPr>
              <w:spacing w:after="40" w:before="40"/>
            </w:pPr>
            <w:r>
              <w:rPr>
                <w:rFonts w:ascii="Consolas" w:hAnsi="Consolas"/>
                <w:b w:val="0"/>
                <w:i w:val="0"/>
                <w:color w:val="2C4A6E"/>
                <w:sz w:val="16"/>
              </w:rPr>
              <w:t>NOTIF-035</w:t>
            </w:r>
            <w:r>
              <w:rPr>
                <w:b w:val="0"/>
                <w:i w:val="0"/>
                <w:sz w:val="18"/>
              </w:rPr>
              <w:t xml:space="preserve">, </w:t>
            </w:r>
            <w:r>
              <w:rPr>
                <w:rFonts w:ascii="Consolas" w:hAnsi="Consolas"/>
                <w:b w:val="0"/>
                <w:i w:val="0"/>
                <w:color w:val="2C4A6E"/>
                <w:sz w:val="16"/>
              </w:rPr>
              <w:t>UX-208</w:t>
            </w:r>
          </w:p>
        </w:tc>
      </w:tr>
      <w:tr>
        <w:tc>
          <w:tcPr>
            <w:tcW w:type="dxa" w:w="3029"/>
            <w:shd w:val="clear" w:color="auto" w:fill="F5F8FB"/>
          </w:tcPr>
          <w:p>
            <w:pPr>
              <w:spacing w:after="40" w:before="40"/>
            </w:pPr>
            <w:r>
              <w:rPr>
                <w:rFonts w:ascii="Consolas" w:hAnsi="Consolas"/>
                <w:b w:val="0"/>
                <w:i w:val="0"/>
                <w:color w:val="2C4A6E"/>
                <w:sz w:val="16"/>
              </w:rPr>
              <w:t>TC-138</w:t>
            </w:r>
            <w:r>
              <w:rPr>
                <w:b w:val="0"/>
                <w:i w:val="0"/>
                <w:sz w:val="18"/>
              </w:rPr>
              <w:t xml:space="preserve"> ‡</w:t>
            </w:r>
          </w:p>
        </w:tc>
        <w:tc>
          <w:tcPr>
            <w:tcW w:type="dxa" w:w="3029"/>
            <w:shd w:val="clear" w:color="auto" w:fill="F5F8FB"/>
          </w:tcPr>
          <w:p>
            <w:pPr>
              <w:spacing w:after="40" w:before="40"/>
            </w:pPr>
            <w:r>
              <w:rPr>
                <w:b w:val="0"/>
                <w:i w:val="0"/>
                <w:sz w:val="18"/>
              </w:rPr>
              <w:t>No read state or proxy for it shall be exposed to a sender; this shall be tested.</w:t>
            </w:r>
          </w:p>
        </w:tc>
        <w:tc>
          <w:tcPr>
            <w:tcW w:type="dxa" w:w="3029"/>
            <w:shd w:val="clear" w:color="auto" w:fill="F5F8FB"/>
          </w:tcPr>
          <w:p>
            <w:pPr>
              <w:spacing w:after="40" w:before="40"/>
            </w:pPr>
            <w:r>
              <w:rPr>
                <w:rFonts w:ascii="Consolas" w:hAnsi="Consolas"/>
                <w:b w:val="0"/>
                <w:i w:val="0"/>
                <w:color w:val="2C4A6E"/>
                <w:sz w:val="16"/>
              </w:rPr>
              <w:t>NOTIF-029</w:t>
            </w:r>
            <w:r>
              <w:rPr>
                <w:b w:val="0"/>
                <w:i w:val="0"/>
                <w:sz w:val="18"/>
              </w:rPr>
              <w:t xml:space="preserve">, </w:t>
            </w:r>
            <w:r>
              <w:rPr>
                <w:rFonts w:ascii="Consolas" w:hAnsi="Consolas"/>
                <w:b w:val="0"/>
                <w:i w:val="0"/>
                <w:color w:val="2C4A6E"/>
                <w:sz w:val="16"/>
              </w:rPr>
              <w:t>NOTIF-031</w:t>
            </w:r>
          </w:p>
        </w:tc>
      </w:tr>
      <w:tr>
        <w:tc>
          <w:tcPr>
            <w:tcW w:type="dxa" w:w="3029"/>
          </w:tcPr>
          <w:p>
            <w:pPr>
              <w:spacing w:after="40" w:before="40"/>
            </w:pPr>
            <w:r>
              <w:rPr>
                <w:rFonts w:ascii="Consolas" w:hAnsi="Consolas"/>
                <w:b w:val="0"/>
                <w:i w:val="0"/>
                <w:color w:val="2C4A6E"/>
                <w:sz w:val="16"/>
              </w:rPr>
              <w:t>TC-139</w:t>
            </w:r>
            <w:r>
              <w:rPr>
                <w:b w:val="0"/>
                <w:i w:val="0"/>
                <w:sz w:val="18"/>
              </w:rPr>
              <w:t xml:space="preserve"> ‡</w:t>
            </w:r>
          </w:p>
        </w:tc>
        <w:tc>
          <w:tcPr>
            <w:tcW w:type="dxa" w:w="3029"/>
          </w:tcPr>
          <w:p>
            <w:pPr>
              <w:spacing w:after="40" w:before="40"/>
            </w:pPr>
            <w:r>
              <w:rPr>
                <w:b w:val="0"/>
                <w:i w:val="0"/>
                <w:sz w:val="18"/>
              </w:rPr>
              <w:t>A notification payload shall be tested as containing no fare, amount, status, standing or position.</w:t>
            </w:r>
          </w:p>
        </w:tc>
        <w:tc>
          <w:tcPr>
            <w:tcW w:type="dxa" w:w="3029"/>
          </w:tcPr>
          <w:p>
            <w:pPr>
              <w:spacing w:after="40" w:before="40"/>
            </w:pPr>
            <w:r>
              <w:rPr>
                <w:rFonts w:ascii="Consolas" w:hAnsi="Consolas"/>
                <w:b w:val="0"/>
                <w:i w:val="0"/>
                <w:color w:val="2C4A6E"/>
                <w:sz w:val="16"/>
              </w:rPr>
              <w:t>NOTIF-133</w:t>
            </w:r>
            <w:r>
              <w:rPr>
                <w:b w:val="0"/>
                <w:i w:val="0"/>
                <w:sz w:val="18"/>
              </w:rPr>
              <w:t xml:space="preserve">, </w:t>
            </w:r>
            <w:r>
              <w:rPr>
                <w:rFonts w:ascii="Consolas" w:hAnsi="Consolas"/>
                <w:b w:val="0"/>
                <w:i w:val="0"/>
                <w:color w:val="2C4A6E"/>
                <w:sz w:val="16"/>
              </w:rPr>
              <w:t>TC-038</w:t>
            </w:r>
          </w:p>
        </w:tc>
      </w:tr>
      <w:tr>
        <w:tc>
          <w:tcPr>
            <w:tcW w:type="dxa" w:w="3029"/>
            <w:shd w:val="clear" w:color="auto" w:fill="F5F8FB"/>
          </w:tcPr>
          <w:p>
            <w:pPr>
              <w:spacing w:after="40" w:before="40"/>
            </w:pPr>
            <w:r>
              <w:rPr>
                <w:rFonts w:ascii="Consolas" w:hAnsi="Consolas"/>
                <w:b w:val="0"/>
                <w:i w:val="0"/>
                <w:color w:val="2C4A6E"/>
                <w:sz w:val="16"/>
              </w:rPr>
              <w:t>TC-140</w:t>
            </w:r>
            <w:r>
              <w:rPr>
                <w:b w:val="0"/>
                <w:i w:val="0"/>
                <w:sz w:val="18"/>
              </w:rPr>
              <w:t xml:space="preserve"> ‡</w:t>
            </w:r>
          </w:p>
        </w:tc>
        <w:tc>
          <w:tcPr>
            <w:tcW w:type="dxa" w:w="3029"/>
            <w:shd w:val="clear" w:color="auto" w:fill="F5F8FB"/>
          </w:tcPr>
          <w:p>
            <w:pPr>
              <w:spacing w:after="40" w:before="40"/>
            </w:pPr>
            <w:r>
              <w:rPr>
                <w:b w:val="0"/>
                <w:i w:val="0"/>
                <w:sz w:val="18"/>
              </w:rPr>
              <w:t>A safety-category notification shall be tested as delivered to a user who has disabled everything disableable.</w:t>
            </w:r>
          </w:p>
        </w:tc>
        <w:tc>
          <w:tcPr>
            <w:tcW w:type="dxa" w:w="3029"/>
            <w:shd w:val="clear" w:color="auto" w:fill="F5F8FB"/>
          </w:tcPr>
          <w:p>
            <w:pPr>
              <w:spacing w:after="40" w:before="40"/>
            </w:pPr>
            <w:r>
              <w:rPr>
                <w:rFonts w:ascii="Consolas" w:hAnsi="Consolas"/>
                <w:b w:val="0"/>
                <w:i w:val="0"/>
                <w:color w:val="2C4A6E"/>
                <w:sz w:val="16"/>
              </w:rPr>
              <w:t>NOTIF-084</w:t>
            </w:r>
            <w:r>
              <w:rPr>
                <w:b w:val="0"/>
                <w:i w:val="0"/>
                <w:sz w:val="18"/>
              </w:rPr>
              <w:t xml:space="preserve">, </w:t>
            </w:r>
            <w:r>
              <w:rPr>
                <w:rFonts w:ascii="Consolas" w:hAnsi="Consolas"/>
                <w:b w:val="0"/>
                <w:i w:val="0"/>
                <w:color w:val="2C4A6E"/>
                <w:sz w:val="16"/>
              </w:rPr>
              <w:t>NOTIF-088</w:t>
            </w:r>
          </w:p>
        </w:tc>
      </w:tr>
      <w:tr>
        <w:tc>
          <w:tcPr>
            <w:tcW w:type="dxa" w:w="3029"/>
          </w:tcPr>
          <w:p>
            <w:pPr>
              <w:spacing w:after="40" w:before="40"/>
            </w:pPr>
            <w:r>
              <w:rPr>
                <w:rFonts w:ascii="Consolas" w:hAnsi="Consolas"/>
                <w:b w:val="0"/>
                <w:i w:val="0"/>
                <w:color w:val="2C4A6E"/>
                <w:sz w:val="16"/>
              </w:rPr>
              <w:t>TC-141</w:t>
            </w:r>
            <w:r>
              <w:rPr>
                <w:b w:val="0"/>
                <w:i w:val="0"/>
                <w:sz w:val="18"/>
              </w:rPr>
              <w:t xml:space="preserve"> ‡</w:t>
            </w:r>
          </w:p>
        </w:tc>
        <w:tc>
          <w:tcPr>
            <w:tcW w:type="dxa" w:w="3029"/>
          </w:tcPr>
          <w:p>
            <w:pPr>
              <w:spacing w:after="40" w:before="40"/>
            </w:pPr>
            <w:r>
              <w:rPr>
                <w:b w:val="0"/>
                <w:i w:val="0"/>
                <w:sz w:val="18"/>
              </w:rPr>
              <w:t>The preference surface shall be tested as offering no control for safety or payment.</w:t>
            </w:r>
          </w:p>
        </w:tc>
        <w:tc>
          <w:tcPr>
            <w:tcW w:type="dxa" w:w="3029"/>
          </w:tcPr>
          <w:p>
            <w:pPr>
              <w:spacing w:after="40" w:before="40"/>
            </w:pPr>
            <w:r>
              <w:rPr>
                <w:rFonts w:ascii="Consolas" w:hAnsi="Consolas"/>
                <w:b w:val="0"/>
                <w:i w:val="0"/>
                <w:color w:val="2C4A6E"/>
                <w:sz w:val="16"/>
              </w:rPr>
              <w:t>NOTIF-086</w:t>
            </w:r>
          </w:p>
        </w:tc>
      </w:tr>
      <w:tr>
        <w:tc>
          <w:tcPr>
            <w:tcW w:type="dxa" w:w="3029"/>
            <w:shd w:val="clear" w:color="auto" w:fill="F5F8FB"/>
          </w:tcPr>
          <w:p>
            <w:pPr>
              <w:spacing w:after="40" w:before="40"/>
            </w:pPr>
            <w:r>
              <w:rPr>
                <w:rFonts w:ascii="Consolas" w:hAnsi="Consolas"/>
                <w:b w:val="0"/>
                <w:i w:val="0"/>
                <w:color w:val="2C4A6E"/>
                <w:sz w:val="16"/>
              </w:rPr>
              <w:t>TC-142</w:t>
            </w:r>
          </w:p>
        </w:tc>
        <w:tc>
          <w:tcPr>
            <w:tcW w:type="dxa" w:w="3029"/>
            <w:shd w:val="clear" w:color="auto" w:fill="F5F8FB"/>
          </w:tcPr>
          <w:p>
            <w:pPr>
              <w:spacing w:after="40" w:before="40"/>
            </w:pPr>
            <w:r>
              <w:rPr>
                <w:b w:val="0"/>
                <w:i w:val="0"/>
                <w:sz w:val="18"/>
              </w:rPr>
              <w:t>State holders shall be tested without a UI framework or a device; client use cases without a network.</w:t>
            </w:r>
          </w:p>
        </w:tc>
        <w:tc>
          <w:tcPr>
            <w:tcW w:type="dxa" w:w="3029"/>
            <w:shd w:val="clear" w:color="auto" w:fill="F5F8FB"/>
          </w:tcPr>
          <w:p>
            <w:pPr>
              <w:spacing w:after="40" w:before="40"/>
            </w:pPr>
            <w:r>
              <w:rPr>
                <w:rFonts w:ascii="Consolas" w:hAnsi="Consolas"/>
                <w:b w:val="0"/>
                <w:i w:val="0"/>
                <w:color w:val="2C4A6E"/>
                <w:sz w:val="16"/>
              </w:rPr>
              <w:t>MOB-152</w:t>
            </w:r>
            <w:r>
              <w:rPr>
                <w:b w:val="0"/>
                <w:i w:val="0"/>
                <w:sz w:val="18"/>
              </w:rPr>
              <w:t xml:space="preserve">, </w:t>
            </w:r>
            <w:r>
              <w:rPr>
                <w:rFonts w:ascii="Consolas" w:hAnsi="Consolas"/>
                <w:b w:val="0"/>
                <w:i w:val="0"/>
                <w:color w:val="2C4A6E"/>
                <w:sz w:val="16"/>
              </w:rPr>
              <w:t>MOB-153</w:t>
            </w:r>
          </w:p>
        </w:tc>
      </w:tr>
    </w:tbl>
    <w:p>
      <w:pPr>
        <w:spacing w:after="80"/>
      </w:pPr>
    </w:p>
    <w:p>
      <w:r>
        <w:br w:type="page"/>
      </w:r>
    </w:p>
    <w:p>
      <w:pPr>
        <w:pStyle w:val="Heading1"/>
      </w:pPr>
      <w:r>
        <w:rPr>
          <w:b/>
          <w:i w:val="0"/>
          <w:color w:val="1F3A5F"/>
          <w:sz w:val="38"/>
        </w:rPr>
        <w:t>12. Concurrency and Failure Injection</w:t>
      </w:r>
    </w:p>
    <w:p>
      <w:pPr>
        <w:pStyle w:val="Heading2"/>
      </w:pPr>
      <w:r>
        <w:rPr>
          <w:b/>
          <w:i w:val="0"/>
          <w:color w:val="1F3A5F"/>
          <w:sz w:val="29"/>
        </w:rPr>
        <w:t>12.1 Concurrency</w:t>
      </w:r>
    </w:p>
    <w:p>
      <w:pPr>
        <w:pStyle w:val="CMPCaption"/>
      </w:pPr>
      <w:r>
        <w:rPr>
          <w:i/>
        </w:rPr>
        <w:t>Table 52 — 12.1 Concurrency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TC-143</w:t>
            </w:r>
            <w:r>
              <w:rPr>
                <w:b w:val="0"/>
                <w:i w:val="0"/>
                <w:sz w:val="18"/>
              </w:rPr>
              <w:t xml:space="preserve"> ‡</w:t>
            </w:r>
          </w:p>
        </w:tc>
        <w:tc>
          <w:tcPr>
            <w:tcW w:type="dxa" w:w="3029"/>
          </w:tcPr>
          <w:p>
            <w:pPr>
              <w:spacing w:after="40" w:before="40"/>
            </w:pPr>
            <w:r>
              <w:rPr>
                <w:b w:val="0"/>
                <w:i w:val="0"/>
                <w:sz w:val="18"/>
              </w:rPr>
              <w:t>Concurrent seat allocation shall be tested under genuine parallel execution, not simulated sequence.</w:t>
            </w:r>
          </w:p>
        </w:tc>
        <w:tc>
          <w:tcPr>
            <w:tcW w:type="dxa" w:w="3029"/>
          </w:tcPr>
          <w:p>
            <w:pPr>
              <w:spacing w:after="40" w:before="40"/>
            </w:pPr>
            <w:r>
              <w:rPr>
                <w:rFonts w:ascii="Consolas" w:hAnsi="Consolas"/>
                <w:b w:val="0"/>
                <w:i w:val="0"/>
                <w:color w:val="2C4A6E"/>
                <w:sz w:val="16"/>
              </w:rPr>
              <w:t>BE-208</w:t>
            </w:r>
            <w:r>
              <w:rPr>
                <w:b w:val="0"/>
                <w:i w:val="0"/>
                <w:sz w:val="18"/>
              </w:rPr>
              <w:t xml:space="preserve">, </w:t>
            </w:r>
            <w:r>
              <w:rPr>
                <w:rFonts w:ascii="Consolas" w:hAnsi="Consolas"/>
                <w:b w:val="0"/>
                <w:i w:val="0"/>
                <w:color w:val="2C4A6E"/>
                <w:sz w:val="16"/>
              </w:rPr>
              <w:t>TADR-08</w:t>
            </w:r>
          </w:p>
        </w:tc>
      </w:tr>
      <w:tr>
        <w:tc>
          <w:tcPr>
            <w:tcW w:type="dxa" w:w="3029"/>
            <w:shd w:val="clear" w:color="auto" w:fill="F5F8FB"/>
          </w:tcPr>
          <w:p>
            <w:pPr>
              <w:spacing w:after="40" w:before="40"/>
            </w:pPr>
            <w:r>
              <w:rPr>
                <w:rFonts w:ascii="Consolas" w:hAnsi="Consolas"/>
                <w:b w:val="0"/>
                <w:i w:val="0"/>
                <w:color w:val="2C4A6E"/>
                <w:sz w:val="16"/>
              </w:rPr>
              <w:t>TC-144</w:t>
            </w:r>
            <w:r>
              <w:rPr>
                <w:b w:val="0"/>
                <w:i w:val="0"/>
                <w:sz w:val="18"/>
              </w:rPr>
              <w:t xml:space="preserve"> ‡</w:t>
            </w:r>
          </w:p>
        </w:tc>
        <w:tc>
          <w:tcPr>
            <w:tcW w:type="dxa" w:w="3029"/>
            <w:shd w:val="clear" w:color="auto" w:fill="F5F8FB"/>
          </w:tcPr>
          <w:p>
            <w:pPr>
              <w:spacing w:after="40" w:before="40"/>
            </w:pPr>
            <w:r>
              <w:rPr>
                <w:b w:val="0"/>
                <w:i w:val="0"/>
                <w:sz w:val="18"/>
              </w:rPr>
              <w:t xml:space="preserve">The test shall run against a real database with the </w:t>
            </w:r>
            <w:r>
              <w:rPr>
                <w:rFonts w:ascii="Consolas" w:hAnsi="Consolas"/>
                <w:b w:val="0"/>
                <w:i w:val="0"/>
                <w:color w:val="2C4A6E"/>
                <w:sz w:val="16"/>
              </w:rPr>
              <w:t>CHECK</w:t>
            </w:r>
            <w:r>
              <w:rPr>
                <w:b w:val="0"/>
                <w:i w:val="0"/>
                <w:sz w:val="18"/>
              </w:rPr>
              <w:t xml:space="preserve"> constraint active.</w:t>
            </w:r>
          </w:p>
        </w:tc>
        <w:tc>
          <w:tcPr>
            <w:tcW w:type="dxa" w:w="3029"/>
            <w:shd w:val="clear" w:color="auto" w:fill="F5F8FB"/>
          </w:tcPr>
          <w:p>
            <w:pPr>
              <w:spacing w:after="40" w:before="40"/>
            </w:pPr>
            <w:r>
              <w:rPr>
                <w:rFonts w:ascii="Consolas" w:hAnsi="Consolas"/>
                <w:b w:val="0"/>
                <w:i w:val="0"/>
                <w:color w:val="2C4A6E"/>
                <w:sz w:val="16"/>
              </w:rPr>
              <w:t>DB-092</w:t>
            </w:r>
            <w:r>
              <w:rPr>
                <w:b w:val="0"/>
                <w:i w:val="0"/>
                <w:sz w:val="18"/>
              </w:rPr>
              <w:t xml:space="preserve">, </w:t>
            </w:r>
            <w:r>
              <w:rPr>
                <w:rFonts w:ascii="Consolas" w:hAnsi="Consolas"/>
                <w:b w:val="0"/>
                <w:i w:val="0"/>
                <w:color w:val="2C4A6E"/>
                <w:sz w:val="16"/>
              </w:rPr>
              <w:t>TC-030</w:t>
            </w:r>
          </w:p>
        </w:tc>
      </w:tr>
      <w:tr>
        <w:tc>
          <w:tcPr>
            <w:tcW w:type="dxa" w:w="3029"/>
          </w:tcPr>
          <w:p>
            <w:pPr>
              <w:spacing w:after="40" w:before="40"/>
            </w:pPr>
            <w:r>
              <w:rPr>
                <w:rFonts w:ascii="Consolas" w:hAnsi="Consolas"/>
                <w:b w:val="0"/>
                <w:i w:val="0"/>
                <w:color w:val="2C4A6E"/>
                <w:sz w:val="16"/>
              </w:rPr>
              <w:t>TC-145</w:t>
            </w:r>
            <w:r>
              <w:rPr>
                <w:b w:val="0"/>
                <w:i w:val="0"/>
                <w:sz w:val="18"/>
              </w:rPr>
              <w:t xml:space="preserve"> ‡</w:t>
            </w:r>
          </w:p>
        </w:tc>
        <w:tc>
          <w:tcPr>
            <w:tcW w:type="dxa" w:w="3029"/>
          </w:tcPr>
          <w:p>
            <w:pPr>
              <w:spacing w:after="40" w:before="40"/>
            </w:pPr>
            <w:r>
              <w:rPr>
                <w:b w:val="0"/>
                <w:i w:val="0"/>
                <w:sz w:val="18"/>
              </w:rPr>
              <w:t>The test shall assert the invariant held across all outcomes, not that a particular interleaving occurred.</w:t>
            </w:r>
          </w:p>
        </w:tc>
        <w:tc>
          <w:tcPr>
            <w:tcW w:type="dxa" w:w="3029"/>
          </w:tcPr>
          <w:p>
            <w:pPr>
              <w:spacing w:after="40" w:before="40"/>
            </w:pPr>
            <w:r>
              <w:rPr>
                <w:rFonts w:ascii="Consolas" w:hAnsi="Consolas"/>
                <w:b w:val="0"/>
                <w:i w:val="0"/>
                <w:color w:val="2C4A6E"/>
                <w:sz w:val="16"/>
              </w:rPr>
              <w:t>TADR-08</w:t>
            </w:r>
            <w:r>
              <w:rPr>
                <w:b w:val="0"/>
                <w:i w:val="0"/>
                <w:sz w:val="18"/>
              </w:rPr>
              <w:t xml:space="preserve">, </w:t>
            </w:r>
            <w:r>
              <w:rPr>
                <w:rFonts w:ascii="Consolas" w:hAnsi="Consolas"/>
                <w:b w:val="0"/>
                <w:i w:val="0"/>
                <w:color w:val="2C4A6E"/>
                <w:sz w:val="16"/>
              </w:rPr>
              <w:t>BAD-RULE-027</w:t>
            </w:r>
          </w:p>
        </w:tc>
      </w:tr>
      <w:tr>
        <w:tc>
          <w:tcPr>
            <w:tcW w:type="dxa" w:w="3029"/>
            <w:shd w:val="clear" w:color="auto" w:fill="F5F8FB"/>
          </w:tcPr>
          <w:p>
            <w:pPr>
              <w:spacing w:after="40" w:before="40"/>
            </w:pPr>
            <w:r>
              <w:rPr>
                <w:rFonts w:ascii="Consolas" w:hAnsi="Consolas"/>
                <w:b w:val="0"/>
                <w:i w:val="0"/>
                <w:color w:val="2C4A6E"/>
                <w:sz w:val="16"/>
              </w:rPr>
              <w:t>TC-146</w:t>
            </w:r>
            <w:r>
              <w:rPr>
                <w:b w:val="0"/>
                <w:i w:val="0"/>
                <w:sz w:val="18"/>
              </w:rPr>
              <w:t xml:space="preserve"> ‡</w:t>
            </w:r>
          </w:p>
        </w:tc>
        <w:tc>
          <w:tcPr>
            <w:tcW w:type="dxa" w:w="3029"/>
            <w:shd w:val="clear" w:color="auto" w:fill="F5F8FB"/>
          </w:tcPr>
          <w:p>
            <w:pPr>
              <w:spacing w:after="40" w:before="40"/>
            </w:pPr>
            <w:r>
              <w:rPr>
                <w:b w:val="0"/>
                <w:i w:val="0"/>
                <w:sz w:val="18"/>
              </w:rPr>
              <w:t>Concurrent verification of one payment shall be tested under genuine parallelism.</w:t>
            </w:r>
          </w:p>
        </w:tc>
        <w:tc>
          <w:tcPr>
            <w:tcW w:type="dxa" w:w="3029"/>
            <w:shd w:val="clear" w:color="auto" w:fill="F5F8FB"/>
          </w:tcPr>
          <w:p>
            <w:pPr>
              <w:spacing w:after="40" w:before="40"/>
            </w:pPr>
            <w:r>
              <w:rPr>
                <w:rFonts w:ascii="Consolas" w:hAnsi="Consolas"/>
                <w:b w:val="0"/>
                <w:i w:val="0"/>
                <w:color w:val="2C4A6E"/>
                <w:sz w:val="16"/>
              </w:rPr>
              <w:t>PAY-208</w:t>
            </w:r>
            <w:r>
              <w:rPr>
                <w:b w:val="0"/>
                <w:i w:val="0"/>
                <w:sz w:val="18"/>
              </w:rPr>
              <w:t xml:space="preserve">, </w:t>
            </w:r>
            <w:r>
              <w:rPr>
                <w:rFonts w:ascii="Consolas" w:hAnsi="Consolas"/>
                <w:b w:val="0"/>
                <w:i w:val="0"/>
                <w:color w:val="2C4A6E"/>
                <w:sz w:val="16"/>
              </w:rPr>
              <w:t>PAY-092</w:t>
            </w:r>
          </w:p>
        </w:tc>
      </w:tr>
      <w:tr>
        <w:tc>
          <w:tcPr>
            <w:tcW w:type="dxa" w:w="3029"/>
          </w:tcPr>
          <w:p>
            <w:pPr>
              <w:spacing w:after="40" w:before="40"/>
            </w:pPr>
            <w:r>
              <w:rPr>
                <w:rFonts w:ascii="Consolas" w:hAnsi="Consolas"/>
                <w:b w:val="0"/>
                <w:i w:val="0"/>
                <w:color w:val="2C4A6E"/>
                <w:sz w:val="16"/>
              </w:rPr>
              <w:t>TC-147</w:t>
            </w:r>
            <w:r>
              <w:rPr>
                <w:b w:val="0"/>
                <w:i w:val="0"/>
                <w:sz w:val="18"/>
              </w:rPr>
              <w:t xml:space="preserve"> ‡</w:t>
            </w:r>
          </w:p>
        </w:tc>
        <w:tc>
          <w:tcPr>
            <w:tcW w:type="dxa" w:w="3029"/>
          </w:tcPr>
          <w:p>
            <w:pPr>
              <w:spacing w:after="40" w:before="40"/>
            </w:pPr>
            <w:r>
              <w:rPr>
                <w:b w:val="0"/>
                <w:i w:val="0"/>
                <w:sz w:val="18"/>
              </w:rPr>
              <w:t>Concurrent idempotent replay shall be tested as producing one effect.</w:t>
            </w:r>
          </w:p>
        </w:tc>
        <w:tc>
          <w:tcPr>
            <w:tcW w:type="dxa" w:w="3029"/>
          </w:tcPr>
          <w:p>
            <w:pPr>
              <w:spacing w:after="40" w:before="40"/>
            </w:pPr>
            <w:r>
              <w:rPr>
                <w:rFonts w:ascii="Consolas" w:hAnsi="Consolas"/>
                <w:b w:val="0"/>
                <w:i w:val="0"/>
                <w:color w:val="2C4A6E"/>
                <w:sz w:val="16"/>
              </w:rPr>
              <w:t>TC-077</w:t>
            </w:r>
            <w:r>
              <w:rPr>
                <w:b w:val="0"/>
                <w:i w:val="0"/>
                <w:sz w:val="18"/>
              </w:rPr>
              <w:t xml:space="preserve">, </w:t>
            </w:r>
            <w:r>
              <w:rPr>
                <w:rFonts w:ascii="Consolas" w:hAnsi="Consolas"/>
                <w:b w:val="0"/>
                <w:i w:val="0"/>
                <w:color w:val="2C4A6E"/>
                <w:sz w:val="16"/>
              </w:rPr>
              <w:t>API-062</w:t>
            </w:r>
          </w:p>
        </w:tc>
      </w:tr>
      <w:tr>
        <w:tc>
          <w:tcPr>
            <w:tcW w:type="dxa" w:w="3029"/>
            <w:shd w:val="clear" w:color="auto" w:fill="F5F8FB"/>
          </w:tcPr>
          <w:p>
            <w:pPr>
              <w:spacing w:after="40" w:before="40"/>
            </w:pPr>
            <w:r>
              <w:rPr>
                <w:rFonts w:ascii="Consolas" w:hAnsi="Consolas"/>
                <w:b w:val="0"/>
                <w:i w:val="0"/>
                <w:color w:val="2C4A6E"/>
                <w:sz w:val="16"/>
              </w:rPr>
              <w:t>TC-148</w:t>
            </w:r>
            <w:r>
              <w:rPr>
                <w:b w:val="0"/>
                <w:i w:val="0"/>
                <w:sz w:val="18"/>
              </w:rPr>
              <w:t xml:space="preserve"> ‡</w:t>
            </w:r>
          </w:p>
        </w:tc>
        <w:tc>
          <w:tcPr>
            <w:tcW w:type="dxa" w:w="3029"/>
            <w:shd w:val="clear" w:color="auto" w:fill="F5F8FB"/>
          </w:tcPr>
          <w:p>
            <w:pPr>
              <w:spacing w:after="40" w:before="40"/>
            </w:pPr>
            <w:r>
              <w:rPr>
                <w:b w:val="0"/>
                <w:i w:val="0"/>
                <w:sz w:val="18"/>
              </w:rPr>
              <w:t>Concurrent operator interventions on one record shall be tested as leaving a consistent state.</w:t>
            </w:r>
          </w:p>
        </w:tc>
        <w:tc>
          <w:tcPr>
            <w:tcW w:type="dxa" w:w="3029"/>
            <w:shd w:val="clear" w:color="auto" w:fill="F5F8FB"/>
          </w:tcPr>
          <w:p>
            <w:pPr>
              <w:spacing w:after="40" w:before="40"/>
            </w:pPr>
            <w:r>
              <w:rPr>
                <w:rFonts w:ascii="Consolas" w:hAnsi="Consolas"/>
                <w:b w:val="0"/>
                <w:i w:val="0"/>
                <w:color w:val="2C4A6E"/>
                <w:sz w:val="16"/>
              </w:rPr>
              <w:t>ADM-073</w:t>
            </w:r>
            <w:r>
              <w:rPr>
                <w:b w:val="0"/>
                <w:i w:val="0"/>
                <w:sz w:val="18"/>
              </w:rPr>
              <w:t xml:space="preserve">, </w:t>
            </w:r>
            <w:r>
              <w:rPr>
                <w:rFonts w:ascii="Consolas" w:hAnsi="Consolas"/>
                <w:b w:val="0"/>
                <w:i w:val="0"/>
                <w:color w:val="2C4A6E"/>
                <w:sz w:val="16"/>
              </w:rPr>
              <w:t>BE-053</w:t>
            </w:r>
          </w:p>
        </w:tc>
      </w:tr>
      <w:tr>
        <w:tc>
          <w:tcPr>
            <w:tcW w:type="dxa" w:w="3029"/>
          </w:tcPr>
          <w:p>
            <w:pPr>
              <w:spacing w:after="40" w:before="40"/>
            </w:pPr>
            <w:r>
              <w:rPr>
                <w:rFonts w:ascii="Consolas" w:hAnsi="Consolas"/>
                <w:b w:val="0"/>
                <w:i w:val="0"/>
                <w:color w:val="2C4A6E"/>
                <w:sz w:val="16"/>
              </w:rPr>
              <w:t>TC-149</w:t>
            </w:r>
          </w:p>
        </w:tc>
        <w:tc>
          <w:tcPr>
            <w:tcW w:type="dxa" w:w="3029"/>
          </w:tcPr>
          <w:p>
            <w:pPr>
              <w:spacing w:after="40" w:before="40"/>
            </w:pPr>
            <w:r>
              <w:rPr>
                <w:b w:val="0"/>
                <w:i w:val="0"/>
                <w:sz w:val="18"/>
              </w:rPr>
              <w:t xml:space="preserve">Lock contention behaviour shall be </w:t>
            </w:r>
            <w:r>
              <w:rPr>
                <w:b/>
                <w:i w:val="0"/>
                <w:sz w:val="18"/>
              </w:rPr>
              <w:t>measured</w:t>
            </w:r>
            <w:r>
              <w:rPr>
                <w:b w:val="0"/>
                <w:i w:val="0"/>
                <w:sz w:val="18"/>
              </w:rPr>
              <w:t xml:space="preserve">, not asserted, because </w:t>
            </w:r>
            <w:r>
              <w:rPr>
                <w:rFonts w:ascii="Consolas" w:hAnsi="Consolas"/>
                <w:b w:val="0"/>
                <w:i w:val="0"/>
                <w:color w:val="2C4A6E"/>
                <w:sz w:val="16"/>
              </w:rPr>
              <w:t>DB-091</w:t>
            </w:r>
            <w:r>
              <w:rPr>
                <w:b w:val="0"/>
                <w:i w:val="0"/>
                <w:sz w:val="18"/>
              </w:rPr>
              <w:t>'s wait bound is unset.</w:t>
            </w:r>
          </w:p>
        </w:tc>
        <w:tc>
          <w:tcPr>
            <w:tcW w:type="dxa" w:w="3029"/>
          </w:tcPr>
          <w:p>
            <w:pPr>
              <w:spacing w:after="40" w:before="40"/>
            </w:pPr>
            <w:r>
              <w:rPr>
                <w:rFonts w:ascii="Consolas" w:hAnsi="Consolas"/>
                <w:b w:val="0"/>
                <w:i w:val="0"/>
                <w:color w:val="2C4A6E"/>
                <w:sz w:val="16"/>
              </w:rPr>
              <w:t>TADR-11</w:t>
            </w:r>
            <w:r>
              <w:rPr>
                <w:b w:val="0"/>
                <w:i w:val="0"/>
                <w:sz w:val="18"/>
              </w:rPr>
              <w:t xml:space="preserve">, </w:t>
            </w:r>
            <w:r>
              <w:rPr>
                <w:rFonts w:ascii="Consolas" w:hAnsi="Consolas"/>
                <w:b w:val="0"/>
                <w:i w:val="0"/>
                <w:color w:val="2C4A6E"/>
                <w:sz w:val="16"/>
              </w:rPr>
              <w:t>DB-091</w:t>
            </w:r>
          </w:p>
        </w:tc>
      </w:tr>
      <w:tr>
        <w:tc>
          <w:tcPr>
            <w:tcW w:type="dxa" w:w="3029"/>
            <w:shd w:val="clear" w:color="auto" w:fill="F5F8FB"/>
          </w:tcPr>
          <w:p>
            <w:pPr>
              <w:spacing w:after="40" w:before="40"/>
            </w:pPr>
            <w:r>
              <w:rPr>
                <w:rFonts w:ascii="Consolas" w:hAnsi="Consolas"/>
                <w:b w:val="0"/>
                <w:i w:val="0"/>
                <w:color w:val="2C4A6E"/>
                <w:sz w:val="16"/>
              </w:rPr>
              <w:t>TC-150</w:t>
            </w:r>
            <w:r>
              <w:rPr>
                <w:b w:val="0"/>
                <w:i w:val="0"/>
                <w:sz w:val="18"/>
              </w:rPr>
              <w:t xml:space="preserve"> ‡</w:t>
            </w:r>
          </w:p>
        </w:tc>
        <w:tc>
          <w:tcPr>
            <w:tcW w:type="dxa" w:w="3029"/>
            <w:shd w:val="clear" w:color="auto" w:fill="F5F8FB"/>
          </w:tcPr>
          <w:p>
            <w:pPr>
              <w:spacing w:after="40" w:before="40"/>
            </w:pPr>
            <w:r>
              <w:rPr>
                <w:b w:val="0"/>
                <w:i w:val="0"/>
                <w:sz w:val="18"/>
              </w:rPr>
              <w:t>A flaky concurrency test shall be fixed, never disabled or retried into passing.</w:t>
            </w:r>
          </w:p>
        </w:tc>
        <w:tc>
          <w:tcPr>
            <w:tcW w:type="dxa" w:w="3029"/>
            <w:shd w:val="clear" w:color="auto" w:fill="F5F8FB"/>
          </w:tcPr>
          <w:p>
            <w:pPr>
              <w:spacing w:after="40" w:before="40"/>
            </w:pPr>
            <w:r>
              <w:rPr>
                <w:rFonts w:ascii="Consolas" w:hAnsi="Consolas"/>
                <w:b w:val="0"/>
                <w:i w:val="0"/>
                <w:color w:val="2C4A6E"/>
                <w:sz w:val="16"/>
              </w:rPr>
              <w:t>TADR-08</w:t>
            </w:r>
            <w:r>
              <w:rPr>
                <w:b w:val="0"/>
                <w:i w:val="0"/>
                <w:sz w:val="18"/>
              </w:rPr>
              <w:t xml:space="preserve">, </w:t>
            </w:r>
            <w:r>
              <w:rPr>
                <w:rFonts w:ascii="Consolas" w:hAnsi="Consolas"/>
                <w:b w:val="0"/>
                <w:i w:val="0"/>
                <w:color w:val="2C4A6E"/>
                <w:sz w:val="16"/>
              </w:rPr>
              <w:t>TC-024</w:t>
            </w:r>
          </w:p>
        </w:tc>
      </w:tr>
    </w:tbl>
    <w:p>
      <w:pPr>
        <w:spacing w:after="80"/>
      </w:pPr>
    </w:p>
    <w:p>
      <w:pPr>
        <w:pStyle w:val="Heading2"/>
      </w:pPr>
      <w:r>
        <w:rPr>
          <w:b/>
          <w:i w:val="0"/>
          <w:color w:val="1F3A5F"/>
          <w:sz w:val="29"/>
        </w:rPr>
        <w:t>12.2 Induced Failure</w:t>
      </w:r>
    </w:p>
    <w:p>
      <w:pPr>
        <w:pStyle w:val="CMPCaption"/>
      </w:pPr>
      <w:r>
        <w:rPr>
          <w:i/>
        </w:rPr>
        <w:t>Table 53 — 12.2 Induced Failure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TC-151</w:t>
            </w:r>
            <w:r>
              <w:rPr>
                <w:b w:val="0"/>
                <w:i w:val="0"/>
                <w:sz w:val="18"/>
              </w:rPr>
              <w:t xml:space="preserve"> ‡</w:t>
            </w:r>
          </w:p>
        </w:tc>
        <w:tc>
          <w:tcPr>
            <w:tcW w:type="dxa" w:w="3029"/>
          </w:tcPr>
          <w:p>
            <w:pPr>
              <w:spacing w:after="40" w:before="40"/>
            </w:pPr>
            <w:r>
              <w:rPr>
                <w:b w:val="0"/>
                <w:i w:val="0"/>
                <w:sz w:val="18"/>
              </w:rPr>
              <w:t>Mid-transaction failure shall be induced and rollback asserted.</w:t>
            </w:r>
          </w:p>
        </w:tc>
        <w:tc>
          <w:tcPr>
            <w:tcW w:type="dxa" w:w="3029"/>
          </w:tcPr>
          <w:p>
            <w:pPr>
              <w:spacing w:after="40" w:before="40"/>
            </w:pPr>
            <w:r>
              <w:rPr>
                <w:rFonts w:ascii="Consolas" w:hAnsi="Consolas"/>
                <w:b w:val="0"/>
                <w:i w:val="0"/>
                <w:color w:val="2C4A6E"/>
                <w:sz w:val="16"/>
              </w:rPr>
              <w:t>BE-209</w:t>
            </w:r>
            <w:r>
              <w:rPr>
                <w:b w:val="0"/>
                <w:i w:val="0"/>
                <w:sz w:val="18"/>
              </w:rPr>
              <w:t xml:space="preserve">, </w:t>
            </w:r>
            <w:r>
              <w:rPr>
                <w:rFonts w:ascii="Consolas" w:hAnsi="Consolas"/>
                <w:b w:val="0"/>
                <w:i w:val="0"/>
                <w:color w:val="2C4A6E"/>
                <w:sz w:val="16"/>
              </w:rPr>
              <w:t>TADR-09</w:t>
            </w:r>
          </w:p>
        </w:tc>
      </w:tr>
      <w:tr>
        <w:tc>
          <w:tcPr>
            <w:tcW w:type="dxa" w:w="3029"/>
            <w:shd w:val="clear" w:color="auto" w:fill="F5F8FB"/>
          </w:tcPr>
          <w:p>
            <w:pPr>
              <w:spacing w:after="40" w:before="40"/>
            </w:pPr>
            <w:r>
              <w:rPr>
                <w:rFonts w:ascii="Consolas" w:hAnsi="Consolas"/>
                <w:b w:val="0"/>
                <w:i w:val="0"/>
                <w:color w:val="2C4A6E"/>
                <w:sz w:val="16"/>
              </w:rPr>
              <w:t>TC-152</w:t>
            </w:r>
            <w:r>
              <w:rPr>
                <w:b w:val="0"/>
                <w:i w:val="0"/>
                <w:sz w:val="18"/>
              </w:rPr>
              <w:t xml:space="preserve"> ‡</w:t>
            </w:r>
          </w:p>
        </w:tc>
        <w:tc>
          <w:tcPr>
            <w:tcW w:type="dxa" w:w="3029"/>
            <w:shd w:val="clear" w:color="auto" w:fill="F5F8FB"/>
          </w:tcPr>
          <w:p>
            <w:pPr>
              <w:spacing w:after="40" w:before="40"/>
            </w:pPr>
            <w:r>
              <w:rPr>
                <w:b w:val="0"/>
                <w:i w:val="0"/>
                <w:sz w:val="18"/>
              </w:rPr>
              <w:t xml:space="preserve">Provider </w:t>
            </w:r>
            <w:r>
              <w:rPr>
                <w:rFonts w:ascii="Consolas" w:hAnsi="Consolas"/>
                <w:b w:val="0"/>
                <w:i w:val="0"/>
                <w:color w:val="2C4A6E"/>
                <w:sz w:val="16"/>
              </w:rPr>
              <w:t>Unavailable</w:t>
            </w:r>
            <w:r>
              <w:rPr>
                <w:b w:val="0"/>
                <w:i w:val="0"/>
                <w:sz w:val="18"/>
              </w:rPr>
              <w:t xml:space="preserve"> shall be induced for every port.</w:t>
            </w:r>
          </w:p>
        </w:tc>
        <w:tc>
          <w:tcPr>
            <w:tcW w:type="dxa" w:w="3029"/>
            <w:shd w:val="clear" w:color="auto" w:fill="F5F8FB"/>
          </w:tcPr>
          <w:p>
            <w:pPr>
              <w:spacing w:after="40" w:before="40"/>
            </w:pPr>
            <w:r>
              <w:rPr>
                <w:rFonts w:ascii="Consolas" w:hAnsi="Consolas"/>
                <w:b w:val="0"/>
                <w:i w:val="0"/>
                <w:color w:val="2C4A6E"/>
                <w:sz w:val="16"/>
              </w:rPr>
              <w:t>TC-084</w:t>
            </w:r>
            <w:r>
              <w:rPr>
                <w:b w:val="0"/>
                <w:i w:val="0"/>
                <w:sz w:val="18"/>
              </w:rPr>
              <w:t xml:space="preserve">, </w:t>
            </w:r>
            <w:r>
              <w:rPr>
                <w:rFonts w:ascii="Consolas" w:hAnsi="Consolas"/>
                <w:b w:val="0"/>
                <w:i w:val="0"/>
                <w:color w:val="2C4A6E"/>
                <w:sz w:val="16"/>
              </w:rPr>
              <w:t>BE-210</w:t>
            </w:r>
          </w:p>
        </w:tc>
      </w:tr>
      <w:tr>
        <w:tc>
          <w:tcPr>
            <w:tcW w:type="dxa" w:w="3029"/>
          </w:tcPr>
          <w:p>
            <w:pPr>
              <w:spacing w:after="40" w:before="40"/>
            </w:pPr>
            <w:r>
              <w:rPr>
                <w:rFonts w:ascii="Consolas" w:hAnsi="Consolas"/>
                <w:b w:val="0"/>
                <w:i w:val="0"/>
                <w:color w:val="2C4A6E"/>
                <w:sz w:val="16"/>
              </w:rPr>
              <w:t>TC-153</w:t>
            </w:r>
            <w:r>
              <w:rPr>
                <w:b w:val="0"/>
                <w:i w:val="0"/>
                <w:sz w:val="18"/>
              </w:rPr>
              <w:t xml:space="preserve"> ‡</w:t>
            </w:r>
          </w:p>
        </w:tc>
        <w:tc>
          <w:tcPr>
            <w:tcW w:type="dxa" w:w="3029"/>
          </w:tcPr>
          <w:p>
            <w:pPr>
              <w:spacing w:after="40" w:before="40"/>
            </w:pPr>
            <w:r>
              <w:rPr>
                <w:b w:val="0"/>
                <w:i w:val="0"/>
                <w:sz w:val="18"/>
              </w:rPr>
              <w:t>Process death shall be induced during an active trip and the trip asserted to survive.</w:t>
            </w:r>
          </w:p>
        </w:tc>
        <w:tc>
          <w:tcPr>
            <w:tcW w:type="dxa" w:w="3029"/>
          </w:tcPr>
          <w:p>
            <w:pPr>
              <w:spacing w:after="40" w:before="40"/>
            </w:pPr>
            <w:r>
              <w:rPr>
                <w:rFonts w:ascii="Consolas" w:hAnsi="Consolas"/>
                <w:b w:val="0"/>
                <w:i w:val="0"/>
                <w:color w:val="2C4A6E"/>
                <w:sz w:val="16"/>
              </w:rPr>
              <w:t>GPS-181</w:t>
            </w:r>
            <w:r>
              <w:rPr>
                <w:b w:val="0"/>
                <w:i w:val="0"/>
                <w:sz w:val="18"/>
              </w:rPr>
              <w:t xml:space="preserve">, </w:t>
            </w:r>
            <w:r>
              <w:rPr>
                <w:rFonts w:ascii="Consolas" w:hAnsi="Consolas"/>
                <w:b w:val="0"/>
                <w:i w:val="0"/>
                <w:color w:val="2C4A6E"/>
                <w:sz w:val="16"/>
              </w:rPr>
              <w:t>MOB-157</w:t>
            </w:r>
          </w:p>
        </w:tc>
      </w:tr>
      <w:tr>
        <w:tc>
          <w:tcPr>
            <w:tcW w:type="dxa" w:w="3029"/>
            <w:shd w:val="clear" w:color="auto" w:fill="F5F8FB"/>
          </w:tcPr>
          <w:p>
            <w:pPr>
              <w:spacing w:after="40" w:before="40"/>
            </w:pPr>
            <w:r>
              <w:rPr>
                <w:rFonts w:ascii="Consolas" w:hAnsi="Consolas"/>
                <w:b w:val="0"/>
                <w:i w:val="0"/>
                <w:color w:val="2C4A6E"/>
                <w:sz w:val="16"/>
              </w:rPr>
              <w:t>TC-154</w:t>
            </w:r>
            <w:r>
              <w:rPr>
                <w:b w:val="0"/>
                <w:i w:val="0"/>
                <w:sz w:val="18"/>
              </w:rPr>
              <w:t xml:space="preserve"> ‡</w:t>
            </w:r>
          </w:p>
        </w:tc>
        <w:tc>
          <w:tcPr>
            <w:tcW w:type="dxa" w:w="3029"/>
            <w:shd w:val="clear" w:color="auto" w:fill="F5F8FB"/>
          </w:tcPr>
          <w:p>
            <w:pPr>
              <w:spacing w:after="40" w:before="40"/>
            </w:pPr>
            <w:r>
              <w:rPr>
                <w:b w:val="0"/>
                <w:i w:val="0"/>
                <w:sz w:val="18"/>
              </w:rPr>
              <w:t>Network removal shall be induced and the outbox asserted to retain user-entered data.</w:t>
            </w:r>
          </w:p>
        </w:tc>
        <w:tc>
          <w:tcPr>
            <w:tcW w:type="dxa" w:w="3029"/>
            <w:shd w:val="clear" w:color="auto" w:fill="F5F8FB"/>
          </w:tcPr>
          <w:p>
            <w:pPr>
              <w:spacing w:after="40" w:before="40"/>
            </w:pPr>
            <w:r>
              <w:rPr>
                <w:rFonts w:ascii="Consolas" w:hAnsi="Consolas"/>
                <w:b w:val="0"/>
                <w:i w:val="0"/>
                <w:color w:val="2C4A6E"/>
                <w:sz w:val="16"/>
              </w:rPr>
              <w:t>NFR-162</w:t>
            </w:r>
            <w:r>
              <w:rPr>
                <w:b w:val="0"/>
                <w:i w:val="0"/>
                <w:sz w:val="18"/>
              </w:rPr>
              <w:t xml:space="preserve">, </w:t>
            </w:r>
            <w:r>
              <w:rPr>
                <w:rFonts w:ascii="Consolas" w:hAnsi="Consolas"/>
                <w:b w:val="0"/>
                <w:i w:val="0"/>
                <w:color w:val="2C4A6E"/>
                <w:sz w:val="16"/>
              </w:rPr>
              <w:t>MOB-065</w:t>
            </w:r>
          </w:p>
        </w:tc>
      </w:tr>
      <w:tr>
        <w:tc>
          <w:tcPr>
            <w:tcW w:type="dxa" w:w="3029"/>
          </w:tcPr>
          <w:p>
            <w:pPr>
              <w:spacing w:after="40" w:before="40"/>
            </w:pPr>
            <w:r>
              <w:rPr>
                <w:rFonts w:ascii="Consolas" w:hAnsi="Consolas"/>
                <w:b w:val="0"/>
                <w:i w:val="0"/>
                <w:color w:val="2C4A6E"/>
                <w:sz w:val="16"/>
              </w:rPr>
              <w:t>TC-155</w:t>
            </w:r>
            <w:r>
              <w:rPr>
                <w:b w:val="0"/>
                <w:i w:val="0"/>
                <w:sz w:val="18"/>
              </w:rPr>
              <w:t xml:space="preserve"> ‡</w:t>
            </w:r>
          </w:p>
        </w:tc>
        <w:tc>
          <w:tcPr>
            <w:tcW w:type="dxa" w:w="3029"/>
          </w:tcPr>
          <w:p>
            <w:pPr>
              <w:spacing w:after="40" w:before="40"/>
            </w:pPr>
            <w:r>
              <w:rPr>
                <w:b w:val="0"/>
                <w:i w:val="0"/>
                <w:sz w:val="18"/>
              </w:rPr>
              <w:t>Failure-induction hooks shall be absent from the production artefact, verified by static analysis.</w:t>
            </w:r>
          </w:p>
        </w:tc>
        <w:tc>
          <w:tcPr>
            <w:tcW w:type="dxa" w:w="3029"/>
          </w:tcPr>
          <w:p>
            <w:pPr>
              <w:spacing w:after="40" w:before="40"/>
            </w:pPr>
            <w:r>
              <w:rPr>
                <w:rFonts w:ascii="Consolas" w:hAnsi="Consolas"/>
                <w:b w:val="0"/>
                <w:i w:val="0"/>
                <w:color w:val="2C4A6E"/>
                <w:sz w:val="16"/>
              </w:rPr>
              <w:t>TADR-09</w:t>
            </w:r>
            <w:r>
              <w:rPr>
                <w:b w:val="0"/>
                <w:i w:val="0"/>
                <w:sz w:val="18"/>
              </w:rPr>
              <w:t xml:space="preserve">, </w:t>
            </w:r>
            <w:r>
              <w:rPr>
                <w:rFonts w:ascii="Consolas" w:hAnsi="Consolas"/>
                <w:b w:val="0"/>
                <w:i w:val="0"/>
                <w:color w:val="2C4A6E"/>
                <w:sz w:val="16"/>
              </w:rPr>
              <w:t>TC-044</w:t>
            </w:r>
          </w:p>
        </w:tc>
      </w:tr>
      <w:tr>
        <w:tc>
          <w:tcPr>
            <w:tcW w:type="dxa" w:w="3029"/>
            <w:shd w:val="clear" w:color="auto" w:fill="F5F8FB"/>
          </w:tcPr>
          <w:p>
            <w:pPr>
              <w:spacing w:after="40" w:before="40"/>
            </w:pPr>
            <w:r>
              <w:rPr>
                <w:rFonts w:ascii="Consolas" w:hAnsi="Consolas"/>
                <w:b w:val="0"/>
                <w:i w:val="0"/>
                <w:color w:val="2C4A6E"/>
                <w:sz w:val="16"/>
              </w:rPr>
              <w:t>TC-156</w:t>
            </w:r>
            <w:r>
              <w:rPr>
                <w:b w:val="0"/>
                <w:i w:val="0"/>
                <w:sz w:val="18"/>
              </w:rPr>
              <w:t xml:space="preserve"> ‡</w:t>
            </w:r>
          </w:p>
        </w:tc>
        <w:tc>
          <w:tcPr>
            <w:tcW w:type="dxa" w:w="3029"/>
            <w:shd w:val="clear" w:color="auto" w:fill="F5F8FB"/>
          </w:tcPr>
          <w:p>
            <w:pPr>
              <w:spacing w:after="40" w:before="40"/>
            </w:pPr>
            <w:r>
              <w:rPr>
                <w:b w:val="0"/>
                <w:i w:val="0"/>
                <w:sz w:val="18"/>
              </w:rPr>
              <w:t>Safety recording shall be tested with every non-essential dependency made unavailable.</w:t>
            </w:r>
          </w:p>
        </w:tc>
        <w:tc>
          <w:tcPr>
            <w:tcW w:type="dxa" w:w="3029"/>
            <w:shd w:val="clear" w:color="auto" w:fill="F5F8FB"/>
          </w:tcPr>
          <w:p>
            <w:pPr>
              <w:spacing w:after="40" w:before="40"/>
            </w:pPr>
            <w:r>
              <w:rPr>
                <w:rFonts w:ascii="Consolas" w:hAnsi="Consolas"/>
                <w:b w:val="0"/>
                <w:i w:val="0"/>
                <w:color w:val="2C4A6E"/>
                <w:sz w:val="16"/>
              </w:rPr>
              <w:t>BE-215</w:t>
            </w:r>
            <w:r>
              <w:rPr>
                <w:b w:val="0"/>
                <w:i w:val="0"/>
                <w:sz w:val="18"/>
              </w:rPr>
              <w:t xml:space="preserve">, </w:t>
            </w:r>
            <w:r>
              <w:rPr>
                <w:rFonts w:ascii="Consolas" w:hAnsi="Consolas"/>
                <w:b w:val="0"/>
                <w:i w:val="0"/>
                <w:color w:val="2C4A6E"/>
                <w:sz w:val="16"/>
              </w:rPr>
              <w:t>API-166</w:t>
            </w:r>
          </w:p>
        </w:tc>
      </w:tr>
      <w:tr>
        <w:tc>
          <w:tcPr>
            <w:tcW w:type="dxa" w:w="3029"/>
          </w:tcPr>
          <w:p>
            <w:pPr>
              <w:spacing w:after="40" w:before="40"/>
            </w:pPr>
            <w:r>
              <w:rPr>
                <w:rFonts w:ascii="Consolas" w:hAnsi="Consolas"/>
                <w:b w:val="0"/>
                <w:i w:val="0"/>
                <w:color w:val="2C4A6E"/>
                <w:sz w:val="16"/>
              </w:rPr>
              <w:t>TC-157</w:t>
            </w:r>
            <w:r>
              <w:rPr>
                <w:b w:val="0"/>
                <w:i w:val="0"/>
                <w:sz w:val="18"/>
              </w:rPr>
              <w:t xml:space="preserve"> ‡</w:t>
            </w:r>
          </w:p>
        </w:tc>
        <w:tc>
          <w:tcPr>
            <w:tcW w:type="dxa" w:w="3029"/>
          </w:tcPr>
          <w:p>
            <w:pPr>
              <w:spacing w:after="40" w:before="40"/>
            </w:pPr>
            <w:r>
              <w:rPr>
                <w:b w:val="0"/>
                <w:i w:val="0"/>
                <w:sz w:val="18"/>
              </w:rPr>
              <w:t>The safety surface shall be verified by the same test suite in both deployment forms.</w:t>
            </w:r>
          </w:p>
        </w:tc>
        <w:tc>
          <w:tcPr>
            <w:tcW w:type="dxa" w:w="3029"/>
          </w:tcPr>
          <w:p>
            <w:pPr>
              <w:spacing w:after="40" w:before="40"/>
            </w:pPr>
            <w:r>
              <w:rPr>
                <w:rFonts w:ascii="Consolas" w:hAnsi="Consolas"/>
                <w:b w:val="0"/>
                <w:i w:val="0"/>
                <w:color w:val="2C4A6E"/>
                <w:sz w:val="16"/>
              </w:rPr>
              <w:t>BE-197</w:t>
            </w:r>
            <w:r>
              <w:rPr>
                <w:b w:val="0"/>
                <w:i w:val="0"/>
                <w:sz w:val="18"/>
              </w:rPr>
              <w:t xml:space="preserve">, </w:t>
            </w:r>
            <w:r>
              <w:rPr>
                <w:rFonts w:ascii="Consolas" w:hAnsi="Consolas"/>
                <w:b w:val="0"/>
                <w:i w:val="0"/>
                <w:color w:val="2C4A6E"/>
                <w:sz w:val="16"/>
              </w:rPr>
              <w:t>BE-191</w:t>
            </w:r>
          </w:p>
        </w:tc>
      </w:tr>
      <w:tr>
        <w:tc>
          <w:tcPr>
            <w:tcW w:type="dxa" w:w="3029"/>
            <w:shd w:val="clear" w:color="auto" w:fill="F5F8FB"/>
          </w:tcPr>
          <w:p>
            <w:pPr>
              <w:spacing w:after="40" w:before="40"/>
            </w:pPr>
            <w:r>
              <w:rPr>
                <w:rFonts w:ascii="Consolas" w:hAnsi="Consolas"/>
                <w:b w:val="0"/>
                <w:i w:val="0"/>
                <w:color w:val="2C4A6E"/>
                <w:sz w:val="16"/>
              </w:rPr>
              <w:t>TC-158</w:t>
            </w:r>
            <w:r>
              <w:rPr>
                <w:b w:val="0"/>
                <w:i w:val="0"/>
                <w:sz w:val="18"/>
              </w:rPr>
              <w:t xml:space="preserve"> ‡</w:t>
            </w:r>
          </w:p>
        </w:tc>
        <w:tc>
          <w:tcPr>
            <w:tcW w:type="dxa" w:w="3029"/>
            <w:shd w:val="clear" w:color="auto" w:fill="F5F8FB"/>
          </w:tcPr>
          <w:p>
            <w:pPr>
              <w:spacing w:after="40" w:before="40"/>
            </w:pPr>
            <w:r>
              <w:rPr>
                <w:b w:val="0"/>
                <w:i w:val="0"/>
                <w:sz w:val="18"/>
              </w:rPr>
              <w:t>Trip start, run and completion shall be tested with no position available at all.</w:t>
            </w:r>
          </w:p>
        </w:tc>
        <w:tc>
          <w:tcPr>
            <w:tcW w:type="dxa" w:w="3029"/>
            <w:shd w:val="clear" w:color="auto" w:fill="F5F8FB"/>
          </w:tcPr>
          <w:p>
            <w:pPr>
              <w:spacing w:after="40" w:before="40"/>
            </w:pPr>
            <w:r>
              <w:rPr>
                <w:rFonts w:ascii="Consolas" w:hAnsi="Consolas"/>
                <w:b w:val="0"/>
                <w:i w:val="0"/>
                <w:color w:val="2C4A6E"/>
                <w:sz w:val="16"/>
              </w:rPr>
              <w:t>GPS-006</w:t>
            </w:r>
            <w:r>
              <w:rPr>
                <w:b w:val="0"/>
                <w:i w:val="0"/>
                <w:sz w:val="18"/>
              </w:rPr>
              <w:t xml:space="preserve">, </w:t>
            </w:r>
            <w:r>
              <w:rPr>
                <w:rFonts w:ascii="Consolas" w:hAnsi="Consolas"/>
                <w:b w:val="0"/>
                <w:i w:val="0"/>
                <w:color w:val="2C4A6E"/>
                <w:sz w:val="16"/>
              </w:rPr>
              <w:t>GPS-011</w:t>
            </w:r>
          </w:p>
        </w:tc>
      </w:tr>
      <w:tr>
        <w:tc>
          <w:tcPr>
            <w:tcW w:type="dxa" w:w="3029"/>
          </w:tcPr>
          <w:p>
            <w:pPr>
              <w:spacing w:after="40" w:before="40"/>
            </w:pPr>
            <w:r>
              <w:rPr>
                <w:rFonts w:ascii="Consolas" w:hAnsi="Consolas"/>
                <w:b w:val="0"/>
                <w:i w:val="0"/>
                <w:color w:val="2C4A6E"/>
                <w:sz w:val="16"/>
              </w:rPr>
              <w:t>TC-159</w:t>
            </w:r>
            <w:r>
              <w:rPr>
                <w:b w:val="0"/>
                <w:i w:val="0"/>
                <w:sz w:val="18"/>
              </w:rPr>
              <w:t xml:space="preserve"> ‡</w:t>
            </w:r>
          </w:p>
        </w:tc>
        <w:tc>
          <w:tcPr>
            <w:tcW w:type="dxa" w:w="3029"/>
          </w:tcPr>
          <w:p>
            <w:pPr>
              <w:spacing w:after="40" w:before="40"/>
            </w:pPr>
            <w:r>
              <w:rPr>
                <w:b w:val="0"/>
                <w:i w:val="0"/>
                <w:sz w:val="18"/>
              </w:rPr>
              <w:t xml:space="preserve">A verified payment meeting an unavailable seat shall be tested; the payment stays </w:t>
            </w:r>
            <w:r>
              <w:rPr>
                <w:rFonts w:ascii="Consolas" w:hAnsi="Consolas"/>
                <w:b w:val="0"/>
                <w:i w:val="0"/>
                <w:color w:val="2C4A6E"/>
                <w:sz w:val="16"/>
              </w:rPr>
              <w:t>verified</w:t>
            </w:r>
            <w:r>
              <w:rPr>
                <w:b w:val="0"/>
                <w:i w:val="0"/>
                <w:sz w:val="18"/>
              </w:rPr>
              <w:t xml:space="preserve"> and the booking is not confirmed.</w:t>
            </w:r>
          </w:p>
        </w:tc>
        <w:tc>
          <w:tcPr>
            <w:tcW w:type="dxa" w:w="3029"/>
          </w:tcPr>
          <w:p>
            <w:pPr>
              <w:spacing w:after="40" w:before="40"/>
            </w:pPr>
            <w:r>
              <w:rPr>
                <w:rFonts w:ascii="Consolas" w:hAnsi="Consolas"/>
                <w:b w:val="0"/>
                <w:i w:val="0"/>
                <w:color w:val="2C4A6E"/>
                <w:sz w:val="16"/>
              </w:rPr>
              <w:t>PAY-171</w:t>
            </w:r>
            <w:r>
              <w:rPr>
                <w:b w:val="0"/>
                <w:i w:val="0"/>
                <w:sz w:val="18"/>
              </w:rPr>
              <w:t xml:space="preserve">, </w:t>
            </w:r>
            <w:r>
              <w:rPr>
                <w:rFonts w:ascii="Consolas" w:hAnsi="Consolas"/>
                <w:b w:val="0"/>
                <w:i w:val="0"/>
                <w:color w:val="2C4A6E"/>
                <w:sz w:val="16"/>
              </w:rPr>
              <w:t>PAY-170</w:t>
            </w:r>
          </w:p>
        </w:tc>
      </w:tr>
      <w:tr>
        <w:tc>
          <w:tcPr>
            <w:tcW w:type="dxa" w:w="3029"/>
            <w:shd w:val="clear" w:color="auto" w:fill="F5F8FB"/>
          </w:tcPr>
          <w:p>
            <w:pPr>
              <w:spacing w:after="40" w:before="40"/>
            </w:pPr>
            <w:r>
              <w:rPr>
                <w:rFonts w:ascii="Consolas" w:hAnsi="Consolas"/>
                <w:b w:val="0"/>
                <w:i w:val="0"/>
                <w:color w:val="2C4A6E"/>
                <w:sz w:val="16"/>
              </w:rPr>
              <w:t>TC-160</w:t>
            </w:r>
          </w:p>
        </w:tc>
        <w:tc>
          <w:tcPr>
            <w:tcW w:type="dxa" w:w="3029"/>
            <w:shd w:val="clear" w:color="auto" w:fill="F5F8FB"/>
          </w:tcPr>
          <w:p>
            <w:pPr>
              <w:spacing w:after="40" w:before="40"/>
            </w:pPr>
            <w:r>
              <w:rPr>
                <w:b/>
                <w:i w:val="0"/>
                <w:sz w:val="18"/>
              </w:rPr>
              <w:t>What the passenger then receives cannot be tested</w:t>
            </w:r>
            <w:r>
              <w:rPr>
                <w:b w:val="0"/>
                <w:i w:val="0"/>
                <w:sz w:val="18"/>
              </w:rPr>
              <w:t xml:space="preserve">, because </w:t>
            </w:r>
            <w:r>
              <w:rPr>
                <w:rFonts w:ascii="Consolas" w:hAnsi="Consolas"/>
                <w:b w:val="0"/>
                <w:i w:val="0"/>
                <w:color w:val="2C4A6E"/>
                <w:sz w:val="16"/>
              </w:rPr>
              <w:t>GAP-009</w:t>
            </w:r>
            <w:r>
              <w:rPr>
                <w:b w:val="0"/>
                <w:i w:val="0"/>
                <w:sz w:val="18"/>
              </w:rPr>
              <w:t xml:space="preserve"> leaves it undefined; §14.3.</w:t>
            </w:r>
          </w:p>
        </w:tc>
        <w:tc>
          <w:tcPr>
            <w:tcW w:type="dxa" w:w="3029"/>
            <w:shd w:val="clear" w:color="auto" w:fill="F5F8FB"/>
          </w:tcPr>
          <w:p>
            <w:pPr>
              <w:spacing w:after="40" w:before="40"/>
            </w:pPr>
            <w:r>
              <w:rPr>
                <w:rFonts w:ascii="Consolas" w:hAnsi="Consolas"/>
                <w:b w:val="0"/>
                <w:i w:val="0"/>
                <w:color w:val="2C4A6E"/>
                <w:sz w:val="16"/>
              </w:rPr>
              <w:t>PAY-173</w:t>
            </w:r>
            <w:r>
              <w:rPr>
                <w:b w:val="0"/>
                <w:i w:val="0"/>
                <w:sz w:val="18"/>
              </w:rPr>
              <w:t xml:space="preserve">, </w:t>
            </w:r>
            <w:r>
              <w:rPr>
                <w:rFonts w:ascii="Consolas" w:hAnsi="Consolas"/>
                <w:b w:val="0"/>
                <w:i w:val="0"/>
                <w:color w:val="2C4A6E"/>
                <w:sz w:val="16"/>
              </w:rPr>
              <w:t>TADR-13</w:t>
            </w:r>
          </w:p>
        </w:tc>
      </w:tr>
    </w:tbl>
    <w:p>
      <w:pPr>
        <w:spacing w:after="80"/>
      </w:pPr>
    </w:p>
    <w:p>
      <w:r>
        <w:br w:type="page"/>
      </w:r>
    </w:p>
    <w:p>
      <w:pPr>
        <w:pStyle w:val="Heading1"/>
      </w:pPr>
      <w:r>
        <w:rPr>
          <w:b/>
          <w:i w:val="0"/>
          <w:color w:val="1F3A5F"/>
          <w:sz w:val="38"/>
        </w:rPr>
        <w:t>13. Accessibility Verification</w:t>
      </w:r>
    </w:p>
    <w:p>
      <w:pPr>
        <w:pStyle w:val="CMPCaption"/>
      </w:pPr>
      <w:r>
        <w:rPr>
          <w:i/>
        </w:rPr>
        <w:t>Table 54 — 13. Accessibility Verification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TC-161</w:t>
            </w:r>
            <w:r>
              <w:rPr>
                <w:b w:val="0"/>
                <w:i w:val="0"/>
                <w:sz w:val="18"/>
              </w:rPr>
              <w:t xml:space="preserve"> ‡</w:t>
            </w:r>
          </w:p>
        </w:tc>
        <w:tc>
          <w:tcPr>
            <w:tcW w:type="dxa" w:w="3029"/>
          </w:tcPr>
          <w:p>
            <w:pPr>
              <w:spacing w:after="40" w:before="40"/>
            </w:pPr>
            <w:r>
              <w:rPr>
                <w:b w:val="0"/>
                <w:i w:val="0"/>
                <w:sz w:val="18"/>
              </w:rPr>
              <w:t>An assistive-technology walkthrough shall be performed against every screen.</w:t>
            </w:r>
          </w:p>
        </w:tc>
        <w:tc>
          <w:tcPr>
            <w:tcW w:type="dxa" w:w="3029"/>
          </w:tcPr>
          <w:p>
            <w:pPr>
              <w:spacing w:after="40" w:before="40"/>
            </w:pPr>
            <w:r>
              <w:rPr>
                <w:b/>
                <w:i w:val="0"/>
                <w:sz w:val="18"/>
              </w:rPr>
              <w:t>CMP-DOC-12 §18.7</w:t>
            </w:r>
            <w:r>
              <w:rPr>
                <w:b w:val="0"/>
                <w:i w:val="0"/>
                <w:sz w:val="18"/>
              </w:rPr>
              <w:t xml:space="preserve">, </w:t>
            </w:r>
            <w:r>
              <w:rPr>
                <w:rFonts w:ascii="Consolas" w:hAnsi="Consolas"/>
                <w:b w:val="0"/>
                <w:i w:val="0"/>
                <w:color w:val="2C4A6E"/>
                <w:sz w:val="16"/>
              </w:rPr>
              <w:t>UX-201</w:t>
            </w:r>
          </w:p>
        </w:tc>
      </w:tr>
      <w:tr>
        <w:tc>
          <w:tcPr>
            <w:tcW w:type="dxa" w:w="3029"/>
            <w:shd w:val="clear" w:color="auto" w:fill="F5F8FB"/>
          </w:tcPr>
          <w:p>
            <w:pPr>
              <w:spacing w:after="40" w:before="40"/>
            </w:pPr>
            <w:r>
              <w:rPr>
                <w:rFonts w:ascii="Consolas" w:hAnsi="Consolas"/>
                <w:b w:val="0"/>
                <w:i w:val="0"/>
                <w:color w:val="2C4A6E"/>
                <w:sz w:val="16"/>
              </w:rPr>
              <w:t>TC-162</w:t>
            </w:r>
          </w:p>
        </w:tc>
        <w:tc>
          <w:tcPr>
            <w:tcW w:type="dxa" w:w="3029"/>
            <w:shd w:val="clear" w:color="auto" w:fill="F5F8FB"/>
          </w:tcPr>
          <w:p>
            <w:pPr>
              <w:spacing w:after="40" w:before="40"/>
            </w:pPr>
            <w:r>
              <w:rPr>
                <w:b w:val="0"/>
                <w:i w:val="0"/>
                <w:sz w:val="18"/>
              </w:rPr>
              <w:t>The walkthrough shall be a specified procedure with a recorded outcome per screen.</w:t>
            </w:r>
          </w:p>
        </w:tc>
        <w:tc>
          <w:tcPr>
            <w:tcW w:type="dxa" w:w="3029"/>
            <w:shd w:val="clear" w:color="auto" w:fill="F5F8FB"/>
          </w:tcPr>
          <w:p>
            <w:pPr>
              <w:spacing w:after="40" w:before="40"/>
            </w:pPr>
            <w:r>
              <w:rPr>
                <w:rFonts w:ascii="Consolas" w:hAnsi="Consolas"/>
                <w:b w:val="0"/>
                <w:i w:val="0"/>
                <w:color w:val="2C4A6E"/>
                <w:sz w:val="16"/>
              </w:rPr>
              <w:t>TC-032</w:t>
            </w:r>
            <w:r>
              <w:rPr>
                <w:b w:val="0"/>
                <w:i w:val="0"/>
                <w:sz w:val="18"/>
              </w:rPr>
              <w:t xml:space="preserve">, </w:t>
            </w:r>
            <w:r>
              <w:rPr>
                <w:rFonts w:ascii="Consolas" w:hAnsi="Consolas"/>
                <w:b w:val="0"/>
                <w:i w:val="0"/>
                <w:color w:val="2C4A6E"/>
                <w:sz w:val="16"/>
              </w:rPr>
              <w:t>UX-201</w:t>
            </w:r>
          </w:p>
        </w:tc>
      </w:tr>
      <w:tr>
        <w:tc>
          <w:tcPr>
            <w:tcW w:type="dxa" w:w="3029"/>
          </w:tcPr>
          <w:p>
            <w:pPr>
              <w:spacing w:after="40" w:before="40"/>
            </w:pPr>
            <w:r>
              <w:rPr>
                <w:rFonts w:ascii="Consolas" w:hAnsi="Consolas"/>
                <w:b w:val="0"/>
                <w:i w:val="0"/>
                <w:color w:val="2C4A6E"/>
                <w:sz w:val="16"/>
              </w:rPr>
              <w:t>TC-163</w:t>
            </w:r>
            <w:r>
              <w:rPr>
                <w:b w:val="0"/>
                <w:i w:val="0"/>
                <w:sz w:val="18"/>
              </w:rPr>
              <w:t xml:space="preserve"> ‡</w:t>
            </w:r>
          </w:p>
        </w:tc>
        <w:tc>
          <w:tcPr>
            <w:tcW w:type="dxa" w:w="3029"/>
          </w:tcPr>
          <w:p>
            <w:pPr>
              <w:spacing w:after="40" w:before="40"/>
            </w:pPr>
            <w:r>
              <w:rPr>
                <w:b w:val="0"/>
                <w:i w:val="0"/>
                <w:sz w:val="18"/>
              </w:rPr>
              <w:t>Every interactive element shall be verified focusable, labelled and activatable.</w:t>
            </w:r>
          </w:p>
        </w:tc>
        <w:tc>
          <w:tcPr>
            <w:tcW w:type="dxa" w:w="3029"/>
          </w:tcPr>
          <w:p>
            <w:pPr>
              <w:spacing w:after="40" w:before="40"/>
            </w:pPr>
            <w:r>
              <w:rPr>
                <w:rFonts w:ascii="Consolas" w:hAnsi="Consolas"/>
                <w:b w:val="0"/>
                <w:i w:val="0"/>
                <w:color w:val="2C4A6E"/>
                <w:sz w:val="16"/>
              </w:rPr>
              <w:t>UX-184</w:t>
            </w:r>
            <w:r>
              <w:rPr>
                <w:b w:val="0"/>
                <w:i w:val="0"/>
                <w:sz w:val="18"/>
              </w:rPr>
              <w:t xml:space="preserve">, </w:t>
            </w:r>
            <w:r>
              <w:rPr>
                <w:rFonts w:ascii="Consolas" w:hAnsi="Consolas"/>
                <w:b w:val="0"/>
                <w:i w:val="0"/>
                <w:color w:val="2C4A6E"/>
                <w:sz w:val="16"/>
              </w:rPr>
              <w:t>NFR-089</w:t>
            </w:r>
          </w:p>
        </w:tc>
      </w:tr>
      <w:tr>
        <w:tc>
          <w:tcPr>
            <w:tcW w:type="dxa" w:w="3029"/>
            <w:shd w:val="clear" w:color="auto" w:fill="F5F8FB"/>
          </w:tcPr>
          <w:p>
            <w:pPr>
              <w:spacing w:after="40" w:before="40"/>
            </w:pPr>
            <w:r>
              <w:rPr>
                <w:rFonts w:ascii="Consolas" w:hAnsi="Consolas"/>
                <w:b w:val="0"/>
                <w:i w:val="0"/>
                <w:color w:val="2C4A6E"/>
                <w:sz w:val="16"/>
              </w:rPr>
              <w:t>TC-164</w:t>
            </w:r>
            <w:r>
              <w:rPr>
                <w:b w:val="0"/>
                <w:i w:val="0"/>
                <w:sz w:val="18"/>
              </w:rPr>
              <w:t xml:space="preserve"> ‡</w:t>
            </w:r>
          </w:p>
        </w:tc>
        <w:tc>
          <w:tcPr>
            <w:tcW w:type="dxa" w:w="3029"/>
            <w:shd w:val="clear" w:color="auto" w:fill="F5F8FB"/>
          </w:tcPr>
          <w:p>
            <w:pPr>
              <w:spacing w:after="40" w:before="40"/>
            </w:pPr>
            <w:r>
              <w:rPr>
                <w:b w:val="0"/>
                <w:i w:val="0"/>
                <w:sz w:val="18"/>
              </w:rPr>
              <w:t>Every gesture shall be verified to have an equivalent control.</w:t>
            </w:r>
          </w:p>
        </w:tc>
        <w:tc>
          <w:tcPr>
            <w:tcW w:type="dxa" w:w="3029"/>
            <w:shd w:val="clear" w:color="auto" w:fill="F5F8FB"/>
          </w:tcPr>
          <w:p>
            <w:pPr>
              <w:spacing w:after="40" w:before="40"/>
            </w:pPr>
            <w:r>
              <w:rPr>
                <w:rFonts w:ascii="Consolas" w:hAnsi="Consolas"/>
                <w:b w:val="0"/>
                <w:i w:val="0"/>
                <w:color w:val="2C4A6E"/>
                <w:sz w:val="16"/>
              </w:rPr>
              <w:t>UX-185</w:t>
            </w:r>
            <w:r>
              <w:rPr>
                <w:b w:val="0"/>
                <w:i w:val="0"/>
                <w:sz w:val="18"/>
              </w:rPr>
              <w:t xml:space="preserve">, </w:t>
            </w:r>
            <w:r>
              <w:rPr>
                <w:rFonts w:ascii="Consolas" w:hAnsi="Consolas"/>
                <w:b w:val="0"/>
                <w:i w:val="0"/>
                <w:color w:val="2C4A6E"/>
                <w:sz w:val="16"/>
              </w:rPr>
              <w:t>NFR-092</w:t>
            </w:r>
          </w:p>
        </w:tc>
      </w:tr>
      <w:tr>
        <w:tc>
          <w:tcPr>
            <w:tcW w:type="dxa" w:w="3029"/>
          </w:tcPr>
          <w:p>
            <w:pPr>
              <w:spacing w:after="40" w:before="40"/>
            </w:pPr>
            <w:r>
              <w:rPr>
                <w:rFonts w:ascii="Consolas" w:hAnsi="Consolas"/>
                <w:b w:val="0"/>
                <w:i w:val="0"/>
                <w:color w:val="2C4A6E"/>
                <w:sz w:val="16"/>
              </w:rPr>
              <w:t>TC-165</w:t>
            </w:r>
            <w:r>
              <w:rPr>
                <w:b w:val="0"/>
                <w:i w:val="0"/>
                <w:sz w:val="18"/>
              </w:rPr>
              <w:t xml:space="preserve"> ‡</w:t>
            </w:r>
          </w:p>
        </w:tc>
        <w:tc>
          <w:tcPr>
            <w:tcW w:type="dxa" w:w="3029"/>
          </w:tcPr>
          <w:p>
            <w:pPr>
              <w:spacing w:after="40" w:before="40"/>
            </w:pPr>
            <w:r>
              <w:rPr>
                <w:b w:val="0"/>
                <w:i w:val="0"/>
                <w:sz w:val="18"/>
              </w:rPr>
              <w:t>Every screen shall be verified legible and operable at the platform's supported text-scaling settings.</w:t>
            </w:r>
          </w:p>
        </w:tc>
        <w:tc>
          <w:tcPr>
            <w:tcW w:type="dxa" w:w="3029"/>
          </w:tcPr>
          <w:p>
            <w:pPr>
              <w:spacing w:after="40" w:before="40"/>
            </w:pPr>
            <w:r>
              <w:rPr>
                <w:rFonts w:ascii="Consolas" w:hAnsi="Consolas"/>
                <w:b w:val="0"/>
                <w:i w:val="0"/>
                <w:color w:val="2C4A6E"/>
                <w:sz w:val="16"/>
              </w:rPr>
              <w:t>UX-191</w:t>
            </w:r>
            <w:r>
              <w:rPr>
                <w:b w:val="0"/>
                <w:i w:val="0"/>
                <w:sz w:val="18"/>
              </w:rPr>
              <w:t xml:space="preserve">, </w:t>
            </w:r>
            <w:r>
              <w:rPr>
                <w:rFonts w:ascii="Consolas" w:hAnsi="Consolas"/>
                <w:b w:val="0"/>
                <w:i w:val="0"/>
                <w:color w:val="2C4A6E"/>
                <w:sz w:val="16"/>
              </w:rPr>
              <w:t>NFR-090</w:t>
            </w:r>
          </w:p>
        </w:tc>
      </w:tr>
      <w:tr>
        <w:tc>
          <w:tcPr>
            <w:tcW w:type="dxa" w:w="3029"/>
            <w:shd w:val="clear" w:color="auto" w:fill="F5F8FB"/>
          </w:tcPr>
          <w:p>
            <w:pPr>
              <w:spacing w:after="40" w:before="40"/>
            </w:pPr>
            <w:r>
              <w:rPr>
                <w:rFonts w:ascii="Consolas" w:hAnsi="Consolas"/>
                <w:b w:val="0"/>
                <w:i w:val="0"/>
                <w:color w:val="2C4A6E"/>
                <w:sz w:val="16"/>
              </w:rPr>
              <w:t>TC-166</w:t>
            </w:r>
            <w:r>
              <w:rPr>
                <w:b w:val="0"/>
                <w:i w:val="0"/>
                <w:sz w:val="18"/>
              </w:rPr>
              <w:t xml:space="preserve"> ‡</w:t>
            </w:r>
          </w:p>
        </w:tc>
        <w:tc>
          <w:tcPr>
            <w:tcW w:type="dxa" w:w="3029"/>
            <w:shd w:val="clear" w:color="auto" w:fill="F5F8FB"/>
          </w:tcPr>
          <w:p>
            <w:pPr>
              <w:spacing w:after="40" w:before="40"/>
            </w:pPr>
            <w:r>
              <w:rPr>
                <w:b w:val="0"/>
                <w:i w:val="0"/>
                <w:sz w:val="18"/>
              </w:rPr>
              <w:t>No status shall be verified as conveyed by colour alone.</w:t>
            </w:r>
          </w:p>
        </w:tc>
        <w:tc>
          <w:tcPr>
            <w:tcW w:type="dxa" w:w="3029"/>
            <w:shd w:val="clear" w:color="auto" w:fill="F5F8FB"/>
          </w:tcPr>
          <w:p>
            <w:pPr>
              <w:spacing w:after="40" w:before="40"/>
            </w:pPr>
            <w:r>
              <w:rPr>
                <w:rFonts w:ascii="Consolas" w:hAnsi="Consolas"/>
                <w:b w:val="0"/>
                <w:i w:val="0"/>
                <w:color w:val="2C4A6E"/>
                <w:sz w:val="16"/>
              </w:rPr>
              <w:t>UX-193</w:t>
            </w:r>
            <w:r>
              <w:rPr>
                <w:b w:val="0"/>
                <w:i w:val="0"/>
                <w:sz w:val="18"/>
              </w:rPr>
              <w:t xml:space="preserve">, </w:t>
            </w:r>
            <w:r>
              <w:rPr>
                <w:rFonts w:ascii="Consolas" w:hAnsi="Consolas"/>
                <w:b w:val="0"/>
                <w:i w:val="0"/>
                <w:color w:val="2C4A6E"/>
                <w:sz w:val="16"/>
              </w:rPr>
              <w:t>NFR-091</w:t>
            </w:r>
          </w:p>
        </w:tc>
      </w:tr>
      <w:tr>
        <w:tc>
          <w:tcPr>
            <w:tcW w:type="dxa" w:w="3029"/>
          </w:tcPr>
          <w:p>
            <w:pPr>
              <w:spacing w:after="40" w:before="40"/>
            </w:pPr>
            <w:r>
              <w:rPr>
                <w:rFonts w:ascii="Consolas" w:hAnsi="Consolas"/>
                <w:b w:val="0"/>
                <w:i w:val="0"/>
                <w:color w:val="2C4A6E"/>
                <w:sz w:val="16"/>
              </w:rPr>
              <w:t>TC-167</w:t>
            </w:r>
          </w:p>
        </w:tc>
        <w:tc>
          <w:tcPr>
            <w:tcW w:type="dxa" w:w="3029"/>
          </w:tcPr>
          <w:p>
            <w:pPr>
              <w:spacing w:after="40" w:before="40"/>
            </w:pPr>
            <w:r>
              <w:rPr>
                <w:b w:val="0"/>
                <w:i w:val="0"/>
                <w:sz w:val="18"/>
              </w:rPr>
              <w:t>Automated inspection shall cover what it can — labels, focus order, scaling — and the walkthrough shall cover the rest.</w:t>
            </w:r>
          </w:p>
        </w:tc>
        <w:tc>
          <w:tcPr>
            <w:tcW w:type="dxa" w:w="3029"/>
          </w:tcPr>
          <w:p>
            <w:pPr>
              <w:spacing w:after="40" w:before="40"/>
            </w:pPr>
            <w:r>
              <w:rPr>
                <w:rFonts w:ascii="Consolas" w:hAnsi="Consolas"/>
                <w:b w:val="0"/>
                <w:i w:val="0"/>
                <w:color w:val="2C4A6E"/>
                <w:sz w:val="16"/>
              </w:rPr>
              <w:t>UX-201</w:t>
            </w:r>
            <w:r>
              <w:rPr>
                <w:b w:val="0"/>
                <w:i w:val="0"/>
                <w:sz w:val="18"/>
              </w:rPr>
              <w:t xml:space="preserve">, </w:t>
            </w:r>
            <w:r>
              <w:rPr>
                <w:rFonts w:ascii="Consolas" w:hAnsi="Consolas"/>
                <w:b w:val="0"/>
                <w:i w:val="0"/>
                <w:color w:val="2C4A6E"/>
                <w:sz w:val="16"/>
              </w:rPr>
              <w:t>TC-032</w:t>
            </w:r>
          </w:p>
        </w:tc>
      </w:tr>
      <w:tr>
        <w:tc>
          <w:tcPr>
            <w:tcW w:type="dxa" w:w="3029"/>
            <w:shd w:val="clear" w:color="auto" w:fill="F5F8FB"/>
          </w:tcPr>
          <w:p>
            <w:pPr>
              <w:spacing w:after="40" w:before="40"/>
            </w:pPr>
            <w:r>
              <w:rPr>
                <w:rFonts w:ascii="Consolas" w:hAnsi="Consolas"/>
                <w:b w:val="0"/>
                <w:i w:val="0"/>
                <w:color w:val="2C4A6E"/>
                <w:sz w:val="16"/>
              </w:rPr>
              <w:t>TC-168</w:t>
            </w:r>
          </w:p>
        </w:tc>
        <w:tc>
          <w:tcPr>
            <w:tcW w:type="dxa" w:w="3029"/>
            <w:shd w:val="clear" w:color="auto" w:fill="F5F8FB"/>
          </w:tcPr>
          <w:p>
            <w:pPr>
              <w:spacing w:after="40" w:before="40"/>
            </w:pPr>
            <w:r>
              <w:rPr>
                <w:b/>
                <w:i w:val="0"/>
                <w:sz w:val="18"/>
              </w:rPr>
              <w:t>No conformance with any accessibility standard shall be claimed</w:t>
            </w:r>
            <w:r>
              <w:rPr>
                <w:b w:val="0"/>
                <w:i w:val="0"/>
                <w:sz w:val="18"/>
              </w:rPr>
              <w:t>, because none has been chosen.</w:t>
            </w:r>
          </w:p>
        </w:tc>
        <w:tc>
          <w:tcPr>
            <w:tcW w:type="dxa" w:w="3029"/>
            <w:shd w:val="clear" w:color="auto" w:fill="F5F8FB"/>
          </w:tcPr>
          <w:p>
            <w:pPr>
              <w:spacing w:after="40" w:before="40"/>
            </w:pPr>
            <w:r>
              <w:rPr>
                <w:rFonts w:ascii="Consolas" w:hAnsi="Consolas"/>
                <w:b w:val="0"/>
                <w:i w:val="0"/>
                <w:color w:val="2C4A6E"/>
                <w:sz w:val="16"/>
              </w:rPr>
              <w:t>UX-198</w:t>
            </w:r>
            <w:r>
              <w:rPr>
                <w:b w:val="0"/>
                <w:i w:val="0"/>
                <w:sz w:val="18"/>
              </w:rPr>
              <w:t xml:space="preserve">, </w:t>
            </w:r>
            <w:r>
              <w:rPr>
                <w:rFonts w:ascii="Consolas" w:hAnsi="Consolas"/>
                <w:b w:val="0"/>
                <w:i w:val="0"/>
                <w:color w:val="2C4A6E"/>
                <w:sz w:val="16"/>
              </w:rPr>
              <w:t>NFR-088</w:t>
            </w:r>
          </w:p>
        </w:tc>
      </w:tr>
      <w:tr>
        <w:tc>
          <w:tcPr>
            <w:tcW w:type="dxa" w:w="3029"/>
          </w:tcPr>
          <w:p>
            <w:pPr>
              <w:spacing w:after="40" w:before="40"/>
            </w:pPr>
            <w:r>
              <w:rPr>
                <w:rFonts w:ascii="Consolas" w:hAnsi="Consolas"/>
                <w:b w:val="0"/>
                <w:i w:val="0"/>
                <w:color w:val="2C4A6E"/>
                <w:sz w:val="16"/>
              </w:rPr>
              <w:t>TC-169</w:t>
            </w:r>
          </w:p>
        </w:tc>
        <w:tc>
          <w:tcPr>
            <w:tcW w:type="dxa" w:w="3029"/>
          </w:tcPr>
          <w:p>
            <w:pPr>
              <w:spacing w:after="40" w:before="40"/>
            </w:pPr>
            <w:r>
              <w:rPr>
                <w:b/>
                <w:i w:val="0"/>
                <w:sz w:val="18"/>
              </w:rPr>
              <w:t>The accessibility standard is `[TBD – Business Decision Required]`</w:t>
            </w:r>
            <w:r>
              <w:rPr>
                <w:b w:val="0"/>
                <w:i w:val="0"/>
                <w:sz w:val="18"/>
              </w:rPr>
              <w:t xml:space="preserve"> (</w:t>
            </w:r>
            <w:r>
              <w:rPr>
                <w:rFonts w:ascii="Consolas" w:hAnsi="Consolas"/>
                <w:b w:val="0"/>
                <w:i w:val="0"/>
                <w:color w:val="2C4A6E"/>
                <w:sz w:val="16"/>
              </w:rPr>
              <w:t>MOB-OQ-002</w:t>
            </w:r>
            <w:r>
              <w:rPr>
                <w:b w:val="0"/>
                <w:i w:val="0"/>
                <w:sz w:val="18"/>
              </w:rPr>
              <w:t>), and choosing it may add verifications and shall remove none.</w:t>
            </w:r>
          </w:p>
        </w:tc>
        <w:tc>
          <w:tcPr>
            <w:tcW w:type="dxa" w:w="3029"/>
          </w:tcPr>
          <w:p>
            <w:pPr>
              <w:spacing w:after="40" w:before="40"/>
            </w:pPr>
            <w:r>
              <w:rPr>
                <w:rFonts w:ascii="Consolas" w:hAnsi="Consolas"/>
                <w:b w:val="0"/>
                <w:i w:val="0"/>
                <w:color w:val="2C4A6E"/>
                <w:sz w:val="16"/>
              </w:rPr>
              <w:t>UX-197</w:t>
            </w:r>
            <w:r>
              <w:rPr>
                <w:b w:val="0"/>
                <w:i w:val="0"/>
                <w:sz w:val="18"/>
              </w:rPr>
              <w:t xml:space="preserve">, </w:t>
            </w:r>
            <w:r>
              <w:rPr>
                <w:rFonts w:ascii="Consolas" w:hAnsi="Consolas"/>
                <w:b w:val="0"/>
                <w:i w:val="0"/>
                <w:color w:val="2C4A6E"/>
                <w:sz w:val="16"/>
              </w:rPr>
              <w:t>UX-200</w:t>
            </w:r>
          </w:p>
        </w:tc>
      </w:tr>
      <w:tr>
        <w:tc>
          <w:tcPr>
            <w:tcW w:type="dxa" w:w="3029"/>
            <w:shd w:val="clear" w:color="auto" w:fill="F5F8FB"/>
          </w:tcPr>
          <w:p>
            <w:pPr>
              <w:spacing w:after="40" w:before="40"/>
            </w:pPr>
            <w:r>
              <w:rPr>
                <w:rFonts w:ascii="Consolas" w:hAnsi="Consolas"/>
                <w:b w:val="0"/>
                <w:i w:val="0"/>
                <w:color w:val="2C4A6E"/>
                <w:sz w:val="16"/>
              </w:rPr>
              <w:t>TC-170</w:t>
            </w:r>
          </w:p>
        </w:tc>
        <w:tc>
          <w:tcPr>
            <w:tcW w:type="dxa" w:w="3029"/>
            <w:shd w:val="clear" w:color="auto" w:fill="F5F8FB"/>
          </w:tcPr>
          <w:p>
            <w:pPr>
              <w:spacing w:after="40" w:before="40"/>
            </w:pPr>
            <w:r>
              <w:rPr>
                <w:b w:val="0"/>
                <w:i w:val="0"/>
                <w:sz w:val="18"/>
              </w:rPr>
              <w:t xml:space="preserve">Verification shall be repeatable against the supported device range; </w:t>
            </w:r>
            <w:r>
              <w:rPr>
                <w:b/>
                <w:i w:val="0"/>
                <w:sz w:val="18"/>
              </w:rPr>
              <w:t>the range is unchosen</w:t>
            </w:r>
            <w:r>
              <w:rPr>
                <w:b w:val="0"/>
                <w:i w:val="0"/>
                <w:sz w:val="18"/>
              </w:rPr>
              <w:t xml:space="preserve"> (</w:t>
            </w:r>
            <w:r>
              <w:rPr>
                <w:rFonts w:ascii="Consolas" w:hAnsi="Consolas"/>
                <w:b w:val="0"/>
                <w:i w:val="0"/>
                <w:color w:val="2C4A6E"/>
                <w:sz w:val="16"/>
              </w:rPr>
              <w:t>MOB-OQ-001</w:t>
            </w:r>
            <w:r>
              <w:rPr>
                <w:b w:val="0"/>
                <w:i w:val="0"/>
                <w:sz w:val="18"/>
              </w:rPr>
              <w:t>).</w:t>
            </w:r>
          </w:p>
        </w:tc>
        <w:tc>
          <w:tcPr>
            <w:tcW w:type="dxa" w:w="3029"/>
            <w:shd w:val="clear" w:color="auto" w:fill="F5F8FB"/>
          </w:tcPr>
          <w:p>
            <w:pPr>
              <w:spacing w:after="40" w:before="40"/>
            </w:pPr>
            <w:r>
              <w:rPr>
                <w:rFonts w:ascii="Consolas" w:hAnsi="Consolas"/>
                <w:b w:val="0"/>
                <w:i w:val="0"/>
                <w:color w:val="2C4A6E"/>
                <w:sz w:val="16"/>
              </w:rPr>
              <w:t>UX-190</w:t>
            </w:r>
            <w:r>
              <w:rPr>
                <w:b w:val="0"/>
                <w:i w:val="0"/>
                <w:sz w:val="18"/>
              </w:rPr>
              <w:t xml:space="preserve">, </w:t>
            </w:r>
            <w:r>
              <w:rPr>
                <w:rFonts w:ascii="Consolas" w:hAnsi="Consolas"/>
                <w:b w:val="0"/>
                <w:i w:val="0"/>
                <w:color w:val="2C4A6E"/>
                <w:sz w:val="16"/>
              </w:rPr>
              <w:t>NFR-094</w:t>
            </w:r>
          </w:p>
        </w:tc>
      </w:tr>
      <w:tr>
        <w:tc>
          <w:tcPr>
            <w:tcW w:type="dxa" w:w="3029"/>
          </w:tcPr>
          <w:p>
            <w:pPr>
              <w:spacing w:after="40" w:before="40"/>
            </w:pPr>
            <w:r>
              <w:rPr>
                <w:rFonts w:ascii="Consolas" w:hAnsi="Consolas"/>
                <w:b w:val="0"/>
                <w:i w:val="0"/>
                <w:color w:val="2C4A6E"/>
                <w:sz w:val="16"/>
              </w:rPr>
              <w:t>TC-171</w:t>
            </w:r>
            <w:r>
              <w:rPr>
                <w:b w:val="0"/>
                <w:i w:val="0"/>
                <w:sz w:val="18"/>
              </w:rPr>
              <w:t xml:space="preserve"> ‡</w:t>
            </w:r>
          </w:p>
        </w:tc>
        <w:tc>
          <w:tcPr>
            <w:tcW w:type="dxa" w:w="3029"/>
          </w:tcPr>
          <w:p>
            <w:pPr>
              <w:spacing w:after="40" w:before="40"/>
            </w:pPr>
            <w:r>
              <w:rPr>
                <w:b w:val="0"/>
                <w:i w:val="0"/>
                <w:sz w:val="18"/>
              </w:rPr>
              <w:t>Safety controls shall be verified operable without precision.</w:t>
            </w:r>
          </w:p>
        </w:tc>
        <w:tc>
          <w:tcPr>
            <w:tcW w:type="dxa" w:w="3029"/>
          </w:tcPr>
          <w:p>
            <w:pPr>
              <w:spacing w:after="40" w:before="40"/>
            </w:pPr>
            <w:r>
              <w:rPr>
                <w:rFonts w:ascii="Consolas" w:hAnsi="Consolas"/>
                <w:b w:val="0"/>
                <w:i w:val="0"/>
                <w:color w:val="2C4A6E"/>
                <w:sz w:val="16"/>
              </w:rPr>
              <w:t>UX-186</w:t>
            </w:r>
            <w:r>
              <w:rPr>
                <w:b w:val="0"/>
                <w:i w:val="0"/>
                <w:sz w:val="18"/>
              </w:rPr>
              <w:t xml:space="preserve">, </w:t>
            </w:r>
            <w:r>
              <w:rPr>
                <w:rFonts w:ascii="Consolas" w:hAnsi="Consolas"/>
                <w:b w:val="0"/>
                <w:i w:val="0"/>
                <w:color w:val="2C4A6E"/>
                <w:sz w:val="16"/>
              </w:rPr>
              <w:t>NFR-092</w:t>
            </w:r>
          </w:p>
        </w:tc>
      </w:tr>
      <w:tr>
        <w:tc>
          <w:tcPr>
            <w:tcW w:type="dxa" w:w="3029"/>
            <w:shd w:val="clear" w:color="auto" w:fill="F5F8FB"/>
          </w:tcPr>
          <w:p>
            <w:pPr>
              <w:spacing w:after="40" w:before="40"/>
            </w:pPr>
            <w:r>
              <w:rPr>
                <w:rFonts w:ascii="Consolas" w:hAnsi="Consolas"/>
                <w:b w:val="0"/>
                <w:i w:val="0"/>
                <w:color w:val="2C4A6E"/>
                <w:sz w:val="16"/>
              </w:rPr>
              <w:t>TC-172</w:t>
            </w:r>
          </w:p>
        </w:tc>
        <w:tc>
          <w:tcPr>
            <w:tcW w:type="dxa" w:w="3029"/>
            <w:shd w:val="clear" w:color="auto" w:fill="F5F8FB"/>
          </w:tcPr>
          <w:p>
            <w:pPr>
              <w:spacing w:after="40" w:before="40"/>
            </w:pPr>
            <w:r>
              <w:rPr>
                <w:b w:val="0"/>
                <w:i w:val="0"/>
                <w:sz w:val="18"/>
              </w:rPr>
              <w:t>Accessibility verification is level 6 and shall be a gate 4 obligation.</w:t>
            </w:r>
          </w:p>
        </w:tc>
        <w:tc>
          <w:tcPr>
            <w:tcW w:type="dxa" w:w="3029"/>
            <w:shd w:val="clear" w:color="auto" w:fill="F5F8FB"/>
          </w:tcPr>
          <w:p>
            <w:pPr>
              <w:spacing w:after="40" w:before="40"/>
            </w:pPr>
            <w:r>
              <w:rPr>
                <w:rFonts w:ascii="Consolas" w:hAnsi="Consolas"/>
                <w:b w:val="0"/>
                <w:i w:val="0"/>
                <w:color w:val="2C4A6E"/>
                <w:sz w:val="16"/>
              </w:rPr>
              <w:t>TC-025</w:t>
            </w:r>
            <w:r>
              <w:rPr>
                <w:b w:val="0"/>
                <w:i w:val="0"/>
                <w:sz w:val="18"/>
              </w:rPr>
              <w:t xml:space="preserve">, </w:t>
            </w:r>
            <w:r>
              <w:rPr>
                <w:rFonts w:ascii="Consolas" w:hAnsi="Consolas"/>
                <w:b w:val="0"/>
                <w:i w:val="0"/>
                <w:color w:val="2C4A6E"/>
                <w:sz w:val="16"/>
              </w:rPr>
              <w:t>TC-053</w:t>
            </w:r>
          </w:p>
        </w:tc>
      </w:tr>
    </w:tbl>
    <w:p>
      <w:pPr>
        <w:spacing w:after="80"/>
      </w:pPr>
    </w:p>
    <w:p>
      <w:r>
        <w:br w:type="page"/>
      </w:r>
    </w:p>
    <w:p>
      <w:pPr>
        <w:pStyle w:val="Heading1"/>
      </w:pPr>
      <w:r>
        <w:rPr>
          <w:b/>
          <w:i w:val="0"/>
          <w:color w:val="1F3A5F"/>
          <w:sz w:val="38"/>
        </w:rPr>
        <w:t>14. What Cannot Be Tested</w:t>
      </w:r>
    </w:p>
    <w:p>
      <w:pPr>
        <w:pStyle w:val="Heading2"/>
      </w:pPr>
      <w:r>
        <w:rPr>
          <w:b/>
          <w:i w:val="0"/>
          <w:color w:val="1F3A5F"/>
          <w:sz w:val="29"/>
        </w:rPr>
        <w:t>14.1 The Three Categories</w:t>
      </w:r>
    </w:p>
    <w:p>
      <w:pPr>
        <w:pStyle w:val="CMPCaption"/>
      </w:pPr>
      <w:r>
        <w:rPr>
          <w:i/>
        </w:rPr>
        <w:t>Table 55 — 14.1 The Three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b w:val="0"/>
                <w:i w:val="0"/>
                <w:sz w:val="18"/>
              </w:rPr>
              <w:t>Properties needing human judgement or outside observation</w:t>
            </w:r>
          </w:p>
        </w:tc>
        <w:tc>
          <w:tcPr>
            <w:tcW w:type="dxa" w:w="3029"/>
          </w:tcPr>
          <w:p>
            <w:pPr>
              <w:spacing w:after="40" w:before="40"/>
            </w:pPr>
            <w:r>
              <w:rPr>
                <w:b w:val="0"/>
                <w:i w:val="0"/>
                <w:sz w:val="18"/>
              </w:rPr>
              <w:t>3</w:t>
            </w:r>
          </w:p>
        </w:tc>
        <w:tc>
          <w:tcPr>
            <w:tcW w:type="dxa" w:w="3029"/>
          </w:tcPr>
          <w:p>
            <w:pPr>
              <w:spacing w:after="40" w:before="40"/>
            </w:pPr>
            <w:r>
              <w:rPr>
                <w:b w:val="0"/>
                <w:i w:val="0"/>
                <w:sz w:val="18"/>
              </w:rPr>
              <w:t>§14.2</w:t>
            </w:r>
          </w:p>
        </w:tc>
      </w:tr>
      <w:tr>
        <w:tc>
          <w:tcPr>
            <w:tcW w:type="dxa" w:w="3029"/>
            <w:shd w:val="clear" w:color="auto" w:fill="F5F8FB"/>
          </w:tcPr>
          <w:p>
            <w:pPr>
              <w:spacing w:after="40" w:before="40"/>
            </w:pPr>
            <w:r>
              <w:rPr>
                <w:b w:val="0"/>
                <w:i w:val="0"/>
                <w:sz w:val="18"/>
              </w:rPr>
              <w:t>Verification categories with no target to fail against</w:t>
            </w:r>
          </w:p>
        </w:tc>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§15.3</w:t>
            </w:r>
          </w:p>
        </w:tc>
      </w:tr>
      <w:tr>
        <w:tc>
          <w:tcPr>
            <w:tcW w:type="dxa" w:w="3029"/>
          </w:tcPr>
          <w:p>
            <w:pPr>
              <w:spacing w:after="40" w:before="40"/>
            </w:pPr>
            <w:r>
              <w:rPr>
                <w:b w:val="0"/>
                <w:i w:val="0"/>
                <w:sz w:val="18"/>
              </w:rPr>
              <w:t>Behaviour that is undecided</w:t>
            </w:r>
          </w:p>
        </w:tc>
        <w:tc>
          <w:tcPr>
            <w:tcW w:type="dxa" w:w="3029"/>
          </w:tcPr>
          <w:p>
            <w:pPr>
              <w:spacing w:after="40" w:before="40"/>
            </w:pPr>
            <w:r>
              <w:rPr>
                <w:b w:val="0"/>
                <w:i w:val="0"/>
                <w:sz w:val="18"/>
              </w:rPr>
              <w:t>Everything withheld</w:t>
            </w:r>
          </w:p>
        </w:tc>
        <w:tc>
          <w:tcPr>
            <w:tcW w:type="dxa" w:w="3029"/>
          </w:tcPr>
          <w:p>
            <w:pPr>
              <w:spacing w:after="40" w:before="40"/>
            </w:pPr>
            <w:r>
              <w:rPr>
                <w:b w:val="0"/>
                <w:i w:val="0"/>
                <w:sz w:val="18"/>
              </w:rPr>
              <w:t>§14.3</w:t>
            </w:r>
          </w:p>
        </w:tc>
      </w:tr>
    </w:tbl>
    <w:p>
      <w:pPr>
        <w:spacing w:after="80"/>
      </w:pPr>
    </w:p>
    <w:p>
      <w:pPr>
        <w:pStyle w:val="CMPCaption"/>
      </w:pPr>
      <w:r>
        <w:rPr>
          <w:i/>
        </w:rPr>
        <w:t>Table 56 — 14.1 The Three Categories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TC-173</w:t>
            </w:r>
          </w:p>
        </w:tc>
        <w:tc>
          <w:tcPr>
            <w:tcW w:type="dxa" w:w="3029"/>
          </w:tcPr>
          <w:p>
            <w:pPr>
              <w:spacing w:after="40" w:before="40"/>
            </w:pPr>
            <w:r>
              <w:rPr>
                <w:b w:val="0"/>
                <w:i w:val="0"/>
                <w:sz w:val="18"/>
              </w:rPr>
              <w:t>The three categories above shall be reported separately from verified and failed.</w:t>
            </w:r>
          </w:p>
        </w:tc>
        <w:tc>
          <w:tcPr>
            <w:tcW w:type="dxa" w:w="3029"/>
          </w:tcPr>
          <w:p>
            <w:pPr>
              <w:spacing w:after="40" w:before="40"/>
            </w:pPr>
            <w:r>
              <w:rPr>
                <w:rFonts w:ascii="Consolas" w:hAnsi="Consolas"/>
                <w:b w:val="0"/>
                <w:i w:val="0"/>
                <w:color w:val="2C4A6E"/>
                <w:sz w:val="16"/>
              </w:rPr>
              <w:t>TADR-12</w:t>
            </w:r>
            <w:r>
              <w:rPr>
                <w:b w:val="0"/>
                <w:i w:val="0"/>
                <w:sz w:val="18"/>
              </w:rPr>
              <w:t xml:space="preserve">, </w:t>
            </w:r>
            <w:r>
              <w:rPr>
                <w:rFonts w:ascii="Consolas" w:hAnsi="Consolas"/>
                <w:b w:val="0"/>
                <w:i w:val="0"/>
                <w:color w:val="2C4A6E"/>
                <w:sz w:val="16"/>
              </w:rPr>
              <w:t>TADR-11</w:t>
            </w:r>
          </w:p>
        </w:tc>
      </w:tr>
      <w:tr>
        <w:tc>
          <w:tcPr>
            <w:tcW w:type="dxa" w:w="3029"/>
            <w:shd w:val="clear" w:color="auto" w:fill="F5F8FB"/>
          </w:tcPr>
          <w:p>
            <w:pPr>
              <w:spacing w:after="40" w:before="40"/>
            </w:pPr>
            <w:r>
              <w:rPr>
                <w:rFonts w:ascii="Consolas" w:hAnsi="Consolas"/>
                <w:b w:val="0"/>
                <w:i w:val="0"/>
                <w:color w:val="2C4A6E"/>
                <w:sz w:val="16"/>
              </w:rPr>
              <w:t>TC-174</w:t>
            </w:r>
            <w:r>
              <w:rPr>
                <w:b w:val="0"/>
                <w:i w:val="0"/>
                <w:sz w:val="18"/>
              </w:rPr>
              <w:t xml:space="preserve"> ‡</w:t>
            </w:r>
          </w:p>
        </w:tc>
        <w:tc>
          <w:tcPr>
            <w:tcW w:type="dxa" w:w="3029"/>
            <w:shd w:val="clear" w:color="auto" w:fill="F5F8FB"/>
          </w:tcPr>
          <w:p>
            <w:pPr>
              <w:spacing w:after="40" w:before="40"/>
            </w:pPr>
            <w:r>
              <w:rPr>
                <w:b w:val="0"/>
                <w:i w:val="0"/>
                <w:sz w:val="18"/>
              </w:rPr>
              <w:t>None shall be given a token test to make a report look complete.</w:t>
            </w:r>
          </w:p>
        </w:tc>
        <w:tc>
          <w:tcPr>
            <w:tcW w:type="dxa" w:w="3029"/>
            <w:shd w:val="clear" w:color="auto" w:fill="F5F8FB"/>
          </w:tcPr>
          <w:p>
            <w:pPr>
              <w:spacing w:after="40" w:before="40"/>
            </w:pPr>
            <w:r>
              <w:rPr>
                <w:rFonts w:ascii="Consolas" w:hAnsi="Consolas"/>
                <w:b w:val="0"/>
                <w:i w:val="0"/>
                <w:color w:val="2C4A6E"/>
                <w:sz w:val="16"/>
              </w:rPr>
              <w:t>TADR-12</w:t>
            </w:r>
          </w:p>
        </w:tc>
      </w:tr>
    </w:tbl>
    <w:p>
      <w:pPr>
        <w:spacing w:after="80"/>
      </w:pPr>
    </w:p>
    <w:p>
      <w:pPr>
        <w:pStyle w:val="Heading2"/>
      </w:pPr>
      <w:r>
        <w:rPr>
          <w:b/>
          <w:i w:val="0"/>
          <w:color w:val="1F3A5F"/>
          <w:sz w:val="29"/>
        </w:rPr>
        <w:t>14.2 Properties Needing Judgement</w:t>
      </w:r>
    </w:p>
    <w:p>
      <w:r>
        <w:rPr>
          <w:b/>
          <w:i w:val="0"/>
        </w:rPr>
        <w:t>Inherited unchanged from CMP-DOC-13 §19.4. This document adds none.</w:t>
      </w:r>
    </w:p>
    <w:p>
      <w:pPr>
        <w:pStyle w:val="CMPCaption"/>
      </w:pPr>
      <w:r>
        <w:rPr>
          <w:i/>
        </w:rPr>
        <w:t>Table 57 — 14.2 Properties Needing Judgement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Property</w:t>
            </w:r>
          </w:p>
        </w:tc>
        <w:tc>
          <w:tcPr>
            <w:tcW w:type="dxa" w:w="3029"/>
            <w:shd w:val="clear" w:color="auto" w:fill="1F3A5F"/>
          </w:tcPr>
          <w:p>
            <w:pPr>
              <w:spacing w:after="40" w:before="40"/>
            </w:pPr>
            <w:r>
              <w:rPr>
                <w:b/>
                <w:i w:val="0"/>
                <w:color w:val="FFFFFF"/>
                <w:sz w:val="18"/>
              </w:rPr>
              <w:t>Why unverifiable</w:t>
            </w:r>
          </w:p>
        </w:tc>
        <w:tc>
          <w:tcPr>
            <w:tcW w:type="dxa" w:w="3029"/>
            <w:shd w:val="clear" w:color="auto" w:fill="1F3A5F"/>
          </w:tcPr>
          <w:p>
            <w:pPr>
              <w:spacing w:after="40" w:before="40"/>
            </w:pPr>
            <w:r>
              <w:rPr>
                <w:b/>
                <w:i w:val="0"/>
                <w:color w:val="FFFFFF"/>
                <w:sz w:val="18"/>
              </w:rPr>
              <w:t>Compensating control</w:t>
            </w:r>
          </w:p>
        </w:tc>
      </w:tr>
      <w:tr>
        <w:tc>
          <w:tcPr>
            <w:tcW w:type="dxa" w:w="3029"/>
          </w:tcPr>
          <w:p>
            <w:pPr>
              <w:spacing w:after="40" w:before="40"/>
            </w:pPr>
            <w:r>
              <w:rPr>
                <w:rFonts w:ascii="Consolas" w:hAnsi="Consolas"/>
                <w:b w:val="0"/>
                <w:i w:val="0"/>
                <w:color w:val="2C4A6E"/>
                <w:sz w:val="16"/>
              </w:rPr>
              <w:t>SEC-089</w:t>
            </w:r>
            <w:r>
              <w:rPr>
                <w:b w:val="0"/>
                <w:i w:val="0"/>
                <w:sz w:val="18"/>
              </w:rPr>
              <w:t xml:space="preserve"> — personal data minimised to a stated purpose</w:t>
            </w:r>
          </w:p>
        </w:tc>
        <w:tc>
          <w:tcPr>
            <w:tcW w:type="dxa" w:w="3029"/>
          </w:tcPr>
          <w:p>
            <w:pPr>
              <w:spacing w:after="40" w:before="40"/>
            </w:pPr>
            <w:r>
              <w:rPr>
                <w:b w:val="0"/>
                <w:i w:val="0"/>
                <w:sz w:val="18"/>
              </w:rPr>
              <w:t>Requires judgement about whether a purpose is legitimate</w:t>
            </w:r>
          </w:p>
        </w:tc>
        <w:tc>
          <w:tcPr>
            <w:tcW w:type="dxa" w:w="3029"/>
          </w:tcPr>
          <w:p>
            <w:pPr>
              <w:spacing w:after="40" w:before="40"/>
            </w:pPr>
            <w:r>
              <w:rPr>
                <w:rFonts w:ascii="Consolas" w:hAnsi="Consolas"/>
                <w:b w:val="0"/>
                <w:i w:val="0"/>
                <w:color w:val="2C4A6E"/>
                <w:sz w:val="16"/>
              </w:rPr>
              <w:t>SEC-090</w:t>
            </w:r>
            <w:r>
              <w:rPr>
                <w:b w:val="0"/>
                <w:i w:val="0"/>
                <w:sz w:val="18"/>
              </w:rPr>
              <w:t>: an unstated purpose is a review finding</w:t>
            </w:r>
          </w:p>
        </w:tc>
      </w:tr>
      <w:tr>
        <w:tc>
          <w:tcPr>
            <w:tcW w:type="dxa" w:w="3029"/>
            <w:shd w:val="clear" w:color="auto" w:fill="F5F8FB"/>
          </w:tcPr>
          <w:p>
            <w:pPr>
              <w:spacing w:after="40" w:before="40"/>
            </w:pPr>
            <w:r>
              <w:rPr>
                <w:rFonts w:ascii="Consolas" w:hAnsi="Consolas"/>
                <w:b w:val="0"/>
                <w:i w:val="0"/>
                <w:color w:val="2C4A6E"/>
                <w:sz w:val="16"/>
              </w:rPr>
              <w:t>SEC-142</w:t>
            </w:r>
            <w:r>
              <w:rPr>
                <w:b w:val="0"/>
                <w:i w:val="0"/>
                <w:sz w:val="18"/>
              </w:rPr>
              <w:t xml:space="preserve"> — the provider handles instruments correctly</w:t>
            </w:r>
          </w:p>
        </w:tc>
        <w:tc>
          <w:tcPr>
            <w:tcW w:type="dxa" w:w="3029"/>
            <w:shd w:val="clear" w:color="auto" w:fill="F5F8FB"/>
          </w:tcPr>
          <w:p>
            <w:pPr>
              <w:spacing w:after="40" w:before="40"/>
            </w:pPr>
            <w:r>
              <w:rPr>
                <w:b w:val="0"/>
                <w:i w:val="0"/>
                <w:sz w:val="18"/>
              </w:rPr>
              <w:t>Outside the platform's observation</w:t>
            </w:r>
          </w:p>
        </w:tc>
        <w:tc>
          <w:tcPr>
            <w:tcW w:type="dxa" w:w="3029"/>
            <w:shd w:val="clear" w:color="auto" w:fill="F5F8FB"/>
          </w:tcPr>
          <w:p>
            <w:pPr>
              <w:spacing w:after="40" w:before="40"/>
            </w:pPr>
            <w:r>
              <w:rPr>
                <w:rFonts w:ascii="Consolas" w:hAnsi="Consolas"/>
                <w:b w:val="0"/>
                <w:i w:val="0"/>
                <w:color w:val="2C4A6E"/>
                <w:sz w:val="16"/>
              </w:rPr>
              <w:t>PAY-188</w:t>
            </w:r>
            <w:r>
              <w:rPr>
                <w:b w:val="0"/>
                <w:i w:val="0"/>
                <w:sz w:val="18"/>
              </w:rPr>
              <w:t>: verified per provider as a selection gate</w:t>
            </w:r>
          </w:p>
        </w:tc>
      </w:tr>
      <w:tr>
        <w:tc>
          <w:tcPr>
            <w:tcW w:type="dxa" w:w="3029"/>
          </w:tcPr>
          <w:p>
            <w:pPr>
              <w:spacing w:after="40" w:before="40"/>
            </w:pPr>
            <w:r>
              <w:rPr>
                <w:rFonts w:ascii="Consolas" w:hAnsi="Consolas"/>
                <w:b w:val="0"/>
                <w:i w:val="0"/>
                <w:color w:val="2C4A6E"/>
                <w:sz w:val="16"/>
              </w:rPr>
              <w:t>SEC-070</w:t>
            </w:r>
            <w:r>
              <w:rPr>
                <w:b w:val="0"/>
                <w:i w:val="0"/>
                <w:sz w:val="18"/>
              </w:rPr>
              <w:t xml:space="preserve"> — disclosure scopes bounded by a business decision</w:t>
            </w:r>
          </w:p>
        </w:tc>
        <w:tc>
          <w:tcPr>
            <w:tcW w:type="dxa" w:w="3029"/>
          </w:tcPr>
          <w:p>
            <w:pPr>
              <w:spacing w:after="40" w:before="40"/>
            </w:pPr>
            <w:r>
              <w:rPr>
                <w:b w:val="0"/>
                <w:i w:val="0"/>
                <w:sz w:val="18"/>
              </w:rPr>
              <w:t>The decision does not exist, so there is nothing to check against</w:t>
            </w:r>
          </w:p>
        </w:tc>
        <w:tc>
          <w:tcPr>
            <w:tcW w:type="dxa" w:w="3029"/>
          </w:tcPr>
          <w:p>
            <w:pPr>
              <w:spacing w:after="40" w:before="40"/>
            </w:pPr>
            <w:r>
              <w:rPr>
                <w:rFonts w:ascii="Consolas" w:hAnsi="Consolas"/>
                <w:b w:val="0"/>
                <w:i w:val="0"/>
                <w:color w:val="2C4A6E"/>
                <w:sz w:val="16"/>
              </w:rPr>
              <w:t>NFR-066</w:t>
            </w:r>
            <w:r>
              <w:rPr>
                <w:b w:val="0"/>
                <w:i w:val="0"/>
                <w:sz w:val="18"/>
              </w:rPr>
              <w:t xml:space="preserve"> unresolved; </w:t>
            </w:r>
            <w:r>
              <w:rPr>
                <w:rFonts w:ascii="Consolas" w:hAnsi="Consolas"/>
                <w:b w:val="0"/>
                <w:i w:val="0"/>
                <w:color w:val="2C4A6E"/>
                <w:sz w:val="16"/>
              </w:rPr>
              <w:t>NOTIF-164</w:t>
            </w:r>
            <w:r>
              <w:rPr>
                <w:b w:val="0"/>
                <w:i w:val="0"/>
                <w:sz w:val="18"/>
              </w:rPr>
              <w:t xml:space="preserve"> records the same gap</w:t>
            </w:r>
          </w:p>
        </w:tc>
      </w:tr>
    </w:tbl>
    <w:p>
      <w:pPr>
        <w:spacing w:after="80"/>
      </w:pPr>
    </w:p>
    <w:p>
      <w:pPr>
        <w:pStyle w:val="CMPCaption"/>
      </w:pPr>
      <w:r>
        <w:rPr>
          <w:i/>
        </w:rPr>
        <w:t>Table 58 — 14.2 Properties Needing Judgement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TC-175</w:t>
            </w:r>
          </w:p>
        </w:tc>
        <w:tc>
          <w:tcPr>
            <w:tcW w:type="dxa" w:w="3029"/>
          </w:tcPr>
          <w:p>
            <w:pPr>
              <w:spacing w:after="40" w:before="40"/>
            </w:pPr>
            <w:r>
              <w:rPr>
                <w:b w:val="0"/>
                <w:i w:val="0"/>
                <w:sz w:val="18"/>
              </w:rPr>
              <w:t>The three above shall be recorded as unverified with their compensating controls.</w:t>
            </w:r>
          </w:p>
        </w:tc>
        <w:tc>
          <w:tcPr>
            <w:tcW w:type="dxa" w:w="3029"/>
          </w:tcPr>
          <w:p>
            <w:pPr>
              <w:spacing w:after="40" w:before="40"/>
            </w:pPr>
            <w:r>
              <w:rPr>
                <w:rFonts w:ascii="Consolas" w:hAnsi="Consolas"/>
                <w:b w:val="0"/>
                <w:i w:val="0"/>
                <w:color w:val="2C4A6E"/>
                <w:sz w:val="16"/>
              </w:rPr>
              <w:t>SEC-233</w:t>
            </w:r>
            <w:r>
              <w:rPr>
                <w:b w:val="0"/>
                <w:i w:val="0"/>
                <w:sz w:val="18"/>
              </w:rPr>
              <w:t xml:space="preserve">, </w:t>
            </w:r>
            <w:r>
              <w:rPr>
                <w:rFonts w:ascii="Consolas" w:hAnsi="Consolas"/>
                <w:b w:val="0"/>
                <w:i w:val="0"/>
                <w:color w:val="2C4A6E"/>
                <w:sz w:val="16"/>
              </w:rPr>
              <w:t>TADR-12</w:t>
            </w:r>
          </w:p>
        </w:tc>
      </w:tr>
      <w:tr>
        <w:tc>
          <w:tcPr>
            <w:tcW w:type="dxa" w:w="3029"/>
            <w:shd w:val="clear" w:color="auto" w:fill="F5F8FB"/>
          </w:tcPr>
          <w:p>
            <w:pPr>
              <w:spacing w:after="40" w:before="40"/>
            </w:pPr>
            <w:r>
              <w:rPr>
                <w:rFonts w:ascii="Consolas" w:hAnsi="Consolas"/>
                <w:b w:val="0"/>
                <w:i w:val="0"/>
                <w:color w:val="2C4A6E"/>
                <w:sz w:val="16"/>
              </w:rPr>
              <w:t>TC-176</w:t>
            </w:r>
          </w:p>
        </w:tc>
        <w:tc>
          <w:tcPr>
            <w:tcW w:type="dxa" w:w="3029"/>
            <w:shd w:val="clear" w:color="auto" w:fill="F5F8FB"/>
          </w:tcPr>
          <w:p>
            <w:pPr>
              <w:spacing w:after="40" w:before="40"/>
            </w:pPr>
            <w:r>
              <w:rPr>
                <w:b w:val="0"/>
                <w:i w:val="0"/>
                <w:sz w:val="18"/>
              </w:rPr>
              <w:t xml:space="preserve">A ‡ statement found genuinely unverifiable by </w:t>
            </w:r>
            <w:r>
              <w:rPr>
                <w:rFonts w:ascii="Consolas" w:hAnsi="Consolas"/>
                <w:b w:val="0"/>
                <w:i w:val="0"/>
                <w:color w:val="2C4A6E"/>
                <w:sz w:val="16"/>
              </w:rPr>
              <w:t>TC-017</w:t>
            </w:r>
            <w:r>
              <w:rPr>
                <w:b w:val="0"/>
                <w:i w:val="0"/>
                <w:sz w:val="18"/>
              </w:rPr>
              <w:t xml:space="preserve"> shall be added here, not counted as covered.</w:t>
            </w:r>
          </w:p>
        </w:tc>
        <w:tc>
          <w:tcPr>
            <w:tcW w:type="dxa" w:w="3029"/>
            <w:shd w:val="clear" w:color="auto" w:fill="F5F8FB"/>
          </w:tcPr>
          <w:p>
            <w:pPr>
              <w:spacing w:after="40" w:before="40"/>
            </w:pPr>
            <w:r>
              <w:rPr>
                <w:rFonts w:ascii="Consolas" w:hAnsi="Consolas"/>
                <w:b w:val="0"/>
                <w:i w:val="0"/>
                <w:color w:val="2C4A6E"/>
                <w:sz w:val="16"/>
              </w:rPr>
              <w:t>TC-018</w:t>
            </w:r>
            <w:r>
              <w:rPr>
                <w:b w:val="0"/>
                <w:i w:val="0"/>
                <w:sz w:val="18"/>
              </w:rPr>
              <w:t xml:space="preserve">, </w:t>
            </w:r>
            <w:r>
              <w:rPr>
                <w:rFonts w:ascii="Consolas" w:hAnsi="Consolas"/>
                <w:b w:val="0"/>
                <w:i w:val="0"/>
                <w:color w:val="2C4A6E"/>
                <w:sz w:val="16"/>
              </w:rPr>
              <w:t>TC-017</w:t>
            </w:r>
          </w:p>
        </w:tc>
      </w:tr>
      <w:tr>
        <w:tc>
          <w:tcPr>
            <w:tcW w:type="dxa" w:w="3029"/>
          </w:tcPr>
          <w:p>
            <w:pPr>
              <w:spacing w:after="40" w:before="40"/>
            </w:pPr>
            <w:r>
              <w:rPr>
                <w:rFonts w:ascii="Consolas" w:hAnsi="Consolas"/>
                <w:b w:val="0"/>
                <w:i w:val="0"/>
                <w:color w:val="2C4A6E"/>
                <w:sz w:val="16"/>
              </w:rPr>
              <w:t>TC-177</w:t>
            </w:r>
          </w:p>
        </w:tc>
        <w:tc>
          <w:tcPr>
            <w:tcW w:type="dxa" w:w="3029"/>
          </w:tcPr>
          <w:p>
            <w:pPr>
              <w:spacing w:after="40" w:before="40"/>
            </w:pPr>
            <w:r>
              <w:rPr>
                <w:rFonts w:ascii="Consolas" w:hAnsi="Consolas"/>
                <w:b w:val="0"/>
                <w:i w:val="0"/>
                <w:color w:val="2C4A6E"/>
                <w:sz w:val="16"/>
              </w:rPr>
              <w:t>SEC-070</w:t>
            </w:r>
            <w:r>
              <w:rPr>
                <w:b w:val="0"/>
                <w:i w:val="0"/>
                <w:sz w:val="18"/>
              </w:rPr>
              <w:t xml:space="preserve"> becomes verifiable when </w:t>
            </w:r>
            <w:r>
              <w:rPr>
                <w:rFonts w:ascii="Consolas" w:hAnsi="Consolas"/>
                <w:b w:val="0"/>
                <w:i w:val="0"/>
                <w:color w:val="2C4A6E"/>
                <w:sz w:val="16"/>
              </w:rPr>
              <w:t>BAD-DEC-022</w:t>
            </w:r>
            <w:r>
              <w:rPr>
                <w:b w:val="0"/>
                <w:i w:val="0"/>
                <w:sz w:val="18"/>
              </w:rPr>
              <w:t xml:space="preserve"> is decided; the other two do not.</w:t>
            </w:r>
          </w:p>
        </w:tc>
        <w:tc>
          <w:tcPr>
            <w:tcW w:type="dxa" w:w="3029"/>
          </w:tcPr>
          <w:p>
            <w:pPr>
              <w:spacing w:after="40" w:before="40"/>
            </w:pPr>
            <w:r>
              <w:rPr>
                <w:rFonts w:ascii="Consolas" w:hAnsi="Consolas"/>
                <w:b w:val="0"/>
                <w:i w:val="0"/>
                <w:color w:val="2C4A6E"/>
                <w:sz w:val="16"/>
              </w:rPr>
              <w:t>NOTIF-169</w:t>
            </w:r>
            <w:r>
              <w:rPr>
                <w:b w:val="0"/>
                <w:i w:val="0"/>
                <w:sz w:val="18"/>
              </w:rPr>
              <w:t xml:space="preserve">, </w:t>
            </w:r>
            <w:r>
              <w:rPr>
                <w:rFonts w:ascii="Consolas" w:hAnsi="Consolas"/>
                <w:b w:val="0"/>
                <w:i w:val="0"/>
                <w:color w:val="2C4A6E"/>
                <w:sz w:val="16"/>
              </w:rPr>
              <w:t>SEC-142</w:t>
            </w:r>
          </w:p>
        </w:tc>
      </w:tr>
    </w:tbl>
    <w:p>
      <w:pPr>
        <w:spacing w:after="80"/>
      </w:pPr>
    </w:p>
    <w:p>
      <w:pPr>
        <w:pStyle w:val="Heading2"/>
      </w:pPr>
      <w:r>
        <w:rPr>
          <w:b/>
          <w:i w:val="0"/>
          <w:color w:val="1F3A5F"/>
          <w:sz w:val="29"/>
        </w:rPr>
        <w:t>14.3 Undecided Behaviour</w:t>
      </w:r>
    </w:p>
    <w:p>
      <w:pPr>
        <w:pStyle w:val="CMPCaption"/>
      </w:pPr>
      <w:r>
        <w:rPr>
          <w:i/>
        </w:rPr>
        <w:t>Table 59 — 14.3 Undecided Behaviour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Withheld</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Source</w:t>
            </w:r>
          </w:p>
        </w:tc>
      </w:tr>
      <w:tr>
        <w:tc>
          <w:tcPr>
            <w:tcW w:type="dxa" w:w="3029"/>
          </w:tcPr>
          <w:p>
            <w:pPr>
              <w:spacing w:after="40" w:before="40"/>
            </w:pPr>
            <w:r>
              <w:rPr>
                <w:b w:val="0"/>
                <w:i w:val="0"/>
                <w:sz w:val="18"/>
              </w:rPr>
              <w:t>API resources</w:t>
            </w:r>
          </w:p>
        </w:tc>
        <w:tc>
          <w:tcPr>
            <w:tcW w:type="dxa" w:w="3029"/>
          </w:tcPr>
          <w:p>
            <w:pPr>
              <w:spacing w:after="40" w:before="40"/>
            </w:pPr>
            <w:r>
              <w:rPr>
                <w:b w:val="0"/>
                <w:i w:val="0"/>
                <w:sz w:val="18"/>
              </w:rPr>
              <w:t>11</w:t>
            </w:r>
          </w:p>
        </w:tc>
        <w:tc>
          <w:tcPr>
            <w:tcW w:type="dxa" w:w="3029"/>
          </w:tcPr>
          <w:p>
            <w:pPr>
              <w:spacing w:after="40" w:before="40"/>
            </w:pPr>
            <w:r>
              <w:rPr>
                <w:b w:val="0"/>
                <w:i w:val="0"/>
                <w:sz w:val="18"/>
              </w:rPr>
              <w:t>CMP-DOC-10 §11.14</w:t>
            </w:r>
          </w:p>
        </w:tc>
      </w:tr>
      <w:tr>
        <w:tc>
          <w:tcPr>
            <w:tcW w:type="dxa" w:w="3029"/>
            <w:shd w:val="clear" w:color="auto" w:fill="F5F8FB"/>
          </w:tcPr>
          <w:p>
            <w:pPr>
              <w:spacing w:after="40" w:before="40"/>
            </w:pPr>
            <w:r>
              <w:rPr>
                <w:b w:val="0"/>
                <w:i w:val="0"/>
                <w:sz w:val="18"/>
              </w:rPr>
              <w:t>Database tables</w:t>
            </w:r>
          </w:p>
        </w:tc>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CMP-DOC-11 §6.11</w:t>
            </w:r>
          </w:p>
        </w:tc>
      </w:tr>
      <w:tr>
        <w:tc>
          <w:tcPr>
            <w:tcW w:type="dxa" w:w="3029"/>
          </w:tcPr>
          <w:p>
            <w:pPr>
              <w:spacing w:after="40" w:before="40"/>
            </w:pPr>
            <w:r>
              <w:rPr>
                <w:b w:val="0"/>
                <w:i w:val="0"/>
                <w:sz w:val="18"/>
              </w:rPr>
              <w:t>Client screens</w:t>
            </w:r>
          </w:p>
        </w:tc>
        <w:tc>
          <w:tcPr>
            <w:tcW w:type="dxa" w:w="3029"/>
          </w:tcPr>
          <w:p>
            <w:pPr>
              <w:spacing w:after="40" w:before="40"/>
            </w:pPr>
            <w:r>
              <w:rPr>
                <w:b w:val="0"/>
                <w:i w:val="0"/>
                <w:sz w:val="18"/>
              </w:rPr>
              <w:t>14</w:t>
            </w:r>
          </w:p>
        </w:tc>
        <w:tc>
          <w:tcPr>
            <w:tcW w:type="dxa" w:w="3029"/>
          </w:tcPr>
          <w:p>
            <w:pPr>
              <w:spacing w:after="40" w:before="40"/>
            </w:pPr>
            <w:r>
              <w:rPr>
                <w:b w:val="0"/>
                <w:i w:val="0"/>
                <w:sz w:val="18"/>
              </w:rPr>
              <w:t>CMP-DOC-12 §17</w:t>
            </w:r>
          </w:p>
        </w:tc>
      </w:tr>
      <w:tr>
        <w:tc>
          <w:tcPr>
            <w:tcW w:type="dxa" w:w="3029"/>
            <w:shd w:val="clear" w:color="auto" w:fill="F5F8FB"/>
          </w:tcPr>
          <w:p>
            <w:pPr>
              <w:spacing w:after="40" w:before="40"/>
            </w:pPr>
            <w:r>
              <w:rPr>
                <w:b w:val="0"/>
                <w:i w:val="0"/>
                <w:sz w:val="18"/>
              </w:rPr>
              <w:t>Operator capabilities</w:t>
            </w:r>
          </w:p>
        </w:tc>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CMP-DOC-17 §15</w:t>
            </w:r>
          </w:p>
        </w:tc>
      </w:tr>
      <w:tr>
        <w:tc>
          <w:tcPr>
            <w:tcW w:type="dxa" w:w="3029"/>
          </w:tcPr>
          <w:p>
            <w:pPr>
              <w:spacing w:after="40" w:before="40"/>
            </w:pPr>
            <w:r>
              <w:rPr>
                <w:b w:val="0"/>
                <w:i w:val="0"/>
                <w:sz w:val="18"/>
              </w:rPr>
              <w:t>Use cases Outlined</w:t>
            </w:r>
          </w:p>
        </w:tc>
        <w:tc>
          <w:tcPr>
            <w:tcW w:type="dxa" w:w="3029"/>
          </w:tcPr>
          <w:p>
            <w:pPr>
              <w:spacing w:after="40" w:before="40"/>
            </w:pPr>
            <w:r>
              <w:rPr>
                <w:b w:val="0"/>
                <w:i w:val="0"/>
                <w:sz w:val="18"/>
              </w:rPr>
              <w:t>33</w:t>
            </w:r>
          </w:p>
        </w:tc>
        <w:tc>
          <w:tcPr>
            <w:tcW w:type="dxa" w:w="3029"/>
          </w:tcPr>
          <w:p>
            <w:pPr>
              <w:spacing w:after="40" w:before="40"/>
            </w:pPr>
            <w:r>
              <w:rPr>
                <w:b w:val="0"/>
                <w:i w:val="0"/>
                <w:sz w:val="18"/>
              </w:rPr>
              <w:t>CMP-DOC-03</w:t>
            </w:r>
          </w:p>
        </w:tc>
      </w:tr>
      <w:tr>
        <w:tc>
          <w:tcPr>
            <w:tcW w:type="dxa" w:w="3029"/>
            <w:shd w:val="clear" w:color="auto" w:fill="F5F8FB"/>
          </w:tcPr>
          <w:p>
            <w:pPr>
              <w:spacing w:after="40" w:before="40"/>
            </w:pPr>
            <w:r>
              <w:rPr>
                <w:b w:val="0"/>
                <w:i w:val="0"/>
                <w:sz w:val="18"/>
              </w:rPr>
              <w:t>Functional gaps</w:t>
            </w:r>
          </w:p>
        </w:tc>
        <w:tc>
          <w:tcPr>
            <w:tcW w:type="dxa" w:w="3029"/>
            <w:shd w:val="clear" w:color="auto" w:fill="F5F8FB"/>
          </w:tcPr>
          <w:p>
            <w:pPr>
              <w:spacing w:after="40" w:before="40"/>
            </w:pPr>
            <w:r>
              <w:rPr>
                <w:b w:val="0"/>
                <w:i w:val="0"/>
                <w:sz w:val="18"/>
              </w:rPr>
              <w:t>29, 11 Critical</w:t>
            </w:r>
          </w:p>
        </w:tc>
        <w:tc>
          <w:tcPr>
            <w:tcW w:type="dxa" w:w="3029"/>
            <w:shd w:val="clear" w:color="auto" w:fill="F5F8FB"/>
          </w:tcPr>
          <w:p>
            <w:pPr>
              <w:spacing w:after="40" w:before="40"/>
            </w:pPr>
            <w:r>
              <w:rPr>
                <w:b w:val="0"/>
                <w:i w:val="0"/>
                <w:sz w:val="18"/>
              </w:rPr>
              <w:t>CMP-DOC-04 §9.3</w:t>
            </w:r>
          </w:p>
        </w:tc>
      </w:tr>
    </w:tbl>
    <w:p>
      <w:pPr>
        <w:spacing w:after="80"/>
      </w:pPr>
    </w:p>
    <w:p>
      <w:pPr>
        <w:pStyle w:val="CMPCaption"/>
      </w:pPr>
      <w:r>
        <w:rPr>
          <w:i/>
        </w:rPr>
        <w:t>Table 60 — 14.3 Undecided Behaviour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TC-178</w:t>
            </w:r>
            <w:r>
              <w:rPr>
                <w:b w:val="0"/>
                <w:i w:val="0"/>
                <w:sz w:val="18"/>
              </w:rPr>
              <w:t xml:space="preserve"> ‡</w:t>
            </w:r>
          </w:p>
        </w:tc>
        <w:tc>
          <w:tcPr>
            <w:tcW w:type="dxa" w:w="3029"/>
          </w:tcPr>
          <w:p>
            <w:pPr>
              <w:spacing w:after="40" w:before="40"/>
            </w:pPr>
            <w:r>
              <w:rPr>
                <w:b w:val="0"/>
                <w:i w:val="0"/>
                <w:sz w:val="18"/>
              </w:rPr>
              <w:t>No test shall be specified for a withheld capability.</w:t>
            </w:r>
          </w:p>
        </w:tc>
        <w:tc>
          <w:tcPr>
            <w:tcW w:type="dxa" w:w="3029"/>
          </w:tcPr>
          <w:p>
            <w:pPr>
              <w:spacing w:after="40" w:before="40"/>
            </w:pPr>
            <w:r>
              <w:rPr>
                <w:rFonts w:ascii="Consolas" w:hAnsi="Consolas"/>
                <w:b w:val="0"/>
                <w:i w:val="0"/>
                <w:color w:val="2C4A6E"/>
                <w:sz w:val="16"/>
              </w:rPr>
              <w:t>TADR-13</w:t>
            </w:r>
          </w:p>
        </w:tc>
      </w:tr>
      <w:tr>
        <w:tc>
          <w:tcPr>
            <w:tcW w:type="dxa" w:w="3029"/>
            <w:shd w:val="clear" w:color="auto" w:fill="F5F8FB"/>
          </w:tcPr>
          <w:p>
            <w:pPr>
              <w:spacing w:after="40" w:before="40"/>
            </w:pPr>
            <w:r>
              <w:rPr>
                <w:rFonts w:ascii="Consolas" w:hAnsi="Consolas"/>
                <w:b w:val="0"/>
                <w:i w:val="0"/>
                <w:color w:val="2C4A6E"/>
                <w:sz w:val="16"/>
              </w:rPr>
              <w:t>TC-179</w:t>
            </w:r>
            <w:r>
              <w:rPr>
                <w:b w:val="0"/>
                <w:i w:val="0"/>
                <w:sz w:val="18"/>
              </w:rPr>
              <w:t xml:space="preserve"> ‡</w:t>
            </w:r>
          </w:p>
        </w:tc>
        <w:tc>
          <w:tcPr>
            <w:tcW w:type="dxa" w:w="3029"/>
            <w:shd w:val="clear" w:color="auto" w:fill="F5F8FB"/>
          </w:tcPr>
          <w:p>
            <w:pPr>
              <w:spacing w:after="40" w:before="40"/>
            </w:pPr>
            <w:r>
              <w:rPr>
                <w:b w:val="0"/>
                <w:i w:val="0"/>
                <w:sz w:val="18"/>
              </w:rPr>
              <w:t>Where a journey reaches one, the test shall assert the platform's refusal — the specified behaviour — and not an invented outcome.</w:t>
            </w:r>
          </w:p>
        </w:tc>
        <w:tc>
          <w:tcPr>
            <w:tcW w:type="dxa" w:w="3029"/>
            <w:shd w:val="clear" w:color="auto" w:fill="F5F8FB"/>
          </w:tcPr>
          <w:p>
            <w:pPr>
              <w:spacing w:after="40" w:before="40"/>
            </w:pPr>
            <w:r>
              <w:rPr>
                <w:rFonts w:ascii="Consolas" w:hAnsi="Consolas"/>
                <w:b w:val="0"/>
                <w:i w:val="0"/>
                <w:color w:val="2C4A6E"/>
                <w:sz w:val="16"/>
              </w:rPr>
              <w:t>TADR-13</w:t>
            </w:r>
            <w:r>
              <w:rPr>
                <w:b w:val="0"/>
                <w:i w:val="0"/>
                <w:sz w:val="18"/>
              </w:rPr>
              <w:t xml:space="preserve">, </w:t>
            </w:r>
            <w:r>
              <w:rPr>
                <w:rFonts w:ascii="Consolas" w:hAnsi="Consolas"/>
                <w:b w:val="0"/>
                <w:i w:val="0"/>
                <w:color w:val="2C4A6E"/>
                <w:sz w:val="16"/>
              </w:rPr>
              <w:t>UX-219</w:t>
            </w:r>
          </w:p>
        </w:tc>
      </w:tr>
      <w:tr>
        <w:tc>
          <w:tcPr>
            <w:tcW w:type="dxa" w:w="3029"/>
          </w:tcPr>
          <w:p>
            <w:pPr>
              <w:spacing w:after="40" w:before="40"/>
            </w:pPr>
            <w:r>
              <w:rPr>
                <w:rFonts w:ascii="Consolas" w:hAnsi="Consolas"/>
                <w:b w:val="0"/>
                <w:i w:val="0"/>
                <w:color w:val="2C4A6E"/>
                <w:sz w:val="16"/>
              </w:rPr>
              <w:t>TC-180</w:t>
            </w:r>
          </w:p>
        </w:tc>
        <w:tc>
          <w:tcPr>
            <w:tcW w:type="dxa" w:w="3029"/>
          </w:tcPr>
          <w:p>
            <w:pPr>
              <w:spacing w:after="40" w:before="40"/>
            </w:pPr>
            <w:r>
              <w:rPr>
                <w:b w:val="0"/>
                <w:i w:val="0"/>
                <w:sz w:val="18"/>
              </w:rPr>
              <w:t>No pending or skipped test shall be created as a placeholder for undecided behaviour.</w:t>
            </w:r>
          </w:p>
        </w:tc>
        <w:tc>
          <w:tcPr>
            <w:tcW w:type="dxa" w:w="3029"/>
          </w:tcPr>
          <w:p>
            <w:pPr>
              <w:spacing w:after="40" w:before="40"/>
            </w:pPr>
            <w:r>
              <w:rPr>
                <w:rFonts w:ascii="Consolas" w:hAnsi="Consolas"/>
                <w:b w:val="0"/>
                <w:i w:val="0"/>
                <w:color w:val="2C4A6E"/>
                <w:sz w:val="16"/>
              </w:rPr>
              <w:t>TADR-13</w:t>
            </w:r>
          </w:p>
        </w:tc>
      </w:tr>
      <w:tr>
        <w:tc>
          <w:tcPr>
            <w:tcW w:type="dxa" w:w="3029"/>
            <w:shd w:val="clear" w:color="auto" w:fill="F5F8FB"/>
          </w:tcPr>
          <w:p>
            <w:pPr>
              <w:spacing w:after="40" w:before="40"/>
            </w:pPr>
            <w:r>
              <w:rPr>
                <w:rFonts w:ascii="Consolas" w:hAnsi="Consolas"/>
                <w:b w:val="0"/>
                <w:i w:val="0"/>
                <w:color w:val="2C4A6E"/>
                <w:sz w:val="16"/>
              </w:rPr>
              <w:t>TC-181</w:t>
            </w:r>
            <w:r>
              <w:rPr>
                <w:b w:val="0"/>
                <w:i w:val="0"/>
                <w:sz w:val="18"/>
              </w:rPr>
              <w:t xml:space="preserve"> ‡</w:t>
            </w:r>
          </w:p>
        </w:tc>
        <w:tc>
          <w:tcPr>
            <w:tcW w:type="dxa" w:w="3029"/>
            <w:shd w:val="clear" w:color="auto" w:fill="F5F8FB"/>
          </w:tcPr>
          <w:p>
            <w:pPr>
              <w:spacing w:after="40" w:before="40"/>
            </w:pPr>
            <w:r>
              <w:rPr>
                <w:b/>
                <w:i w:val="0"/>
                <w:sz w:val="18"/>
              </w:rPr>
              <w:t>A fully passing suite leaves the largest known risks in this product untouched</w:t>
            </w:r>
            <w:r>
              <w:rPr>
                <w:b w:val="0"/>
                <w:i w:val="0"/>
                <w:sz w:val="18"/>
              </w:rPr>
              <w:t>, because they are undecided rather than defective.</w:t>
            </w:r>
          </w:p>
        </w:tc>
        <w:tc>
          <w:tcPr>
            <w:tcW w:type="dxa" w:w="3029"/>
            <w:shd w:val="clear" w:color="auto" w:fill="F5F8FB"/>
          </w:tcPr>
          <w:p>
            <w:pPr>
              <w:spacing w:after="40" w:before="40"/>
            </w:pPr>
            <w:r>
              <w:rPr>
                <w:rFonts w:ascii="Consolas" w:hAnsi="Consolas"/>
                <w:b w:val="0"/>
                <w:i w:val="0"/>
                <w:color w:val="2C4A6E"/>
                <w:sz w:val="16"/>
              </w:rPr>
              <w:t>TADR-13</w:t>
            </w:r>
            <w:r>
              <w:rPr>
                <w:b w:val="0"/>
                <w:i w:val="0"/>
                <w:sz w:val="18"/>
              </w:rPr>
              <w:t>, §0.8.4</w:t>
            </w:r>
          </w:p>
        </w:tc>
      </w:tr>
      <w:tr>
        <w:tc>
          <w:tcPr>
            <w:tcW w:type="dxa" w:w="3029"/>
          </w:tcPr>
          <w:p>
            <w:pPr>
              <w:spacing w:after="40" w:before="40"/>
            </w:pPr>
            <w:r>
              <w:rPr>
                <w:rFonts w:ascii="Consolas" w:hAnsi="Consolas"/>
                <w:b w:val="0"/>
                <w:i w:val="0"/>
                <w:color w:val="2C4A6E"/>
                <w:sz w:val="16"/>
              </w:rPr>
              <w:t>TC-182</w:t>
            </w:r>
          </w:p>
        </w:tc>
        <w:tc>
          <w:tcPr>
            <w:tcW w:type="dxa" w:w="3029"/>
          </w:tcPr>
          <w:p>
            <w:pPr>
              <w:spacing w:after="40" w:before="40"/>
            </w:pPr>
            <w:r>
              <w:rPr>
                <w:b w:val="0"/>
                <w:i w:val="0"/>
                <w:sz w:val="18"/>
              </w:rPr>
              <w:t xml:space="preserve">The two Critical gaps — </w:t>
            </w:r>
            <w:r>
              <w:rPr>
                <w:rFonts w:ascii="Consolas" w:hAnsi="Consolas"/>
                <w:b w:val="0"/>
                <w:i w:val="0"/>
                <w:color w:val="2C4A6E"/>
                <w:sz w:val="16"/>
              </w:rPr>
              <w:t>GAP-008</w:t>
            </w:r>
            <w:r>
              <w:rPr>
                <w:b w:val="0"/>
                <w:i w:val="0"/>
                <w:sz w:val="18"/>
              </w:rPr>
              <w:t xml:space="preserve"> and </w:t>
            </w:r>
            <w:r>
              <w:rPr>
                <w:rFonts w:ascii="Consolas" w:hAnsi="Consolas"/>
                <w:b w:val="0"/>
                <w:i w:val="0"/>
                <w:color w:val="2C4A6E"/>
                <w:sz w:val="16"/>
              </w:rPr>
              <w:t>GAP-009</w:t>
            </w:r>
            <w:r>
              <w:rPr>
                <w:b w:val="0"/>
                <w:i w:val="0"/>
                <w:sz w:val="18"/>
              </w:rPr>
              <w:t xml:space="preserve"> — sit on the money path and have no test because they have no behaviour.</w:t>
            </w:r>
          </w:p>
        </w:tc>
        <w:tc>
          <w:tcPr>
            <w:tcW w:type="dxa" w:w="3029"/>
          </w:tcPr>
          <w:p>
            <w:pPr>
              <w:spacing w:after="40" w:before="40"/>
            </w:pP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GAP-009</w:t>
            </w:r>
          </w:p>
        </w:tc>
      </w:tr>
      <w:tr>
        <w:tc>
          <w:tcPr>
            <w:tcW w:type="dxa" w:w="3029"/>
            <w:shd w:val="clear" w:color="auto" w:fill="F5F8FB"/>
          </w:tcPr>
          <w:p>
            <w:pPr>
              <w:spacing w:after="40" w:before="40"/>
            </w:pPr>
            <w:r>
              <w:rPr>
                <w:rFonts w:ascii="Consolas" w:hAnsi="Consolas"/>
                <w:b w:val="0"/>
                <w:i w:val="0"/>
                <w:color w:val="2C4A6E"/>
                <w:sz w:val="16"/>
              </w:rPr>
              <w:t>TC-183</w:t>
            </w:r>
          </w:p>
        </w:tc>
        <w:tc>
          <w:tcPr>
            <w:tcW w:type="dxa" w:w="3029"/>
            <w:shd w:val="clear" w:color="auto" w:fill="F5F8FB"/>
          </w:tcPr>
          <w:p>
            <w:pPr>
              <w:spacing w:after="40" w:before="40"/>
            </w:pPr>
            <w:r>
              <w:rPr>
                <w:rFonts w:ascii="Consolas" w:hAnsi="Consolas"/>
                <w:b w:val="0"/>
                <w:i w:val="0"/>
                <w:color w:val="2C4A6E"/>
                <w:sz w:val="16"/>
              </w:rPr>
              <w:t>GAP-013</w:t>
            </w:r>
            <w:r>
              <w:rPr>
                <w:b w:val="0"/>
                <w:i w:val="0"/>
                <w:sz w:val="18"/>
              </w:rPr>
              <w:t xml:space="preserve"> fraud has no test, no requirement and no owner after seventeen documents.</w:t>
            </w:r>
          </w:p>
        </w:tc>
        <w:tc>
          <w:tcPr>
            <w:tcW w:type="dxa" w:w="3029"/>
            <w:shd w:val="clear" w:color="auto" w:fill="F5F8FB"/>
          </w:tcPr>
          <w:p>
            <w:pPr>
              <w:spacing w:after="40" w:before="40"/>
            </w:pPr>
            <w:r>
              <w:rPr>
                <w:rFonts w:ascii="Consolas" w:hAnsi="Consolas"/>
                <w:b w:val="0"/>
                <w:i w:val="0"/>
                <w:color w:val="2C4A6E"/>
                <w:sz w:val="16"/>
              </w:rPr>
              <w:t>GAP-013</w:t>
            </w:r>
            <w:r>
              <w:rPr>
                <w:b w:val="0"/>
                <w:i w:val="0"/>
                <w:sz w:val="18"/>
              </w:rPr>
              <w:t xml:space="preserve">, </w:t>
            </w:r>
            <w:r>
              <w:rPr>
                <w:rFonts w:ascii="Consolas" w:hAnsi="Consolas"/>
                <w:b w:val="0"/>
                <w:i w:val="0"/>
                <w:color w:val="2C4A6E"/>
                <w:sz w:val="16"/>
              </w:rPr>
              <w:t>SEC-202</w:t>
            </w:r>
          </w:p>
        </w:tc>
      </w:tr>
      <w:tr>
        <w:tc>
          <w:tcPr>
            <w:tcW w:type="dxa" w:w="3029"/>
          </w:tcPr>
          <w:p>
            <w:pPr>
              <w:spacing w:after="40" w:before="40"/>
            </w:pPr>
            <w:r>
              <w:rPr>
                <w:rFonts w:ascii="Consolas" w:hAnsi="Consolas"/>
                <w:b w:val="0"/>
                <w:i w:val="0"/>
                <w:color w:val="2C4A6E"/>
                <w:sz w:val="16"/>
              </w:rPr>
              <w:t>TC-184</w:t>
            </w:r>
          </w:p>
        </w:tc>
        <w:tc>
          <w:tcPr>
            <w:tcW w:type="dxa" w:w="3029"/>
          </w:tcPr>
          <w:p>
            <w:pPr>
              <w:spacing w:after="40" w:before="40"/>
            </w:pPr>
            <w:r>
              <w:rPr>
                <w:rFonts w:ascii="Consolas" w:hAnsi="Consolas"/>
                <w:b w:val="0"/>
                <w:i w:val="0"/>
                <w:color w:val="2C4A6E"/>
                <w:sz w:val="16"/>
              </w:rPr>
              <w:t>GAP-017</w:t>
            </w:r>
            <w:r>
              <w:rPr>
                <w:b w:val="0"/>
                <w:i w:val="0"/>
                <w:sz w:val="18"/>
              </w:rPr>
              <w:t xml:space="preserve"> pickup sequencing has no test and blocks </w:t>
            </w:r>
            <w:r>
              <w:rPr>
                <w:rFonts w:ascii="Consolas" w:hAnsi="Consolas"/>
                <w:b w:val="0"/>
                <w:i w:val="0"/>
                <w:color w:val="2C4A6E"/>
                <w:sz w:val="16"/>
              </w:rPr>
              <w:t>FRD-FR-159</w:t>
            </w:r>
            <w:r>
              <w:rPr>
                <w:b w:val="0"/>
                <w:i w:val="0"/>
                <w:sz w:val="18"/>
              </w:rPr>
              <w:t xml:space="preserve"> for multi-passenger trips.</w:t>
            </w:r>
          </w:p>
        </w:tc>
        <w:tc>
          <w:tcPr>
            <w:tcW w:type="dxa" w:w="3029"/>
          </w:tcPr>
          <w:p>
            <w:pPr>
              <w:spacing w:after="40" w:before="40"/>
            </w:pPr>
            <w:r>
              <w:rPr>
                <w:rFonts w:ascii="Consolas" w:hAnsi="Consolas"/>
                <w:b w:val="0"/>
                <w:i w:val="0"/>
                <w:color w:val="2C4A6E"/>
                <w:sz w:val="16"/>
              </w:rPr>
              <w:t>GAP-017</w:t>
            </w:r>
            <w:r>
              <w:rPr>
                <w:b w:val="0"/>
                <w:i w:val="0"/>
                <w:sz w:val="18"/>
              </w:rPr>
              <w:t xml:space="preserve">, </w:t>
            </w:r>
            <w:r>
              <w:rPr>
                <w:rFonts w:ascii="Consolas" w:hAnsi="Consolas"/>
                <w:b w:val="0"/>
                <w:i w:val="0"/>
                <w:color w:val="2C4A6E"/>
                <w:sz w:val="16"/>
              </w:rPr>
              <w:t>GPS-163</w:t>
            </w:r>
          </w:p>
        </w:tc>
      </w:tr>
      <w:tr>
        <w:tc>
          <w:tcPr>
            <w:tcW w:type="dxa" w:w="3029"/>
            <w:shd w:val="clear" w:color="auto" w:fill="F5F8FB"/>
          </w:tcPr>
          <w:p>
            <w:pPr>
              <w:spacing w:after="40" w:before="40"/>
            </w:pPr>
            <w:r>
              <w:rPr>
                <w:rFonts w:ascii="Consolas" w:hAnsi="Consolas"/>
                <w:b w:val="0"/>
                <w:i w:val="0"/>
                <w:color w:val="2C4A6E"/>
                <w:sz w:val="16"/>
              </w:rPr>
              <w:t>TC-185</w:t>
            </w:r>
          </w:p>
        </w:tc>
        <w:tc>
          <w:tcPr>
            <w:tcW w:type="dxa" w:w="3029"/>
            <w:shd w:val="clear" w:color="auto" w:fill="F5F8FB"/>
          </w:tcPr>
          <w:p>
            <w:pPr>
              <w:spacing w:after="40" w:before="40"/>
            </w:pPr>
            <w:r>
              <w:rPr>
                <w:b w:val="0"/>
                <w:i w:val="0"/>
                <w:sz w:val="18"/>
              </w:rPr>
              <w:t>Every item above shall appear in the release report as untested-because-undecided, distinct from untested-because-unfinished.</w:t>
            </w:r>
          </w:p>
        </w:tc>
        <w:tc>
          <w:tcPr>
            <w:tcW w:type="dxa" w:w="3029"/>
            <w:shd w:val="clear" w:color="auto" w:fill="F5F8FB"/>
          </w:tcPr>
          <w:p>
            <w:pPr>
              <w:spacing w:after="40" w:before="40"/>
            </w:pPr>
            <w:r>
              <w:rPr>
                <w:rFonts w:ascii="Consolas" w:hAnsi="Consolas"/>
                <w:b w:val="0"/>
                <w:i w:val="0"/>
                <w:color w:val="2C4A6E"/>
                <w:sz w:val="16"/>
              </w:rPr>
              <w:t>TC-173</w:t>
            </w:r>
            <w:r>
              <w:rPr>
                <w:b w:val="0"/>
                <w:i w:val="0"/>
                <w:sz w:val="18"/>
              </w:rPr>
              <w:t>, §15.2</w:t>
            </w:r>
          </w:p>
        </w:tc>
      </w:tr>
      <w:tr>
        <w:tc>
          <w:tcPr>
            <w:tcW w:type="dxa" w:w="3029"/>
          </w:tcPr>
          <w:p>
            <w:pPr>
              <w:spacing w:after="40" w:before="40"/>
            </w:pPr>
            <w:r>
              <w:rPr>
                <w:rFonts w:ascii="Consolas" w:hAnsi="Consolas"/>
                <w:b w:val="0"/>
                <w:i w:val="0"/>
                <w:color w:val="2C4A6E"/>
                <w:sz w:val="16"/>
              </w:rPr>
              <w:t>TC-186</w:t>
            </w:r>
            <w:r>
              <w:rPr>
                <w:b w:val="0"/>
                <w:i w:val="0"/>
                <w:sz w:val="18"/>
              </w:rPr>
              <w:t xml:space="preserve"> ‡</w:t>
            </w:r>
          </w:p>
        </w:tc>
        <w:tc>
          <w:tcPr>
            <w:tcW w:type="dxa" w:w="3029"/>
          </w:tcPr>
          <w:p>
            <w:pPr>
              <w:spacing w:after="40" w:before="40"/>
            </w:pPr>
            <w:r>
              <w:rPr>
                <w:b w:val="0"/>
                <w:i w:val="0"/>
                <w:sz w:val="18"/>
              </w:rPr>
              <w:t>Presenting a passing suite without §14.3 alongside it would materially misrepresent the product's readiness.</w:t>
            </w:r>
          </w:p>
        </w:tc>
        <w:tc>
          <w:tcPr>
            <w:tcW w:type="dxa" w:w="3029"/>
          </w:tcPr>
          <w:p>
            <w:pPr>
              <w:spacing w:after="40" w:before="40"/>
            </w:pPr>
            <w:r>
              <w:rPr>
                <w:rFonts w:ascii="Consolas" w:hAnsi="Consolas"/>
                <w:b w:val="0"/>
                <w:i w:val="0"/>
                <w:color w:val="2C4A6E"/>
                <w:sz w:val="16"/>
              </w:rPr>
              <w:t>TC-181</w:t>
            </w:r>
            <w:r>
              <w:rPr>
                <w:b w:val="0"/>
                <w:i w:val="0"/>
                <w:sz w:val="18"/>
              </w:rPr>
              <w:t xml:space="preserve">, </w:t>
            </w:r>
            <w:r>
              <w:rPr>
                <w:rFonts w:ascii="Consolas" w:hAnsi="Consolas"/>
                <w:b w:val="0"/>
                <w:i w:val="0"/>
                <w:color w:val="2C4A6E"/>
                <w:sz w:val="16"/>
              </w:rPr>
              <w:t>TADR-11</w:t>
            </w:r>
          </w:p>
        </w:tc>
      </w:tr>
    </w:tbl>
    <w:p>
      <w:pPr>
        <w:spacing w:after="80"/>
      </w:pPr>
    </w:p>
    <w:p>
      <w:r>
        <w:br w:type="page"/>
      </w:r>
    </w:p>
    <w:p>
      <w:pPr>
        <w:pStyle w:val="Heading1"/>
      </w:pPr>
      <w:r>
        <w:rPr>
          <w:b/>
          <w:i w:val="0"/>
          <w:color w:val="1F3A5F"/>
          <w:sz w:val="38"/>
        </w:rPr>
        <w:t>15. Coverage and Reporting</w:t>
      </w:r>
    </w:p>
    <w:p>
      <w:pPr>
        <w:pStyle w:val="Heading2"/>
      </w:pPr>
      <w:r>
        <w:rPr>
          <w:b/>
          <w:i w:val="0"/>
          <w:color w:val="1F3A5F"/>
          <w:sz w:val="29"/>
        </w:rPr>
        <w:t>15.1 What Is Reported</w:t>
      </w:r>
    </w:p>
    <w:p>
      <w:pPr>
        <w:pStyle w:val="CMPCaption"/>
      </w:pPr>
      <w:r>
        <w:rPr>
          <w:i/>
        </w:rPr>
        <w:t>Table 61 — 15.1 What Is Reported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TC-187</w:t>
            </w:r>
          </w:p>
        </w:tc>
        <w:tc>
          <w:tcPr>
            <w:tcW w:type="dxa" w:w="3029"/>
          </w:tcPr>
          <w:p>
            <w:pPr>
              <w:spacing w:after="40" w:before="40"/>
            </w:pPr>
            <w:r>
              <w:rPr>
                <w:b w:val="0"/>
                <w:i w:val="0"/>
                <w:sz w:val="18"/>
              </w:rPr>
              <w:t>Coverage shall be reported as the proportion of integrity-critical statements with a covering obligation.</w:t>
            </w:r>
          </w:p>
        </w:tc>
        <w:tc>
          <w:tcPr>
            <w:tcW w:type="dxa" w:w="3029"/>
          </w:tcPr>
          <w:p>
            <w:pPr>
              <w:spacing w:after="40" w:before="40"/>
            </w:pPr>
            <w:r>
              <w:rPr>
                <w:rFonts w:ascii="Consolas" w:hAnsi="Consolas"/>
                <w:b w:val="0"/>
                <w:i w:val="0"/>
                <w:color w:val="2C4A6E"/>
                <w:sz w:val="16"/>
              </w:rPr>
              <w:t>TADR-04</w:t>
            </w:r>
            <w:r>
              <w:rPr>
                <w:b w:val="0"/>
                <w:i w:val="0"/>
                <w:sz w:val="18"/>
              </w:rPr>
              <w:t xml:space="preserve">, </w:t>
            </w:r>
            <w:r>
              <w:rPr>
                <w:rFonts w:ascii="Consolas" w:hAnsi="Consolas"/>
                <w:b w:val="0"/>
                <w:i w:val="0"/>
                <w:color w:val="2C4A6E"/>
                <w:sz w:val="16"/>
              </w:rPr>
              <w:t>TC-011</w:t>
            </w:r>
          </w:p>
        </w:tc>
      </w:tr>
      <w:tr>
        <w:tc>
          <w:tcPr>
            <w:tcW w:type="dxa" w:w="3029"/>
            <w:shd w:val="clear" w:color="auto" w:fill="F5F8FB"/>
          </w:tcPr>
          <w:p>
            <w:pPr>
              <w:spacing w:after="40" w:before="40"/>
            </w:pPr>
            <w:r>
              <w:rPr>
                <w:rFonts w:ascii="Consolas" w:hAnsi="Consolas"/>
                <w:b w:val="0"/>
                <w:i w:val="0"/>
                <w:color w:val="2C4A6E"/>
                <w:sz w:val="16"/>
              </w:rPr>
              <w:t>TC-188</w:t>
            </w:r>
          </w:p>
        </w:tc>
        <w:tc>
          <w:tcPr>
            <w:tcW w:type="dxa" w:w="3029"/>
            <w:shd w:val="clear" w:color="auto" w:fill="F5F8FB"/>
          </w:tcPr>
          <w:p>
            <w:pPr>
              <w:spacing w:after="40" w:before="40"/>
            </w:pPr>
            <w:r>
              <w:rPr>
                <w:b w:val="0"/>
                <w:i w:val="0"/>
                <w:sz w:val="18"/>
              </w:rPr>
              <w:t>Requirement coverage across the 606-requirement baseline shall be reported as a second measure.</w:t>
            </w:r>
          </w:p>
        </w:tc>
        <w:tc>
          <w:tcPr>
            <w:tcW w:type="dxa" w:w="3029"/>
            <w:shd w:val="clear" w:color="auto" w:fill="F5F8FB"/>
          </w:tcPr>
          <w:p>
            <w:pPr>
              <w:spacing w:after="40" w:before="40"/>
            </w:pPr>
            <w:r>
              <w:rPr>
                <w:rFonts w:ascii="Consolas" w:hAnsi="Consolas"/>
                <w:b w:val="0"/>
                <w:i w:val="0"/>
                <w:color w:val="2C4A6E"/>
                <w:sz w:val="16"/>
              </w:rPr>
              <w:t>TC-013</w:t>
            </w:r>
          </w:p>
        </w:tc>
      </w:tr>
      <w:tr>
        <w:tc>
          <w:tcPr>
            <w:tcW w:type="dxa" w:w="3029"/>
          </w:tcPr>
          <w:p>
            <w:pPr>
              <w:spacing w:after="40" w:before="40"/>
            </w:pPr>
            <w:r>
              <w:rPr>
                <w:rFonts w:ascii="Consolas" w:hAnsi="Consolas"/>
                <w:b w:val="0"/>
                <w:i w:val="0"/>
                <w:color w:val="2C4A6E"/>
                <w:sz w:val="16"/>
              </w:rPr>
              <w:t>TC-189</w:t>
            </w:r>
          </w:p>
        </w:tc>
        <w:tc>
          <w:tcPr>
            <w:tcW w:type="dxa" w:w="3029"/>
          </w:tcPr>
          <w:p>
            <w:pPr>
              <w:spacing w:after="40" w:before="40"/>
            </w:pPr>
            <w:r>
              <w:rPr>
                <w:b w:val="0"/>
                <w:i w:val="0"/>
                <w:sz w:val="18"/>
              </w:rPr>
              <w:t>Obligation status — specified, implemented, passing — shall be reported per obligation.</w:t>
            </w:r>
          </w:p>
        </w:tc>
        <w:tc>
          <w:tcPr>
            <w:tcW w:type="dxa" w:w="3029"/>
          </w:tcPr>
          <w:p>
            <w:pPr>
              <w:spacing w:after="40" w:before="40"/>
            </w:pPr>
            <w:r>
              <w:rPr>
                <w:rFonts w:ascii="Consolas" w:hAnsi="Consolas"/>
                <w:b w:val="0"/>
                <w:i w:val="0"/>
                <w:color w:val="2C4A6E"/>
                <w:sz w:val="16"/>
              </w:rPr>
              <w:t>TC-009</w:t>
            </w:r>
          </w:p>
        </w:tc>
      </w:tr>
      <w:tr>
        <w:tc>
          <w:tcPr>
            <w:tcW w:type="dxa" w:w="3029"/>
            <w:shd w:val="clear" w:color="auto" w:fill="F5F8FB"/>
          </w:tcPr>
          <w:p>
            <w:pPr>
              <w:spacing w:after="40" w:before="40"/>
            </w:pPr>
            <w:r>
              <w:rPr>
                <w:rFonts w:ascii="Consolas" w:hAnsi="Consolas"/>
                <w:b w:val="0"/>
                <w:i w:val="0"/>
                <w:color w:val="2C4A6E"/>
                <w:sz w:val="16"/>
              </w:rPr>
              <w:t>TC-190</w:t>
            </w:r>
          </w:p>
        </w:tc>
        <w:tc>
          <w:tcPr>
            <w:tcW w:type="dxa" w:w="3029"/>
            <w:shd w:val="clear" w:color="auto" w:fill="F5F8FB"/>
          </w:tcPr>
          <w:p>
            <w:pPr>
              <w:spacing w:after="40" w:before="40"/>
            </w:pPr>
            <w:r>
              <w:rPr>
                <w:b w:val="0"/>
                <w:i w:val="0"/>
                <w:sz w:val="18"/>
              </w:rPr>
              <w:t>Line and branch coverage may be reported as diagnostic and shall carry no threshold.</w:t>
            </w:r>
          </w:p>
        </w:tc>
        <w:tc>
          <w:tcPr>
            <w:tcW w:type="dxa" w:w="3029"/>
            <w:shd w:val="clear" w:color="auto" w:fill="F5F8FB"/>
          </w:tcPr>
          <w:p>
            <w:pPr>
              <w:spacing w:after="40" w:before="40"/>
            </w:pPr>
            <w:r>
              <w:rPr>
                <w:rFonts w:ascii="Consolas" w:hAnsi="Consolas"/>
                <w:b w:val="0"/>
                <w:i w:val="0"/>
                <w:color w:val="2C4A6E"/>
                <w:sz w:val="16"/>
              </w:rPr>
              <w:t>TC-012</w:t>
            </w:r>
            <w:r>
              <w:rPr>
                <w:b w:val="0"/>
                <w:i w:val="0"/>
                <w:sz w:val="18"/>
              </w:rPr>
              <w:t>, §0.6.1</w:t>
            </w:r>
          </w:p>
        </w:tc>
      </w:tr>
      <w:tr>
        <w:tc>
          <w:tcPr>
            <w:tcW w:type="dxa" w:w="3029"/>
          </w:tcPr>
          <w:p>
            <w:pPr>
              <w:spacing w:after="40" w:before="40"/>
            </w:pPr>
            <w:r>
              <w:rPr>
                <w:rFonts w:ascii="Consolas" w:hAnsi="Consolas"/>
                <w:b w:val="0"/>
                <w:i w:val="0"/>
                <w:color w:val="2C4A6E"/>
                <w:sz w:val="16"/>
              </w:rPr>
              <w:t>TC-191</w:t>
            </w:r>
            <w:r>
              <w:rPr>
                <w:b w:val="0"/>
                <w:i w:val="0"/>
                <w:sz w:val="18"/>
              </w:rPr>
              <w:t xml:space="preserve"> ‡</w:t>
            </w:r>
          </w:p>
        </w:tc>
        <w:tc>
          <w:tcPr>
            <w:tcW w:type="dxa" w:w="3029"/>
          </w:tcPr>
          <w:p>
            <w:pPr>
              <w:spacing w:after="40" w:before="40"/>
            </w:pPr>
            <w:r>
              <w:rPr>
                <w:b w:val="0"/>
                <w:i w:val="0"/>
                <w:sz w:val="18"/>
              </w:rPr>
              <w:t>Verified, unverifiable, unmeasurable and untested-because-undecided shall be reported as four distinct categories.</w:t>
            </w:r>
          </w:p>
        </w:tc>
        <w:tc>
          <w:tcPr>
            <w:tcW w:type="dxa" w:w="3029"/>
          </w:tcPr>
          <w:p>
            <w:pPr>
              <w:spacing w:after="40" w:before="40"/>
            </w:pPr>
            <w:r>
              <w:rPr>
                <w:rFonts w:ascii="Consolas" w:hAnsi="Consolas"/>
                <w:b w:val="0"/>
                <w:i w:val="0"/>
                <w:color w:val="2C4A6E"/>
                <w:sz w:val="16"/>
              </w:rPr>
              <w:t>TC-173</w:t>
            </w:r>
            <w:r>
              <w:rPr>
                <w:b w:val="0"/>
                <w:i w:val="0"/>
                <w:sz w:val="18"/>
              </w:rPr>
              <w:t xml:space="preserve">, </w:t>
            </w:r>
            <w:r>
              <w:rPr>
                <w:rFonts w:ascii="Consolas" w:hAnsi="Consolas"/>
                <w:b w:val="0"/>
                <w:i w:val="0"/>
                <w:color w:val="2C4A6E"/>
                <w:sz w:val="16"/>
              </w:rPr>
              <w:t>TADR-11</w:t>
            </w:r>
          </w:p>
        </w:tc>
      </w:tr>
      <w:tr>
        <w:tc>
          <w:tcPr>
            <w:tcW w:type="dxa" w:w="3029"/>
            <w:shd w:val="clear" w:color="auto" w:fill="F5F8FB"/>
          </w:tcPr>
          <w:p>
            <w:pPr>
              <w:spacing w:after="40" w:before="40"/>
            </w:pPr>
            <w:r>
              <w:rPr>
                <w:rFonts w:ascii="Consolas" w:hAnsi="Consolas"/>
                <w:b w:val="0"/>
                <w:i w:val="0"/>
                <w:color w:val="2C4A6E"/>
                <w:sz w:val="16"/>
              </w:rPr>
              <w:t>TC-192</w:t>
            </w:r>
          </w:p>
        </w:tc>
        <w:tc>
          <w:tcPr>
            <w:tcW w:type="dxa" w:w="3029"/>
            <w:shd w:val="clear" w:color="auto" w:fill="F5F8FB"/>
          </w:tcPr>
          <w:p>
            <w:pPr>
              <w:spacing w:after="40" w:before="40"/>
            </w:pPr>
            <w:r>
              <w:rPr>
                <w:b w:val="0"/>
                <w:i w:val="0"/>
                <w:sz w:val="18"/>
              </w:rPr>
              <w:t>Suppressions in force shall be reported with their justification and their accepting person.</w:t>
            </w:r>
          </w:p>
        </w:tc>
        <w:tc>
          <w:tcPr>
            <w:tcW w:type="dxa" w:w="3029"/>
            <w:shd w:val="clear" w:color="auto" w:fill="F5F8FB"/>
          </w:tcPr>
          <w:p>
            <w:pPr>
              <w:spacing w:after="40" w:before="40"/>
            </w:pPr>
            <w:r>
              <w:rPr>
                <w:rFonts w:ascii="Consolas" w:hAnsi="Consolas"/>
                <w:b w:val="0"/>
                <w:i w:val="0"/>
                <w:color w:val="2C4A6E"/>
                <w:sz w:val="16"/>
              </w:rPr>
              <w:t>TC-022</w:t>
            </w:r>
          </w:p>
        </w:tc>
      </w:tr>
    </w:tbl>
    <w:p>
      <w:pPr>
        <w:spacing w:after="80"/>
      </w:pPr>
    </w:p>
    <w:p>
      <w:pPr>
        <w:pStyle w:val="Heading2"/>
      </w:pPr>
      <w:r>
        <w:rPr>
          <w:b/>
          <w:i w:val="0"/>
          <w:color w:val="1F3A5F"/>
          <w:sz w:val="29"/>
        </w:rPr>
        <w:t>15.2 The Report Shape</w:t>
      </w:r>
    </w:p>
    <w:p>
      <w:pPr>
        <w:pStyle w:val="CMPCaption"/>
      </w:pPr>
      <w:r>
        <w:rPr>
          <w:i/>
        </w:rPr>
        <w:t>Table 62 — 15.2 The Report Shape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Category</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i w:val="0"/>
                <w:sz w:val="18"/>
              </w:rPr>
              <w:t>Verified</w:t>
            </w:r>
          </w:p>
        </w:tc>
        <w:tc>
          <w:tcPr>
            <w:tcW w:type="dxa" w:w="4543"/>
          </w:tcPr>
          <w:p>
            <w:pPr>
              <w:spacing w:after="40" w:before="40"/>
            </w:pPr>
            <w:r>
              <w:rPr>
                <w:b w:val="0"/>
                <w:i w:val="0"/>
                <w:sz w:val="18"/>
              </w:rPr>
              <w:t>An obligation exists, is implemented, and passes</w:t>
            </w:r>
          </w:p>
        </w:tc>
      </w:tr>
      <w:tr>
        <w:tc>
          <w:tcPr>
            <w:tcW w:type="dxa" w:w="4543"/>
            <w:shd w:val="clear" w:color="auto" w:fill="F5F8FB"/>
          </w:tcPr>
          <w:p>
            <w:pPr>
              <w:spacing w:after="40" w:before="40"/>
            </w:pPr>
            <w:r>
              <w:rPr>
                <w:b/>
                <w:i w:val="0"/>
                <w:sz w:val="18"/>
              </w:rPr>
              <w:t>Failing</w:t>
            </w:r>
          </w:p>
        </w:tc>
        <w:tc>
          <w:tcPr>
            <w:tcW w:type="dxa" w:w="4543"/>
            <w:shd w:val="clear" w:color="auto" w:fill="F5F8FB"/>
          </w:tcPr>
          <w:p>
            <w:pPr>
              <w:spacing w:after="40" w:before="40"/>
            </w:pPr>
            <w:r>
              <w:rPr>
                <w:b w:val="0"/>
                <w:i w:val="0"/>
                <w:sz w:val="18"/>
              </w:rPr>
              <w:t>An obligation exists, is implemented, and does not pass</w:t>
            </w:r>
          </w:p>
        </w:tc>
      </w:tr>
      <w:tr>
        <w:tc>
          <w:tcPr>
            <w:tcW w:type="dxa" w:w="4543"/>
          </w:tcPr>
          <w:p>
            <w:pPr>
              <w:spacing w:after="40" w:before="40"/>
            </w:pPr>
            <w:r>
              <w:rPr>
                <w:b/>
                <w:i w:val="0"/>
                <w:sz w:val="18"/>
              </w:rPr>
              <w:t>Not implemented</w:t>
            </w:r>
          </w:p>
        </w:tc>
        <w:tc>
          <w:tcPr>
            <w:tcW w:type="dxa" w:w="4543"/>
          </w:tcPr>
          <w:p>
            <w:pPr>
              <w:spacing w:after="40" w:before="40"/>
            </w:pPr>
            <w:r>
              <w:rPr>
                <w:b w:val="0"/>
                <w:i w:val="0"/>
                <w:sz w:val="18"/>
              </w:rPr>
              <w:t>An obligation exists and has not been built</w:t>
            </w:r>
          </w:p>
        </w:tc>
      </w:tr>
      <w:tr>
        <w:tc>
          <w:tcPr>
            <w:tcW w:type="dxa" w:w="4543"/>
            <w:shd w:val="clear" w:color="auto" w:fill="F5F8FB"/>
          </w:tcPr>
          <w:p>
            <w:pPr>
              <w:spacing w:after="40" w:before="40"/>
            </w:pPr>
            <w:r>
              <w:rPr>
                <w:b/>
                <w:i w:val="0"/>
                <w:sz w:val="18"/>
              </w:rPr>
              <w:t>Unverifiable</w:t>
            </w:r>
          </w:p>
        </w:tc>
        <w:tc>
          <w:tcPr>
            <w:tcW w:type="dxa" w:w="4543"/>
            <w:shd w:val="clear" w:color="auto" w:fill="F5F8FB"/>
          </w:tcPr>
          <w:p>
            <w:pPr>
              <w:spacing w:after="40" w:before="40"/>
            </w:pPr>
            <w:r>
              <w:rPr>
                <w:b w:val="0"/>
                <w:i w:val="0"/>
                <w:sz w:val="18"/>
              </w:rPr>
              <w:t>§14.2 — three properties, with compensating controls</w:t>
            </w:r>
          </w:p>
        </w:tc>
      </w:tr>
      <w:tr>
        <w:tc>
          <w:tcPr>
            <w:tcW w:type="dxa" w:w="4543"/>
          </w:tcPr>
          <w:p>
            <w:pPr>
              <w:spacing w:after="40" w:before="40"/>
            </w:pPr>
            <w:r>
              <w:rPr>
                <w:b/>
                <w:i w:val="0"/>
                <w:sz w:val="18"/>
              </w:rPr>
              <w:t>Unmeasurable</w:t>
            </w:r>
          </w:p>
        </w:tc>
        <w:tc>
          <w:tcPr>
            <w:tcW w:type="dxa" w:w="4543"/>
          </w:tcPr>
          <w:p>
            <w:pPr>
              <w:spacing w:after="40" w:before="40"/>
            </w:pPr>
            <w:r>
              <w:rPr>
                <w:b w:val="0"/>
                <w:i w:val="0"/>
                <w:sz w:val="18"/>
              </w:rPr>
              <w:t>§15.3 — measured, no target to fail against</w:t>
            </w:r>
          </w:p>
        </w:tc>
      </w:tr>
      <w:tr>
        <w:tc>
          <w:tcPr>
            <w:tcW w:type="dxa" w:w="4543"/>
            <w:shd w:val="clear" w:color="auto" w:fill="F5F8FB"/>
          </w:tcPr>
          <w:p>
            <w:pPr>
              <w:spacing w:after="40" w:before="40"/>
            </w:pPr>
            <w:r>
              <w:rPr>
                <w:b/>
                <w:i w:val="0"/>
                <w:sz w:val="18"/>
              </w:rPr>
              <w:t>Untested because undecided</w:t>
            </w:r>
          </w:p>
        </w:tc>
        <w:tc>
          <w:tcPr>
            <w:tcW w:type="dxa" w:w="4543"/>
            <w:shd w:val="clear" w:color="auto" w:fill="F5F8FB"/>
          </w:tcPr>
          <w:p>
            <w:pPr>
              <w:spacing w:after="40" w:before="40"/>
            </w:pPr>
            <w:r>
              <w:rPr>
                <w:b w:val="0"/>
                <w:i w:val="0"/>
                <w:sz w:val="18"/>
              </w:rPr>
              <w:t>§14.3 — no behaviour exists to test</w:t>
            </w:r>
          </w:p>
        </w:tc>
      </w:tr>
    </w:tbl>
    <w:p>
      <w:pPr>
        <w:spacing w:after="80"/>
      </w:pPr>
    </w:p>
    <w:p>
      <w:pPr>
        <w:pStyle w:val="CMPCaption"/>
      </w:pPr>
      <w:r>
        <w:rPr>
          <w:i/>
        </w:rPr>
        <w:t>Table 63 — 15.2 The Report Shape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TC-193</w:t>
            </w:r>
            <w:r>
              <w:rPr>
                <w:b w:val="0"/>
                <w:i w:val="0"/>
                <w:sz w:val="18"/>
              </w:rPr>
              <w:t xml:space="preserve"> ‡</w:t>
            </w:r>
          </w:p>
        </w:tc>
        <w:tc>
          <w:tcPr>
            <w:tcW w:type="dxa" w:w="3029"/>
          </w:tcPr>
          <w:p>
            <w:pPr>
              <w:spacing w:after="40" w:before="40"/>
            </w:pPr>
            <w:r>
              <w:rPr>
                <w:b w:val="0"/>
                <w:i w:val="0"/>
                <w:sz w:val="18"/>
              </w:rPr>
              <w:t>The six categories above shall never be collapsed into pass and fail.</w:t>
            </w:r>
          </w:p>
        </w:tc>
        <w:tc>
          <w:tcPr>
            <w:tcW w:type="dxa" w:w="3029"/>
          </w:tcPr>
          <w:p>
            <w:pPr>
              <w:spacing w:after="40" w:before="40"/>
            </w:pPr>
            <w:r>
              <w:rPr>
                <w:rFonts w:ascii="Consolas" w:hAnsi="Consolas"/>
                <w:b w:val="0"/>
                <w:i w:val="0"/>
                <w:color w:val="2C4A6E"/>
                <w:sz w:val="16"/>
              </w:rPr>
              <w:t>TADR-11</w:t>
            </w:r>
            <w:r>
              <w:rPr>
                <w:b w:val="0"/>
                <w:i w:val="0"/>
                <w:sz w:val="18"/>
              </w:rPr>
              <w:t xml:space="preserve">, </w:t>
            </w:r>
            <w:r>
              <w:rPr>
                <w:rFonts w:ascii="Consolas" w:hAnsi="Consolas"/>
                <w:b w:val="0"/>
                <w:i w:val="0"/>
                <w:color w:val="2C4A6E"/>
                <w:sz w:val="16"/>
              </w:rPr>
              <w:t>TADR-12</w:t>
            </w:r>
          </w:p>
        </w:tc>
      </w:tr>
      <w:tr>
        <w:tc>
          <w:tcPr>
            <w:tcW w:type="dxa" w:w="3029"/>
            <w:shd w:val="clear" w:color="auto" w:fill="F5F8FB"/>
          </w:tcPr>
          <w:p>
            <w:pPr>
              <w:spacing w:after="40" w:before="40"/>
            </w:pPr>
            <w:r>
              <w:rPr>
                <w:rFonts w:ascii="Consolas" w:hAnsi="Consolas"/>
                <w:b w:val="0"/>
                <w:i w:val="0"/>
                <w:color w:val="2C4A6E"/>
                <w:sz w:val="16"/>
              </w:rPr>
              <w:t>TC-194</w:t>
            </w:r>
            <w:r>
              <w:rPr>
                <w:b w:val="0"/>
                <w:i w:val="0"/>
                <w:sz w:val="18"/>
              </w:rPr>
              <w:t xml:space="preserve"> ‡</w:t>
            </w:r>
          </w:p>
        </w:tc>
        <w:tc>
          <w:tcPr>
            <w:tcW w:type="dxa" w:w="3029"/>
            <w:shd w:val="clear" w:color="auto" w:fill="F5F8FB"/>
          </w:tcPr>
          <w:p>
            <w:pPr>
              <w:spacing w:after="40" w:before="40"/>
            </w:pPr>
            <w:r>
              <w:rPr>
                <w:b w:val="0"/>
                <w:i w:val="0"/>
                <w:sz w:val="18"/>
              </w:rPr>
              <w:t>Unmeasurable results shall not contribute to any pass count.</w:t>
            </w:r>
          </w:p>
        </w:tc>
        <w:tc>
          <w:tcPr>
            <w:tcW w:type="dxa" w:w="3029"/>
            <w:shd w:val="clear" w:color="auto" w:fill="F5F8FB"/>
          </w:tcPr>
          <w:p>
            <w:pPr>
              <w:spacing w:after="40" w:before="40"/>
            </w:pPr>
            <w:r>
              <w:rPr>
                <w:rFonts w:ascii="Consolas" w:hAnsi="Consolas"/>
                <w:b w:val="0"/>
                <w:i w:val="0"/>
                <w:color w:val="2C4A6E"/>
                <w:sz w:val="16"/>
              </w:rPr>
              <w:t>TADR-11</w:t>
            </w:r>
          </w:p>
        </w:tc>
      </w:tr>
      <w:tr>
        <w:tc>
          <w:tcPr>
            <w:tcW w:type="dxa" w:w="3029"/>
          </w:tcPr>
          <w:p>
            <w:pPr>
              <w:spacing w:after="40" w:before="40"/>
            </w:pPr>
            <w:r>
              <w:rPr>
                <w:rFonts w:ascii="Consolas" w:hAnsi="Consolas"/>
                <w:b w:val="0"/>
                <w:i w:val="0"/>
                <w:color w:val="2C4A6E"/>
                <w:sz w:val="16"/>
              </w:rPr>
              <w:t>TC-195</w:t>
            </w:r>
            <w:r>
              <w:rPr>
                <w:b w:val="0"/>
                <w:i w:val="0"/>
                <w:sz w:val="18"/>
              </w:rPr>
              <w:t xml:space="preserve"> ‡</w:t>
            </w:r>
          </w:p>
        </w:tc>
        <w:tc>
          <w:tcPr>
            <w:tcW w:type="dxa" w:w="3029"/>
          </w:tcPr>
          <w:p>
            <w:pPr>
              <w:spacing w:after="40" w:before="40"/>
            </w:pPr>
            <w:r>
              <w:rPr>
                <w:b w:val="0"/>
                <w:i w:val="0"/>
                <w:sz w:val="18"/>
              </w:rPr>
              <w:t>A release report shall carry §14.3 alongside its pass figures.</w:t>
            </w:r>
          </w:p>
        </w:tc>
        <w:tc>
          <w:tcPr>
            <w:tcW w:type="dxa" w:w="3029"/>
          </w:tcPr>
          <w:p>
            <w:pPr>
              <w:spacing w:after="40" w:before="40"/>
            </w:pPr>
            <w:r>
              <w:rPr>
                <w:rFonts w:ascii="Consolas" w:hAnsi="Consolas"/>
                <w:b w:val="0"/>
                <w:i w:val="0"/>
                <w:color w:val="2C4A6E"/>
                <w:sz w:val="16"/>
              </w:rPr>
              <w:t>TC-186</w:t>
            </w:r>
          </w:p>
        </w:tc>
      </w:tr>
    </w:tbl>
    <w:p>
      <w:pPr>
        <w:spacing w:after="80"/>
      </w:pPr>
    </w:p>
    <w:p>
      <w:pPr>
        <w:pStyle w:val="Heading2"/>
      </w:pPr>
      <w:r>
        <w:rPr>
          <w:b/>
          <w:i w:val="0"/>
          <w:color w:val="1F3A5F"/>
          <w:sz w:val="29"/>
        </w:rPr>
        <w:t>15.3 What Cannot Be Pass-or-Fail</w:t>
      </w:r>
    </w:p>
    <w:p>
      <w:r>
        <w:rPr>
          <w:b/>
          <w:i w:val="0"/>
        </w:rPr>
        <w:t>FACT.</w:t>
      </w:r>
      <w:r>
        <w:rPr>
          <w:b w:val="0"/>
          <w:i w:val="0"/>
        </w:rPr>
        <w:t xml:space="preserve"> Five categories have no target, because </w:t>
      </w:r>
      <w:r>
        <w:rPr>
          <w:rFonts w:ascii="Consolas" w:hAnsi="Consolas"/>
          <w:b w:val="0"/>
          <w:i w:val="0"/>
          <w:color w:val="2C4A6E"/>
          <w:sz w:val="19"/>
        </w:rPr>
        <w:t>BAD-DEC-018</w:t>
      </w:r>
      <w:r>
        <w:rPr>
          <w:b w:val="0"/>
          <w:i w:val="0"/>
        </w:rPr>
        <w:t xml:space="preserve"> leaves 69 quality targets</w:t>
      </w:r>
    </w:p>
    <w:p>
      <w:r>
        <w:rPr>
          <w:b w:val="0"/>
          <w:i w:val="0"/>
        </w:rPr>
        <w:t>unset and launch scale is unstated.</w:t>
      </w:r>
    </w:p>
    <w:p>
      <w:pPr>
        <w:pStyle w:val="CMPCaption"/>
      </w:pPr>
      <w:r>
        <w:rPr>
          <w:i/>
        </w:rPr>
        <w:t>Table 64 — 15.3 What Cannot Be Pass-or-Fail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Unset target</w:t>
            </w:r>
          </w:p>
        </w:tc>
        <w:tc>
          <w:tcPr>
            <w:tcW w:type="dxa" w:w="3029"/>
            <w:shd w:val="clear" w:color="auto" w:fill="1F3A5F"/>
          </w:tcPr>
          <w:p>
            <w:pPr>
              <w:spacing w:after="40" w:before="40"/>
            </w:pPr>
            <w:r>
              <w:rPr>
                <w:b/>
                <w:i w:val="0"/>
                <w:color w:val="FFFFFF"/>
                <w:sz w:val="18"/>
              </w:rPr>
              <w:t>Measured instead</w:t>
            </w:r>
          </w:p>
        </w:tc>
      </w:tr>
      <w:tr>
        <w:tc>
          <w:tcPr>
            <w:tcW w:type="dxa" w:w="3029"/>
          </w:tcPr>
          <w:p>
            <w:pPr>
              <w:spacing w:after="40" w:before="40"/>
            </w:pPr>
            <w:r>
              <w:rPr>
                <w:b w:val="0"/>
                <w:i w:val="0"/>
                <w:sz w:val="18"/>
              </w:rPr>
              <w:t>Performance and latency</w:t>
            </w:r>
          </w:p>
        </w:tc>
        <w:tc>
          <w:tcPr>
            <w:tcW w:type="dxa" w:w="3029"/>
          </w:tcPr>
          <w:p>
            <w:pPr>
              <w:spacing w:after="40" w:before="40"/>
            </w:pPr>
            <w:r>
              <w:rPr>
                <w:rFonts w:ascii="Consolas" w:hAnsi="Consolas"/>
                <w:b w:val="0"/>
                <w:i w:val="0"/>
                <w:color w:val="2C4A6E"/>
                <w:sz w:val="16"/>
              </w:rPr>
              <w:t>NFR-001</w:t>
            </w:r>
            <w:r>
              <w:rPr>
                <w:b w:val="0"/>
                <w:i w:val="0"/>
                <w:sz w:val="18"/>
              </w:rPr>
              <w:t>–</w:t>
            </w:r>
            <w:r>
              <w:rPr>
                <w:rFonts w:ascii="Consolas" w:hAnsi="Consolas"/>
                <w:b w:val="0"/>
                <w:i w:val="0"/>
                <w:color w:val="2C4A6E"/>
                <w:sz w:val="16"/>
              </w:rPr>
              <w:t>NFR-025</w:t>
            </w:r>
          </w:p>
        </w:tc>
        <w:tc>
          <w:tcPr>
            <w:tcW w:type="dxa" w:w="3029"/>
          </w:tcPr>
          <w:p>
            <w:pPr>
              <w:spacing w:after="40" w:before="40"/>
            </w:pPr>
            <w:r>
              <w:rPr>
                <w:b w:val="0"/>
                <w:i w:val="0"/>
                <w:sz w:val="18"/>
              </w:rPr>
              <w:t>Observed times per operation</w:t>
            </w:r>
          </w:p>
        </w:tc>
      </w:tr>
      <w:tr>
        <w:tc>
          <w:tcPr>
            <w:tcW w:type="dxa" w:w="3029"/>
            <w:shd w:val="clear" w:color="auto" w:fill="F5F8FB"/>
          </w:tcPr>
          <w:p>
            <w:pPr>
              <w:spacing w:after="40" w:before="40"/>
            </w:pPr>
            <w:r>
              <w:rPr>
                <w:b w:val="0"/>
                <w:i w:val="0"/>
                <w:sz w:val="18"/>
              </w:rPr>
              <w:t>Load and capacity</w:t>
            </w:r>
          </w:p>
        </w:tc>
        <w:tc>
          <w:tcPr>
            <w:tcW w:type="dxa" w:w="3029"/>
            <w:shd w:val="clear" w:color="auto" w:fill="F5F8FB"/>
          </w:tcPr>
          <w:p>
            <w:pPr>
              <w:spacing w:after="40" w:before="40"/>
            </w:pPr>
            <w:r>
              <w:rPr>
                <w:rFonts w:ascii="Consolas" w:hAnsi="Consolas"/>
                <w:b w:val="0"/>
                <w:i w:val="0"/>
                <w:color w:val="2C4A6E"/>
                <w:sz w:val="16"/>
              </w:rPr>
              <w:t>NFR-041</w:t>
            </w:r>
            <w:r>
              <w:rPr>
                <w:b w:val="0"/>
                <w:i w:val="0"/>
                <w:sz w:val="18"/>
              </w:rPr>
              <w:t>–</w:t>
            </w:r>
            <w:r>
              <w:rPr>
                <w:rFonts w:ascii="Consolas" w:hAnsi="Consolas"/>
                <w:b w:val="0"/>
                <w:i w:val="0"/>
                <w:color w:val="2C4A6E"/>
                <w:sz w:val="16"/>
              </w:rPr>
              <w:t>NFR-052</w:t>
            </w:r>
            <w:r>
              <w:rPr>
                <w:b w:val="0"/>
                <w:i w:val="0"/>
                <w:sz w:val="18"/>
              </w:rPr>
              <w:t>, launch scale</w:t>
            </w:r>
          </w:p>
        </w:tc>
        <w:tc>
          <w:tcPr>
            <w:tcW w:type="dxa" w:w="3029"/>
            <w:shd w:val="clear" w:color="auto" w:fill="F5F8FB"/>
          </w:tcPr>
          <w:p>
            <w:pPr>
              <w:spacing w:after="40" w:before="40"/>
            </w:pPr>
            <w:r>
              <w:rPr>
                <w:b w:val="0"/>
                <w:i w:val="0"/>
                <w:sz w:val="18"/>
              </w:rPr>
              <w:t>Observed throughput and contention</w:t>
            </w:r>
          </w:p>
        </w:tc>
      </w:tr>
      <w:tr>
        <w:tc>
          <w:tcPr>
            <w:tcW w:type="dxa" w:w="3029"/>
          </w:tcPr>
          <w:p>
            <w:pPr>
              <w:spacing w:after="40" w:before="40"/>
            </w:pPr>
            <w:r>
              <w:rPr>
                <w:b w:val="0"/>
                <w:i w:val="0"/>
                <w:sz w:val="18"/>
              </w:rPr>
              <w:t>Availability and recovery</w:t>
            </w:r>
          </w:p>
        </w:tc>
        <w:tc>
          <w:tcPr>
            <w:tcW w:type="dxa" w:w="3029"/>
          </w:tcPr>
          <w:p>
            <w:pPr>
              <w:spacing w:after="40" w:before="40"/>
            </w:pPr>
            <w:r>
              <w:rPr>
                <w:rFonts w:ascii="Consolas" w:hAnsi="Consolas"/>
                <w:b w:val="0"/>
                <w:i w:val="0"/>
                <w:color w:val="2C4A6E"/>
                <w:sz w:val="16"/>
              </w:rPr>
              <w:t>NFR-036</w:t>
            </w:r>
            <w:r>
              <w:rPr>
                <w:b w:val="0"/>
                <w:i w:val="0"/>
                <w:sz w:val="18"/>
              </w:rPr>
              <w:t>–</w:t>
            </w:r>
            <w:r>
              <w:rPr>
                <w:rFonts w:ascii="Consolas" w:hAnsi="Consolas"/>
                <w:b w:val="0"/>
                <w:i w:val="0"/>
                <w:color w:val="2C4A6E"/>
                <w:sz w:val="16"/>
              </w:rPr>
              <w:t>NFR-039</w:t>
            </w:r>
            <w:r>
              <w:rPr>
                <w:b w:val="0"/>
                <w:i w:val="0"/>
                <w:sz w:val="18"/>
              </w:rPr>
              <w:t>, RPO, RTO</w:t>
            </w:r>
          </w:p>
        </w:tc>
        <w:tc>
          <w:tcPr>
            <w:tcW w:type="dxa" w:w="3029"/>
          </w:tcPr>
          <w:p>
            <w:pPr>
              <w:spacing w:after="40" w:before="40"/>
            </w:pPr>
            <w:r>
              <w:rPr>
                <w:b w:val="0"/>
                <w:i w:val="0"/>
                <w:sz w:val="18"/>
              </w:rPr>
              <w:t>Observed recovery behaviour</w:t>
            </w:r>
          </w:p>
        </w:tc>
      </w:tr>
      <w:tr>
        <w:tc>
          <w:tcPr>
            <w:tcW w:type="dxa" w:w="3029"/>
            <w:shd w:val="clear" w:color="auto" w:fill="F5F8FB"/>
          </w:tcPr>
          <w:p>
            <w:pPr>
              <w:spacing w:after="40" w:before="40"/>
            </w:pPr>
            <w:r>
              <w:rPr>
                <w:b w:val="0"/>
                <w:i w:val="0"/>
                <w:sz w:val="18"/>
              </w:rPr>
              <w:t>Client resource consumption</w:t>
            </w:r>
          </w:p>
        </w:tc>
        <w:tc>
          <w:tcPr>
            <w:tcW w:type="dxa" w:w="3029"/>
            <w:shd w:val="clear" w:color="auto" w:fill="F5F8FB"/>
          </w:tcPr>
          <w:p>
            <w:pPr>
              <w:spacing w:after="40" w:before="40"/>
            </w:pPr>
            <w:r>
              <w:rPr>
                <w:rFonts w:ascii="Consolas" w:hAnsi="Consolas"/>
                <w:b w:val="0"/>
                <w:i w:val="0"/>
                <w:color w:val="2C4A6E"/>
                <w:sz w:val="16"/>
              </w:rPr>
              <w:t>NFR-151</w:t>
            </w:r>
            <w:r>
              <w:rPr>
                <w:b w:val="0"/>
                <w:i w:val="0"/>
                <w:sz w:val="18"/>
              </w:rPr>
              <w:t>–</w:t>
            </w:r>
            <w:r>
              <w:rPr>
                <w:rFonts w:ascii="Consolas" w:hAnsi="Consolas"/>
                <w:b w:val="0"/>
                <w:i w:val="0"/>
                <w:color w:val="2C4A6E"/>
                <w:sz w:val="16"/>
              </w:rPr>
              <w:t>NFR-158</w:t>
            </w:r>
            <w:r>
              <w:rPr>
                <w:b w:val="0"/>
                <w:i w:val="0"/>
                <w:sz w:val="18"/>
              </w:rPr>
              <w:t>, all unset</w:t>
            </w:r>
          </w:p>
        </w:tc>
        <w:tc>
          <w:tcPr>
            <w:tcW w:type="dxa" w:w="3029"/>
            <w:shd w:val="clear" w:color="auto" w:fill="F5F8FB"/>
          </w:tcPr>
          <w:p>
            <w:pPr>
              <w:spacing w:after="40" w:before="40"/>
            </w:pPr>
            <w:r>
              <w:rPr>
                <w:b w:val="0"/>
                <w:i w:val="0"/>
                <w:sz w:val="18"/>
              </w:rPr>
              <w:t>The nine measurement points of CMP-DOC-08 §13.1</w:t>
            </w:r>
          </w:p>
        </w:tc>
      </w:tr>
      <w:tr>
        <w:tc>
          <w:tcPr>
            <w:tcW w:type="dxa" w:w="3029"/>
          </w:tcPr>
          <w:p>
            <w:pPr>
              <w:spacing w:after="40" w:before="40"/>
            </w:pPr>
            <w:r>
              <w:rPr>
                <w:b w:val="0"/>
                <w:i w:val="0"/>
                <w:sz w:val="18"/>
              </w:rPr>
              <w:t>Third-party cost</w:t>
            </w:r>
          </w:p>
        </w:tc>
        <w:tc>
          <w:tcPr>
            <w:tcW w:type="dxa" w:w="3029"/>
          </w:tcPr>
          <w:p>
            <w:pPr>
              <w:spacing w:after="40" w:before="40"/>
            </w:pPr>
            <w:r>
              <w:rPr>
                <w:rFonts w:ascii="Consolas" w:hAnsi="Consolas"/>
                <w:b w:val="0"/>
                <w:i w:val="0"/>
                <w:color w:val="2C4A6E"/>
                <w:sz w:val="16"/>
              </w:rPr>
              <w:t>NFR-145</w:t>
            </w:r>
            <w:r>
              <w:rPr>
                <w:b w:val="0"/>
                <w:i w:val="0"/>
                <w:sz w:val="18"/>
              </w:rPr>
              <w:t xml:space="preserve">, </w:t>
            </w:r>
            <w:r>
              <w:rPr>
                <w:rFonts w:ascii="Consolas" w:hAnsi="Consolas"/>
                <w:b w:val="0"/>
                <w:i w:val="0"/>
                <w:color w:val="2C4A6E"/>
                <w:sz w:val="16"/>
              </w:rPr>
              <w:t>NFR-149</w:t>
            </w:r>
          </w:p>
        </w:tc>
        <w:tc>
          <w:tcPr>
            <w:tcW w:type="dxa" w:w="3029"/>
          </w:tcPr>
          <w:p>
            <w:pPr>
              <w:spacing w:after="40" w:before="40"/>
            </w:pPr>
            <w:r>
              <w:rPr>
                <w:b w:val="0"/>
                <w:i w:val="0"/>
                <w:sz w:val="18"/>
              </w:rPr>
              <w:t>Cost per trip, per search</w:t>
            </w:r>
          </w:p>
        </w:tc>
      </w:tr>
    </w:tbl>
    <w:p>
      <w:pPr>
        <w:spacing w:after="80"/>
      </w:pPr>
    </w:p>
    <w:p>
      <w:pPr>
        <w:pStyle w:val="CMPCaption"/>
      </w:pPr>
      <w:r>
        <w:rPr>
          <w:i/>
        </w:rPr>
        <w:t>Table 65 — 15.3 What Cannot Be Pass-or-Fail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TC-196</w:t>
            </w:r>
            <w:r>
              <w:rPr>
                <w:b w:val="0"/>
                <w:i w:val="0"/>
                <w:sz w:val="18"/>
              </w:rPr>
              <w:t xml:space="preserve"> ‡</w:t>
            </w:r>
          </w:p>
        </w:tc>
        <w:tc>
          <w:tcPr>
            <w:tcW w:type="dxa" w:w="3029"/>
          </w:tcPr>
          <w:p>
            <w:pPr>
              <w:spacing w:after="40" w:before="40"/>
            </w:pPr>
            <w:r>
              <w:rPr>
                <w:b w:val="0"/>
                <w:i w:val="0"/>
                <w:sz w:val="18"/>
              </w:rPr>
              <w:t xml:space="preserve">Each category above shall be </w:t>
            </w:r>
            <w:r>
              <w:rPr>
                <w:b/>
                <w:i w:val="0"/>
                <w:sz w:val="18"/>
              </w:rPr>
              <w:t>measured</w:t>
            </w:r>
            <w:r>
              <w:rPr>
                <w:b w:val="0"/>
                <w:i w:val="0"/>
                <w:sz w:val="18"/>
              </w:rPr>
              <w:t xml:space="preserve"> and reported as measurement, never as a passing test.</w:t>
            </w:r>
          </w:p>
        </w:tc>
        <w:tc>
          <w:tcPr>
            <w:tcW w:type="dxa" w:w="3029"/>
          </w:tcPr>
          <w:p>
            <w:pPr>
              <w:spacing w:after="40" w:before="40"/>
            </w:pPr>
            <w:r>
              <w:rPr>
                <w:rFonts w:ascii="Consolas" w:hAnsi="Consolas"/>
                <w:b w:val="0"/>
                <w:i w:val="0"/>
                <w:color w:val="2C4A6E"/>
                <w:sz w:val="16"/>
              </w:rPr>
              <w:t>TADR-11</w:t>
            </w:r>
            <w:r>
              <w:rPr>
                <w:b w:val="0"/>
                <w:i w:val="0"/>
                <w:sz w:val="18"/>
              </w:rPr>
              <w:t xml:space="preserve">, </w:t>
            </w:r>
            <w:r>
              <w:rPr>
                <w:rFonts w:ascii="Consolas" w:hAnsi="Consolas"/>
                <w:b w:val="0"/>
                <w:i w:val="0"/>
                <w:color w:val="2C4A6E"/>
                <w:sz w:val="16"/>
              </w:rPr>
              <w:t>GAP-012</w:t>
            </w:r>
          </w:p>
        </w:tc>
      </w:tr>
      <w:tr>
        <w:tc>
          <w:tcPr>
            <w:tcW w:type="dxa" w:w="3029"/>
            <w:shd w:val="clear" w:color="auto" w:fill="F5F8FB"/>
          </w:tcPr>
          <w:p>
            <w:pPr>
              <w:spacing w:after="40" w:before="40"/>
            </w:pPr>
            <w:r>
              <w:rPr>
                <w:rFonts w:ascii="Consolas" w:hAnsi="Consolas"/>
                <w:b w:val="0"/>
                <w:i w:val="0"/>
                <w:color w:val="2C4A6E"/>
                <w:sz w:val="16"/>
              </w:rPr>
              <w:t>TC-197</w:t>
            </w:r>
          </w:p>
        </w:tc>
        <w:tc>
          <w:tcPr>
            <w:tcW w:type="dxa" w:w="3029"/>
            <w:shd w:val="clear" w:color="auto" w:fill="F5F8FB"/>
          </w:tcPr>
          <w:p>
            <w:pPr>
              <w:spacing w:after="40" w:before="40"/>
            </w:pPr>
            <w:r>
              <w:rPr>
                <w:b w:val="0"/>
                <w:i w:val="0"/>
                <w:sz w:val="18"/>
              </w:rPr>
              <w:t>Instrumentation shall exist from first release so that targets can be set from observation.</w:t>
            </w:r>
          </w:p>
        </w:tc>
        <w:tc>
          <w:tcPr>
            <w:tcW w:type="dxa" w:w="3029"/>
            <w:shd w:val="clear" w:color="auto" w:fill="F5F8FB"/>
          </w:tcPr>
          <w:p>
            <w:pPr>
              <w:spacing w:after="40" w:before="40"/>
            </w:pPr>
            <w:r>
              <w:rPr>
                <w:rFonts w:ascii="Consolas" w:hAnsi="Consolas"/>
                <w:b w:val="0"/>
                <w:i w:val="0"/>
                <w:color w:val="2C4A6E"/>
                <w:sz w:val="16"/>
              </w:rPr>
              <w:t>GPS-195</w:t>
            </w:r>
            <w:r>
              <w:rPr>
                <w:b w:val="0"/>
                <w:i w:val="0"/>
                <w:sz w:val="18"/>
              </w:rPr>
              <w:t xml:space="preserve">, </w:t>
            </w:r>
            <w:r>
              <w:rPr>
                <w:rFonts w:ascii="Consolas" w:hAnsi="Consolas"/>
                <w:b w:val="0"/>
                <w:i w:val="0"/>
                <w:color w:val="2C4A6E"/>
                <w:sz w:val="16"/>
              </w:rPr>
              <w:t>NFR-113</w:t>
            </w:r>
          </w:p>
        </w:tc>
      </w:tr>
      <w:tr>
        <w:tc>
          <w:tcPr>
            <w:tcW w:type="dxa" w:w="3029"/>
          </w:tcPr>
          <w:p>
            <w:pPr>
              <w:spacing w:after="40" w:before="40"/>
            </w:pPr>
            <w:r>
              <w:rPr>
                <w:rFonts w:ascii="Consolas" w:hAnsi="Consolas"/>
                <w:b w:val="0"/>
                <w:i w:val="0"/>
                <w:color w:val="2C4A6E"/>
                <w:sz w:val="16"/>
              </w:rPr>
              <w:t>TC-198</w:t>
            </w:r>
            <w:r>
              <w:rPr>
                <w:b w:val="0"/>
                <w:i w:val="0"/>
                <w:sz w:val="18"/>
              </w:rPr>
              <w:t xml:space="preserve"> ‡</w:t>
            </w:r>
          </w:p>
        </w:tc>
        <w:tc>
          <w:tcPr>
            <w:tcW w:type="dxa" w:w="3029"/>
          </w:tcPr>
          <w:p>
            <w:pPr>
              <w:spacing w:after="40" w:before="40"/>
            </w:pPr>
            <w:r>
              <w:rPr>
                <w:b w:val="0"/>
                <w:i w:val="0"/>
                <w:sz w:val="18"/>
              </w:rPr>
              <w:t>When a target is set, the measurement becomes a test without further design.</w:t>
            </w:r>
          </w:p>
        </w:tc>
        <w:tc>
          <w:tcPr>
            <w:tcW w:type="dxa" w:w="3029"/>
          </w:tcPr>
          <w:p>
            <w:pPr>
              <w:spacing w:after="40" w:before="40"/>
            </w:pPr>
            <w:r>
              <w:rPr>
                <w:rFonts w:ascii="Consolas" w:hAnsi="Consolas"/>
                <w:b w:val="0"/>
                <w:i w:val="0"/>
                <w:color w:val="2C4A6E"/>
                <w:sz w:val="16"/>
              </w:rPr>
              <w:t>TADR-11</w:t>
            </w:r>
          </w:p>
        </w:tc>
      </w:tr>
      <w:tr>
        <w:tc>
          <w:tcPr>
            <w:tcW w:type="dxa" w:w="3029"/>
            <w:shd w:val="clear" w:color="auto" w:fill="F5F8FB"/>
          </w:tcPr>
          <w:p>
            <w:pPr>
              <w:spacing w:after="40" w:before="40"/>
            </w:pPr>
            <w:r>
              <w:rPr>
                <w:rFonts w:ascii="Consolas" w:hAnsi="Consolas"/>
                <w:b w:val="0"/>
                <w:i w:val="0"/>
                <w:color w:val="2C4A6E"/>
                <w:sz w:val="16"/>
              </w:rPr>
              <w:t>TC-199</w:t>
            </w:r>
          </w:p>
        </w:tc>
        <w:tc>
          <w:tcPr>
            <w:tcW w:type="dxa" w:w="3029"/>
            <w:shd w:val="clear" w:color="auto" w:fill="F5F8FB"/>
          </w:tcPr>
          <w:p>
            <w:pPr>
              <w:spacing w:after="40" w:before="40"/>
            </w:pPr>
            <w:r>
              <w:rPr>
                <w:b/>
                <w:i w:val="0"/>
                <w:sz w:val="18"/>
              </w:rPr>
              <w:t>No provisional threshold shall be invented to make these categories pass or fail.</w:t>
            </w:r>
          </w:p>
        </w:tc>
        <w:tc>
          <w:tcPr>
            <w:tcW w:type="dxa" w:w="3029"/>
            <w:shd w:val="clear" w:color="auto" w:fill="F5F8FB"/>
          </w:tcPr>
          <w:p>
            <w:pPr>
              <w:spacing w:after="40" w:before="40"/>
            </w:pPr>
            <w:r>
              <w:rPr>
                <w:b w:val="0"/>
                <w:i w:val="0"/>
                <w:sz w:val="18"/>
              </w:rPr>
              <w:t xml:space="preserve">§0.6.1, </w:t>
            </w:r>
            <w:r>
              <w:rPr>
                <w:rFonts w:ascii="Consolas" w:hAnsi="Consolas"/>
                <w:b w:val="0"/>
                <w:i w:val="0"/>
                <w:color w:val="2C4A6E"/>
                <w:sz w:val="16"/>
              </w:rPr>
              <w:t>TADR-11</w:t>
            </w:r>
          </w:p>
        </w:tc>
      </w:tr>
    </w:tbl>
    <w:p>
      <w:pPr>
        <w:spacing w:after="80"/>
      </w:pPr>
    </w:p>
    <w:p>
      <w:pPr>
        <w:pStyle w:val="Heading2"/>
      </w:pPr>
      <w:r>
        <w:rPr>
          <w:b/>
          <w:i w:val="0"/>
          <w:color w:val="1F3A5F"/>
          <w:sz w:val="29"/>
        </w:rPr>
        <w:t>15.4 The Release Gate</w:t>
      </w:r>
    </w:p>
    <w:p>
      <w:pPr>
        <w:pStyle w:val="CMPCaption"/>
      </w:pPr>
      <w:r>
        <w:rPr>
          <w:i/>
        </w:rPr>
        <w:t>Table 66 — 15.4 The Release Gate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TC-200</w:t>
            </w:r>
            <w:r>
              <w:rPr>
                <w:b w:val="0"/>
                <w:i w:val="0"/>
                <w:sz w:val="18"/>
              </w:rPr>
              <w:t xml:space="preserve"> ‡</w:t>
            </w:r>
          </w:p>
        </w:tc>
        <w:tc>
          <w:tcPr>
            <w:tcW w:type="dxa" w:w="3029"/>
          </w:tcPr>
          <w:p>
            <w:pPr>
              <w:spacing w:after="40" w:before="40"/>
            </w:pPr>
            <w:r>
              <w:rPr>
                <w:b w:val="0"/>
                <w:i w:val="0"/>
                <w:sz w:val="18"/>
              </w:rPr>
              <w:t>Gate 4 shall require every non-suppressible obligation passing, with no exception.</w:t>
            </w:r>
          </w:p>
        </w:tc>
        <w:tc>
          <w:tcPr>
            <w:tcW w:type="dxa" w:w="3029"/>
          </w:tcPr>
          <w:p>
            <w:pPr>
              <w:spacing w:after="40" w:before="40"/>
            </w:pPr>
            <w:r>
              <w:rPr>
                <w:rFonts w:ascii="Consolas" w:hAnsi="Consolas"/>
                <w:b w:val="0"/>
                <w:i w:val="0"/>
                <w:color w:val="2C4A6E"/>
                <w:sz w:val="16"/>
              </w:rPr>
              <w:t>TC-021</w:t>
            </w:r>
            <w:r>
              <w:rPr>
                <w:b w:val="0"/>
                <w:i w:val="0"/>
                <w:sz w:val="18"/>
              </w:rPr>
              <w:t xml:space="preserve">, </w:t>
            </w:r>
            <w:r>
              <w:rPr>
                <w:rFonts w:ascii="Consolas" w:hAnsi="Consolas"/>
                <w:b w:val="0"/>
                <w:i w:val="0"/>
                <w:color w:val="2C4A6E"/>
                <w:sz w:val="16"/>
              </w:rPr>
              <w:t>TC-053</w:t>
            </w:r>
          </w:p>
        </w:tc>
      </w:tr>
      <w:tr>
        <w:tc>
          <w:tcPr>
            <w:tcW w:type="dxa" w:w="3029"/>
            <w:shd w:val="clear" w:color="auto" w:fill="F5F8FB"/>
          </w:tcPr>
          <w:p>
            <w:pPr>
              <w:spacing w:after="40" w:before="40"/>
            </w:pPr>
            <w:r>
              <w:rPr>
                <w:rFonts w:ascii="Consolas" w:hAnsi="Consolas"/>
                <w:b w:val="0"/>
                <w:i w:val="0"/>
                <w:color w:val="2C4A6E"/>
                <w:sz w:val="16"/>
              </w:rPr>
              <w:t>TC-201</w:t>
            </w:r>
          </w:p>
        </w:tc>
        <w:tc>
          <w:tcPr>
            <w:tcW w:type="dxa" w:w="3029"/>
            <w:shd w:val="clear" w:color="auto" w:fill="F5F8FB"/>
          </w:tcPr>
          <w:p>
            <w:pPr>
              <w:spacing w:after="40" w:before="40"/>
            </w:pPr>
            <w:r>
              <w:rPr>
                <w:b/>
                <w:i w:val="0"/>
                <w:sz w:val="18"/>
              </w:rPr>
              <w:t>What else constitutes a release gate is `[TBD – Business Decision Required]`</w:t>
            </w:r>
            <w:r>
              <w:rPr>
                <w:b w:val="0"/>
                <w:i w:val="0"/>
                <w:sz w:val="18"/>
              </w:rPr>
              <w:t xml:space="preserve"> — the Project Owner's, not this document's.</w:t>
            </w:r>
          </w:p>
        </w:tc>
        <w:tc>
          <w:tcPr>
            <w:tcW w:type="dxa" w:w="3029"/>
            <w:shd w:val="clear" w:color="auto" w:fill="F5F8FB"/>
          </w:tcPr>
          <w:p>
            <w:pPr>
              <w:spacing w:after="40" w:before="40"/>
            </w:pPr>
            <w:r>
              <w:rPr>
                <w:rFonts w:ascii="Consolas" w:hAnsi="Consolas"/>
                <w:b w:val="0"/>
                <w:i w:val="0"/>
                <w:color w:val="2C4A6E"/>
                <w:sz w:val="16"/>
              </w:rPr>
              <w:t>TC-OQ-01</w:t>
            </w:r>
            <w:r>
              <w:rPr>
                <w:b w:val="0"/>
                <w:i w:val="0"/>
                <w:sz w:val="18"/>
              </w:rPr>
              <w:t>, §0.6.1</w:t>
            </w:r>
          </w:p>
        </w:tc>
      </w:tr>
      <w:tr>
        <w:tc>
          <w:tcPr>
            <w:tcW w:type="dxa" w:w="3029"/>
          </w:tcPr>
          <w:p>
            <w:pPr>
              <w:spacing w:after="40" w:before="40"/>
            </w:pPr>
            <w:r>
              <w:rPr>
                <w:rFonts w:ascii="Consolas" w:hAnsi="Consolas"/>
                <w:b w:val="0"/>
                <w:i w:val="0"/>
                <w:color w:val="2C4A6E"/>
                <w:sz w:val="16"/>
              </w:rPr>
              <w:t>TC-202</w:t>
            </w:r>
          </w:p>
        </w:tc>
        <w:tc>
          <w:tcPr>
            <w:tcW w:type="dxa" w:w="3029"/>
          </w:tcPr>
          <w:p>
            <w:pPr>
              <w:spacing w:after="40" w:before="40"/>
            </w:pPr>
            <w:r>
              <w:rPr>
                <w:b w:val="0"/>
                <w:i w:val="0"/>
                <w:sz w:val="18"/>
              </w:rPr>
              <w:t xml:space="preserve">CMP-DOC-01 §9.4 recommended treating certain success criteria as release gates rather than targets; that recommendation is unresolved and is the natural input to </w:t>
            </w:r>
            <w:r>
              <w:rPr>
                <w:rFonts w:ascii="Consolas" w:hAnsi="Consolas"/>
                <w:b w:val="0"/>
                <w:i w:val="0"/>
                <w:color w:val="2C4A6E"/>
                <w:sz w:val="16"/>
              </w:rPr>
              <w:t>TC-201</w:t>
            </w:r>
            <w:r>
              <w:rPr>
                <w:b w:val="0"/>
                <w:i w:val="0"/>
                <w:sz w:val="18"/>
              </w:rPr>
              <w:t>.</w:t>
            </w:r>
          </w:p>
        </w:tc>
        <w:tc>
          <w:tcPr>
            <w:tcW w:type="dxa" w:w="3029"/>
          </w:tcPr>
          <w:p>
            <w:pPr>
              <w:spacing w:after="40" w:before="40"/>
            </w:pPr>
            <w:r>
              <w:rPr>
                <w:b w:val="0"/>
                <w:i w:val="0"/>
                <w:sz w:val="18"/>
              </w:rPr>
              <w:t>CMP-DOC-01 §9.4</w:t>
            </w:r>
          </w:p>
        </w:tc>
      </w:tr>
    </w:tbl>
    <w:p>
      <w:pPr>
        <w:spacing w:after="80"/>
      </w:pPr>
    </w:p>
    <w:p>
      <w:r>
        <w:br w:type="page"/>
      </w:r>
    </w:p>
    <w:p>
      <w:pPr>
        <w:pStyle w:val="Heading1"/>
      </w:pPr>
      <w:r>
        <w:rPr>
          <w:b/>
          <w:i w:val="0"/>
          <w:color w:val="1F3A5F"/>
          <w:sz w:val="38"/>
        </w:rPr>
        <w:t>16. Test Data</w:t>
      </w:r>
    </w:p>
    <w:p>
      <w:pPr>
        <w:pStyle w:val="CMPCaption"/>
      </w:pPr>
      <w:r>
        <w:rPr>
          <w:i/>
        </w:rPr>
        <w:t>Table 67 — 16. Test 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TC-203</w:t>
            </w:r>
            <w:r>
              <w:rPr>
                <w:b w:val="0"/>
                <w:i w:val="0"/>
                <w:sz w:val="18"/>
              </w:rPr>
              <w:t xml:space="preserve"> ‡</w:t>
            </w:r>
          </w:p>
        </w:tc>
        <w:tc>
          <w:tcPr>
            <w:tcW w:type="dxa" w:w="3029"/>
          </w:tcPr>
          <w:p>
            <w:pPr>
              <w:spacing w:after="40" w:before="40"/>
            </w:pPr>
            <w:r>
              <w:rPr>
                <w:b w:val="0"/>
                <w:i w:val="0"/>
                <w:sz w:val="18"/>
              </w:rPr>
              <w:t>Test data shall contain no production personal data.</w:t>
            </w:r>
          </w:p>
        </w:tc>
        <w:tc>
          <w:tcPr>
            <w:tcW w:type="dxa" w:w="3029"/>
          </w:tcPr>
          <w:p>
            <w:pPr>
              <w:spacing w:after="40" w:before="40"/>
            </w:pPr>
            <w:r>
              <w:rPr>
                <w:rFonts w:ascii="Consolas" w:hAnsi="Consolas"/>
                <w:b w:val="0"/>
                <w:i w:val="0"/>
                <w:color w:val="2C4A6E"/>
                <w:sz w:val="16"/>
              </w:rPr>
              <w:t>SEC-170</w:t>
            </w:r>
            <w:r>
              <w:rPr>
                <w:b w:val="0"/>
                <w:i w:val="0"/>
                <w:sz w:val="18"/>
              </w:rPr>
              <w:t xml:space="preserve">, </w:t>
            </w:r>
            <w:r>
              <w:rPr>
                <w:rFonts w:ascii="Consolas" w:hAnsi="Consolas"/>
                <w:b w:val="0"/>
                <w:i w:val="0"/>
                <w:color w:val="2C4A6E"/>
                <w:sz w:val="16"/>
              </w:rPr>
              <w:t>NFR-065</w:t>
            </w:r>
          </w:p>
        </w:tc>
      </w:tr>
      <w:tr>
        <w:tc>
          <w:tcPr>
            <w:tcW w:type="dxa" w:w="3029"/>
            <w:shd w:val="clear" w:color="auto" w:fill="F5F8FB"/>
          </w:tcPr>
          <w:p>
            <w:pPr>
              <w:spacing w:after="40" w:before="40"/>
            </w:pPr>
            <w:r>
              <w:rPr>
                <w:rFonts w:ascii="Consolas" w:hAnsi="Consolas"/>
                <w:b w:val="0"/>
                <w:i w:val="0"/>
                <w:color w:val="2C4A6E"/>
                <w:sz w:val="16"/>
              </w:rPr>
              <w:t>TC-204</w:t>
            </w:r>
            <w:r>
              <w:rPr>
                <w:b w:val="0"/>
                <w:i w:val="0"/>
                <w:sz w:val="18"/>
              </w:rPr>
              <w:t xml:space="preserve"> ‡</w:t>
            </w:r>
          </w:p>
        </w:tc>
        <w:tc>
          <w:tcPr>
            <w:tcW w:type="dxa" w:w="3029"/>
            <w:shd w:val="clear" w:color="auto" w:fill="F5F8FB"/>
          </w:tcPr>
          <w:p>
            <w:pPr>
              <w:spacing w:after="40" w:before="40"/>
            </w:pPr>
            <w:r>
              <w:rPr>
                <w:b w:val="0"/>
                <w:i w:val="0"/>
                <w:sz w:val="18"/>
              </w:rPr>
              <w:t>Test data shall contain no production credential, and no production secret shall exist in a test environment.</w:t>
            </w:r>
          </w:p>
        </w:tc>
        <w:tc>
          <w:tcPr>
            <w:tcW w:type="dxa" w:w="3029"/>
            <w:shd w:val="clear" w:color="auto" w:fill="F5F8FB"/>
          </w:tcPr>
          <w:p>
            <w:pPr>
              <w:spacing w:after="40" w:before="40"/>
            </w:pPr>
            <w:r>
              <w:rPr>
                <w:rFonts w:ascii="Consolas" w:hAnsi="Consolas"/>
                <w:b w:val="0"/>
                <w:i w:val="0"/>
                <w:color w:val="2C4A6E"/>
                <w:sz w:val="16"/>
              </w:rPr>
              <w:t>SEC-170</w:t>
            </w:r>
            <w:r>
              <w:rPr>
                <w:b w:val="0"/>
                <w:i w:val="0"/>
                <w:sz w:val="18"/>
              </w:rPr>
              <w:t xml:space="preserve">, </w:t>
            </w:r>
            <w:r>
              <w:rPr>
                <w:rFonts w:ascii="Consolas" w:hAnsi="Consolas"/>
                <w:b w:val="0"/>
                <w:i w:val="0"/>
                <w:color w:val="2C4A6E"/>
                <w:sz w:val="16"/>
              </w:rPr>
              <w:t>SEC-176</w:t>
            </w:r>
          </w:p>
        </w:tc>
      </w:tr>
      <w:tr>
        <w:tc>
          <w:tcPr>
            <w:tcW w:type="dxa" w:w="3029"/>
          </w:tcPr>
          <w:p>
            <w:pPr>
              <w:spacing w:after="40" w:before="40"/>
            </w:pPr>
            <w:r>
              <w:rPr>
                <w:rFonts w:ascii="Consolas" w:hAnsi="Consolas"/>
                <w:b w:val="0"/>
                <w:i w:val="0"/>
                <w:color w:val="2C4A6E"/>
                <w:sz w:val="16"/>
              </w:rPr>
              <w:t>TC-205</w:t>
            </w:r>
            <w:r>
              <w:rPr>
                <w:b w:val="0"/>
                <w:i w:val="0"/>
                <w:sz w:val="18"/>
              </w:rPr>
              <w:t xml:space="preserve"> ‡</w:t>
            </w:r>
          </w:p>
        </w:tc>
        <w:tc>
          <w:tcPr>
            <w:tcW w:type="dxa" w:w="3029"/>
          </w:tcPr>
          <w:p>
            <w:pPr>
              <w:spacing w:after="40" w:before="40"/>
            </w:pPr>
            <w:r>
              <w:rPr>
                <w:b w:val="0"/>
                <w:i w:val="0"/>
                <w:sz w:val="18"/>
              </w:rPr>
              <w:t>Test data shall contain no payment instrument credential, because none can exist anywhere.</w:t>
            </w:r>
          </w:p>
        </w:tc>
        <w:tc>
          <w:tcPr>
            <w:tcW w:type="dxa" w:w="3029"/>
          </w:tcPr>
          <w:p>
            <w:pPr>
              <w:spacing w:after="40" w:before="40"/>
            </w:pPr>
            <w:r>
              <w:rPr>
                <w:rFonts w:ascii="Consolas" w:hAnsi="Consolas"/>
                <w:b w:val="0"/>
                <w:i w:val="0"/>
                <w:color w:val="2C4A6E"/>
                <w:sz w:val="16"/>
              </w:rPr>
              <w:t>SEC-133</w:t>
            </w:r>
            <w:r>
              <w:rPr>
                <w:b w:val="0"/>
                <w:i w:val="0"/>
                <w:sz w:val="18"/>
              </w:rPr>
              <w:t xml:space="preserve">, </w:t>
            </w:r>
            <w:r>
              <w:rPr>
                <w:rFonts w:ascii="Consolas" w:hAnsi="Consolas"/>
                <w:b w:val="0"/>
                <w:i w:val="0"/>
                <w:color w:val="2C4A6E"/>
                <w:sz w:val="16"/>
              </w:rPr>
              <w:t>DB-037</w:t>
            </w:r>
          </w:p>
        </w:tc>
      </w:tr>
      <w:tr>
        <w:tc>
          <w:tcPr>
            <w:tcW w:type="dxa" w:w="3029"/>
            <w:shd w:val="clear" w:color="auto" w:fill="F5F8FB"/>
          </w:tcPr>
          <w:p>
            <w:pPr>
              <w:spacing w:after="40" w:before="40"/>
            </w:pPr>
            <w:r>
              <w:rPr>
                <w:rFonts w:ascii="Consolas" w:hAnsi="Consolas"/>
                <w:b w:val="0"/>
                <w:i w:val="0"/>
                <w:color w:val="2C4A6E"/>
                <w:sz w:val="16"/>
              </w:rPr>
              <w:t>TC-206</w:t>
            </w:r>
          </w:p>
        </w:tc>
        <w:tc>
          <w:tcPr>
            <w:tcW w:type="dxa" w:w="3029"/>
            <w:shd w:val="clear" w:color="auto" w:fill="F5F8FB"/>
          </w:tcPr>
          <w:p>
            <w:pPr>
              <w:spacing w:after="40" w:before="40"/>
            </w:pPr>
            <w:r>
              <w:rPr>
                <w:b w:val="0"/>
                <w:i w:val="0"/>
                <w:sz w:val="18"/>
              </w:rPr>
              <w:t>Test data shall be generated, not copied from production.</w:t>
            </w:r>
          </w:p>
        </w:tc>
        <w:tc>
          <w:tcPr>
            <w:tcW w:type="dxa" w:w="3029"/>
            <w:shd w:val="clear" w:color="auto" w:fill="F5F8FB"/>
          </w:tcPr>
          <w:p>
            <w:pPr>
              <w:spacing w:after="40" w:before="40"/>
            </w:pPr>
            <w:r>
              <w:rPr>
                <w:rFonts w:ascii="Consolas" w:hAnsi="Consolas"/>
                <w:b w:val="0"/>
                <w:i w:val="0"/>
                <w:color w:val="2C4A6E"/>
                <w:sz w:val="16"/>
              </w:rPr>
              <w:t>TC-203</w:t>
            </w:r>
          </w:p>
        </w:tc>
      </w:tr>
      <w:tr>
        <w:tc>
          <w:tcPr>
            <w:tcW w:type="dxa" w:w="3029"/>
          </w:tcPr>
          <w:p>
            <w:pPr>
              <w:spacing w:after="40" w:before="40"/>
            </w:pPr>
            <w:r>
              <w:rPr>
                <w:rFonts w:ascii="Consolas" w:hAnsi="Consolas"/>
                <w:b w:val="0"/>
                <w:i w:val="0"/>
                <w:color w:val="2C4A6E"/>
                <w:sz w:val="16"/>
              </w:rPr>
              <w:t>TC-207</w:t>
            </w:r>
            <w:r>
              <w:rPr>
                <w:b w:val="0"/>
                <w:i w:val="0"/>
                <w:sz w:val="18"/>
              </w:rPr>
              <w:t xml:space="preserve"> ‡</w:t>
            </w:r>
          </w:p>
        </w:tc>
        <w:tc>
          <w:tcPr>
            <w:tcW w:type="dxa" w:w="3029"/>
          </w:tcPr>
          <w:p>
            <w:pPr>
              <w:spacing w:after="40" w:before="40"/>
            </w:pPr>
            <w:r>
              <w:rPr>
                <w:b w:val="0"/>
                <w:i w:val="0"/>
                <w:sz w:val="18"/>
              </w:rPr>
              <w:t xml:space="preserve">Where a test requires realistic volume, it shall be generated; </w:t>
            </w:r>
            <w:r>
              <w:rPr>
                <w:b/>
                <w:i w:val="0"/>
                <w:sz w:val="18"/>
              </w:rPr>
              <w:t>the volume is unset</w:t>
            </w:r>
            <w:r>
              <w:rPr>
                <w:b w:val="0"/>
                <w:i w:val="0"/>
                <w:sz w:val="18"/>
              </w:rPr>
              <w:t xml:space="preserve"> because launch scale is unstated.</w:t>
            </w:r>
          </w:p>
        </w:tc>
        <w:tc>
          <w:tcPr>
            <w:tcW w:type="dxa" w:w="3029"/>
          </w:tcPr>
          <w:p>
            <w:pPr>
              <w:spacing w:after="40" w:before="40"/>
            </w:pPr>
            <w:r>
              <w:rPr>
                <w:rFonts w:ascii="Consolas" w:hAnsi="Consolas"/>
                <w:b w:val="0"/>
                <w:i w:val="0"/>
                <w:color w:val="2C4A6E"/>
                <w:sz w:val="16"/>
              </w:rPr>
              <w:t>GAP-016</w:t>
            </w:r>
            <w:r>
              <w:rPr>
                <w:b w:val="0"/>
                <w:i w:val="0"/>
                <w:sz w:val="18"/>
              </w:rPr>
              <w:t xml:space="preserve">, </w:t>
            </w:r>
            <w:r>
              <w:rPr>
                <w:rFonts w:ascii="Consolas" w:hAnsi="Consolas"/>
                <w:b w:val="0"/>
                <w:i w:val="0"/>
                <w:color w:val="2C4A6E"/>
                <w:sz w:val="16"/>
              </w:rPr>
              <w:t>TADR-11</w:t>
            </w:r>
          </w:p>
        </w:tc>
      </w:tr>
      <w:tr>
        <w:tc>
          <w:tcPr>
            <w:tcW w:type="dxa" w:w="3029"/>
            <w:shd w:val="clear" w:color="auto" w:fill="F5F8FB"/>
          </w:tcPr>
          <w:p>
            <w:pPr>
              <w:spacing w:after="40" w:before="40"/>
            </w:pPr>
            <w:r>
              <w:rPr>
                <w:rFonts w:ascii="Consolas" w:hAnsi="Consolas"/>
                <w:b w:val="0"/>
                <w:i w:val="0"/>
                <w:color w:val="2C4A6E"/>
                <w:sz w:val="16"/>
              </w:rPr>
              <w:t>TC-208</w:t>
            </w:r>
          </w:p>
        </w:tc>
        <w:tc>
          <w:tcPr>
            <w:tcW w:type="dxa" w:w="3029"/>
            <w:shd w:val="clear" w:color="auto" w:fill="F5F8FB"/>
          </w:tcPr>
          <w:p>
            <w:pPr>
              <w:spacing w:after="40" w:before="40"/>
            </w:pPr>
            <w:r>
              <w:rPr>
                <w:b w:val="0"/>
                <w:i w:val="0"/>
                <w:sz w:val="18"/>
              </w:rPr>
              <w:t>Seed data shall be limited to policy configuration and reference values, and shall contain no business decision not recorded in CMP-DOC-01.</w:t>
            </w:r>
          </w:p>
        </w:tc>
        <w:tc>
          <w:tcPr>
            <w:tcW w:type="dxa" w:w="3029"/>
            <w:shd w:val="clear" w:color="auto" w:fill="F5F8FB"/>
          </w:tcPr>
          <w:p>
            <w:pPr>
              <w:spacing w:after="40" w:before="40"/>
            </w:pPr>
            <w:r>
              <w:rPr>
                <w:rFonts w:ascii="Consolas" w:hAnsi="Consolas"/>
                <w:b w:val="0"/>
                <w:i w:val="0"/>
                <w:color w:val="2C4A6E"/>
                <w:sz w:val="16"/>
              </w:rPr>
              <w:t>DB-221</w:t>
            </w:r>
            <w:r>
              <w:rPr>
                <w:b w:val="0"/>
                <w:i w:val="0"/>
                <w:sz w:val="18"/>
              </w:rPr>
              <w:t>, §19 no-invention rule</w:t>
            </w:r>
          </w:p>
        </w:tc>
      </w:tr>
      <w:tr>
        <w:tc>
          <w:tcPr>
            <w:tcW w:type="dxa" w:w="3029"/>
          </w:tcPr>
          <w:p>
            <w:pPr>
              <w:spacing w:after="40" w:before="40"/>
            </w:pPr>
            <w:r>
              <w:rPr>
                <w:rFonts w:ascii="Consolas" w:hAnsi="Consolas"/>
                <w:b w:val="0"/>
                <w:i w:val="0"/>
                <w:color w:val="2C4A6E"/>
                <w:sz w:val="16"/>
              </w:rPr>
              <w:t>TC-209</w:t>
            </w:r>
            <w:r>
              <w:rPr>
                <w:b w:val="0"/>
                <w:i w:val="0"/>
                <w:sz w:val="18"/>
              </w:rPr>
              <w:t xml:space="preserve"> ‡</w:t>
            </w:r>
          </w:p>
        </w:tc>
        <w:tc>
          <w:tcPr>
            <w:tcW w:type="dxa" w:w="3029"/>
          </w:tcPr>
          <w:p>
            <w:pPr>
              <w:spacing w:after="40" w:before="40"/>
            </w:pPr>
            <w:r>
              <w:rPr>
                <w:b w:val="0"/>
                <w:i w:val="0"/>
                <w:sz w:val="18"/>
              </w:rPr>
              <w:t>No seed value shall stand in for an undecided business decision — no default fare, no default retention period, no default role.</w:t>
            </w:r>
          </w:p>
        </w:tc>
        <w:tc>
          <w:tcPr>
            <w:tcW w:type="dxa" w:w="3029"/>
          </w:tcPr>
          <w:p>
            <w:pPr>
              <w:spacing w:after="40" w:before="40"/>
            </w:pPr>
            <w:r>
              <w:rPr>
                <w:rFonts w:ascii="Consolas" w:hAnsi="Consolas"/>
                <w:b w:val="0"/>
                <w:i w:val="0"/>
                <w:color w:val="2C4A6E"/>
                <w:sz w:val="16"/>
              </w:rPr>
              <w:t>DB-221</w:t>
            </w:r>
            <w:r>
              <w:rPr>
                <w:b w:val="0"/>
                <w:i w:val="0"/>
                <w:sz w:val="18"/>
              </w:rPr>
              <w:t xml:space="preserve">, </w:t>
            </w:r>
            <w:r>
              <w:rPr>
                <w:rFonts w:ascii="Consolas" w:hAnsi="Consolas"/>
                <w:b w:val="0"/>
                <w:i w:val="0"/>
                <w:color w:val="2C4A6E"/>
                <w:sz w:val="16"/>
              </w:rPr>
              <w:t>TADR-13</w:t>
            </w:r>
          </w:p>
        </w:tc>
      </w:tr>
      <w:tr>
        <w:tc>
          <w:tcPr>
            <w:tcW w:type="dxa" w:w="3029"/>
            <w:shd w:val="clear" w:color="auto" w:fill="F5F8FB"/>
          </w:tcPr>
          <w:p>
            <w:pPr>
              <w:spacing w:after="40" w:before="40"/>
            </w:pPr>
            <w:r>
              <w:rPr>
                <w:rFonts w:ascii="Consolas" w:hAnsi="Consolas"/>
                <w:b w:val="0"/>
                <w:i w:val="0"/>
                <w:color w:val="2C4A6E"/>
                <w:sz w:val="16"/>
              </w:rPr>
              <w:t>TC-210</w:t>
            </w:r>
          </w:p>
        </w:tc>
        <w:tc>
          <w:tcPr>
            <w:tcW w:type="dxa" w:w="3029"/>
            <w:shd w:val="clear" w:color="auto" w:fill="F5F8FB"/>
          </w:tcPr>
          <w:p>
            <w:pPr>
              <w:spacing w:after="40" w:before="40"/>
            </w:pPr>
            <w:r>
              <w:rPr>
                <w:b w:val="0"/>
                <w:i w:val="0"/>
                <w:sz w:val="18"/>
              </w:rPr>
              <w:t>Test data shall include the boundary conditions each obligation requires, and those shall be derived from the obligation, not invented.</w:t>
            </w:r>
          </w:p>
        </w:tc>
        <w:tc>
          <w:tcPr>
            <w:tcW w:type="dxa" w:w="3029"/>
            <w:shd w:val="clear" w:color="auto" w:fill="F5F8FB"/>
          </w:tcPr>
          <w:p>
            <w:pPr>
              <w:spacing w:after="40" w:before="40"/>
            </w:pPr>
            <w:r>
              <w:rPr>
                <w:rFonts w:ascii="Consolas" w:hAnsi="Consolas"/>
                <w:b w:val="0"/>
                <w:i w:val="0"/>
                <w:color w:val="2C4A6E"/>
                <w:sz w:val="16"/>
              </w:rPr>
              <w:t>TC-002</w:t>
            </w:r>
            <w:r>
              <w:rPr>
                <w:b w:val="0"/>
                <w:i w:val="0"/>
                <w:sz w:val="18"/>
              </w:rPr>
              <w:t xml:space="preserve">, </w:t>
            </w:r>
            <w:r>
              <w:rPr>
                <w:rFonts w:ascii="Consolas" w:hAnsi="Consolas"/>
                <w:b w:val="0"/>
                <w:i w:val="0"/>
                <w:color w:val="2C4A6E"/>
                <w:sz w:val="16"/>
              </w:rPr>
              <w:t>TADR-12</w:t>
            </w:r>
          </w:p>
        </w:tc>
      </w:tr>
      <w:tr>
        <w:tc>
          <w:tcPr>
            <w:tcW w:type="dxa" w:w="3029"/>
          </w:tcPr>
          <w:p>
            <w:pPr>
              <w:spacing w:after="40" w:before="40"/>
            </w:pPr>
            <w:r>
              <w:rPr>
                <w:rFonts w:ascii="Consolas" w:hAnsi="Consolas"/>
                <w:b w:val="0"/>
                <w:i w:val="0"/>
                <w:color w:val="2C4A6E"/>
                <w:sz w:val="16"/>
              </w:rPr>
              <w:t>TC-211</w:t>
            </w:r>
            <w:r>
              <w:rPr>
                <w:b w:val="0"/>
                <w:i w:val="0"/>
                <w:sz w:val="18"/>
              </w:rPr>
              <w:t xml:space="preserve"> ‡</w:t>
            </w:r>
          </w:p>
        </w:tc>
        <w:tc>
          <w:tcPr>
            <w:tcW w:type="dxa" w:w="3029"/>
          </w:tcPr>
          <w:p>
            <w:pPr>
              <w:spacing w:after="40" w:before="40"/>
            </w:pPr>
            <w:r>
              <w:rPr>
                <w:b w:val="0"/>
                <w:i w:val="0"/>
                <w:sz w:val="18"/>
              </w:rPr>
              <w:t xml:space="preserve">A test environment shall use a database whose version enforces </w:t>
            </w:r>
            <w:r>
              <w:rPr>
                <w:rFonts w:ascii="Consolas" w:hAnsi="Consolas"/>
                <w:b w:val="0"/>
                <w:i w:val="0"/>
                <w:color w:val="2C4A6E"/>
                <w:sz w:val="16"/>
              </w:rPr>
              <w:t>CHECK</w:t>
            </w:r>
            <w:r>
              <w:rPr>
                <w:b w:val="0"/>
                <w:i w:val="0"/>
                <w:sz w:val="18"/>
              </w:rPr>
              <w:t xml:space="preserve"> constraints, or </w:t>
            </w:r>
            <w:r>
              <w:rPr>
                <w:rFonts w:ascii="Consolas" w:hAnsi="Consolas"/>
                <w:b w:val="0"/>
                <w:i w:val="0"/>
                <w:color w:val="2C4A6E"/>
                <w:sz w:val="16"/>
              </w:rPr>
              <w:t>TC-096</w:t>
            </w:r>
            <w:r>
              <w:rPr>
                <w:b w:val="0"/>
                <w:i w:val="0"/>
                <w:sz w:val="18"/>
              </w:rPr>
              <w:t xml:space="preserve"> verifies nothing.</w:t>
            </w:r>
          </w:p>
        </w:tc>
        <w:tc>
          <w:tcPr>
            <w:tcW w:type="dxa" w:w="3029"/>
          </w:tcPr>
          <w:p>
            <w:pPr>
              <w:spacing w:after="40" w:before="40"/>
            </w:pPr>
            <w:r>
              <w:rPr>
                <w:rFonts w:ascii="Consolas" w:hAnsi="Consolas"/>
                <w:b w:val="0"/>
                <w:i w:val="0"/>
                <w:color w:val="2C4A6E"/>
                <w:sz w:val="16"/>
              </w:rPr>
              <w:t>DB-085</w:t>
            </w:r>
            <w:r>
              <w:rPr>
                <w:b w:val="0"/>
                <w:i w:val="0"/>
                <w:sz w:val="18"/>
              </w:rPr>
              <w:t xml:space="preserve">, </w:t>
            </w:r>
            <w:r>
              <w:rPr>
                <w:rFonts w:ascii="Consolas" w:hAnsi="Consolas"/>
                <w:b w:val="0"/>
                <w:i w:val="0"/>
                <w:color w:val="2C4A6E"/>
                <w:sz w:val="16"/>
              </w:rPr>
              <w:t>TC-047</w:t>
            </w:r>
          </w:p>
        </w:tc>
      </w:tr>
      <w:tr>
        <w:tc>
          <w:tcPr>
            <w:tcW w:type="dxa" w:w="3029"/>
            <w:shd w:val="clear" w:color="auto" w:fill="F5F8FB"/>
          </w:tcPr>
          <w:p>
            <w:pPr>
              <w:spacing w:after="40" w:before="40"/>
            </w:pPr>
            <w:r>
              <w:rPr>
                <w:rFonts w:ascii="Consolas" w:hAnsi="Consolas"/>
                <w:b w:val="0"/>
                <w:i w:val="0"/>
                <w:color w:val="2C4A6E"/>
                <w:sz w:val="16"/>
              </w:rPr>
              <w:t>TC-212</w:t>
            </w:r>
          </w:p>
        </w:tc>
        <w:tc>
          <w:tcPr>
            <w:tcW w:type="dxa" w:w="3029"/>
            <w:shd w:val="clear" w:color="auto" w:fill="F5F8FB"/>
          </w:tcPr>
          <w:p>
            <w:pPr>
              <w:spacing w:after="40" w:before="40"/>
            </w:pPr>
            <w:r>
              <w:rPr>
                <w:b w:val="0"/>
                <w:i w:val="0"/>
                <w:sz w:val="18"/>
              </w:rPr>
              <w:t>Test environment provisioning is CMP-DOC-19's.</w:t>
            </w:r>
          </w:p>
        </w:tc>
        <w:tc>
          <w:tcPr>
            <w:tcW w:type="dxa" w:w="3029"/>
            <w:shd w:val="clear" w:color="auto" w:fill="F5F8FB"/>
          </w:tcPr>
          <w:p>
            <w:pPr>
              <w:spacing w:after="40" w:before="40"/>
            </w:pPr>
            <w:r>
              <w:rPr>
                <w:b w:val="0"/>
                <w:i w:val="0"/>
                <w:sz w:val="18"/>
              </w:rPr>
              <w:t>§0.6</w:t>
            </w:r>
          </w:p>
        </w:tc>
      </w:tr>
      <w:tr>
        <w:tc>
          <w:tcPr>
            <w:tcW w:type="dxa" w:w="3029"/>
          </w:tcPr>
          <w:p>
            <w:pPr>
              <w:spacing w:after="40" w:before="40"/>
            </w:pPr>
            <w:r>
              <w:rPr>
                <w:rFonts w:ascii="Consolas" w:hAnsi="Consolas"/>
                <w:b w:val="0"/>
                <w:i w:val="0"/>
                <w:color w:val="2C4A6E"/>
                <w:sz w:val="16"/>
              </w:rPr>
              <w:t>TC-213</w:t>
            </w:r>
            <w:r>
              <w:rPr>
                <w:b w:val="0"/>
                <w:i w:val="0"/>
                <w:sz w:val="18"/>
              </w:rPr>
              <w:t xml:space="preserve"> ‡</w:t>
            </w:r>
          </w:p>
        </w:tc>
        <w:tc>
          <w:tcPr>
            <w:tcW w:type="dxa" w:w="3029"/>
          </w:tcPr>
          <w:p>
            <w:pPr>
              <w:spacing w:after="40" w:before="40"/>
            </w:pPr>
            <w:r>
              <w:rPr>
                <w:b w:val="0"/>
                <w:i w:val="0"/>
                <w:sz w:val="18"/>
              </w:rPr>
              <w:t>Test data containing personal data of any kind shall be subject to the same protection and retention rules as production.</w:t>
            </w:r>
          </w:p>
        </w:tc>
        <w:tc>
          <w:tcPr>
            <w:tcW w:type="dxa" w:w="3029"/>
          </w:tcPr>
          <w:p>
            <w:pPr>
              <w:spacing w:after="40" w:before="40"/>
            </w:pPr>
            <w:r>
              <w:rPr>
                <w:rFonts w:ascii="Consolas" w:hAnsi="Consolas"/>
                <w:b w:val="0"/>
                <w:i w:val="0"/>
                <w:color w:val="2C4A6E"/>
                <w:sz w:val="16"/>
              </w:rPr>
              <w:t>SEC-219</w:t>
            </w:r>
            <w:r>
              <w:rPr>
                <w:b w:val="0"/>
                <w:i w:val="0"/>
                <w:sz w:val="18"/>
              </w:rPr>
              <w:t xml:space="preserve">, </w:t>
            </w:r>
            <w:r>
              <w:rPr>
                <w:rFonts w:ascii="Consolas" w:hAnsi="Consolas"/>
                <w:b w:val="0"/>
                <w:i w:val="0"/>
                <w:color w:val="2C4A6E"/>
                <w:sz w:val="16"/>
              </w:rPr>
              <w:t>DB-169</w:t>
            </w:r>
          </w:p>
        </w:tc>
      </w:tr>
      <w:tr>
        <w:tc>
          <w:tcPr>
            <w:tcW w:type="dxa" w:w="3029"/>
            <w:shd w:val="clear" w:color="auto" w:fill="F5F8FB"/>
          </w:tcPr>
          <w:p>
            <w:pPr>
              <w:spacing w:after="40" w:before="40"/>
            </w:pPr>
            <w:r>
              <w:rPr>
                <w:rFonts w:ascii="Consolas" w:hAnsi="Consolas"/>
                <w:b w:val="0"/>
                <w:i w:val="0"/>
                <w:color w:val="2C4A6E"/>
                <w:sz w:val="16"/>
              </w:rPr>
              <w:t>TC-214</w:t>
            </w:r>
          </w:p>
        </w:tc>
        <w:tc>
          <w:tcPr>
            <w:tcW w:type="dxa" w:w="3029"/>
            <w:shd w:val="clear" w:color="auto" w:fill="F5F8FB"/>
          </w:tcPr>
          <w:p>
            <w:pPr>
              <w:spacing w:after="40" w:before="40"/>
            </w:pPr>
            <w:r>
              <w:rPr>
                <w:b w:val="0"/>
                <w:i w:val="0"/>
                <w:sz w:val="18"/>
              </w:rPr>
              <w:t>A test shall create the data it needs and shall not depend on data another test created.</w:t>
            </w:r>
          </w:p>
        </w:tc>
        <w:tc>
          <w:tcPr>
            <w:tcW w:type="dxa" w:w="3029"/>
            <w:shd w:val="clear" w:color="auto" w:fill="F5F8FB"/>
          </w:tcPr>
          <w:p>
            <w:pPr>
              <w:spacing w:after="40" w:before="40"/>
            </w:pPr>
            <w:r>
              <w:rPr>
                <w:rFonts w:ascii="Consolas" w:hAnsi="Consolas"/>
                <w:b w:val="0"/>
                <w:i w:val="0"/>
                <w:color w:val="2C4A6E"/>
                <w:sz w:val="16"/>
              </w:rPr>
              <w:t>TC-150</w:t>
            </w:r>
          </w:p>
        </w:tc>
      </w:tr>
      <w:tr>
        <w:tc>
          <w:tcPr>
            <w:tcW w:type="dxa" w:w="3029"/>
          </w:tcPr>
          <w:p>
            <w:pPr>
              <w:spacing w:after="40" w:before="40"/>
            </w:pPr>
            <w:r>
              <w:rPr>
                <w:rFonts w:ascii="Consolas" w:hAnsi="Consolas"/>
                <w:b w:val="0"/>
                <w:i w:val="0"/>
                <w:color w:val="2C4A6E"/>
                <w:sz w:val="16"/>
              </w:rPr>
              <w:t>TC-215</w:t>
            </w:r>
            <w:r>
              <w:rPr>
                <w:b w:val="0"/>
                <w:i w:val="0"/>
                <w:sz w:val="18"/>
              </w:rPr>
              <w:t xml:space="preserve"> ‡</w:t>
            </w:r>
          </w:p>
        </w:tc>
        <w:tc>
          <w:tcPr>
            <w:tcW w:type="dxa" w:w="3029"/>
          </w:tcPr>
          <w:p>
            <w:pPr>
              <w:spacing w:after="40" w:before="40"/>
            </w:pPr>
            <w:r>
              <w:rPr>
                <w:b w:val="0"/>
                <w:i w:val="0"/>
                <w:sz w:val="18"/>
              </w:rPr>
              <w:t>A concurrency test shall create contended data deliberately, not rely on collision by chance.</w:t>
            </w:r>
          </w:p>
        </w:tc>
        <w:tc>
          <w:tcPr>
            <w:tcW w:type="dxa" w:w="3029"/>
          </w:tcPr>
          <w:p>
            <w:pPr>
              <w:spacing w:after="40" w:before="40"/>
            </w:pPr>
            <w:r>
              <w:rPr>
                <w:rFonts w:ascii="Consolas" w:hAnsi="Consolas"/>
                <w:b w:val="0"/>
                <w:i w:val="0"/>
                <w:color w:val="2C4A6E"/>
                <w:sz w:val="16"/>
              </w:rPr>
              <w:t>TADR-08</w:t>
            </w:r>
            <w:r>
              <w:rPr>
                <w:b w:val="0"/>
                <w:i w:val="0"/>
                <w:sz w:val="18"/>
              </w:rPr>
              <w:t xml:space="preserve">, </w:t>
            </w:r>
            <w:r>
              <w:rPr>
                <w:rFonts w:ascii="Consolas" w:hAnsi="Consolas"/>
                <w:b w:val="0"/>
                <w:i w:val="0"/>
                <w:color w:val="2C4A6E"/>
                <w:sz w:val="16"/>
              </w:rPr>
              <w:t>TC-145</w:t>
            </w:r>
          </w:p>
        </w:tc>
      </w:tr>
      <w:tr>
        <w:tc>
          <w:tcPr>
            <w:tcW w:type="dxa" w:w="3029"/>
            <w:shd w:val="clear" w:color="auto" w:fill="F5F8FB"/>
          </w:tcPr>
          <w:p>
            <w:pPr>
              <w:spacing w:after="40" w:before="40"/>
            </w:pPr>
            <w:r>
              <w:rPr>
                <w:rFonts w:ascii="Consolas" w:hAnsi="Consolas"/>
                <w:b w:val="0"/>
                <w:i w:val="0"/>
                <w:color w:val="2C4A6E"/>
                <w:sz w:val="16"/>
              </w:rPr>
              <w:t>TC-216</w:t>
            </w:r>
          </w:p>
        </w:tc>
        <w:tc>
          <w:tcPr>
            <w:tcW w:type="dxa" w:w="3029"/>
            <w:shd w:val="clear" w:color="auto" w:fill="F5F8FB"/>
          </w:tcPr>
          <w:p>
            <w:pPr>
              <w:spacing w:after="40" w:before="40"/>
            </w:pPr>
            <w:r>
              <w:rPr>
                <w:b w:val="0"/>
                <w:i w:val="0"/>
                <w:sz w:val="18"/>
              </w:rPr>
              <w:t>Test data for a withheld capability shall not exist, because no such capability exists.</w:t>
            </w:r>
          </w:p>
        </w:tc>
        <w:tc>
          <w:tcPr>
            <w:tcW w:type="dxa" w:w="3029"/>
            <w:shd w:val="clear" w:color="auto" w:fill="F5F8FB"/>
          </w:tcPr>
          <w:p>
            <w:pPr>
              <w:spacing w:after="40" w:before="40"/>
            </w:pPr>
            <w:r>
              <w:rPr>
                <w:rFonts w:ascii="Consolas" w:hAnsi="Consolas"/>
                <w:b w:val="0"/>
                <w:i w:val="0"/>
                <w:color w:val="2C4A6E"/>
                <w:sz w:val="16"/>
              </w:rPr>
              <w:t>TADR-13</w:t>
            </w:r>
            <w:r>
              <w:rPr>
                <w:b w:val="0"/>
                <w:i w:val="0"/>
                <w:sz w:val="18"/>
              </w:rPr>
              <w:t xml:space="preserve">, </w:t>
            </w:r>
            <w:r>
              <w:rPr>
                <w:rFonts w:ascii="Consolas" w:hAnsi="Consolas"/>
                <w:b w:val="0"/>
                <w:i w:val="0"/>
                <w:color w:val="2C4A6E"/>
                <w:sz w:val="16"/>
              </w:rPr>
              <w:t>TC-178</w:t>
            </w:r>
          </w:p>
        </w:tc>
      </w:tr>
    </w:tbl>
    <w:p>
      <w:pPr>
        <w:spacing w:after="80"/>
      </w:pPr>
    </w:p>
    <w:p>
      <w:r>
        <w:br w:type="page"/>
      </w:r>
    </w:p>
    <w:p>
      <w:pPr>
        <w:pStyle w:val="Heading1"/>
      </w:pPr>
      <w:r>
        <w:rPr>
          <w:b/>
          <w:i w:val="0"/>
          <w:color w:val="1F3A5F"/>
          <w:sz w:val="38"/>
        </w:rPr>
        <w:t>17. Traceability</w:t>
      </w:r>
    </w:p>
    <w:p>
      <w:pPr>
        <w:pStyle w:val="Heading2"/>
      </w:pPr>
      <w:r>
        <w:rPr>
          <w:b/>
          <w:i w:val="0"/>
          <w:color w:val="1F3A5F"/>
          <w:sz w:val="29"/>
        </w:rPr>
        <w:t>17.1 Upward Traceability</w:t>
      </w:r>
    </w:p>
    <w:p>
      <w:pPr>
        <w:pStyle w:val="CMPCaption"/>
      </w:pPr>
      <w:r>
        <w:rPr>
          <w:i/>
        </w:rPr>
        <w:t>Table 68 — 17.1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CMP-DOC-04</w:t>
            </w:r>
          </w:p>
        </w:tc>
        <w:tc>
          <w:tcPr>
            <w:tcW w:type="dxa" w:w="4543"/>
          </w:tcPr>
          <w:p>
            <w:pPr>
              <w:spacing w:after="40" w:before="40"/>
            </w:pPr>
            <w:r>
              <w:rPr>
                <w:b w:val="0"/>
                <w:i w:val="0"/>
                <w:sz w:val="18"/>
              </w:rPr>
              <w:t>260 requirements, 81 ‡; verification methods</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rFonts w:ascii="Consolas" w:hAnsi="Consolas"/>
                <w:b w:val="0"/>
                <w:i w:val="0"/>
                <w:color w:val="2C4A6E"/>
                <w:sz w:val="16"/>
              </w:rPr>
              <w:t>NFR-106</w:t>
            </w:r>
            <w:r>
              <w:rPr>
                <w:b w:val="0"/>
                <w:i w:val="0"/>
                <w:sz w:val="18"/>
              </w:rPr>
              <w:t>; the unset targets in §15.3</w:t>
            </w:r>
          </w:p>
        </w:tc>
      </w:tr>
      <w:tr>
        <w:tc>
          <w:tcPr>
            <w:tcW w:type="dxa" w:w="4543"/>
          </w:tcPr>
          <w:p>
            <w:pPr>
              <w:spacing w:after="40" w:before="40"/>
            </w:pPr>
            <w:r>
              <w:rPr>
                <w:b w:val="0"/>
                <w:i w:val="0"/>
                <w:sz w:val="18"/>
              </w:rPr>
              <w:t>CMP-DOC-06 §9</w:t>
            </w:r>
          </w:p>
        </w:tc>
        <w:tc>
          <w:tcPr>
            <w:tcW w:type="dxa" w:w="4543"/>
          </w:tcPr>
          <w:p>
            <w:pPr>
              <w:spacing w:after="40" w:before="40"/>
            </w:pPr>
            <w:r>
              <w:rPr>
                <w:b w:val="0"/>
                <w:i w:val="0"/>
                <w:sz w:val="18"/>
              </w:rPr>
              <w:t>The 606-requirement baseline and its method distribution</w:t>
            </w:r>
          </w:p>
        </w:tc>
      </w:tr>
      <w:tr>
        <w:tc>
          <w:tcPr>
            <w:tcW w:type="dxa" w:w="4543"/>
            <w:shd w:val="clear" w:color="auto" w:fill="F5F8FB"/>
          </w:tcPr>
          <w:p>
            <w:pPr>
              <w:spacing w:after="40" w:before="40"/>
            </w:pPr>
            <w:r>
              <w:rPr>
                <w:b w:val="0"/>
                <w:i w:val="0"/>
                <w:sz w:val="18"/>
              </w:rPr>
              <w:t>CMP-DOC-09 §17</w:t>
            </w:r>
          </w:p>
        </w:tc>
        <w:tc>
          <w:tcPr>
            <w:tcW w:type="dxa" w:w="4543"/>
            <w:shd w:val="clear" w:color="auto" w:fill="F5F8FB"/>
          </w:tcPr>
          <w:p>
            <w:pPr>
              <w:spacing w:after="40" w:before="40"/>
            </w:pPr>
            <w:r>
              <w:rPr>
                <w:b w:val="0"/>
                <w:i w:val="0"/>
                <w:sz w:val="18"/>
              </w:rPr>
              <w:t>9 test obligations, 8 structural rules</w:t>
            </w:r>
          </w:p>
        </w:tc>
      </w:tr>
      <w:tr>
        <w:tc>
          <w:tcPr>
            <w:tcW w:type="dxa" w:w="4543"/>
          </w:tcPr>
          <w:p>
            <w:pPr>
              <w:spacing w:after="40" w:before="40"/>
            </w:pPr>
            <w:r>
              <w:rPr>
                <w:b w:val="0"/>
                <w:i w:val="0"/>
                <w:sz w:val="18"/>
              </w:rPr>
              <w:t>CMP-DOC-10 §16</w:t>
            </w:r>
          </w:p>
        </w:tc>
        <w:tc>
          <w:tcPr>
            <w:tcW w:type="dxa" w:w="4543"/>
          </w:tcPr>
          <w:p>
            <w:pPr>
              <w:spacing w:after="40" w:before="40"/>
            </w:pPr>
            <w:r>
              <w:rPr>
                <w:b w:val="0"/>
                <w:i w:val="0"/>
                <w:sz w:val="18"/>
              </w:rPr>
              <w:t>3 contract obligations</w:t>
            </w:r>
          </w:p>
        </w:tc>
      </w:tr>
      <w:tr>
        <w:tc>
          <w:tcPr>
            <w:tcW w:type="dxa" w:w="4543"/>
            <w:shd w:val="clear" w:color="auto" w:fill="F5F8FB"/>
          </w:tcPr>
          <w:p>
            <w:pPr>
              <w:spacing w:after="40" w:before="40"/>
            </w:pPr>
            <w:r>
              <w:rPr>
                <w:b w:val="0"/>
                <w:i w:val="0"/>
                <w:sz w:val="18"/>
              </w:rPr>
              <w:t>CMP-DOC-11 §15</w:t>
            </w:r>
          </w:p>
        </w:tc>
        <w:tc>
          <w:tcPr>
            <w:tcW w:type="dxa" w:w="4543"/>
            <w:shd w:val="clear" w:color="auto" w:fill="F5F8FB"/>
          </w:tcPr>
          <w:p>
            <w:pPr>
              <w:spacing w:after="40" w:before="40"/>
            </w:pPr>
            <w:r>
              <w:rPr>
                <w:b w:val="0"/>
                <w:i w:val="0"/>
                <w:sz w:val="18"/>
              </w:rPr>
              <w:t>21 constraints</w:t>
            </w:r>
          </w:p>
        </w:tc>
      </w:tr>
      <w:tr>
        <w:tc>
          <w:tcPr>
            <w:tcW w:type="dxa" w:w="4543"/>
          </w:tcPr>
          <w:p>
            <w:pPr>
              <w:spacing w:after="40" w:before="40"/>
            </w:pPr>
            <w:r>
              <w:rPr>
                <w:b w:val="0"/>
                <w:i w:val="0"/>
                <w:sz w:val="18"/>
              </w:rPr>
              <w:t>CMP-DOC-12 §18.7</w:t>
            </w:r>
          </w:p>
        </w:tc>
        <w:tc>
          <w:tcPr>
            <w:tcW w:type="dxa" w:w="4543"/>
          </w:tcPr>
          <w:p>
            <w:pPr>
              <w:spacing w:after="40" w:before="40"/>
            </w:pPr>
            <w:r>
              <w:rPr>
                <w:b w:val="0"/>
                <w:i w:val="0"/>
                <w:sz w:val="18"/>
              </w:rPr>
              <w:t>Four treatments; accessibility walkthrough</w:t>
            </w:r>
          </w:p>
        </w:tc>
      </w:tr>
      <w:tr>
        <w:tc>
          <w:tcPr>
            <w:tcW w:type="dxa" w:w="4543"/>
            <w:shd w:val="clear" w:color="auto" w:fill="F5F8FB"/>
          </w:tcPr>
          <w:p>
            <w:pPr>
              <w:spacing w:after="40" w:before="40"/>
            </w:pPr>
            <w:r>
              <w:rPr>
                <w:b w:val="0"/>
                <w:i w:val="0"/>
                <w:sz w:val="18"/>
              </w:rPr>
              <w:t>CMP-DOC-13 §19</w:t>
            </w:r>
          </w:p>
        </w:tc>
        <w:tc>
          <w:tcPr>
            <w:tcW w:type="dxa" w:w="4543"/>
            <w:shd w:val="clear" w:color="auto" w:fill="F5F8FB"/>
          </w:tcPr>
          <w:p>
            <w:pPr>
              <w:spacing w:after="40" w:before="40"/>
            </w:pPr>
            <w:r>
              <w:rPr>
                <w:b w:val="0"/>
                <w:i w:val="0"/>
                <w:sz w:val="18"/>
              </w:rPr>
              <w:t>14 checks; 3 unverifiable properties</w:t>
            </w:r>
          </w:p>
        </w:tc>
      </w:tr>
      <w:tr>
        <w:tc>
          <w:tcPr>
            <w:tcW w:type="dxa" w:w="4543"/>
          </w:tcPr>
          <w:p>
            <w:pPr>
              <w:spacing w:after="40" w:before="40"/>
            </w:pPr>
            <w:r>
              <w:rPr>
                <w:b w:val="0"/>
                <w:i w:val="0"/>
                <w:sz w:val="18"/>
              </w:rPr>
              <w:t>CMP-DOC-14 §16</w:t>
            </w:r>
          </w:p>
        </w:tc>
        <w:tc>
          <w:tcPr>
            <w:tcW w:type="dxa" w:w="4543"/>
          </w:tcPr>
          <w:p>
            <w:pPr>
              <w:spacing w:after="40" w:before="40"/>
            </w:pPr>
            <w:r>
              <w:rPr>
                <w:b w:val="0"/>
                <w:i w:val="0"/>
                <w:sz w:val="18"/>
              </w:rPr>
              <w:t>12 obligations</w:t>
            </w:r>
          </w:p>
        </w:tc>
      </w:tr>
      <w:tr>
        <w:tc>
          <w:tcPr>
            <w:tcW w:type="dxa" w:w="4543"/>
            <w:shd w:val="clear" w:color="auto" w:fill="F5F8FB"/>
          </w:tcPr>
          <w:p>
            <w:pPr>
              <w:spacing w:after="40" w:before="40"/>
            </w:pPr>
            <w:r>
              <w:rPr>
                <w:b w:val="0"/>
                <w:i w:val="0"/>
                <w:sz w:val="18"/>
              </w:rPr>
              <w:t>CMP-DOC-15 §14</w:t>
            </w:r>
          </w:p>
        </w:tc>
        <w:tc>
          <w:tcPr>
            <w:tcW w:type="dxa" w:w="4543"/>
            <w:shd w:val="clear" w:color="auto" w:fill="F5F8FB"/>
          </w:tcPr>
          <w:p>
            <w:pPr>
              <w:spacing w:after="40" w:before="40"/>
            </w:pPr>
            <w:r>
              <w:rPr>
                <w:b w:val="0"/>
                <w:i w:val="0"/>
                <w:sz w:val="18"/>
              </w:rPr>
              <w:t>10 obligations</w:t>
            </w:r>
          </w:p>
        </w:tc>
      </w:tr>
      <w:tr>
        <w:tc>
          <w:tcPr>
            <w:tcW w:type="dxa" w:w="4543"/>
          </w:tcPr>
          <w:p>
            <w:pPr>
              <w:spacing w:after="40" w:before="40"/>
            </w:pPr>
            <w:r>
              <w:rPr>
                <w:b w:val="0"/>
                <w:i w:val="0"/>
                <w:sz w:val="18"/>
              </w:rPr>
              <w:t>CMP-DOC-16 §13</w:t>
            </w:r>
          </w:p>
        </w:tc>
        <w:tc>
          <w:tcPr>
            <w:tcW w:type="dxa" w:w="4543"/>
          </w:tcPr>
          <w:p>
            <w:pPr>
              <w:spacing w:after="40" w:before="40"/>
            </w:pPr>
            <w:r>
              <w:rPr>
                <w:b w:val="0"/>
                <w:i w:val="0"/>
                <w:sz w:val="18"/>
              </w:rPr>
              <w:t>10 obligations</w:t>
            </w:r>
          </w:p>
        </w:tc>
      </w:tr>
      <w:tr>
        <w:tc>
          <w:tcPr>
            <w:tcW w:type="dxa" w:w="4543"/>
            <w:shd w:val="clear" w:color="auto" w:fill="F5F8FB"/>
          </w:tcPr>
          <w:p>
            <w:pPr>
              <w:spacing w:after="40" w:before="40"/>
            </w:pPr>
            <w:r>
              <w:rPr>
                <w:b w:val="0"/>
                <w:i w:val="0"/>
                <w:sz w:val="18"/>
              </w:rPr>
              <w:t>CMP-DOC-17 §16</w:t>
            </w:r>
          </w:p>
        </w:tc>
        <w:tc>
          <w:tcPr>
            <w:tcW w:type="dxa" w:w="4543"/>
            <w:shd w:val="clear" w:color="auto" w:fill="F5F8FB"/>
          </w:tcPr>
          <w:p>
            <w:pPr>
              <w:spacing w:after="40" w:before="40"/>
            </w:pPr>
            <w:r>
              <w:rPr>
                <w:b w:val="0"/>
                <w:i w:val="0"/>
                <w:sz w:val="18"/>
              </w:rPr>
              <w:t>12 obligations</w:t>
            </w:r>
          </w:p>
        </w:tc>
      </w:tr>
    </w:tbl>
    <w:p>
      <w:pPr>
        <w:spacing w:after="80"/>
      </w:pPr>
    </w:p>
    <w:p>
      <w:pPr>
        <w:pStyle w:val="Heading2"/>
      </w:pPr>
      <w:r>
        <w:rPr>
          <w:b/>
          <w:i w:val="0"/>
          <w:color w:val="1F3A5F"/>
          <w:sz w:val="29"/>
        </w:rPr>
        <w:t>17.2 The Thirteen Obligations Placed Directly on This Document</w:t>
      </w:r>
    </w:p>
    <w:p>
      <w:r>
        <w:rPr>
          <w:b/>
          <w:i w:val="0"/>
        </w:rPr>
        <w:t>FACT, measured.</w:t>
      </w:r>
      <w:r>
        <w:rPr>
          <w:b w:val="0"/>
          <w:i w:val="0"/>
        </w:rPr>
        <w:t xml:space="preserve"> Seven predecessors place obligations on this document by name: six</w:t>
      </w:r>
    </w:p>
    <w:p>
      <w:r>
        <w:rPr>
          <w:b w:val="0"/>
          <w:i w:val="0"/>
        </w:rPr>
        <w:t xml:space="preserve">in their </w:t>
      </w:r>
      <w:r>
        <w:rPr>
          <w:b w:val="0"/>
          <w:i/>
        </w:rPr>
        <w:t>Obligations This Document Places on Others</w:t>
      </w:r>
      <w:r>
        <w:rPr>
          <w:b w:val="0"/>
          <w:i w:val="0"/>
        </w:rPr>
        <w:t xml:space="preserve"> section, and CMP-DOC-13 in a</w:t>
      </w:r>
    </w:p>
    <w:p>
      <w:r>
        <w:rPr>
          <w:b w:val="0"/>
          <w:i w:val="0"/>
        </w:rPr>
        <w:t>section of its own devoted to this document. Ten plus three is thirteen.</w:t>
      </w:r>
    </w:p>
    <w:p>
      <w:pPr>
        <w:pStyle w:val="CMPCaption"/>
      </w:pPr>
      <w:r>
        <w:rPr>
          <w:i/>
        </w:rPr>
        <w:t>Table 69 — 17.2 The Thirteen Obligations Placed Directly on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Obligation</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Discharged by</w:t>
            </w:r>
          </w:p>
        </w:tc>
      </w:tr>
      <w:tr>
        <w:tc>
          <w:tcPr>
            <w:tcW w:type="dxa" w:w="2272"/>
          </w:tcPr>
          <w:p>
            <w:pPr>
              <w:spacing w:after="40" w:before="40"/>
            </w:pPr>
            <w:r>
              <w:rPr>
                <w:b w:val="0"/>
                <w:i w:val="0"/>
                <w:sz w:val="18"/>
              </w:rPr>
              <w:t>1</w:t>
            </w:r>
          </w:p>
        </w:tc>
        <w:tc>
          <w:tcPr>
            <w:tcW w:type="dxa" w:w="2272"/>
          </w:tcPr>
          <w:p>
            <w:pPr>
              <w:spacing w:after="40" w:before="40"/>
            </w:pPr>
            <w:r>
              <w:rPr>
                <w:b w:val="0"/>
                <w:i w:val="0"/>
                <w:sz w:val="18"/>
              </w:rPr>
              <w:t>Run the concurrency test under genuine parallelism</w:t>
            </w:r>
          </w:p>
        </w:tc>
        <w:tc>
          <w:tcPr>
            <w:tcW w:type="dxa" w:w="2272"/>
          </w:tcPr>
          <w:p>
            <w:pPr>
              <w:spacing w:after="40" w:before="40"/>
            </w:pPr>
            <w:r>
              <w:rPr>
                <w:b w:val="0"/>
                <w:i w:val="0"/>
                <w:sz w:val="18"/>
              </w:rPr>
              <w:t>CMP-DOC-09 §18.5</w:t>
            </w:r>
          </w:p>
        </w:tc>
        <w:tc>
          <w:tcPr>
            <w:tcW w:type="dxa" w:w="2272"/>
          </w:tcPr>
          <w:p>
            <w:pPr>
              <w:spacing w:after="40" w:before="40"/>
            </w:pPr>
            <w:r>
              <w:rPr>
                <w:rFonts w:ascii="Consolas" w:hAnsi="Consolas"/>
                <w:b w:val="0"/>
                <w:i w:val="0"/>
                <w:color w:val="2C4A6E"/>
                <w:sz w:val="16"/>
              </w:rPr>
              <w:t>TC-143</w:t>
            </w:r>
            <w:r>
              <w:rPr>
                <w:b w:val="0"/>
                <w:i w:val="0"/>
                <w:sz w:val="18"/>
              </w:rPr>
              <w:t xml:space="preserve">, </w:t>
            </w:r>
            <w:r>
              <w:rPr>
                <w:rFonts w:ascii="Consolas" w:hAnsi="Consolas"/>
                <w:b w:val="0"/>
                <w:i w:val="0"/>
                <w:color w:val="2C4A6E"/>
                <w:sz w:val="16"/>
              </w:rPr>
              <w:t>TC-145</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b w:val="0"/>
                <w:i w:val="0"/>
                <w:sz w:val="18"/>
              </w:rPr>
              <w:t>Test all four failure treatments distinctly, not as one error path</w:t>
            </w:r>
          </w:p>
        </w:tc>
        <w:tc>
          <w:tcPr>
            <w:tcW w:type="dxa" w:w="2272"/>
            <w:shd w:val="clear" w:color="auto" w:fill="F5F8FB"/>
          </w:tcPr>
          <w:p>
            <w:pPr>
              <w:spacing w:after="40" w:before="40"/>
            </w:pPr>
            <w:r>
              <w:rPr>
                <w:b w:val="0"/>
                <w:i w:val="0"/>
                <w:sz w:val="18"/>
              </w:rPr>
              <w:t>CMP-DOC-12 §18.7</w:t>
            </w:r>
          </w:p>
        </w:tc>
        <w:tc>
          <w:tcPr>
            <w:tcW w:type="dxa" w:w="2272"/>
            <w:shd w:val="clear" w:color="auto" w:fill="F5F8FB"/>
          </w:tcPr>
          <w:p>
            <w:pPr>
              <w:spacing w:after="40" w:before="40"/>
            </w:pPr>
            <w:r>
              <w:rPr>
                <w:rFonts w:ascii="Consolas" w:hAnsi="Consolas"/>
                <w:b w:val="0"/>
                <w:i w:val="0"/>
                <w:color w:val="2C4A6E"/>
                <w:sz w:val="16"/>
              </w:rPr>
              <w:t>TC-127</w:t>
            </w:r>
            <w:r>
              <w:rPr>
                <w:b w:val="0"/>
                <w:i w:val="0"/>
                <w:sz w:val="18"/>
              </w:rPr>
              <w:t xml:space="preserve">, </w:t>
            </w:r>
            <w:r>
              <w:rPr>
                <w:rFonts w:ascii="Consolas" w:hAnsi="Consolas"/>
                <w:b w:val="0"/>
                <w:i w:val="0"/>
                <w:color w:val="2C4A6E"/>
                <w:sz w:val="16"/>
              </w:rPr>
              <w:t>TC-128</w:t>
            </w:r>
          </w:p>
        </w:tc>
      </w:tr>
      <w:tr>
        <w:tc>
          <w:tcPr>
            <w:tcW w:type="dxa" w:w="2272"/>
          </w:tcPr>
          <w:p>
            <w:pPr>
              <w:spacing w:after="40" w:before="40"/>
            </w:pPr>
            <w:r>
              <w:rPr>
                <w:b w:val="0"/>
                <w:i w:val="0"/>
                <w:sz w:val="18"/>
              </w:rPr>
              <w:t>3</w:t>
            </w:r>
          </w:p>
        </w:tc>
        <w:tc>
          <w:tcPr>
            <w:tcW w:type="dxa" w:w="2272"/>
          </w:tcPr>
          <w:p>
            <w:pPr>
              <w:spacing w:after="40" w:before="40"/>
            </w:pPr>
            <w:r>
              <w:rPr>
                <w:b w:val="0"/>
                <w:i w:val="0"/>
                <w:sz w:val="18"/>
              </w:rPr>
              <w:t>Include an assistive-technology walkthrough (</w:t>
            </w:r>
            <w:r>
              <w:rPr>
                <w:rFonts w:ascii="Consolas" w:hAnsi="Consolas"/>
                <w:b w:val="0"/>
                <w:i w:val="0"/>
                <w:color w:val="2C4A6E"/>
                <w:sz w:val="16"/>
              </w:rPr>
              <w:t>UX-201</w:t>
            </w:r>
            <w:r>
              <w:rPr>
                <w:b w:val="0"/>
                <w:i w:val="0"/>
                <w:sz w:val="18"/>
              </w:rPr>
              <w:t>)</w:t>
            </w:r>
          </w:p>
        </w:tc>
        <w:tc>
          <w:tcPr>
            <w:tcW w:type="dxa" w:w="2272"/>
          </w:tcPr>
          <w:p>
            <w:pPr>
              <w:spacing w:after="40" w:before="40"/>
            </w:pPr>
            <w:r>
              <w:rPr>
                <w:b w:val="0"/>
                <w:i w:val="0"/>
                <w:sz w:val="18"/>
              </w:rPr>
              <w:t>CMP-DOC-12 §18.7</w:t>
            </w:r>
          </w:p>
        </w:tc>
        <w:tc>
          <w:tcPr>
            <w:tcW w:type="dxa" w:w="2272"/>
          </w:tcPr>
          <w:p>
            <w:pPr>
              <w:spacing w:after="40" w:before="40"/>
            </w:pPr>
            <w:r>
              <w:rPr>
                <w:rFonts w:ascii="Consolas" w:hAnsi="Consolas"/>
                <w:b w:val="0"/>
                <w:i w:val="0"/>
                <w:color w:val="2C4A6E"/>
                <w:sz w:val="16"/>
              </w:rPr>
              <w:t>TC-161</w:t>
            </w:r>
            <w:r>
              <w:rPr>
                <w:b w:val="0"/>
                <w:i w:val="0"/>
                <w:sz w:val="18"/>
              </w:rPr>
              <w:t xml:space="preserve">, </w:t>
            </w:r>
            <w:r>
              <w:rPr>
                <w:rFonts w:ascii="Consolas" w:hAnsi="Consolas"/>
                <w:b w:val="0"/>
                <w:i w:val="0"/>
                <w:color w:val="2C4A6E"/>
                <w:sz w:val="16"/>
              </w:rPr>
              <w:t>TC-162</w:t>
            </w:r>
          </w:p>
        </w:tc>
      </w:tr>
      <w:tr>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Carry the fourteen checks as test obligations (</w:t>
            </w:r>
            <w:r>
              <w:rPr>
                <w:rFonts w:ascii="Consolas" w:hAnsi="Consolas"/>
                <w:b w:val="0"/>
                <w:i w:val="0"/>
                <w:color w:val="2C4A6E"/>
                <w:sz w:val="16"/>
              </w:rPr>
              <w:t>SEC-235</w:t>
            </w:r>
            <w:r>
              <w:rPr>
                <w:b w:val="0"/>
                <w:i w:val="0"/>
                <w:sz w:val="18"/>
              </w:rPr>
              <w:t>)</w:t>
            </w:r>
          </w:p>
        </w:tc>
        <w:tc>
          <w:tcPr>
            <w:tcW w:type="dxa" w:w="2272"/>
            <w:shd w:val="clear" w:color="auto" w:fill="F5F8FB"/>
          </w:tcPr>
          <w:p>
            <w:pPr>
              <w:spacing w:after="40" w:before="40"/>
            </w:pPr>
            <w:r>
              <w:rPr>
                <w:b w:val="0"/>
                <w:i w:val="0"/>
                <w:sz w:val="18"/>
              </w:rPr>
              <w:t>CMP-DOC-13 §19.2</w:t>
            </w:r>
          </w:p>
        </w:tc>
        <w:tc>
          <w:tcPr>
            <w:tcW w:type="dxa" w:w="2272"/>
            <w:shd w:val="clear" w:color="auto" w:fill="F5F8FB"/>
          </w:tcPr>
          <w:p>
            <w:pPr>
              <w:spacing w:after="40" w:before="40"/>
            </w:pPr>
            <w:r>
              <w:rPr>
                <w:rFonts w:ascii="Consolas" w:hAnsi="Consolas"/>
                <w:b w:val="0"/>
                <w:i w:val="0"/>
                <w:color w:val="2C4A6E"/>
                <w:sz w:val="16"/>
              </w:rPr>
              <w:t>TC-109</w:t>
            </w:r>
            <w:r>
              <w:rPr>
                <w:b w:val="0"/>
                <w:i w:val="0"/>
                <w:sz w:val="18"/>
              </w:rPr>
              <w:t xml:space="preserve">, </w:t>
            </w:r>
            <w:r>
              <w:rPr>
                <w:rFonts w:ascii="Consolas" w:hAnsi="Consolas"/>
                <w:b w:val="0"/>
                <w:i w:val="0"/>
                <w:color w:val="2C4A6E"/>
                <w:sz w:val="16"/>
              </w:rPr>
              <w:t>TC-110</w:t>
            </w:r>
          </w:p>
        </w:tc>
      </w:tr>
      <w:tr>
        <w:tc>
          <w:tcPr>
            <w:tcW w:type="dxa" w:w="2272"/>
          </w:tcPr>
          <w:p>
            <w:pPr>
              <w:spacing w:after="40" w:before="40"/>
            </w:pPr>
            <w:r>
              <w:rPr>
                <w:b w:val="0"/>
                <w:i w:val="0"/>
                <w:sz w:val="18"/>
              </w:rPr>
              <w:t>5</w:t>
            </w:r>
          </w:p>
        </w:tc>
        <w:tc>
          <w:tcPr>
            <w:tcW w:type="dxa" w:w="2272"/>
          </w:tcPr>
          <w:p>
            <w:pPr>
              <w:spacing w:after="40" w:before="40"/>
            </w:pPr>
            <w:r>
              <w:rPr>
                <w:b w:val="0"/>
                <w:i w:val="0"/>
                <w:sz w:val="18"/>
              </w:rPr>
              <w:t>Include negative authorisation cases for every operation, not a sample (</w:t>
            </w:r>
            <w:r>
              <w:rPr>
                <w:rFonts w:ascii="Consolas" w:hAnsi="Consolas"/>
                <w:b w:val="0"/>
                <w:i w:val="0"/>
                <w:color w:val="2C4A6E"/>
                <w:sz w:val="16"/>
              </w:rPr>
              <w:t>SEC-236</w:t>
            </w:r>
            <w:r>
              <w:rPr>
                <w:b w:val="0"/>
                <w:i w:val="0"/>
                <w:sz w:val="18"/>
              </w:rPr>
              <w:t>)</w:t>
            </w:r>
          </w:p>
        </w:tc>
        <w:tc>
          <w:tcPr>
            <w:tcW w:type="dxa" w:w="2272"/>
          </w:tcPr>
          <w:p>
            <w:pPr>
              <w:spacing w:after="40" w:before="40"/>
            </w:pPr>
            <w:r>
              <w:rPr>
                <w:b w:val="0"/>
                <w:i w:val="0"/>
                <w:sz w:val="18"/>
              </w:rPr>
              <w:t>CMP-DOC-13 §19.2</w:t>
            </w:r>
          </w:p>
        </w:tc>
        <w:tc>
          <w:tcPr>
            <w:tcW w:type="dxa" w:w="2272"/>
          </w:tcPr>
          <w:p>
            <w:pPr>
              <w:spacing w:after="40" w:before="40"/>
            </w:pPr>
            <w:r>
              <w:rPr>
                <w:rFonts w:ascii="Consolas" w:hAnsi="Consolas"/>
                <w:b w:val="0"/>
                <w:i w:val="0"/>
                <w:color w:val="2C4A6E"/>
                <w:sz w:val="16"/>
              </w:rPr>
              <w:t>TC-116</w:t>
            </w:r>
          </w:p>
        </w:tc>
      </w:tr>
      <w:tr>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Not treat penetration testing as a substitute for any check (</w:t>
            </w:r>
            <w:r>
              <w:rPr>
                <w:rFonts w:ascii="Consolas" w:hAnsi="Consolas"/>
                <w:b w:val="0"/>
                <w:i w:val="0"/>
                <w:color w:val="2C4A6E"/>
                <w:sz w:val="16"/>
              </w:rPr>
              <w:t>SEC-237</w:t>
            </w:r>
            <w:r>
              <w:rPr>
                <w:b w:val="0"/>
                <w:i w:val="0"/>
                <w:sz w:val="18"/>
              </w:rPr>
              <w:t>)</w:t>
            </w:r>
          </w:p>
        </w:tc>
        <w:tc>
          <w:tcPr>
            <w:tcW w:type="dxa" w:w="2272"/>
            <w:shd w:val="clear" w:color="auto" w:fill="F5F8FB"/>
          </w:tcPr>
          <w:p>
            <w:pPr>
              <w:spacing w:after="40" w:before="40"/>
            </w:pPr>
            <w:r>
              <w:rPr>
                <w:b w:val="0"/>
                <w:i w:val="0"/>
                <w:sz w:val="18"/>
              </w:rPr>
              <w:t>CMP-DOC-13 §19.2</w:t>
            </w:r>
          </w:p>
        </w:tc>
        <w:tc>
          <w:tcPr>
            <w:tcW w:type="dxa" w:w="2272"/>
            <w:shd w:val="clear" w:color="auto" w:fill="F5F8FB"/>
          </w:tcPr>
          <w:p>
            <w:pPr>
              <w:spacing w:after="40" w:before="40"/>
            </w:pPr>
            <w:r>
              <w:rPr>
                <w:rFonts w:ascii="Consolas" w:hAnsi="Consolas"/>
                <w:b w:val="0"/>
                <w:i w:val="0"/>
                <w:color w:val="2C4A6E"/>
                <w:sz w:val="16"/>
              </w:rPr>
              <w:t>TC-121</w:t>
            </w:r>
            <w:r>
              <w:rPr>
                <w:b w:val="0"/>
                <w:i w:val="0"/>
                <w:sz w:val="18"/>
              </w:rPr>
              <w:t xml:space="preserve">, </w:t>
            </w:r>
            <w:r>
              <w:rPr>
                <w:rFonts w:ascii="Consolas" w:hAnsi="Consolas"/>
                <w:b w:val="0"/>
                <w:i w:val="0"/>
                <w:color w:val="2C4A6E"/>
                <w:sz w:val="16"/>
              </w:rPr>
              <w:t>TC-122</w:t>
            </w:r>
          </w:p>
        </w:tc>
      </w:tr>
      <w:tr>
        <w:tc>
          <w:tcPr>
            <w:tcW w:type="dxa" w:w="2272"/>
          </w:tcPr>
          <w:p>
            <w:pPr>
              <w:spacing w:after="40" w:before="40"/>
            </w:pPr>
            <w:r>
              <w:rPr>
                <w:b w:val="0"/>
                <w:i w:val="0"/>
                <w:sz w:val="18"/>
              </w:rPr>
              <w:t>7</w:t>
            </w:r>
          </w:p>
        </w:tc>
        <w:tc>
          <w:tcPr>
            <w:tcW w:type="dxa" w:w="2272"/>
          </w:tcPr>
          <w:p>
            <w:pPr>
              <w:spacing w:after="40" w:before="40"/>
            </w:pPr>
            <w:r>
              <w:rPr>
                <w:b w:val="0"/>
                <w:i w:val="0"/>
                <w:sz w:val="18"/>
              </w:rPr>
              <w:t>Carry the 12 payment obligations, with 1, 5 and 9 non-suppressible</w:t>
            </w:r>
          </w:p>
        </w:tc>
        <w:tc>
          <w:tcPr>
            <w:tcW w:type="dxa" w:w="2272"/>
          </w:tcPr>
          <w:p>
            <w:pPr>
              <w:spacing w:after="40" w:before="40"/>
            </w:pPr>
            <w:r>
              <w:rPr>
                <w:b w:val="0"/>
                <w:i w:val="0"/>
                <w:sz w:val="18"/>
              </w:rPr>
              <w:t>CMP-DOC-14 §17.7</w:t>
            </w:r>
          </w:p>
        </w:tc>
        <w:tc>
          <w:tcPr>
            <w:tcW w:type="dxa" w:w="2272"/>
          </w:tcPr>
          <w:p>
            <w:pPr>
              <w:spacing w:after="40" w:before="40"/>
            </w:pPr>
            <w:r>
              <w:rPr>
                <w:b w:val="0"/>
                <w:i w:val="0"/>
                <w:sz w:val="18"/>
              </w:rPr>
              <w:t>§4.1, §4.5</w:t>
            </w:r>
          </w:p>
        </w:tc>
      </w:tr>
      <w:tr>
        <w:tc>
          <w:tcPr>
            <w:tcW w:type="dxa" w:w="2272"/>
            <w:shd w:val="clear" w:color="auto" w:fill="F5F8FB"/>
          </w:tcPr>
          <w:p>
            <w:pPr>
              <w:spacing w:after="40" w:before="40"/>
            </w:pPr>
            <w:r>
              <w:rPr>
                <w:b w:val="0"/>
                <w:i w:val="0"/>
                <w:sz w:val="18"/>
              </w:rPr>
              <w:t>8</w:t>
            </w:r>
          </w:p>
        </w:tc>
        <w:tc>
          <w:tcPr>
            <w:tcW w:type="dxa" w:w="2272"/>
            <w:shd w:val="clear" w:color="auto" w:fill="F5F8FB"/>
          </w:tcPr>
          <w:p>
            <w:pPr>
              <w:spacing w:after="40" w:before="40"/>
            </w:pPr>
            <w:r>
              <w:rPr>
                <w:b w:val="0"/>
                <w:i w:val="0"/>
                <w:sz w:val="18"/>
              </w:rPr>
              <w:t>Test concurrent verification of one payment under genuine parallelism</w:t>
            </w:r>
          </w:p>
        </w:tc>
        <w:tc>
          <w:tcPr>
            <w:tcW w:type="dxa" w:w="2272"/>
            <w:shd w:val="clear" w:color="auto" w:fill="F5F8FB"/>
          </w:tcPr>
          <w:p>
            <w:pPr>
              <w:spacing w:after="40" w:before="40"/>
            </w:pPr>
            <w:r>
              <w:rPr>
                <w:b w:val="0"/>
                <w:i w:val="0"/>
                <w:sz w:val="18"/>
              </w:rPr>
              <w:t>CMP-DOC-14 §17.7</w:t>
            </w:r>
          </w:p>
        </w:tc>
        <w:tc>
          <w:tcPr>
            <w:tcW w:type="dxa" w:w="2272"/>
            <w:shd w:val="clear" w:color="auto" w:fill="F5F8FB"/>
          </w:tcPr>
          <w:p>
            <w:pPr>
              <w:spacing w:after="40" w:before="40"/>
            </w:pPr>
            <w:r>
              <w:rPr>
                <w:rFonts w:ascii="Consolas" w:hAnsi="Consolas"/>
                <w:b w:val="0"/>
                <w:i w:val="0"/>
                <w:color w:val="2C4A6E"/>
                <w:sz w:val="16"/>
              </w:rPr>
              <w:t>TC-146</w:t>
            </w:r>
          </w:p>
        </w:tc>
      </w:tr>
      <w:tr>
        <w:tc>
          <w:tcPr>
            <w:tcW w:type="dxa" w:w="2272"/>
          </w:tcPr>
          <w:p>
            <w:pPr>
              <w:spacing w:after="40" w:before="40"/>
            </w:pPr>
            <w:r>
              <w:rPr>
                <w:b w:val="0"/>
                <w:i w:val="0"/>
                <w:sz w:val="18"/>
              </w:rPr>
              <w:t>9</w:t>
            </w:r>
          </w:p>
        </w:tc>
        <w:tc>
          <w:tcPr>
            <w:tcW w:type="dxa" w:w="2272"/>
          </w:tcPr>
          <w:p>
            <w:pPr>
              <w:spacing w:after="40" w:before="40"/>
            </w:pPr>
            <w:r>
              <w:rPr>
                <w:b w:val="0"/>
                <w:i w:val="0"/>
                <w:sz w:val="18"/>
              </w:rPr>
              <w:t>Carry the 10 tracking obligations, with 1, 3 and 8 non-suppressible</w:t>
            </w:r>
          </w:p>
        </w:tc>
        <w:tc>
          <w:tcPr>
            <w:tcW w:type="dxa" w:w="2272"/>
          </w:tcPr>
          <w:p>
            <w:pPr>
              <w:spacing w:after="40" w:before="40"/>
            </w:pPr>
            <w:r>
              <w:rPr>
                <w:b w:val="0"/>
                <w:i w:val="0"/>
                <w:sz w:val="18"/>
              </w:rPr>
              <w:t>CMP-DOC-15 §16.7</w:t>
            </w:r>
          </w:p>
        </w:tc>
        <w:tc>
          <w:tcPr>
            <w:tcW w:type="dxa" w:w="2272"/>
          </w:tcPr>
          <w:p>
            <w:pPr>
              <w:spacing w:after="40" w:before="40"/>
            </w:pPr>
            <w:r>
              <w:rPr>
                <w:b w:val="0"/>
                <w:i w:val="0"/>
                <w:sz w:val="18"/>
              </w:rPr>
              <w:t>§4.1, §4.5</w:t>
            </w:r>
          </w:p>
        </w:tc>
      </w:tr>
      <w:tr>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Exercise obligation 1 across background and post-process-death states</w:t>
            </w:r>
          </w:p>
        </w:tc>
        <w:tc>
          <w:tcPr>
            <w:tcW w:type="dxa" w:w="2272"/>
            <w:shd w:val="clear" w:color="auto" w:fill="F5F8FB"/>
          </w:tcPr>
          <w:p>
            <w:pPr>
              <w:spacing w:after="40" w:before="40"/>
            </w:pPr>
            <w:r>
              <w:rPr>
                <w:b w:val="0"/>
                <w:i w:val="0"/>
                <w:sz w:val="18"/>
              </w:rPr>
              <w:t>CMP-DOC-15 §16.7</w:t>
            </w:r>
          </w:p>
        </w:tc>
        <w:tc>
          <w:tcPr>
            <w:tcW w:type="dxa" w:w="2272"/>
            <w:shd w:val="clear" w:color="auto" w:fill="F5F8FB"/>
          </w:tcPr>
          <w:p>
            <w:pPr>
              <w:spacing w:after="40" w:before="40"/>
            </w:pPr>
            <w:r>
              <w:rPr>
                <w:rFonts w:ascii="Consolas" w:hAnsi="Consolas"/>
                <w:b w:val="0"/>
                <w:i w:val="0"/>
                <w:color w:val="2C4A6E"/>
                <w:sz w:val="16"/>
              </w:rPr>
              <w:t>TC-136</w:t>
            </w:r>
            <w:r>
              <w:rPr>
                <w:b w:val="0"/>
                <w:i w:val="0"/>
                <w:sz w:val="18"/>
              </w:rPr>
              <w:t xml:space="preserve">, </w:t>
            </w:r>
            <w:r>
              <w:rPr>
                <w:rFonts w:ascii="Consolas" w:hAnsi="Consolas"/>
                <w:b w:val="0"/>
                <w:i w:val="0"/>
                <w:color w:val="2C4A6E"/>
                <w:sz w:val="16"/>
              </w:rPr>
              <w:t>TC-153</w:t>
            </w:r>
          </w:p>
        </w:tc>
      </w:tr>
      <w:tr>
        <w:tc>
          <w:tcPr>
            <w:tcW w:type="dxa" w:w="2272"/>
          </w:tcPr>
          <w:p>
            <w:pPr>
              <w:spacing w:after="40" w:before="40"/>
            </w:pPr>
            <w:r>
              <w:rPr>
                <w:b w:val="0"/>
                <w:i w:val="0"/>
                <w:sz w:val="18"/>
              </w:rPr>
              <w:t>11</w:t>
            </w:r>
          </w:p>
        </w:tc>
        <w:tc>
          <w:tcPr>
            <w:tcW w:type="dxa" w:w="2272"/>
          </w:tcPr>
          <w:p>
            <w:pPr>
              <w:spacing w:after="40" w:before="40"/>
            </w:pPr>
            <w:r>
              <w:rPr>
                <w:b w:val="0"/>
                <w:i w:val="0"/>
                <w:sz w:val="18"/>
              </w:rPr>
              <w:t>Carry the 10 communication obligations, with 1, 2, 3 and 6 non-suppressible</w:t>
            </w:r>
          </w:p>
        </w:tc>
        <w:tc>
          <w:tcPr>
            <w:tcW w:type="dxa" w:w="2272"/>
          </w:tcPr>
          <w:p>
            <w:pPr>
              <w:spacing w:after="40" w:before="40"/>
            </w:pPr>
            <w:r>
              <w:rPr>
                <w:b w:val="0"/>
                <w:i w:val="0"/>
                <w:sz w:val="18"/>
              </w:rPr>
              <w:t>CMP-DOC-16 §15.7</w:t>
            </w:r>
          </w:p>
        </w:tc>
        <w:tc>
          <w:tcPr>
            <w:tcW w:type="dxa" w:w="2272"/>
          </w:tcPr>
          <w:p>
            <w:pPr>
              <w:spacing w:after="40" w:before="40"/>
            </w:pPr>
            <w:r>
              <w:rPr>
                <w:b w:val="0"/>
                <w:i w:val="0"/>
                <w:sz w:val="18"/>
              </w:rPr>
              <w:t>§4.1, §4.5</w:t>
            </w:r>
          </w:p>
        </w:tc>
      </w:tr>
      <w:tr>
        <w:tc>
          <w:tcPr>
            <w:tcW w:type="dxa" w:w="2272"/>
            <w:shd w:val="clear" w:color="auto" w:fill="F5F8FB"/>
          </w:tcPr>
          <w:p>
            <w:pPr>
              <w:spacing w:after="40" w:before="40"/>
            </w:pPr>
            <w:r>
              <w:rPr>
                <w:b w:val="0"/>
                <w:i w:val="0"/>
                <w:sz w:val="18"/>
              </w:rPr>
              <w:t>12</w:t>
            </w:r>
          </w:p>
        </w:tc>
        <w:tc>
          <w:tcPr>
            <w:tcW w:type="dxa" w:w="2272"/>
            <w:shd w:val="clear" w:color="auto" w:fill="F5F8FB"/>
          </w:tcPr>
          <w:p>
            <w:pPr>
              <w:spacing w:after="40" w:before="40"/>
            </w:pPr>
            <w:r>
              <w:rPr>
                <w:b w:val="0"/>
                <w:i w:val="0"/>
                <w:sz w:val="18"/>
              </w:rPr>
              <w:t>Carry the 12 administrative obligations, with 1–5 non-suppressible</w:t>
            </w:r>
          </w:p>
        </w:tc>
        <w:tc>
          <w:tcPr>
            <w:tcW w:type="dxa" w:w="2272"/>
            <w:shd w:val="clear" w:color="auto" w:fill="F5F8FB"/>
          </w:tcPr>
          <w:p>
            <w:pPr>
              <w:spacing w:after="40" w:before="40"/>
            </w:pPr>
            <w:r>
              <w:rPr>
                <w:b w:val="0"/>
                <w:i w:val="0"/>
                <w:sz w:val="18"/>
              </w:rPr>
              <w:t>CMP-DOC-17 §17.7</w:t>
            </w:r>
          </w:p>
        </w:tc>
        <w:tc>
          <w:tcPr>
            <w:tcW w:type="dxa" w:w="2272"/>
            <w:shd w:val="clear" w:color="auto" w:fill="F5F8FB"/>
          </w:tcPr>
          <w:p>
            <w:pPr>
              <w:spacing w:after="40" w:before="40"/>
            </w:pPr>
            <w:r>
              <w:rPr>
                <w:b w:val="0"/>
                <w:i w:val="0"/>
                <w:sz w:val="18"/>
              </w:rPr>
              <w:t xml:space="preserve">§4.1, </w:t>
            </w:r>
            <w:r>
              <w:rPr>
                <w:rFonts w:ascii="Consolas" w:hAnsi="Consolas"/>
                <w:b w:val="0"/>
                <w:i w:val="0"/>
                <w:color w:val="2C4A6E"/>
                <w:sz w:val="16"/>
              </w:rPr>
              <w:t>TC-038</w:t>
            </w:r>
          </w:p>
        </w:tc>
      </w:tr>
      <w:tr>
        <w:tc>
          <w:tcPr>
            <w:tcW w:type="dxa" w:w="2272"/>
          </w:tcPr>
          <w:p>
            <w:pPr>
              <w:spacing w:after="40" w:before="40"/>
            </w:pPr>
            <w:r>
              <w:rPr>
                <w:b w:val="0"/>
                <w:i w:val="0"/>
                <w:sz w:val="18"/>
              </w:rPr>
              <w:t>13</w:t>
            </w:r>
          </w:p>
        </w:tc>
        <w:tc>
          <w:tcPr>
            <w:tcW w:type="dxa" w:w="2272"/>
          </w:tcPr>
          <w:p>
            <w:pPr>
              <w:spacing w:after="40" w:before="40"/>
            </w:pPr>
            <w:r>
              <w:rPr>
                <w:b w:val="0"/>
                <w:i w:val="0"/>
                <w:sz w:val="18"/>
              </w:rPr>
              <w:t>Exercise obligation 5 against the most privileged role in existence</w:t>
            </w:r>
          </w:p>
        </w:tc>
        <w:tc>
          <w:tcPr>
            <w:tcW w:type="dxa" w:w="2272"/>
          </w:tcPr>
          <w:p>
            <w:pPr>
              <w:spacing w:after="40" w:before="40"/>
            </w:pPr>
            <w:r>
              <w:rPr>
                <w:b w:val="0"/>
                <w:i w:val="0"/>
                <w:sz w:val="18"/>
              </w:rPr>
              <w:t>CMP-DOC-17 §17.7</w:t>
            </w:r>
          </w:p>
        </w:tc>
        <w:tc>
          <w:tcPr>
            <w:tcW w:type="dxa" w:w="2272"/>
          </w:tcPr>
          <w:p>
            <w:pPr>
              <w:spacing w:after="40" w:before="40"/>
            </w:pPr>
            <w:r>
              <w:rPr>
                <w:rFonts w:ascii="Consolas" w:hAnsi="Consolas"/>
                <w:b w:val="0"/>
                <w:i w:val="0"/>
                <w:color w:val="2C4A6E"/>
                <w:sz w:val="16"/>
              </w:rPr>
              <w:t>TC-080</w:t>
            </w:r>
            <w:r>
              <w:rPr>
                <w:b w:val="0"/>
                <w:i w:val="0"/>
                <w:sz w:val="18"/>
              </w:rPr>
              <w:t xml:space="preserve">, </w:t>
            </w:r>
            <w:r>
              <w:rPr>
                <w:rFonts w:ascii="Consolas" w:hAnsi="Consolas"/>
                <w:b w:val="0"/>
                <w:i w:val="0"/>
                <w:color w:val="2C4A6E"/>
                <w:sz w:val="16"/>
              </w:rPr>
              <w:t>ADM-200</w:t>
            </w:r>
          </w:p>
        </w:tc>
      </w:tr>
    </w:tbl>
    <w:p>
      <w:pPr>
        <w:spacing w:after="80"/>
      </w:pPr>
    </w:p>
    <w:p>
      <w:r>
        <w:rPr>
          <w:b/>
          <w:i w:val="0"/>
        </w:rPr>
        <w:t>All thirteen are discharged.</w:t>
      </w:r>
      <w:r>
        <w:rPr>
          <w:b w:val="0"/>
          <w:i w:val="0"/>
        </w:rPr>
        <w:t xml:space="preserve"> CMP-DOC-10 and CMP-DOC-11 place no obligation on this</w:t>
      </w:r>
    </w:p>
    <w:p>
      <w:r>
        <w:rPr>
          <w:b w:val="0"/>
          <w:i w:val="0"/>
        </w:rPr>
        <w:t>document by name; their contributions enter through the register in §4.1 instead.</w:t>
      </w:r>
    </w:p>
    <w:p>
      <w:pPr>
        <w:pStyle w:val="Heading2"/>
      </w:pPr>
      <w:r>
        <w:rPr>
          <w:b/>
          <w:i w:val="0"/>
          <w:color w:val="1F3A5F"/>
          <w:sz w:val="29"/>
        </w:rPr>
        <w:t>17.3 Coverage of the Verification Methods</w:t>
      </w:r>
    </w:p>
    <w:p>
      <w:r>
        <w:rPr>
          <w:b w:val="0"/>
          <w:i w:val="0"/>
        </w:rPr>
        <w:t>CMP-DOC-06 §9.2 distributed 606 requirements across four methods and warned that 74 are</w:t>
      </w:r>
    </w:p>
    <w:p>
      <w:r>
        <w:rPr>
          <w:b w:val="0"/>
          <w:i w:val="0"/>
        </w:rPr>
        <w:t>non-executable.</w:t>
      </w:r>
    </w:p>
    <w:p>
      <w:pPr>
        <w:pStyle w:val="CMPCaption"/>
      </w:pPr>
      <w:r>
        <w:rPr>
          <w:i/>
        </w:rPr>
        <w:t>Table 70 — 17.3 Coverage of the Verification Methods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Handled by</w:t>
            </w:r>
          </w:p>
        </w:tc>
      </w:tr>
      <w:tr>
        <w:tc>
          <w:tcPr>
            <w:tcW w:type="dxa" w:w="3029"/>
          </w:tcPr>
          <w:p>
            <w:pPr>
              <w:spacing w:after="40" w:before="40"/>
            </w:pPr>
            <w:r>
              <w:rPr>
                <w:b/>
                <w:i w:val="0"/>
                <w:sz w:val="18"/>
              </w:rPr>
              <w:t>T</w:t>
            </w:r>
            <w:r>
              <w:rPr>
                <w:b w:val="0"/>
                <w:i w:val="0"/>
                <w:sz w:val="18"/>
              </w:rPr>
              <w:t xml:space="preserve"> Test</w:t>
            </w:r>
          </w:p>
        </w:tc>
        <w:tc>
          <w:tcPr>
            <w:tcW w:type="dxa" w:w="3029"/>
          </w:tcPr>
          <w:p>
            <w:pPr>
              <w:spacing w:after="40" w:before="40"/>
            </w:pPr>
            <w:r>
              <w:rPr>
                <w:b w:val="0"/>
                <w:i w:val="0"/>
                <w:sz w:val="18"/>
              </w:rPr>
              <w:t>98</w:t>
            </w:r>
          </w:p>
        </w:tc>
        <w:tc>
          <w:tcPr>
            <w:tcW w:type="dxa" w:w="3029"/>
          </w:tcPr>
          <w:p>
            <w:pPr>
              <w:spacing w:after="40" w:before="40"/>
            </w:pPr>
            <w:r>
              <w:rPr>
                <w:b w:val="0"/>
                <w:i w:val="0"/>
                <w:sz w:val="18"/>
              </w:rPr>
              <w:t>Levels 2–5</w:t>
            </w:r>
          </w:p>
        </w:tc>
      </w:tr>
      <w:tr>
        <w:tc>
          <w:tcPr>
            <w:tcW w:type="dxa" w:w="3029"/>
            <w:shd w:val="clear" w:color="auto" w:fill="F5F8FB"/>
          </w:tcPr>
          <w:p>
            <w:pPr>
              <w:spacing w:after="40" w:before="40"/>
            </w:pPr>
            <w:r>
              <w:rPr>
                <w:b/>
                <w:i w:val="0"/>
                <w:sz w:val="18"/>
              </w:rPr>
              <w:t>I</w:t>
            </w:r>
            <w:r>
              <w:rPr>
                <w:b w:val="0"/>
                <w:i w:val="0"/>
                <w:sz w:val="18"/>
              </w:rPr>
              <w:t xml:space="preserve"> Inspection</w:t>
            </w:r>
          </w:p>
        </w:tc>
        <w:tc>
          <w:tcPr>
            <w:tcW w:type="dxa" w:w="3029"/>
            <w:shd w:val="clear" w:color="auto" w:fill="F5F8FB"/>
          </w:tcPr>
          <w:p>
            <w:pPr>
              <w:spacing w:after="40" w:before="40"/>
            </w:pPr>
            <w:r>
              <w:rPr>
                <w:b w:val="0"/>
                <w:i w:val="0"/>
                <w:sz w:val="18"/>
              </w:rPr>
              <w:t>62</w:t>
            </w:r>
          </w:p>
        </w:tc>
        <w:tc>
          <w:tcPr>
            <w:tcW w:type="dxa" w:w="3029"/>
            <w:shd w:val="clear" w:color="auto" w:fill="F5F8FB"/>
          </w:tcPr>
          <w:p>
            <w:pPr>
              <w:spacing w:after="40" w:before="40"/>
            </w:pPr>
            <w:r>
              <w:rPr>
                <w:b/>
                <w:i w:val="0"/>
                <w:sz w:val="18"/>
              </w:rPr>
              <w:t>Level 1 — static analysis, `TADR-03`</w:t>
            </w:r>
          </w:p>
        </w:tc>
      </w:tr>
      <w:tr>
        <w:tc>
          <w:tcPr>
            <w:tcW w:type="dxa" w:w="3029"/>
          </w:tcPr>
          <w:p>
            <w:pPr>
              <w:spacing w:after="40" w:before="40"/>
            </w:pPr>
            <w:r>
              <w:rPr>
                <w:b/>
                <w:i w:val="0"/>
                <w:sz w:val="18"/>
              </w:rPr>
              <w:t>D</w:t>
            </w:r>
            <w:r>
              <w:rPr>
                <w:b w:val="0"/>
                <w:i w:val="0"/>
                <w:sz w:val="18"/>
              </w:rPr>
              <w:t xml:space="preserve"> Demonstration</w:t>
            </w:r>
          </w:p>
        </w:tc>
        <w:tc>
          <w:tcPr>
            <w:tcW w:type="dxa" w:w="3029"/>
          </w:tcPr>
          <w:p>
            <w:pPr>
              <w:spacing w:after="40" w:before="40"/>
            </w:pPr>
            <w:r>
              <w:rPr>
                <w:b w:val="0"/>
                <w:i w:val="0"/>
                <w:sz w:val="18"/>
              </w:rPr>
              <w:t>12</w:t>
            </w:r>
          </w:p>
        </w:tc>
        <w:tc>
          <w:tcPr>
            <w:tcW w:type="dxa" w:w="3029"/>
          </w:tcPr>
          <w:p>
            <w:pPr>
              <w:spacing w:after="40" w:before="40"/>
            </w:pPr>
            <w:r>
              <w:rPr>
                <w:b w:val="0"/>
                <w:i w:val="0"/>
                <w:sz w:val="18"/>
              </w:rPr>
              <w:t>Level 5 and level 6</w:t>
            </w:r>
          </w:p>
        </w:tc>
      </w:tr>
      <w:tr>
        <w:tc>
          <w:tcPr>
            <w:tcW w:type="dxa" w:w="3029"/>
            <w:shd w:val="clear" w:color="auto" w:fill="F5F8FB"/>
          </w:tcPr>
          <w:p>
            <w:pPr>
              <w:spacing w:after="40" w:before="40"/>
            </w:pPr>
            <w:r>
              <w:rPr>
                <w:b/>
                <w:i w:val="0"/>
                <w:sz w:val="18"/>
              </w:rPr>
              <w:t>A</w:t>
            </w:r>
            <w:r>
              <w:rPr>
                <w:b w:val="0"/>
                <w:i w:val="0"/>
                <w:sz w:val="18"/>
              </w:rPr>
              <w:t xml:space="preserve"> Analysis</w:t>
            </w:r>
          </w:p>
        </w:tc>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Level 6, and §14.2 where no argument closes it</w:t>
            </w:r>
          </w:p>
        </w:tc>
      </w:tr>
    </w:tbl>
    <w:p>
      <w:pPr>
        <w:spacing w:after="80"/>
      </w:pPr>
    </w:p>
    <w:p>
      <w:pPr>
        <w:pStyle w:val="CMPCaption"/>
      </w:pPr>
      <w:r>
        <w:rPr>
          <w:i/>
        </w:rPr>
        <w:t>Table 71 — 17.3 Coverage of the Verification Methods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Note</w:t>
            </w:r>
          </w:p>
        </w:tc>
      </w:tr>
      <w:tr>
        <w:tc>
          <w:tcPr>
            <w:tcW w:type="dxa" w:w="4543"/>
          </w:tcPr>
          <w:p>
            <w:pPr>
              <w:spacing w:after="40" w:before="40"/>
            </w:pPr>
            <w:r>
              <w:rPr>
                <w:b w:val="0"/>
                <w:i w:val="0"/>
                <w:sz w:val="18"/>
              </w:rPr>
              <w:t>CMP-DOC-06 §9.2</w:t>
            </w:r>
          </w:p>
        </w:tc>
        <w:tc>
          <w:tcPr>
            <w:tcW w:type="dxa" w:w="4543"/>
          </w:tcPr>
          <w:p>
            <w:pPr>
              <w:spacing w:after="40" w:before="40"/>
            </w:pPr>
            <w:r>
              <w:rPr>
                <w:b w:val="0"/>
                <w:i/>
                <w:sz w:val="18"/>
              </w:rPr>
              <w:t>"CMP-DOC-18 should plan for 74 non-executable verifications, many of which are automatable as build-time checks."</w:t>
            </w:r>
          </w:p>
        </w:tc>
      </w:tr>
      <w:tr>
        <w:tc>
          <w:tcPr>
            <w:tcW w:type="dxa" w:w="4543"/>
            <w:shd w:val="clear" w:color="auto" w:fill="F5F8FB"/>
          </w:tcPr>
          <w:p>
            <w:pPr>
              <w:spacing w:after="40" w:before="40"/>
            </w:pPr>
            <w:r>
              <w:rPr>
                <w:b w:val="0"/>
                <w:i w:val="0"/>
                <w:sz w:val="18"/>
              </w:rPr>
              <w:t>This document's answer</w:t>
            </w:r>
          </w:p>
        </w:tc>
        <w:tc>
          <w:tcPr>
            <w:tcW w:type="dxa" w:w="4543"/>
            <w:shd w:val="clear" w:color="auto" w:fill="F5F8FB"/>
          </w:tcPr>
          <w:p>
            <w:pPr>
              <w:spacing w:after="40" w:before="40"/>
            </w:pPr>
            <w:r>
              <w:rPr>
                <w:b w:val="0"/>
                <w:i w:val="0"/>
                <w:sz w:val="18"/>
              </w:rPr>
              <w:t>§6 automates the majority as 13 static rules and 6 schema and grant inspections; the residue is level 6.</w:t>
            </w:r>
          </w:p>
        </w:tc>
      </w:tr>
    </w:tbl>
    <w:p>
      <w:pPr>
        <w:spacing w:after="80"/>
      </w:pPr>
    </w:p>
    <w:p>
      <w:pPr>
        <w:pStyle w:val="Heading2"/>
      </w:pPr>
      <w:r>
        <w:rPr>
          <w:b/>
          <w:i w:val="0"/>
          <w:color w:val="1F3A5F"/>
          <w:sz w:val="29"/>
        </w:rPr>
        <w:t>17.4 Downward Traceability</w:t>
      </w:r>
    </w:p>
    <w:p>
      <w:pPr>
        <w:pStyle w:val="CMPCaption"/>
      </w:pPr>
      <w:r>
        <w:rPr>
          <w:i/>
        </w:rPr>
        <w:t>Table 72 — 17.4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CMP-DOC-19 DevOps</w:t>
            </w:r>
          </w:p>
        </w:tc>
        <w:tc>
          <w:tcPr>
            <w:tcW w:type="dxa" w:w="4543"/>
          </w:tcPr>
          <w:p>
            <w:pPr>
              <w:spacing w:after="40" w:before="40"/>
            </w:pPr>
            <w:r>
              <w:rPr>
                <w:b w:val="0"/>
                <w:i w:val="0"/>
                <w:sz w:val="18"/>
              </w:rPr>
              <w:t xml:space="preserve">The four build gates (§6.3), test environment and data provisioning, the </w:t>
            </w:r>
            <w:r>
              <w:rPr>
                <w:rFonts w:ascii="Consolas" w:hAnsi="Consolas"/>
                <w:b w:val="0"/>
                <w:i w:val="0"/>
                <w:color w:val="2C4A6E"/>
                <w:sz w:val="16"/>
              </w:rPr>
              <w:t>CHECK</w:t>
            </w:r>
            <w:r>
              <w:rPr>
                <w:b w:val="0"/>
                <w:i w:val="0"/>
                <w:sz w:val="18"/>
              </w:rPr>
              <w:t>-enforcing database version</w:t>
            </w:r>
          </w:p>
        </w:tc>
      </w:tr>
      <w:tr>
        <w:tc>
          <w:tcPr>
            <w:tcW w:type="dxa" w:w="4543"/>
            <w:shd w:val="clear" w:color="auto" w:fill="F5F8FB"/>
          </w:tcPr>
          <w:p>
            <w:pPr>
              <w:spacing w:after="40" w:before="40"/>
            </w:pPr>
            <w:r>
              <w:rPr>
                <w:b w:val="0"/>
                <w:i w:val="0"/>
                <w:sz w:val="18"/>
              </w:rPr>
              <w:t>CMP-DOC-20 Traceability &amp; Release</w:t>
            </w:r>
          </w:p>
        </w:tc>
        <w:tc>
          <w:tcPr>
            <w:tcW w:type="dxa" w:w="4543"/>
            <w:shd w:val="clear" w:color="auto" w:fill="F5F8FB"/>
          </w:tcPr>
          <w:p>
            <w:pPr>
              <w:spacing w:after="40" w:before="40"/>
            </w:pPr>
            <w:r>
              <w:rPr>
                <w:b w:val="0"/>
                <w:i w:val="0"/>
                <w:sz w:val="18"/>
              </w:rPr>
              <w:t>Obligation status reporting (</w:t>
            </w:r>
            <w:r>
              <w:rPr>
                <w:rFonts w:ascii="Consolas" w:hAnsi="Consolas"/>
                <w:b w:val="0"/>
                <w:i w:val="0"/>
                <w:color w:val="2C4A6E"/>
                <w:sz w:val="16"/>
              </w:rPr>
              <w:t>TC-189</w:t>
            </w:r>
            <w:r>
              <w:rPr>
                <w:b w:val="0"/>
                <w:i w:val="0"/>
                <w:sz w:val="18"/>
              </w:rPr>
              <w:t>), the six-category report shape (§15.2), the release gate (§15.4)</w:t>
            </w:r>
          </w:p>
        </w:tc>
      </w:tr>
    </w:tbl>
    <w:p>
      <w:pPr>
        <w:spacing w:after="80"/>
      </w:pPr>
    </w:p>
    <w:p>
      <w:pPr>
        <w:pStyle w:val="Heading2"/>
      </w:pPr>
      <w:r>
        <w:rPr>
          <w:b/>
          <w:i w:val="0"/>
          <w:color w:val="1F3A5F"/>
          <w:sz w:val="29"/>
        </w:rPr>
        <w:t>17.5 Statements Awaiting a Decision</w:t>
      </w:r>
    </w:p>
    <w:p>
      <w:pPr>
        <w:pStyle w:val="CMPCaption"/>
      </w:pPr>
      <w:r>
        <w:rPr>
          <w:i/>
        </w:rPr>
        <w:t>Table 73 — 17.5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TC-017</w:t>
            </w:r>
            <w:r>
              <w:rPr>
                <w:b w:val="0"/>
                <w:i w:val="0"/>
                <w:sz w:val="18"/>
              </w:rPr>
              <w:t xml:space="preserve">, </w:t>
            </w:r>
            <w:r>
              <w:rPr>
                <w:rFonts w:ascii="Consolas" w:hAnsi="Consolas"/>
                <w:b w:val="0"/>
                <w:i w:val="0"/>
                <w:color w:val="2C4A6E"/>
                <w:sz w:val="16"/>
              </w:rPr>
              <w:t>TC-020</w:t>
            </w:r>
          </w:p>
        </w:tc>
        <w:tc>
          <w:tcPr>
            <w:tcW w:type="dxa" w:w="4543"/>
          </w:tcPr>
          <w:p>
            <w:pPr>
              <w:spacing w:after="40" w:before="40"/>
            </w:pPr>
            <w:r>
              <w:rPr>
                <w:b w:val="0"/>
                <w:i w:val="0"/>
                <w:sz w:val="18"/>
              </w:rPr>
              <w:t>The statement-by-statement ‡ mapping — work, not a decision</w:t>
            </w:r>
          </w:p>
        </w:tc>
      </w:tr>
      <w:tr>
        <w:tc>
          <w:tcPr>
            <w:tcW w:type="dxa" w:w="4543"/>
            <w:shd w:val="clear" w:color="auto" w:fill="F5F8FB"/>
          </w:tcPr>
          <w:p>
            <w:pPr>
              <w:spacing w:after="40" w:before="40"/>
            </w:pPr>
            <w:r>
              <w:rPr>
                <w:rFonts w:ascii="Consolas" w:hAnsi="Consolas"/>
                <w:b w:val="0"/>
                <w:i w:val="0"/>
                <w:color w:val="2C4A6E"/>
                <w:sz w:val="16"/>
              </w:rPr>
              <w:t>TC-023</w:t>
            </w:r>
          </w:p>
        </w:tc>
        <w:tc>
          <w:tcPr>
            <w:tcW w:type="dxa" w:w="4543"/>
            <w:shd w:val="clear" w:color="auto" w:fill="F5F8FB"/>
          </w:tcPr>
          <w:p>
            <w:pPr>
              <w:spacing w:after="40" w:before="40"/>
            </w:pPr>
            <w:r>
              <w:rPr>
                <w:b w:val="0"/>
                <w:i w:val="0"/>
                <w:sz w:val="18"/>
              </w:rPr>
              <w:t>Suppression review period</w:t>
            </w:r>
          </w:p>
        </w:tc>
      </w:tr>
      <w:tr>
        <w:tc>
          <w:tcPr>
            <w:tcW w:type="dxa" w:w="4543"/>
          </w:tcPr>
          <w:p>
            <w:pPr>
              <w:spacing w:after="40" w:before="40"/>
            </w:pPr>
            <w:r>
              <w:rPr>
                <w:rFonts w:ascii="Consolas" w:hAnsi="Consolas"/>
                <w:b w:val="0"/>
                <w:i w:val="0"/>
                <w:color w:val="2C4A6E"/>
                <w:sz w:val="16"/>
              </w:rPr>
              <w:t>TC-122</w:t>
            </w:r>
          </w:p>
        </w:tc>
        <w:tc>
          <w:tcPr>
            <w:tcW w:type="dxa" w:w="4543"/>
          </w:tcPr>
          <w:p>
            <w:pPr>
              <w:spacing w:after="40" w:before="40"/>
            </w:pPr>
            <w:r>
              <w:rPr>
                <w:b w:val="0"/>
                <w:i w:val="0"/>
                <w:sz w:val="18"/>
              </w:rPr>
              <w:t xml:space="preserve">Penetration testing scope — </w:t>
            </w:r>
            <w:r>
              <w:rPr>
                <w:rFonts w:ascii="Consolas" w:hAnsi="Consolas"/>
                <w:b w:val="0"/>
                <w:i w:val="0"/>
                <w:color w:val="2C4A6E"/>
                <w:sz w:val="16"/>
              </w:rPr>
              <w:t>SEC-OQ-04</w:t>
            </w:r>
          </w:p>
        </w:tc>
      </w:tr>
      <w:tr>
        <w:tc>
          <w:tcPr>
            <w:tcW w:type="dxa" w:w="4543"/>
            <w:shd w:val="clear" w:color="auto" w:fill="F5F8FB"/>
          </w:tcPr>
          <w:p>
            <w:pPr>
              <w:spacing w:after="40" w:before="40"/>
            </w:pPr>
            <w:r>
              <w:rPr>
                <w:rFonts w:ascii="Consolas" w:hAnsi="Consolas"/>
                <w:b w:val="0"/>
                <w:i w:val="0"/>
                <w:color w:val="2C4A6E"/>
                <w:sz w:val="16"/>
              </w:rPr>
              <w:t>TC-168</w:t>
            </w:r>
            <w:r>
              <w:rPr>
                <w:b w:val="0"/>
                <w:i w:val="0"/>
                <w:sz w:val="18"/>
              </w:rPr>
              <w:t xml:space="preserve">, </w:t>
            </w:r>
            <w:r>
              <w:rPr>
                <w:rFonts w:ascii="Consolas" w:hAnsi="Consolas"/>
                <w:b w:val="0"/>
                <w:i w:val="0"/>
                <w:color w:val="2C4A6E"/>
                <w:sz w:val="16"/>
              </w:rPr>
              <w:t>TC-169</w:t>
            </w:r>
            <w:r>
              <w:rPr>
                <w:b w:val="0"/>
                <w:i w:val="0"/>
                <w:sz w:val="18"/>
              </w:rPr>
              <w:t xml:space="preserve">, </w:t>
            </w:r>
            <w:r>
              <w:rPr>
                <w:rFonts w:ascii="Consolas" w:hAnsi="Consolas"/>
                <w:b w:val="0"/>
                <w:i w:val="0"/>
                <w:color w:val="2C4A6E"/>
                <w:sz w:val="16"/>
              </w:rPr>
              <w:t>TC-170</w:t>
            </w:r>
          </w:p>
        </w:tc>
        <w:tc>
          <w:tcPr>
            <w:tcW w:type="dxa" w:w="4543"/>
            <w:shd w:val="clear" w:color="auto" w:fill="F5F8FB"/>
          </w:tcPr>
          <w:p>
            <w:pPr>
              <w:spacing w:after="40" w:before="40"/>
            </w:pPr>
            <w:r>
              <w:rPr>
                <w:b w:val="0"/>
                <w:i w:val="0"/>
                <w:sz w:val="18"/>
              </w:rPr>
              <w:t>Accessibility standard and device range</w:t>
            </w:r>
          </w:p>
        </w:tc>
      </w:tr>
      <w:tr>
        <w:tc>
          <w:tcPr>
            <w:tcW w:type="dxa" w:w="4543"/>
          </w:tcPr>
          <w:p>
            <w:pPr>
              <w:spacing w:after="40" w:before="40"/>
            </w:pPr>
            <w:r>
              <w:rPr>
                <w:b w:val="0"/>
                <w:i w:val="0"/>
                <w:sz w:val="18"/>
              </w:rPr>
              <w:t>§15.3</w:t>
            </w:r>
          </w:p>
        </w:tc>
        <w:tc>
          <w:tcPr>
            <w:tcW w:type="dxa" w:w="4543"/>
          </w:tcPr>
          <w:p>
            <w:pPr>
              <w:spacing w:after="40" w:before="40"/>
            </w:pPr>
            <w:r>
              <w:rPr>
                <w:b w:val="0"/>
                <w:i w:val="0"/>
                <w:sz w:val="18"/>
              </w:rPr>
              <w:t xml:space="preserve">Five categories with no target — </w:t>
            </w:r>
            <w:r>
              <w:rPr>
                <w:rFonts w:ascii="Consolas" w:hAnsi="Consolas"/>
                <w:b w:val="0"/>
                <w:i w:val="0"/>
                <w:color w:val="2C4A6E"/>
                <w:sz w:val="16"/>
              </w:rPr>
              <w:t>BAD-DEC-018</w:t>
            </w:r>
          </w:p>
        </w:tc>
      </w:tr>
      <w:tr>
        <w:tc>
          <w:tcPr>
            <w:tcW w:type="dxa" w:w="4543"/>
            <w:shd w:val="clear" w:color="auto" w:fill="F5F8FB"/>
          </w:tcPr>
          <w:p>
            <w:pPr>
              <w:spacing w:after="40" w:before="40"/>
            </w:pPr>
            <w:r>
              <w:rPr>
                <w:rFonts w:ascii="Consolas" w:hAnsi="Consolas"/>
                <w:b w:val="0"/>
                <w:i w:val="0"/>
                <w:color w:val="2C4A6E"/>
                <w:sz w:val="16"/>
              </w:rPr>
              <w:t>TC-201</w:t>
            </w:r>
          </w:p>
        </w:tc>
        <w:tc>
          <w:tcPr>
            <w:tcW w:type="dxa" w:w="4543"/>
            <w:shd w:val="clear" w:color="auto" w:fill="F5F8FB"/>
          </w:tcPr>
          <w:p>
            <w:pPr>
              <w:spacing w:after="40" w:before="40"/>
            </w:pPr>
            <w:r>
              <w:rPr>
                <w:b w:val="0"/>
                <w:i w:val="0"/>
                <w:sz w:val="18"/>
              </w:rPr>
              <w:t>The release gate — the Project Owner's</w:t>
            </w:r>
          </w:p>
        </w:tc>
      </w:tr>
      <w:tr>
        <w:tc>
          <w:tcPr>
            <w:tcW w:type="dxa" w:w="4543"/>
          </w:tcPr>
          <w:p>
            <w:pPr>
              <w:spacing w:after="40" w:before="40"/>
            </w:pPr>
            <w:r>
              <w:rPr>
                <w:rFonts w:ascii="Consolas" w:hAnsi="Consolas"/>
                <w:b w:val="0"/>
                <w:i w:val="0"/>
                <w:color w:val="2C4A6E"/>
                <w:sz w:val="16"/>
              </w:rPr>
              <w:t>TC-207</w:t>
            </w:r>
          </w:p>
        </w:tc>
        <w:tc>
          <w:tcPr>
            <w:tcW w:type="dxa" w:w="4543"/>
          </w:tcPr>
          <w:p>
            <w:pPr>
              <w:spacing w:after="40" w:before="40"/>
            </w:pPr>
            <w:r>
              <w:rPr>
                <w:b w:val="0"/>
                <w:i w:val="0"/>
                <w:sz w:val="18"/>
              </w:rPr>
              <w:t xml:space="preserve">Realistic test volume — </w:t>
            </w:r>
            <w:r>
              <w:rPr>
                <w:rFonts w:ascii="Consolas" w:hAnsi="Consolas"/>
                <w:b w:val="0"/>
                <w:i w:val="0"/>
                <w:color w:val="2C4A6E"/>
                <w:sz w:val="16"/>
              </w:rPr>
              <w:t>GAP-016</w:t>
            </w:r>
          </w:p>
        </w:tc>
      </w:tr>
    </w:tbl>
    <w:p>
      <w:pPr>
        <w:spacing w:after="80"/>
      </w:pPr>
    </w:p>
    <w:p>
      <w:pPr>
        <w:pStyle w:val="Heading2"/>
      </w:pPr>
      <w:r>
        <w:rPr>
          <w:b/>
          <w:i w:val="0"/>
          <w:color w:val="1F3A5F"/>
          <w:sz w:val="29"/>
        </w:rPr>
        <w:t>17.6 Statements Originating in This Document</w:t>
      </w:r>
    </w:p>
    <w:p>
      <w:pPr>
        <w:pStyle w:val="CMPCaption"/>
      </w:pPr>
      <w:r>
        <w:rPr>
          <w:i/>
        </w:rPr>
        <w:t>Table 74 — 17.6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TC-014</w:t>
            </w:r>
          </w:p>
        </w:tc>
        <w:tc>
          <w:tcPr>
            <w:tcW w:type="dxa" w:w="3029"/>
          </w:tcPr>
          <w:p>
            <w:pPr>
              <w:spacing w:after="40" w:before="40"/>
            </w:pPr>
            <w:r>
              <w:rPr>
                <w:b w:val="0"/>
                <w:i w:val="0"/>
                <w:sz w:val="18"/>
              </w:rPr>
              <w:t>99 obligations do not cover 1,164 integrity-critical statements</w:t>
            </w:r>
          </w:p>
        </w:tc>
        <w:tc>
          <w:tcPr>
            <w:tcW w:type="dxa" w:w="3029"/>
          </w:tcPr>
          <w:p>
            <w:pPr>
              <w:spacing w:after="40" w:before="40"/>
            </w:pPr>
            <w:r>
              <w:rPr>
                <w:b/>
                <w:i w:val="0"/>
                <w:sz w:val="18"/>
              </w:rPr>
              <w:t>New, and the document's principal finding.</w:t>
            </w:r>
            <w:r>
              <w:rPr>
                <w:b w:val="0"/>
                <w:i w:val="0"/>
                <w:sz w:val="18"/>
              </w:rPr>
              <w:t xml:space="preserve"> No predecessor could see the whole; each protected what it could.</w:t>
            </w:r>
          </w:p>
        </w:tc>
      </w:tr>
      <w:tr>
        <w:tc>
          <w:tcPr>
            <w:tcW w:type="dxa" w:w="3029"/>
            <w:shd w:val="clear" w:color="auto" w:fill="F5F8FB"/>
          </w:tcPr>
          <w:p>
            <w:pPr>
              <w:spacing w:after="40" w:before="40"/>
            </w:pPr>
            <w:r>
              <w:rPr>
                <w:rFonts w:ascii="Consolas" w:hAnsi="Consolas"/>
                <w:b w:val="0"/>
                <w:i w:val="0"/>
                <w:color w:val="2C4A6E"/>
                <w:sz w:val="16"/>
              </w:rPr>
              <w:t>TC-033</w:t>
            </w:r>
          </w:p>
        </w:tc>
        <w:tc>
          <w:tcPr>
            <w:tcW w:type="dxa" w:w="3029"/>
            <w:shd w:val="clear" w:color="auto" w:fill="F5F8FB"/>
          </w:tcPr>
          <w:p>
            <w:pPr>
              <w:spacing w:after="40" w:before="40"/>
            </w:pPr>
            <w:r>
              <w:rPr>
                <w:b w:val="0"/>
                <w:i w:val="0"/>
                <w:sz w:val="18"/>
              </w:rPr>
              <w:t>An obligation belongs at the earliest level that can verify it conclusively</w:t>
            </w:r>
          </w:p>
        </w:tc>
        <w:tc>
          <w:tcPr>
            <w:tcW w:type="dxa" w:w="3029"/>
            <w:shd w:val="clear" w:color="auto" w:fill="F5F8FB"/>
          </w:tcPr>
          <w:p>
            <w:pPr>
              <w:spacing w:after="40" w:before="40"/>
            </w:pPr>
            <w:r>
              <w:rPr>
                <w:b/>
                <w:i w:val="0"/>
                <w:sz w:val="18"/>
              </w:rPr>
              <w:t>New.</w:t>
            </w:r>
            <w:r>
              <w:rPr>
                <w:b w:val="0"/>
                <w:i w:val="0"/>
                <w:sz w:val="18"/>
              </w:rPr>
              <w:t xml:space="preserve"> Nine documents assigned obligations implicitly; the rule that decides between levels did not exist.</w:t>
            </w:r>
          </w:p>
        </w:tc>
      </w:tr>
      <w:tr>
        <w:tc>
          <w:tcPr>
            <w:tcW w:type="dxa" w:w="3029"/>
          </w:tcPr>
          <w:p>
            <w:pPr>
              <w:spacing w:after="40" w:before="40"/>
            </w:pPr>
            <w:r>
              <w:rPr>
                <w:rFonts w:ascii="Consolas" w:hAnsi="Consolas"/>
                <w:b w:val="0"/>
                <w:i w:val="0"/>
                <w:color w:val="2C4A6E"/>
                <w:sz w:val="16"/>
              </w:rPr>
              <w:t>TC-191</w:t>
            </w:r>
          </w:p>
        </w:tc>
        <w:tc>
          <w:tcPr>
            <w:tcW w:type="dxa" w:w="3029"/>
          </w:tcPr>
          <w:p>
            <w:pPr>
              <w:spacing w:after="40" w:before="40"/>
            </w:pPr>
            <w:r>
              <w:rPr>
                <w:b w:val="0"/>
                <w:i w:val="0"/>
                <w:sz w:val="18"/>
              </w:rPr>
              <w:t>Verified, unverifiable, unmeasurable and undecided are four categories, not two</w:t>
            </w:r>
          </w:p>
        </w:tc>
        <w:tc>
          <w:tcPr>
            <w:tcW w:type="dxa" w:w="3029"/>
          </w:tcPr>
          <w:p>
            <w:pPr>
              <w:spacing w:after="40" w:before="40"/>
            </w:pPr>
            <w:r>
              <w:rPr>
                <w:b/>
                <w:i w:val="0"/>
                <w:sz w:val="18"/>
              </w:rPr>
              <w:t>New.</w:t>
            </w:r>
            <w:r>
              <w:rPr>
                <w:b w:val="0"/>
                <w:i w:val="0"/>
                <w:sz w:val="18"/>
              </w:rPr>
              <w:t xml:space="preserve"> Each predecessor recorded its own unverifiable items; nothing said how a report should distinguish them.</w:t>
            </w:r>
          </w:p>
        </w:tc>
      </w:tr>
      <w:tr>
        <w:tc>
          <w:tcPr>
            <w:tcW w:type="dxa" w:w="3029"/>
            <w:shd w:val="clear" w:color="auto" w:fill="F5F8FB"/>
          </w:tcPr>
          <w:p>
            <w:pPr>
              <w:spacing w:after="40" w:before="40"/>
            </w:pPr>
            <w:r>
              <w:rPr>
                <w:rFonts w:ascii="Consolas" w:hAnsi="Consolas"/>
                <w:b w:val="0"/>
                <w:i w:val="0"/>
                <w:color w:val="2C4A6E"/>
                <w:sz w:val="16"/>
              </w:rPr>
              <w:t>TC-186</w:t>
            </w:r>
          </w:p>
        </w:tc>
        <w:tc>
          <w:tcPr>
            <w:tcW w:type="dxa" w:w="3029"/>
            <w:shd w:val="clear" w:color="auto" w:fill="F5F8FB"/>
          </w:tcPr>
          <w:p>
            <w:pPr>
              <w:spacing w:after="40" w:before="40"/>
            </w:pPr>
            <w:r>
              <w:rPr>
                <w:b w:val="0"/>
                <w:i w:val="0"/>
                <w:sz w:val="18"/>
              </w:rPr>
              <w:t>A passing suite without §14.3 alongside it misrepresents readiness</w:t>
            </w:r>
          </w:p>
        </w:tc>
        <w:tc>
          <w:tcPr>
            <w:tcW w:type="dxa" w:w="3029"/>
            <w:shd w:val="clear" w:color="auto" w:fill="F5F8FB"/>
          </w:tcPr>
          <w:p>
            <w:pPr>
              <w:spacing w:after="40" w:before="40"/>
            </w:pPr>
            <w:r>
              <w:rPr>
                <w:b/>
                <w:i w:val="0"/>
                <w:sz w:val="18"/>
              </w:rPr>
              <w:t>New.</w:t>
            </w:r>
            <w:r>
              <w:rPr>
                <w:b w:val="0"/>
                <w:i w:val="0"/>
                <w:sz w:val="18"/>
              </w:rPr>
              <w:t xml:space="preserve"> Follows from </w:t>
            </w:r>
            <w:r>
              <w:rPr>
                <w:rFonts w:ascii="Consolas" w:hAnsi="Consolas"/>
                <w:b w:val="0"/>
                <w:i w:val="0"/>
                <w:color w:val="2C4A6E"/>
                <w:sz w:val="16"/>
              </w:rPr>
              <w:t>TADR-13</w:t>
            </w:r>
            <w:r>
              <w:rPr>
                <w:b w:val="0"/>
                <w:i w:val="0"/>
                <w:sz w:val="18"/>
              </w:rPr>
              <w:t>: the untested set is the undecided set, and it is where the largest risks are.</w:t>
            </w:r>
          </w:p>
        </w:tc>
      </w:tr>
    </w:tbl>
    <w:p>
      <w:pPr>
        <w:spacing w:after="80"/>
      </w:pPr>
    </w:p>
    <w:p>
      <w:pPr>
        <w:pStyle w:val="Heading2"/>
      </w:pPr>
      <w:r>
        <w:rPr>
          <w:b/>
          <w:i w:val="0"/>
          <w:color w:val="1F3A5F"/>
          <w:sz w:val="29"/>
        </w:rPr>
        <w:t>17.7 Obligations This Document Places on Others</w:t>
      </w:r>
    </w:p>
    <w:p>
      <w:pPr>
        <w:pStyle w:val="CMPCaption"/>
      </w:pPr>
      <w:r>
        <w:rPr>
          <w:i/>
        </w:rPr>
        <w:t>Table 75 — 17.7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CMP-DOC-09</w:t>
            </w:r>
          </w:p>
        </w:tc>
        <w:tc>
          <w:tcPr>
            <w:tcW w:type="dxa" w:w="4543"/>
          </w:tcPr>
          <w:p>
            <w:pPr>
              <w:spacing w:after="40" w:before="40"/>
            </w:pPr>
            <w:r>
              <w:rPr>
                <w:b w:val="0"/>
                <w:i w:val="0"/>
                <w:sz w:val="18"/>
              </w:rPr>
              <w:t xml:space="preserve">Must add any obligation arising from </w:t>
            </w:r>
            <w:r>
              <w:rPr>
                <w:rFonts w:ascii="Consolas" w:hAnsi="Consolas"/>
                <w:b w:val="0"/>
                <w:i w:val="0"/>
                <w:color w:val="2C4A6E"/>
                <w:sz w:val="16"/>
              </w:rPr>
              <w:t>TC-017</w:t>
            </w:r>
            <w:r>
              <w:rPr>
                <w:b w:val="0"/>
                <w:i w:val="0"/>
                <w:sz w:val="18"/>
              </w:rPr>
              <w:t xml:space="preserve"> to §17.1 under change control</w:t>
            </w:r>
          </w:p>
        </w:tc>
      </w:tr>
      <w:tr>
        <w:tc>
          <w:tcPr>
            <w:tcW w:type="dxa" w:w="4543"/>
            <w:shd w:val="clear" w:color="auto" w:fill="F5F8FB"/>
          </w:tcPr>
          <w:p>
            <w:pPr>
              <w:spacing w:after="40" w:before="40"/>
            </w:pPr>
            <w:r>
              <w:rPr>
                <w:b/>
                <w:i w:val="0"/>
                <w:sz w:val="18"/>
              </w:rPr>
              <w:t>CMP-DOC-11</w:t>
            </w:r>
          </w:p>
        </w:tc>
        <w:tc>
          <w:tcPr>
            <w:tcW w:type="dxa" w:w="4543"/>
            <w:shd w:val="clear" w:color="auto" w:fill="F5F8FB"/>
          </w:tcPr>
          <w:p>
            <w:pPr>
              <w:spacing w:after="40" w:before="40"/>
            </w:pPr>
            <w:r>
              <w:rPr>
                <w:b w:val="0"/>
                <w:i w:val="0"/>
                <w:sz w:val="18"/>
              </w:rPr>
              <w:t>Must add any new constraint to §15 and to the register in the same change</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Must add any newly unverifiable property to §19.4, not to a weak test</w:t>
            </w:r>
          </w:p>
        </w:tc>
      </w:tr>
      <w:tr>
        <w:tc>
          <w:tcPr>
            <w:tcW w:type="dxa" w:w="4543"/>
            <w:shd w:val="clear" w:color="auto" w:fill="F5F8FB"/>
          </w:tcPr>
          <w:p>
            <w:pPr>
              <w:spacing w:after="40" w:before="40"/>
            </w:pPr>
            <w:r>
              <w:rPr>
                <w:b/>
                <w:i w:val="0"/>
                <w:sz w:val="18"/>
              </w:rPr>
              <w:t>CMP-DOC-14</w:t>
            </w:r>
          </w:p>
        </w:tc>
        <w:tc>
          <w:tcPr>
            <w:tcW w:type="dxa" w:w="4543"/>
            <w:shd w:val="clear" w:color="auto" w:fill="F5F8FB"/>
          </w:tcPr>
          <w:p>
            <w:pPr>
              <w:spacing w:after="40" w:before="40"/>
            </w:pPr>
            <w:r>
              <w:rPr>
                <w:b w:val="0"/>
                <w:i w:val="0"/>
                <w:sz w:val="18"/>
              </w:rPr>
              <w:t xml:space="preserve">Must confirm gate 1 before provider selection, so </w:t>
            </w:r>
            <w:r>
              <w:rPr>
                <w:rFonts w:ascii="Consolas" w:hAnsi="Consolas"/>
                <w:b w:val="0"/>
                <w:i w:val="0"/>
                <w:color w:val="2C4A6E"/>
                <w:sz w:val="16"/>
              </w:rPr>
              <w:t>SEC-142</w:t>
            </w:r>
            <w:r>
              <w:rPr>
                <w:b w:val="0"/>
                <w:i w:val="0"/>
                <w:sz w:val="18"/>
              </w:rPr>
              <w:t xml:space="preserve"> does not become a late unverifiable</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 xml:space="preserve">Must provide four build gates, a </w:t>
            </w:r>
            <w:r>
              <w:rPr>
                <w:rFonts w:ascii="Consolas" w:hAnsi="Consolas"/>
                <w:b w:val="0"/>
                <w:i w:val="0"/>
                <w:color w:val="2C4A6E"/>
                <w:sz w:val="16"/>
              </w:rPr>
              <w:t>CHECK</w:t>
            </w:r>
            <w:r>
              <w:rPr>
                <w:b w:val="0"/>
                <w:i w:val="0"/>
                <w:sz w:val="18"/>
              </w:rPr>
              <w:t>-enforcing database, and environments with no production secret</w:t>
            </w:r>
          </w:p>
        </w:tc>
      </w:tr>
      <w:tr>
        <w:tc>
          <w:tcPr>
            <w:tcW w:type="dxa" w:w="4543"/>
            <w:shd w:val="clear" w:color="auto" w:fill="F5F8FB"/>
          </w:tcPr>
          <w:p>
            <w:pPr>
              <w:spacing w:after="40" w:before="40"/>
            </w:pPr>
            <w:r>
              <w:rPr>
                <w:b/>
                <w:i w:val="0"/>
                <w:sz w:val="18"/>
              </w:rPr>
              <w:t>CMP-DOC-19</w:t>
            </w:r>
          </w:p>
        </w:tc>
        <w:tc>
          <w:tcPr>
            <w:tcW w:type="dxa" w:w="4543"/>
            <w:shd w:val="clear" w:color="auto" w:fill="F5F8FB"/>
          </w:tcPr>
          <w:p>
            <w:pPr>
              <w:spacing w:after="40" w:before="40"/>
            </w:pPr>
            <w:r>
              <w:rPr>
                <w:b w:val="0"/>
                <w:i w:val="0"/>
                <w:sz w:val="18"/>
              </w:rPr>
              <w:t>Must provide instrumentation for the five unmeasurable categories from first release</w:t>
            </w:r>
          </w:p>
        </w:tc>
      </w:tr>
      <w:tr>
        <w:tc>
          <w:tcPr>
            <w:tcW w:type="dxa" w:w="4543"/>
          </w:tcPr>
          <w:p>
            <w:pPr>
              <w:spacing w:after="40" w:before="40"/>
            </w:pPr>
            <w:r>
              <w:rPr>
                <w:b/>
                <w:i w:val="0"/>
                <w:sz w:val="18"/>
              </w:rPr>
              <w:t>CMP-DOC-20</w:t>
            </w:r>
          </w:p>
        </w:tc>
        <w:tc>
          <w:tcPr>
            <w:tcW w:type="dxa" w:w="4543"/>
          </w:tcPr>
          <w:p>
            <w:pPr>
              <w:spacing w:after="40" w:before="40"/>
            </w:pPr>
            <w:r>
              <w:rPr>
                <w:b w:val="0"/>
                <w:i w:val="0"/>
                <w:sz w:val="18"/>
              </w:rPr>
              <w:t>Must report the six categories separately and never collapse them to pass and fail</w:t>
            </w:r>
          </w:p>
        </w:tc>
      </w:tr>
    </w:tbl>
    <w:p>
      <w:pPr>
        <w:spacing w:after="80"/>
      </w:pPr>
    </w:p>
    <w:p>
      <w:r>
        <w:br w:type="page"/>
      </w:r>
    </w:p>
    <w:p>
      <w:pPr>
        <w:pStyle w:val="Heading1"/>
      </w:pPr>
      <w:r>
        <w:rPr>
          <w:b/>
          <w:i w:val="0"/>
          <w:color w:val="1F3A5F"/>
          <w:sz w:val="38"/>
        </w:rPr>
        <w:t>18. Assumptions, Risks and Open Questions</w:t>
      </w:r>
    </w:p>
    <w:p>
      <w:pPr>
        <w:pStyle w:val="Heading2"/>
      </w:pPr>
      <w:r>
        <w:rPr>
          <w:b/>
          <w:i w:val="0"/>
          <w:color w:val="1F3A5F"/>
          <w:sz w:val="29"/>
        </w:rPr>
        <w:t>18.1 Assumptions</w:t>
      </w:r>
    </w:p>
    <w:p>
      <w:pPr>
        <w:pStyle w:val="CMPCaption"/>
      </w:pPr>
      <w:r>
        <w:rPr>
          <w:i/>
        </w:rPr>
        <w:t>Table 76 — 18.1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TC-ASM-01</w:t>
            </w:r>
          </w:p>
        </w:tc>
        <w:tc>
          <w:tcPr>
            <w:tcW w:type="dxa" w:w="3029"/>
          </w:tcPr>
          <w:p>
            <w:pPr>
              <w:spacing w:after="40" w:before="40"/>
            </w:pPr>
            <w:r>
              <w:rPr>
                <w:b w:val="0"/>
                <w:i w:val="0"/>
                <w:sz w:val="18"/>
              </w:rPr>
              <w:t>The 99 obligations, once mapped, cover most integrity-critical statements structurally.</w:t>
            </w:r>
          </w:p>
        </w:tc>
        <w:tc>
          <w:tcPr>
            <w:tcW w:type="dxa" w:w="3029"/>
          </w:tcPr>
          <w:p>
            <w:pPr>
              <w:spacing w:after="40" w:before="40"/>
            </w:pPr>
            <w:r>
              <w:rPr>
                <w:rFonts w:ascii="Consolas" w:hAnsi="Consolas"/>
                <w:b w:val="0"/>
                <w:i w:val="0"/>
                <w:color w:val="2C4A6E"/>
                <w:sz w:val="16"/>
              </w:rPr>
              <w:t>TC-017</w:t>
            </w:r>
            <w:r>
              <w:rPr>
                <w:b w:val="0"/>
                <w:i w:val="0"/>
                <w:sz w:val="18"/>
              </w:rPr>
              <w:t xml:space="preserve"> reports otherwise and the register grows; the work is knowable only after the mapping.</w:t>
            </w:r>
          </w:p>
        </w:tc>
      </w:tr>
      <w:tr>
        <w:tc>
          <w:tcPr>
            <w:tcW w:type="dxa" w:w="3029"/>
            <w:shd w:val="clear" w:color="auto" w:fill="F5F8FB"/>
          </w:tcPr>
          <w:p>
            <w:pPr>
              <w:spacing w:after="40" w:before="40"/>
            </w:pPr>
            <w:r>
              <w:rPr>
                <w:rFonts w:ascii="Consolas" w:hAnsi="Consolas"/>
                <w:b w:val="0"/>
                <w:i w:val="0"/>
                <w:color w:val="2C4A6E"/>
                <w:sz w:val="16"/>
              </w:rPr>
              <w:t>TC-ASM-02</w:t>
            </w:r>
          </w:p>
        </w:tc>
        <w:tc>
          <w:tcPr>
            <w:tcW w:type="dxa" w:w="3029"/>
            <w:shd w:val="clear" w:color="auto" w:fill="F5F8FB"/>
          </w:tcPr>
          <w:p>
            <w:pPr>
              <w:spacing w:after="40" w:before="40"/>
            </w:pPr>
            <w:r>
              <w:rPr>
                <w:b w:val="0"/>
                <w:i w:val="0"/>
                <w:sz w:val="18"/>
              </w:rPr>
              <w:t>Static analysis can express the thirteen structural rules without unacceptable false positives.</w:t>
            </w:r>
          </w:p>
        </w:tc>
        <w:tc>
          <w:tcPr>
            <w:tcW w:type="dxa" w:w="3029"/>
            <w:shd w:val="clear" w:color="auto" w:fill="F5F8FB"/>
          </w:tcPr>
          <w:p>
            <w:pPr>
              <w:spacing w:after="40" w:before="40"/>
            </w:pPr>
            <w:r>
              <w:rPr>
                <w:rFonts w:ascii="Consolas" w:hAnsi="Consolas"/>
                <w:b w:val="0"/>
                <w:i w:val="0"/>
                <w:color w:val="2C4A6E"/>
                <w:sz w:val="16"/>
              </w:rPr>
              <w:t>TADR-03</w:t>
            </w:r>
            <w:r>
              <w:rPr>
                <w:b w:val="0"/>
                <w:i w:val="0"/>
                <w:sz w:val="18"/>
              </w:rPr>
              <w:t xml:space="preserve"> weakens and level 1's share moves to level 6 manual review, which does not scale.</w:t>
            </w:r>
          </w:p>
        </w:tc>
      </w:tr>
      <w:tr>
        <w:tc>
          <w:tcPr>
            <w:tcW w:type="dxa" w:w="3029"/>
          </w:tcPr>
          <w:p>
            <w:pPr>
              <w:spacing w:after="40" w:before="40"/>
            </w:pPr>
            <w:r>
              <w:rPr>
                <w:rFonts w:ascii="Consolas" w:hAnsi="Consolas"/>
                <w:b w:val="0"/>
                <w:i w:val="0"/>
                <w:color w:val="2C4A6E"/>
                <w:sz w:val="16"/>
              </w:rPr>
              <w:t>TC-ASM-03</w:t>
            </w:r>
          </w:p>
        </w:tc>
        <w:tc>
          <w:tcPr>
            <w:tcW w:type="dxa" w:w="3029"/>
          </w:tcPr>
          <w:p>
            <w:pPr>
              <w:spacing w:after="40" w:before="40"/>
            </w:pPr>
            <w:r>
              <w:rPr>
                <w:b w:val="0"/>
                <w:i w:val="0"/>
                <w:sz w:val="18"/>
              </w:rPr>
              <w:t>Genuine parallel testing is achievable in the build environment.</w:t>
            </w:r>
          </w:p>
        </w:tc>
        <w:tc>
          <w:tcPr>
            <w:tcW w:type="dxa" w:w="3029"/>
          </w:tcPr>
          <w:p>
            <w:pPr>
              <w:spacing w:after="40" w:before="40"/>
            </w:pPr>
            <w:r>
              <w:rPr>
                <w:rFonts w:ascii="Consolas" w:hAnsi="Consolas"/>
                <w:b w:val="0"/>
                <w:i w:val="0"/>
                <w:color w:val="2C4A6E"/>
                <w:sz w:val="16"/>
              </w:rPr>
              <w:t>TADR-08</w:t>
            </w:r>
            <w:r>
              <w:rPr>
                <w:b w:val="0"/>
                <w:i w:val="0"/>
                <w:sz w:val="18"/>
              </w:rPr>
              <w:t xml:space="preserve"> cannot be satisfied and the platform's most consequential rule loses its verification.</w:t>
            </w:r>
          </w:p>
        </w:tc>
      </w:tr>
      <w:tr>
        <w:tc>
          <w:tcPr>
            <w:tcW w:type="dxa" w:w="3029"/>
            <w:shd w:val="clear" w:color="auto" w:fill="F5F8FB"/>
          </w:tcPr>
          <w:p>
            <w:pPr>
              <w:spacing w:after="40" w:before="40"/>
            </w:pPr>
            <w:r>
              <w:rPr>
                <w:rFonts w:ascii="Consolas" w:hAnsi="Consolas"/>
                <w:b w:val="0"/>
                <w:i w:val="0"/>
                <w:color w:val="2C4A6E"/>
                <w:sz w:val="16"/>
              </w:rPr>
              <w:t>TC-ASM-04</w:t>
            </w:r>
          </w:p>
        </w:tc>
        <w:tc>
          <w:tcPr>
            <w:tcW w:type="dxa" w:w="3029"/>
            <w:shd w:val="clear" w:color="auto" w:fill="F5F8FB"/>
          </w:tcPr>
          <w:p>
            <w:pPr>
              <w:spacing w:after="40" w:before="40"/>
            </w:pPr>
            <w:r>
              <w:rPr>
                <w:b w:val="0"/>
                <w:i w:val="0"/>
                <w:sz w:val="18"/>
              </w:rPr>
              <w:t>Targets will eventually be set for the five unmeasurable categories.</w:t>
            </w:r>
          </w:p>
        </w:tc>
        <w:tc>
          <w:tcPr>
            <w:tcW w:type="dxa" w:w="3029"/>
            <w:shd w:val="clear" w:color="auto" w:fill="F5F8FB"/>
          </w:tcPr>
          <w:p>
            <w:pPr>
              <w:spacing w:after="40" w:before="40"/>
            </w:pPr>
            <w:r>
              <w:rPr>
                <w:b w:val="0"/>
                <w:i w:val="0"/>
                <w:sz w:val="18"/>
              </w:rPr>
              <w:t>The instrumentation still has value; the categories stay unmeasurable indefinitely.</w:t>
            </w:r>
          </w:p>
        </w:tc>
      </w:tr>
      <w:tr>
        <w:tc>
          <w:tcPr>
            <w:tcW w:type="dxa" w:w="3029"/>
          </w:tcPr>
          <w:p>
            <w:pPr>
              <w:spacing w:after="40" w:before="40"/>
            </w:pPr>
            <w:r>
              <w:rPr>
                <w:rFonts w:ascii="Consolas" w:hAnsi="Consolas"/>
                <w:b w:val="0"/>
                <w:i w:val="0"/>
                <w:color w:val="2C4A6E"/>
                <w:sz w:val="16"/>
              </w:rPr>
              <w:t>TC-ASM-05</w:t>
            </w:r>
          </w:p>
        </w:tc>
        <w:tc>
          <w:tcPr>
            <w:tcW w:type="dxa" w:w="3029"/>
          </w:tcPr>
          <w:p>
            <w:pPr>
              <w:spacing w:after="40" w:before="40"/>
            </w:pPr>
            <w:r>
              <w:rPr>
                <w:b w:val="0"/>
                <w:i w:val="0"/>
                <w:sz w:val="18"/>
              </w:rPr>
              <w:t xml:space="preserve">A test environment can run a database whose version enforces </w:t>
            </w:r>
            <w:r>
              <w:rPr>
                <w:rFonts w:ascii="Consolas" w:hAnsi="Consolas"/>
                <w:b w:val="0"/>
                <w:i w:val="0"/>
                <w:color w:val="2C4A6E"/>
                <w:sz w:val="16"/>
              </w:rPr>
              <w:t>CHECK</w:t>
            </w:r>
            <w:r>
              <w:rPr>
                <w:b w:val="0"/>
                <w:i w:val="0"/>
                <w:sz w:val="18"/>
              </w:rPr>
              <w:t>.</w:t>
            </w:r>
          </w:p>
        </w:tc>
        <w:tc>
          <w:tcPr>
            <w:tcW w:type="dxa" w:w="3029"/>
          </w:tcPr>
          <w:p>
            <w:pPr>
              <w:spacing w:after="40" w:before="40"/>
            </w:pPr>
            <w:r>
              <w:rPr>
                <w:rFonts w:ascii="Consolas" w:hAnsi="Consolas"/>
                <w:b w:val="0"/>
                <w:i w:val="0"/>
                <w:color w:val="2C4A6E"/>
                <w:sz w:val="16"/>
              </w:rPr>
              <w:t>TC-211</w:t>
            </w:r>
            <w:r>
              <w:rPr>
                <w:b w:val="0"/>
                <w:i w:val="0"/>
                <w:sz w:val="18"/>
              </w:rPr>
              <w:t xml:space="preserve">; </w:t>
            </w:r>
            <w:r>
              <w:rPr>
                <w:rFonts w:ascii="Consolas" w:hAnsi="Consolas"/>
                <w:b w:val="0"/>
                <w:i w:val="0"/>
                <w:color w:val="2C4A6E"/>
                <w:sz w:val="16"/>
              </w:rPr>
              <w:t>TC-096</w:t>
            </w:r>
            <w:r>
              <w:rPr>
                <w:b w:val="0"/>
                <w:i w:val="0"/>
                <w:sz w:val="18"/>
              </w:rPr>
              <w:t xml:space="preserve"> verifies nothing and </w:t>
            </w:r>
            <w:r>
              <w:rPr>
                <w:rFonts w:ascii="Consolas" w:hAnsi="Consolas"/>
                <w:b w:val="0"/>
                <w:i w:val="0"/>
                <w:color w:val="2C4A6E"/>
                <w:sz w:val="16"/>
              </w:rPr>
              <w:t>DB-083</w:t>
            </w:r>
            <w:r>
              <w:rPr>
                <w:b w:val="0"/>
                <w:i w:val="0"/>
                <w:sz w:val="18"/>
              </w:rPr>
              <w:t xml:space="preserve"> is unproven.</w:t>
            </w:r>
          </w:p>
        </w:tc>
      </w:tr>
      <w:tr>
        <w:tc>
          <w:tcPr>
            <w:tcW w:type="dxa" w:w="3029"/>
            <w:shd w:val="clear" w:color="auto" w:fill="F5F8FB"/>
          </w:tcPr>
          <w:p>
            <w:pPr>
              <w:spacing w:after="40" w:before="40"/>
            </w:pPr>
            <w:r>
              <w:rPr>
                <w:rFonts w:ascii="Consolas" w:hAnsi="Consolas"/>
                <w:b w:val="0"/>
                <w:i w:val="0"/>
                <w:color w:val="2C4A6E"/>
                <w:sz w:val="16"/>
              </w:rPr>
              <w:t>TC-ASM-06</w:t>
            </w:r>
          </w:p>
        </w:tc>
        <w:tc>
          <w:tcPr>
            <w:tcW w:type="dxa" w:w="3029"/>
            <w:shd w:val="clear" w:color="auto" w:fill="F5F8FB"/>
          </w:tcPr>
          <w:p>
            <w:pPr>
              <w:spacing w:after="40" w:before="40"/>
            </w:pPr>
            <w:r>
              <w:rPr>
                <w:b w:val="0"/>
                <w:i w:val="0"/>
                <w:sz w:val="18"/>
              </w:rPr>
              <w:t>Launch scale is unknown; no obligation here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18.2 Risks</w:t>
      </w:r>
    </w:p>
    <w:p>
      <w:pPr>
        <w:pStyle w:val="CMPCaption"/>
      </w:pPr>
      <w:r>
        <w:rPr>
          <w:i/>
        </w:rPr>
        <w:t>Table 77 — 18.2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TC-RISK-01</w:t>
            </w:r>
          </w:p>
        </w:tc>
        <w:tc>
          <w:tcPr>
            <w:tcW w:type="dxa" w:w="1514"/>
          </w:tcPr>
          <w:p>
            <w:pPr>
              <w:spacing w:after="40" w:before="40"/>
            </w:pPr>
            <w:r>
              <w:rPr>
                <w:b w:val="0"/>
                <w:i w:val="0"/>
                <w:sz w:val="18"/>
              </w:rPr>
              <w:t>Seventeen unapproved predecessors; obligations may change under the register.</w:t>
            </w:r>
          </w:p>
        </w:tc>
        <w:tc>
          <w:tcPr>
            <w:tcW w:type="dxa" w:w="1514"/>
          </w:tcPr>
          <w:p>
            <w:pPr>
              <w:spacing w:after="40" w:before="40"/>
            </w:pPr>
            <w:r>
              <w:rPr>
                <w:b w:val="0"/>
                <w:i w:val="0"/>
                <w:sz w:val="18"/>
              </w:rPr>
              <w:t>5</w:t>
            </w:r>
          </w:p>
        </w:tc>
        <w:tc>
          <w:tcPr>
            <w:tcW w:type="dxa" w:w="1514"/>
          </w:tcPr>
          <w:p>
            <w:pPr>
              <w:spacing w:after="40" w:before="40"/>
            </w:pPr>
            <w:r>
              <w:rPr>
                <w:b w:val="0"/>
                <w:i w:val="0"/>
                <w:sz w:val="18"/>
              </w:rPr>
              <w:t>3</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CC-019</w:t>
            </w:r>
            <w:r>
              <w:rPr>
                <w:b w:val="0"/>
                <w:i w:val="0"/>
                <w:sz w:val="18"/>
              </w:rPr>
              <w:t xml:space="preserve">; </w:t>
            </w:r>
            <w:r>
              <w:rPr>
                <w:rFonts w:ascii="Consolas" w:hAnsi="Consolas"/>
                <w:b w:val="0"/>
                <w:i w:val="0"/>
                <w:color w:val="2C4A6E"/>
                <w:sz w:val="16"/>
              </w:rPr>
              <w:t>TADR-14</w:t>
            </w:r>
            <w:r>
              <w:rPr>
                <w:b w:val="0"/>
                <w:i w:val="0"/>
                <w:sz w:val="18"/>
              </w:rPr>
              <w:t xml:space="preserve"> makes maintenance an obligation.</w:t>
            </w:r>
          </w:p>
        </w:tc>
      </w:tr>
      <w:tr>
        <w:tc>
          <w:tcPr>
            <w:tcW w:type="dxa" w:w="1514"/>
            <w:shd w:val="clear" w:color="auto" w:fill="F5F8FB"/>
          </w:tcPr>
          <w:p>
            <w:pPr>
              <w:spacing w:after="40" w:before="40"/>
            </w:pPr>
            <w:r>
              <w:rPr>
                <w:rFonts w:ascii="Consolas" w:hAnsi="Consolas"/>
                <w:b w:val="0"/>
                <w:i w:val="0"/>
                <w:color w:val="2C4A6E"/>
                <w:sz w:val="16"/>
              </w:rPr>
              <w:t>TC-RISK-02</w:t>
            </w:r>
          </w:p>
        </w:tc>
        <w:tc>
          <w:tcPr>
            <w:tcW w:type="dxa" w:w="1514"/>
            <w:shd w:val="clear" w:color="auto" w:fill="F5F8FB"/>
          </w:tcPr>
          <w:p>
            <w:pPr>
              <w:spacing w:after="40" w:before="40"/>
            </w:pPr>
            <w:r>
              <w:rPr>
                <w:b/>
                <w:i w:val="0"/>
                <w:sz w:val="18"/>
              </w:rPr>
              <w:t>`TC-017` is never completed and coverage is reported from the 99 alone.</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TC-020</w:t>
            </w:r>
            <w:r>
              <w:rPr>
                <w:b w:val="0"/>
                <w:i w:val="0"/>
                <w:sz w:val="18"/>
              </w:rPr>
              <w:t xml:space="preserve"> forbids a figure before the mapping; §20.4 R-1.</w:t>
            </w:r>
          </w:p>
        </w:tc>
      </w:tr>
      <w:tr>
        <w:tc>
          <w:tcPr>
            <w:tcW w:type="dxa" w:w="1514"/>
          </w:tcPr>
          <w:p>
            <w:pPr>
              <w:spacing w:after="40" w:before="40"/>
            </w:pPr>
            <w:r>
              <w:rPr>
                <w:rFonts w:ascii="Consolas" w:hAnsi="Consolas"/>
                <w:b w:val="0"/>
                <w:i w:val="0"/>
                <w:color w:val="2C4A6E"/>
                <w:sz w:val="16"/>
              </w:rPr>
              <w:t>TC-RISK-03</w:t>
            </w:r>
          </w:p>
        </w:tc>
        <w:tc>
          <w:tcPr>
            <w:tcW w:type="dxa" w:w="1514"/>
          </w:tcPr>
          <w:p>
            <w:pPr>
              <w:spacing w:after="40" w:before="40"/>
            </w:pPr>
            <w:r>
              <w:rPr>
                <w:b w:val="0"/>
                <w:i w:val="0"/>
                <w:sz w:val="18"/>
              </w:rPr>
              <w:t>A non-suppressible rule produces false positives and pressure builds to add a suppression path.</w:t>
            </w:r>
          </w:p>
        </w:tc>
        <w:tc>
          <w:tcPr>
            <w:tcW w:type="dxa" w:w="1514"/>
          </w:tcPr>
          <w:p>
            <w:pPr>
              <w:spacing w:after="40" w:before="40"/>
            </w:pPr>
            <w:r>
              <w:rPr>
                <w:b w:val="0"/>
                <w:i w:val="0"/>
                <w:sz w:val="18"/>
              </w:rPr>
              <w:t>4</w:t>
            </w:r>
          </w:p>
        </w:tc>
        <w:tc>
          <w:tcPr>
            <w:tcW w:type="dxa" w:w="1514"/>
          </w:tcPr>
          <w:p>
            <w:pPr>
              <w:spacing w:after="40" w:before="40"/>
            </w:pPr>
            <w:r>
              <w:rPr>
                <w:b w:val="0"/>
                <w:i w:val="0"/>
                <w:sz w:val="18"/>
              </w:rPr>
              <w:t>5</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TC-024</w:t>
            </w:r>
            <w:r>
              <w:rPr>
                <w:b w:val="0"/>
                <w:i w:val="0"/>
                <w:sz w:val="18"/>
              </w:rPr>
              <w:t xml:space="preserve">, </w:t>
            </w:r>
            <w:r>
              <w:rPr>
                <w:rFonts w:ascii="Consolas" w:hAnsi="Consolas"/>
                <w:b w:val="0"/>
                <w:i w:val="0"/>
                <w:color w:val="2C4A6E"/>
                <w:sz w:val="16"/>
              </w:rPr>
              <w:t>TC-041</w:t>
            </w:r>
            <w:r>
              <w:rPr>
                <w:b w:val="0"/>
                <w:i w:val="0"/>
                <w:sz w:val="18"/>
              </w:rPr>
              <w:t xml:space="preserve">, </w:t>
            </w:r>
            <w:r>
              <w:rPr>
                <w:rFonts w:ascii="Consolas" w:hAnsi="Consolas"/>
                <w:b w:val="0"/>
                <w:i w:val="0"/>
                <w:color w:val="2C4A6E"/>
                <w:sz w:val="16"/>
              </w:rPr>
              <w:t>TC-042</w:t>
            </w:r>
            <w:r>
              <w:rPr>
                <w:b w:val="0"/>
                <w:i w:val="0"/>
                <w:sz w:val="18"/>
              </w:rPr>
              <w:t>: narrow the rule, never disable it.</w:t>
            </w:r>
          </w:p>
        </w:tc>
      </w:tr>
      <w:tr>
        <w:tc>
          <w:tcPr>
            <w:tcW w:type="dxa" w:w="1514"/>
            <w:shd w:val="clear" w:color="auto" w:fill="F5F8FB"/>
          </w:tcPr>
          <w:p>
            <w:pPr>
              <w:spacing w:after="40" w:before="40"/>
            </w:pPr>
            <w:r>
              <w:rPr>
                <w:rFonts w:ascii="Consolas" w:hAnsi="Consolas"/>
                <w:b w:val="0"/>
                <w:i w:val="0"/>
                <w:color w:val="2C4A6E"/>
                <w:sz w:val="16"/>
              </w:rPr>
              <w:t>TC-RISK-04</w:t>
            </w:r>
          </w:p>
        </w:tc>
        <w:tc>
          <w:tcPr>
            <w:tcW w:type="dxa" w:w="1514"/>
            <w:shd w:val="clear" w:color="auto" w:fill="F5F8FB"/>
          </w:tcPr>
          <w:p>
            <w:pPr>
              <w:spacing w:after="40" w:before="40"/>
            </w:pPr>
            <w:r>
              <w:rPr>
                <w:b w:val="0"/>
                <w:i w:val="0"/>
                <w:sz w:val="18"/>
              </w:rPr>
              <w:t>Concurrency tests are flaky and get disabled.</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TC-150</w:t>
            </w:r>
            <w:r>
              <w:rPr>
                <w:b w:val="0"/>
                <w:i w:val="0"/>
                <w:sz w:val="18"/>
              </w:rPr>
              <w:t xml:space="preserve"> forbids it; </w:t>
            </w:r>
            <w:r>
              <w:rPr>
                <w:rFonts w:ascii="Consolas" w:hAnsi="Consolas"/>
                <w:b w:val="0"/>
                <w:i w:val="0"/>
                <w:color w:val="2C4A6E"/>
                <w:sz w:val="16"/>
              </w:rPr>
              <w:t>TC-215</w:t>
            </w:r>
            <w:r>
              <w:rPr>
                <w:b w:val="0"/>
                <w:i w:val="0"/>
                <w:sz w:val="18"/>
              </w:rPr>
              <w:t xml:space="preserve"> requires deliberate contention rather than chance.</w:t>
            </w:r>
          </w:p>
        </w:tc>
      </w:tr>
      <w:tr>
        <w:tc>
          <w:tcPr>
            <w:tcW w:type="dxa" w:w="1514"/>
          </w:tcPr>
          <w:p>
            <w:pPr>
              <w:spacing w:after="40" w:before="40"/>
            </w:pPr>
            <w:r>
              <w:rPr>
                <w:rFonts w:ascii="Consolas" w:hAnsi="Consolas"/>
                <w:b w:val="0"/>
                <w:i w:val="0"/>
                <w:color w:val="2C4A6E"/>
                <w:sz w:val="16"/>
              </w:rPr>
              <w:t>TC-RISK-05</w:t>
            </w:r>
          </w:p>
        </w:tc>
        <w:tc>
          <w:tcPr>
            <w:tcW w:type="dxa" w:w="1514"/>
          </w:tcPr>
          <w:p>
            <w:pPr>
              <w:spacing w:after="40" w:before="40"/>
            </w:pPr>
            <w:r>
              <w:rPr>
                <w:b w:val="0"/>
                <w:i w:val="0"/>
                <w:sz w:val="18"/>
              </w:rPr>
              <w:t>Unmeasurable results are reported as passes.</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rFonts w:ascii="Consolas" w:hAnsi="Consolas"/>
                <w:b w:val="0"/>
                <w:i w:val="0"/>
                <w:color w:val="2C4A6E"/>
                <w:sz w:val="16"/>
              </w:rPr>
              <w:t>TC-194</w:t>
            </w:r>
            <w:r>
              <w:rPr>
                <w:b w:val="0"/>
                <w:i w:val="0"/>
                <w:sz w:val="18"/>
              </w:rPr>
              <w:t xml:space="preserve">, </w:t>
            </w:r>
            <w:r>
              <w:rPr>
                <w:rFonts w:ascii="Consolas" w:hAnsi="Consolas"/>
                <w:b w:val="0"/>
                <w:i w:val="0"/>
                <w:color w:val="2C4A6E"/>
                <w:sz w:val="16"/>
              </w:rPr>
              <w:t>TC-196</w:t>
            </w:r>
            <w:r>
              <w:rPr>
                <w:b w:val="0"/>
                <w:i w:val="0"/>
                <w:sz w:val="18"/>
              </w:rPr>
              <w:t>; the six-category report shape.</w:t>
            </w:r>
          </w:p>
        </w:tc>
      </w:tr>
      <w:tr>
        <w:tc>
          <w:tcPr>
            <w:tcW w:type="dxa" w:w="1514"/>
            <w:shd w:val="clear" w:color="auto" w:fill="F5F8FB"/>
          </w:tcPr>
          <w:p>
            <w:pPr>
              <w:spacing w:after="40" w:before="40"/>
            </w:pPr>
            <w:r>
              <w:rPr>
                <w:rFonts w:ascii="Consolas" w:hAnsi="Consolas"/>
                <w:b w:val="0"/>
                <w:i w:val="0"/>
                <w:color w:val="2C4A6E"/>
                <w:sz w:val="16"/>
              </w:rPr>
              <w:t>TC-RISK-06</w:t>
            </w:r>
          </w:p>
        </w:tc>
        <w:tc>
          <w:tcPr>
            <w:tcW w:type="dxa" w:w="1514"/>
            <w:shd w:val="clear" w:color="auto" w:fill="F5F8FB"/>
          </w:tcPr>
          <w:p>
            <w:pPr>
              <w:spacing w:after="40" w:before="40"/>
            </w:pPr>
            <w:r>
              <w:rPr>
                <w:b w:val="0"/>
                <w:i w:val="0"/>
                <w:sz w:val="18"/>
              </w:rPr>
              <w:t>A passing suite is read as readiness.</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TC-186</w:t>
            </w:r>
            <w:r>
              <w:rPr>
                <w:b w:val="0"/>
                <w:i w:val="0"/>
                <w:sz w:val="18"/>
              </w:rPr>
              <w:t xml:space="preserve">, </w:t>
            </w:r>
            <w:r>
              <w:rPr>
                <w:rFonts w:ascii="Consolas" w:hAnsi="Consolas"/>
                <w:b w:val="0"/>
                <w:i w:val="0"/>
                <w:color w:val="2C4A6E"/>
                <w:sz w:val="16"/>
              </w:rPr>
              <w:t>TC-195</w:t>
            </w:r>
            <w:r>
              <w:rPr>
                <w:b w:val="0"/>
                <w:i w:val="0"/>
                <w:sz w:val="18"/>
              </w:rPr>
              <w:t>: §14.3 travels with the pass figures.</w:t>
            </w:r>
          </w:p>
        </w:tc>
      </w:tr>
      <w:tr>
        <w:tc>
          <w:tcPr>
            <w:tcW w:type="dxa" w:w="1514"/>
          </w:tcPr>
          <w:p>
            <w:pPr>
              <w:spacing w:after="40" w:before="40"/>
            </w:pPr>
            <w:r>
              <w:rPr>
                <w:rFonts w:ascii="Consolas" w:hAnsi="Consolas"/>
                <w:b w:val="0"/>
                <w:i w:val="0"/>
                <w:color w:val="2C4A6E"/>
                <w:sz w:val="16"/>
              </w:rPr>
              <w:t>TC-RISK-07</w:t>
            </w:r>
          </w:p>
        </w:tc>
        <w:tc>
          <w:tcPr>
            <w:tcW w:type="dxa" w:w="1514"/>
          </w:tcPr>
          <w:p>
            <w:pPr>
              <w:spacing w:after="40" w:before="40"/>
            </w:pPr>
            <w:r>
              <w:rPr>
                <w:b w:val="0"/>
                <w:i w:val="0"/>
                <w:sz w:val="18"/>
              </w:rPr>
              <w:t>Skipped tests are created for undecided behaviour and become a de facto specification.</w:t>
            </w:r>
          </w:p>
        </w:tc>
        <w:tc>
          <w:tcPr>
            <w:tcW w:type="dxa" w:w="1514"/>
          </w:tcPr>
          <w:p>
            <w:pPr>
              <w:spacing w:after="40" w:before="40"/>
            </w:pPr>
            <w:r>
              <w:rPr>
                <w:b w:val="0"/>
                <w:i w:val="0"/>
                <w:sz w:val="18"/>
              </w:rPr>
              <w:t>3</w:t>
            </w:r>
          </w:p>
        </w:tc>
        <w:tc>
          <w:tcPr>
            <w:tcW w:type="dxa" w:w="1514"/>
          </w:tcPr>
          <w:p>
            <w:pPr>
              <w:spacing w:after="40" w:before="40"/>
            </w:pPr>
            <w:r>
              <w:rPr>
                <w:b w:val="0"/>
                <w:i w:val="0"/>
                <w:sz w:val="18"/>
              </w:rPr>
              <w:t>4</w:t>
            </w:r>
          </w:p>
        </w:tc>
        <w:tc>
          <w:tcPr>
            <w:tcW w:type="dxa" w:w="1514"/>
          </w:tcPr>
          <w:p>
            <w:pPr>
              <w:spacing w:after="40" w:before="40"/>
            </w:pPr>
            <w:r>
              <w:rPr>
                <w:b w:val="0"/>
                <w:i w:val="0"/>
                <w:sz w:val="18"/>
              </w:rPr>
              <w:t>12</w:t>
            </w:r>
          </w:p>
        </w:tc>
        <w:tc>
          <w:tcPr>
            <w:tcW w:type="dxa" w:w="1514"/>
          </w:tcPr>
          <w:p>
            <w:pPr>
              <w:spacing w:after="40" w:before="40"/>
            </w:pPr>
            <w:r>
              <w:rPr>
                <w:rFonts w:ascii="Consolas" w:hAnsi="Consolas"/>
                <w:b w:val="0"/>
                <w:i w:val="0"/>
                <w:color w:val="2C4A6E"/>
                <w:sz w:val="16"/>
              </w:rPr>
              <w:t>TC-180</w:t>
            </w: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TC-RISK-08</w:t>
            </w:r>
          </w:p>
        </w:tc>
        <w:tc>
          <w:tcPr>
            <w:tcW w:type="dxa" w:w="1514"/>
            <w:shd w:val="clear" w:color="auto" w:fill="F5F8FB"/>
          </w:tcPr>
          <w:p>
            <w:pPr>
              <w:spacing w:after="40" w:before="40"/>
            </w:pPr>
            <w:r>
              <w:rPr>
                <w:b w:val="0"/>
                <w:i w:val="0"/>
                <w:sz w:val="18"/>
              </w:rPr>
              <w:t>The register drifts from its nine sources.</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TADR-14</w:t>
            </w:r>
            <w:r>
              <w:rPr>
                <w:b w:val="0"/>
                <w:i w:val="0"/>
                <w:sz w:val="18"/>
              </w:rPr>
              <w:t xml:space="preserve">, </w:t>
            </w:r>
            <w:r>
              <w:rPr>
                <w:rFonts w:ascii="Consolas" w:hAnsi="Consolas"/>
                <w:b w:val="0"/>
                <w:i w:val="0"/>
                <w:color w:val="2C4A6E"/>
                <w:sz w:val="16"/>
              </w:rPr>
              <w:t>TC-006</w:t>
            </w:r>
            <w:r>
              <w:rPr>
                <w:b w:val="0"/>
                <w:i w:val="0"/>
                <w:sz w:val="18"/>
              </w:rPr>
              <w:t>, and the obligation on nine documents in §17.7.</w:t>
            </w:r>
          </w:p>
        </w:tc>
      </w:tr>
    </w:tbl>
    <w:p>
      <w:pPr>
        <w:spacing w:after="80"/>
      </w:pPr>
    </w:p>
    <w:p>
      <w:pPr>
        <w:pStyle w:val="Heading2"/>
      </w:pPr>
      <w:r>
        <w:rPr>
          <w:b/>
          <w:i w:val="0"/>
          <w:color w:val="1F3A5F"/>
          <w:sz w:val="29"/>
        </w:rPr>
        <w:t>18.3 Open Questions</w:t>
      </w:r>
    </w:p>
    <w:p>
      <w:pPr>
        <w:pStyle w:val="CMPCaption"/>
      </w:pPr>
      <w:r>
        <w:rPr>
          <w:i/>
        </w:rPr>
        <w:t>Table 78 — 18.3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TC-OQ-01</w:t>
            </w:r>
          </w:p>
        </w:tc>
        <w:tc>
          <w:tcPr>
            <w:tcW w:type="dxa" w:w="3029"/>
          </w:tcPr>
          <w:p>
            <w:pPr>
              <w:spacing w:after="40" w:before="40"/>
            </w:pPr>
            <w:r>
              <w:rPr>
                <w:b/>
                <w:i w:val="0"/>
                <w:sz w:val="18"/>
              </w:rPr>
              <w:t>What constitutes a release gate beyond the non-suppressible set?</w:t>
            </w:r>
          </w:p>
        </w:tc>
        <w:tc>
          <w:tcPr>
            <w:tcW w:type="dxa" w:w="3029"/>
          </w:tcPr>
          <w:p>
            <w:pPr>
              <w:spacing w:after="40" w:before="40"/>
            </w:pPr>
            <w:r>
              <w:rPr>
                <w:rFonts w:ascii="Consolas" w:hAnsi="Consolas"/>
                <w:b w:val="0"/>
                <w:i w:val="0"/>
                <w:color w:val="2C4A6E"/>
                <w:sz w:val="16"/>
              </w:rPr>
              <w:t>[TBD – Business Decision Required]</w:t>
            </w:r>
          </w:p>
        </w:tc>
      </w:tr>
      <w:tr>
        <w:tc>
          <w:tcPr>
            <w:tcW w:type="dxa" w:w="3029"/>
            <w:shd w:val="clear" w:color="auto" w:fill="F5F8FB"/>
          </w:tcPr>
          <w:p>
            <w:pPr>
              <w:spacing w:after="40" w:before="40"/>
            </w:pPr>
            <w:r>
              <w:rPr>
                <w:rFonts w:ascii="Consolas" w:hAnsi="Consolas"/>
                <w:b w:val="0"/>
                <w:i w:val="0"/>
                <w:color w:val="2C4A6E"/>
                <w:sz w:val="16"/>
              </w:rPr>
              <w:t>TC-OQ-02</w:t>
            </w:r>
          </w:p>
        </w:tc>
        <w:tc>
          <w:tcPr>
            <w:tcW w:type="dxa" w:w="3029"/>
            <w:shd w:val="clear" w:color="auto" w:fill="F5F8FB"/>
          </w:tcPr>
          <w:p>
            <w:pPr>
              <w:spacing w:after="40" w:before="40"/>
            </w:pPr>
            <w:r>
              <w:rPr>
                <w:b w:val="0"/>
                <w:i w:val="0"/>
                <w:sz w:val="18"/>
              </w:rPr>
              <w:t>What suppression review period applies?</w:t>
            </w:r>
          </w:p>
        </w:tc>
        <w:tc>
          <w:tcPr>
            <w:tcW w:type="dxa" w:w="3029"/>
            <w:shd w:val="clear" w:color="auto" w:fill="F5F8FB"/>
          </w:tcPr>
          <w:p>
            <w:pPr>
              <w:spacing w:after="40" w:before="40"/>
            </w:pPr>
            <w:r>
              <w:rPr>
                <w:rFonts w:ascii="Consolas" w:hAnsi="Consolas"/>
                <w:b w:val="0"/>
                <w:i w:val="0"/>
                <w:color w:val="2C4A6E"/>
                <w:sz w:val="16"/>
              </w:rPr>
              <w:t>[TBD – Technical Decision Required]</w:t>
            </w:r>
          </w:p>
        </w:tc>
      </w:tr>
      <w:tr>
        <w:tc>
          <w:tcPr>
            <w:tcW w:type="dxa" w:w="3029"/>
          </w:tcPr>
          <w:p>
            <w:pPr>
              <w:spacing w:after="40" w:before="40"/>
            </w:pPr>
            <w:r>
              <w:rPr>
                <w:rFonts w:ascii="Consolas" w:hAnsi="Consolas"/>
                <w:b w:val="0"/>
                <w:i w:val="0"/>
                <w:color w:val="2C4A6E"/>
                <w:sz w:val="16"/>
              </w:rPr>
              <w:t>TC-OQ-03</w:t>
            </w:r>
          </w:p>
        </w:tc>
        <w:tc>
          <w:tcPr>
            <w:tcW w:type="dxa" w:w="3029"/>
          </w:tcPr>
          <w:p>
            <w:pPr>
              <w:spacing w:after="40" w:before="40"/>
            </w:pPr>
            <w:r>
              <w:rPr>
                <w:b w:val="0"/>
                <w:i w:val="0"/>
                <w:sz w:val="18"/>
              </w:rPr>
              <w:t>What penetration testing scope and cadence?</w:t>
            </w:r>
          </w:p>
        </w:tc>
        <w:tc>
          <w:tcPr>
            <w:tcW w:type="dxa" w:w="3029"/>
          </w:tcPr>
          <w:p>
            <w:pPr>
              <w:spacing w:after="40" w:before="40"/>
            </w:pPr>
            <w:r>
              <w:rPr>
                <w:rFonts w:ascii="Consolas" w:hAnsi="Consolas"/>
                <w:b w:val="0"/>
                <w:i w:val="0"/>
                <w:color w:val="2C4A6E"/>
                <w:sz w:val="16"/>
              </w:rPr>
              <w:t>SEC-OQ-04</w:t>
            </w:r>
          </w:p>
        </w:tc>
      </w:tr>
      <w:tr>
        <w:tc>
          <w:tcPr>
            <w:tcW w:type="dxa" w:w="3029"/>
            <w:shd w:val="clear" w:color="auto" w:fill="F5F8FB"/>
          </w:tcPr>
          <w:p>
            <w:pPr>
              <w:spacing w:after="40" w:before="40"/>
            </w:pPr>
            <w:r>
              <w:rPr>
                <w:rFonts w:ascii="Consolas" w:hAnsi="Consolas"/>
                <w:b w:val="0"/>
                <w:i w:val="0"/>
                <w:color w:val="2C4A6E"/>
                <w:sz w:val="16"/>
              </w:rPr>
              <w:t>TC-OQ-04</w:t>
            </w:r>
          </w:p>
        </w:tc>
        <w:tc>
          <w:tcPr>
            <w:tcW w:type="dxa" w:w="3029"/>
            <w:shd w:val="clear" w:color="auto" w:fill="F5F8FB"/>
          </w:tcPr>
          <w:p>
            <w:pPr>
              <w:spacing w:after="40" w:before="40"/>
            </w:pPr>
            <w:r>
              <w:rPr>
                <w:b w:val="0"/>
                <w:i w:val="0"/>
                <w:sz w:val="18"/>
              </w:rPr>
              <w:t>Which accessibility standard, and what device range to verify against?</w:t>
            </w:r>
          </w:p>
        </w:tc>
        <w:tc>
          <w:tcPr>
            <w:tcW w:type="dxa" w:w="3029"/>
            <w:shd w:val="clear" w:color="auto" w:fill="F5F8FB"/>
          </w:tcPr>
          <w:p>
            <w:pPr>
              <w:spacing w:after="40" w:before="40"/>
            </w:pPr>
            <w:r>
              <w:rPr>
                <w:rFonts w:ascii="Consolas" w:hAnsi="Consolas"/>
                <w:b w:val="0"/>
                <w:i w:val="0"/>
                <w:color w:val="2C4A6E"/>
                <w:sz w:val="16"/>
              </w:rPr>
              <w:t>MOB-OQ-001</w:t>
            </w:r>
            <w:r>
              <w:rPr>
                <w:b w:val="0"/>
                <w:i w:val="0"/>
                <w:sz w:val="18"/>
              </w:rPr>
              <w:t xml:space="preserve">, </w:t>
            </w:r>
            <w:r>
              <w:rPr>
                <w:rFonts w:ascii="Consolas" w:hAnsi="Consolas"/>
                <w:b w:val="0"/>
                <w:i w:val="0"/>
                <w:color w:val="2C4A6E"/>
                <w:sz w:val="16"/>
              </w:rPr>
              <w:t>MOB-OQ-002</w:t>
            </w:r>
          </w:p>
        </w:tc>
      </w:tr>
      <w:tr>
        <w:tc>
          <w:tcPr>
            <w:tcW w:type="dxa" w:w="3029"/>
          </w:tcPr>
          <w:p>
            <w:pPr>
              <w:spacing w:after="40" w:before="40"/>
            </w:pPr>
            <w:r>
              <w:rPr>
                <w:rFonts w:ascii="Consolas" w:hAnsi="Consolas"/>
                <w:b w:val="0"/>
                <w:i w:val="0"/>
                <w:color w:val="2C4A6E"/>
                <w:sz w:val="16"/>
              </w:rPr>
              <w:t>TC-OQ-05</w:t>
            </w:r>
          </w:p>
        </w:tc>
        <w:tc>
          <w:tcPr>
            <w:tcW w:type="dxa" w:w="3029"/>
          </w:tcPr>
          <w:p>
            <w:pPr>
              <w:spacing w:after="40" w:before="40"/>
            </w:pPr>
            <w:r>
              <w:rPr>
                <w:b w:val="0"/>
                <w:i w:val="0"/>
                <w:sz w:val="18"/>
              </w:rPr>
              <w:t>When will targets be set for the five unmeasurable categories?</w:t>
            </w:r>
          </w:p>
        </w:tc>
        <w:tc>
          <w:tcPr>
            <w:tcW w:type="dxa" w:w="3029"/>
          </w:tcPr>
          <w:p>
            <w:pPr>
              <w:spacing w:after="40" w:before="40"/>
            </w:pPr>
            <w:r>
              <w:rPr>
                <w:rFonts w:ascii="Consolas" w:hAnsi="Consolas"/>
                <w:b w:val="0"/>
                <w:i w:val="0"/>
                <w:color w:val="2C4A6E"/>
                <w:sz w:val="16"/>
              </w:rPr>
              <w:t>BAD-DEC-018</w:t>
            </w:r>
          </w:p>
        </w:tc>
      </w:tr>
      <w:tr>
        <w:tc>
          <w:tcPr>
            <w:tcW w:type="dxa" w:w="3029"/>
            <w:shd w:val="clear" w:color="auto" w:fill="F5F8FB"/>
          </w:tcPr>
          <w:p>
            <w:pPr>
              <w:spacing w:after="40" w:before="40"/>
            </w:pPr>
            <w:r>
              <w:rPr>
                <w:rFonts w:ascii="Consolas" w:hAnsi="Consolas"/>
                <w:b w:val="0"/>
                <w:i w:val="0"/>
                <w:color w:val="2C4A6E"/>
                <w:sz w:val="16"/>
              </w:rPr>
              <w:t>TC-OQ-06</w:t>
            </w:r>
          </w:p>
        </w:tc>
        <w:tc>
          <w:tcPr>
            <w:tcW w:type="dxa" w:w="3029"/>
            <w:shd w:val="clear" w:color="auto" w:fill="F5F8FB"/>
          </w:tcPr>
          <w:p>
            <w:pPr>
              <w:spacing w:after="40" w:before="40"/>
            </w:pPr>
            <w:r>
              <w:rPr>
                <w:b w:val="0"/>
                <w:i w:val="0"/>
                <w:sz w:val="18"/>
              </w:rPr>
              <w:t xml:space="preserve">Who owns completing the </w:t>
            </w:r>
            <w:r>
              <w:rPr>
                <w:rFonts w:ascii="Consolas" w:hAnsi="Consolas"/>
                <w:b w:val="0"/>
                <w:i w:val="0"/>
                <w:color w:val="2C4A6E"/>
                <w:sz w:val="16"/>
              </w:rPr>
              <w:t>TC-017</w:t>
            </w:r>
            <w:r>
              <w:rPr>
                <w:b w:val="0"/>
                <w:i w:val="0"/>
                <w:sz w:val="18"/>
              </w:rPr>
              <w:t xml:space="preserve"> mapping, and by when?</w:t>
            </w:r>
          </w:p>
        </w:tc>
        <w:tc>
          <w:tcPr>
            <w:tcW w:type="dxa" w:w="3029"/>
            <w:shd w:val="clear" w:color="auto" w:fill="F5F8FB"/>
          </w:tcPr>
          <w:p>
            <w:pPr>
              <w:spacing w:after="40" w:before="40"/>
            </w:pPr>
            <w:r>
              <w:rPr>
                <w:b w:val="0"/>
                <w:i w:val="0"/>
                <w:sz w:val="18"/>
              </w:rPr>
              <w:t>Work assignment</w:t>
            </w:r>
          </w:p>
        </w:tc>
      </w:tr>
      <w:tr>
        <w:tc>
          <w:tcPr>
            <w:tcW w:type="dxa" w:w="3029"/>
          </w:tcPr>
          <w:p>
            <w:pPr>
              <w:spacing w:after="40" w:before="40"/>
            </w:pPr>
            <w:r>
              <w:rPr>
                <w:rFonts w:ascii="Consolas" w:hAnsi="Consolas"/>
                <w:b w:val="0"/>
                <w:i w:val="0"/>
                <w:color w:val="2C4A6E"/>
                <w:sz w:val="16"/>
              </w:rPr>
              <w:t>TC-OQ-07</w:t>
            </w:r>
          </w:p>
        </w:tc>
        <w:tc>
          <w:tcPr>
            <w:tcW w:type="dxa" w:w="3029"/>
          </w:tcPr>
          <w:p>
            <w:pPr>
              <w:spacing w:after="40" w:before="40"/>
            </w:pPr>
            <w:r>
              <w:rPr>
                <w:b w:val="0"/>
                <w:i w:val="0"/>
                <w:sz w:val="18"/>
              </w:rPr>
              <w:t>What realistic test volume applies?</w:t>
            </w:r>
          </w:p>
        </w:tc>
        <w:tc>
          <w:tcPr>
            <w:tcW w:type="dxa" w:w="3029"/>
          </w:tcPr>
          <w:p>
            <w:pPr>
              <w:spacing w:after="40" w:before="40"/>
            </w:pPr>
            <w:r>
              <w:rPr>
                <w:rFonts w:ascii="Consolas" w:hAnsi="Consolas"/>
                <w:b w:val="0"/>
                <w:i w:val="0"/>
                <w:color w:val="2C4A6E"/>
                <w:sz w:val="16"/>
              </w:rPr>
              <w:t>GAP-016</w:t>
            </w:r>
          </w:p>
        </w:tc>
      </w:tr>
      <w:tr>
        <w:tc>
          <w:tcPr>
            <w:tcW w:type="dxa" w:w="3029"/>
            <w:shd w:val="clear" w:color="auto" w:fill="F5F8FB"/>
          </w:tcPr>
          <w:p>
            <w:pPr>
              <w:spacing w:after="40" w:before="40"/>
            </w:pPr>
            <w:r>
              <w:rPr>
                <w:rFonts w:ascii="Consolas" w:hAnsi="Consolas"/>
                <w:b w:val="0"/>
                <w:i w:val="0"/>
                <w:color w:val="2C4A6E"/>
                <w:sz w:val="16"/>
              </w:rPr>
              <w:t>TC-OQ-08</w:t>
            </w:r>
          </w:p>
        </w:tc>
        <w:tc>
          <w:tcPr>
            <w:tcW w:type="dxa" w:w="3029"/>
            <w:shd w:val="clear" w:color="auto" w:fill="F5F8FB"/>
          </w:tcPr>
          <w:p>
            <w:pPr>
              <w:spacing w:after="40" w:before="40"/>
            </w:pPr>
            <w:r>
              <w:rPr>
                <w:b w:val="0"/>
                <w:i w:val="0"/>
                <w:sz w:val="18"/>
              </w:rPr>
              <w:t>Is manual exploratory testing required alongside the specified obligations?</w:t>
            </w:r>
          </w:p>
        </w:tc>
        <w:tc>
          <w:tcPr>
            <w:tcW w:type="dxa" w:w="3029"/>
            <w:shd w:val="clear" w:color="auto" w:fill="F5F8FB"/>
          </w:tcPr>
          <w:p>
            <w:pPr>
              <w:spacing w:after="40" w:before="40"/>
            </w:pPr>
            <w:r>
              <w:rPr>
                <w:rFonts w:ascii="Consolas" w:hAnsi="Consolas"/>
                <w:b w:val="0"/>
                <w:i w:val="0"/>
                <w:color w:val="2C4A6E"/>
                <w:sz w:val="16"/>
              </w:rPr>
              <w:t>[TBD – Business Decision Required]</w:t>
            </w:r>
          </w:p>
        </w:tc>
      </w:tr>
    </w:tbl>
    <w:p>
      <w:pPr>
        <w:spacing w:after="80"/>
      </w:pPr>
    </w:p>
    <w:p>
      <w:r>
        <w:br w:type="page"/>
      </w:r>
    </w:p>
    <w:p>
      <w:pPr>
        <w:pStyle w:val="Heading1"/>
      </w:pPr>
      <w:r>
        <w:rPr>
          <w:b/>
          <w:i w:val="0"/>
          <w:color w:val="1F3A5F"/>
          <w:sz w:val="38"/>
        </w:rPr>
        <w:t>19. Acceptance Criteria for This Document</w:t>
      </w:r>
    </w:p>
    <w:p>
      <w:pPr>
        <w:pStyle w:val="CMPCaption"/>
      </w:pPr>
      <w:r>
        <w:rPr>
          <w:i/>
        </w:rPr>
        <w:t>Table 79 — 19.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99 predecessor obligations consolidated</w:t>
            </w:r>
          </w:p>
        </w:tc>
        <w:tc>
          <w:tcPr>
            <w:tcW w:type="dxa" w:w="3029"/>
          </w:tcPr>
          <w:p>
            <w:pPr>
              <w:spacing w:after="40" w:before="40"/>
            </w:pPr>
            <w:r>
              <w:rPr>
                <w:b w:val="0"/>
                <w:i w:val="0"/>
                <w:sz w:val="18"/>
              </w:rPr>
              <w:t>Yes — §4.1</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All 25 non-suppressible obligations identified in one place</w:t>
            </w:r>
          </w:p>
        </w:tc>
        <w:tc>
          <w:tcPr>
            <w:tcW w:type="dxa" w:w="3029"/>
            <w:shd w:val="clear" w:color="auto" w:fill="F5F8FB"/>
          </w:tcPr>
          <w:p>
            <w:pPr>
              <w:spacing w:after="40" w:before="40"/>
            </w:pPr>
            <w:r>
              <w:rPr>
                <w:b w:val="0"/>
                <w:i w:val="0"/>
                <w:sz w:val="18"/>
              </w:rPr>
              <w:t>Yes — §4.5</w:t>
            </w:r>
          </w:p>
        </w:tc>
      </w:tr>
      <w:tr>
        <w:tc>
          <w:tcPr>
            <w:tcW w:type="dxa" w:w="3029"/>
          </w:tcPr>
          <w:p>
            <w:pPr>
              <w:spacing w:after="40" w:before="40"/>
            </w:pPr>
            <w:r>
              <w:rPr>
                <w:b w:val="0"/>
                <w:i w:val="0"/>
                <w:sz w:val="18"/>
              </w:rPr>
              <w:t>3</w:t>
            </w:r>
          </w:p>
        </w:tc>
        <w:tc>
          <w:tcPr>
            <w:tcW w:type="dxa" w:w="3029"/>
          </w:tcPr>
          <w:p>
            <w:pPr>
              <w:spacing w:after="40" w:before="40"/>
            </w:pPr>
            <w:r>
              <w:rPr>
                <w:b w:val="0"/>
                <w:i w:val="0"/>
                <w:sz w:val="18"/>
              </w:rPr>
              <w:t>All thirteen obligations placed directly on this document discharged</w:t>
            </w:r>
          </w:p>
        </w:tc>
        <w:tc>
          <w:tcPr>
            <w:tcW w:type="dxa" w:w="3029"/>
          </w:tcPr>
          <w:p>
            <w:pPr>
              <w:spacing w:after="40" w:before="40"/>
            </w:pPr>
            <w:r>
              <w:rPr>
                <w:b w:val="0"/>
                <w:i w:val="0"/>
                <w:sz w:val="18"/>
              </w:rPr>
              <w:t>Yes — §17.2</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The 74 non-executable verifications addressed</w:t>
            </w:r>
          </w:p>
        </w:tc>
        <w:tc>
          <w:tcPr>
            <w:tcW w:type="dxa" w:w="3029"/>
            <w:shd w:val="clear" w:color="auto" w:fill="F5F8FB"/>
          </w:tcPr>
          <w:p>
            <w:pPr>
              <w:spacing w:after="40" w:before="40"/>
            </w:pPr>
            <w:r>
              <w:rPr>
                <w:b w:val="0"/>
                <w:i w:val="0"/>
                <w:sz w:val="18"/>
              </w:rPr>
              <w:t>Yes — §17.3; the majority automated as static rules</w:t>
            </w:r>
          </w:p>
        </w:tc>
      </w:tr>
      <w:tr>
        <w:tc>
          <w:tcPr>
            <w:tcW w:type="dxa" w:w="3029"/>
          </w:tcPr>
          <w:p>
            <w:pPr>
              <w:spacing w:after="40" w:before="40"/>
            </w:pPr>
            <w:r>
              <w:rPr>
                <w:b w:val="0"/>
                <w:i w:val="0"/>
                <w:sz w:val="18"/>
              </w:rPr>
              <w:t>5</w:t>
            </w:r>
          </w:p>
        </w:tc>
        <w:tc>
          <w:tcPr>
            <w:tcW w:type="dxa" w:w="3029"/>
          </w:tcPr>
          <w:p>
            <w:pPr>
              <w:spacing w:after="40" w:before="40"/>
            </w:pPr>
            <w:r>
              <w:rPr>
                <w:b/>
                <w:i w:val="0"/>
                <w:sz w:val="18"/>
              </w:rPr>
              <w:t>No coverage, threshold or target figure stated</w:t>
            </w:r>
          </w:p>
        </w:tc>
        <w:tc>
          <w:tcPr>
            <w:tcW w:type="dxa" w:w="3029"/>
          </w:tcPr>
          <w:p>
            <w:pPr>
              <w:spacing w:after="40" w:before="40"/>
            </w:pPr>
            <w:r>
              <w:rPr>
                <w:b w:val="0"/>
                <w:i w:val="0"/>
                <w:sz w:val="18"/>
              </w:rPr>
              <w:t>Yes — §0.6.1; 0 stated</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i w:val="0"/>
                <w:sz w:val="18"/>
              </w:rPr>
              <w:t>No tool or product named</w:t>
            </w:r>
          </w:p>
        </w:tc>
        <w:tc>
          <w:tcPr>
            <w:tcW w:type="dxa" w:w="3029"/>
            <w:shd w:val="clear" w:color="auto" w:fill="F5F8FB"/>
          </w:tcPr>
          <w:p>
            <w:pPr>
              <w:spacing w:after="40" w:before="40"/>
            </w:pPr>
            <w:r>
              <w:rPr>
                <w:b w:val="0"/>
                <w:i w:val="0"/>
                <w:sz w:val="18"/>
              </w:rPr>
              <w:t>Yes — §0.6.2</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test specified for undecided behaviour</w:t>
            </w:r>
          </w:p>
        </w:tc>
        <w:tc>
          <w:tcPr>
            <w:tcW w:type="dxa" w:w="3029"/>
          </w:tcPr>
          <w:p>
            <w:pPr>
              <w:spacing w:after="40" w:before="40"/>
            </w:pPr>
            <w:r>
              <w:rPr>
                <w:b w:val="0"/>
                <w:i w:val="0"/>
                <w:sz w:val="18"/>
              </w:rPr>
              <w:t xml:space="preserve">Yes — </w:t>
            </w:r>
            <w:r>
              <w:rPr>
                <w:rFonts w:ascii="Consolas" w:hAnsi="Consolas"/>
                <w:b w:val="0"/>
                <w:i w:val="0"/>
                <w:color w:val="2C4A6E"/>
                <w:sz w:val="16"/>
              </w:rPr>
              <w:t>TC-178</w:t>
            </w:r>
            <w:r>
              <w:rPr>
                <w:b w:val="0"/>
                <w:i w:val="0"/>
                <w:sz w:val="18"/>
              </w:rPr>
              <w:t>, §14.3</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Unverifiable properties recorded, not padded</w:t>
            </w:r>
          </w:p>
        </w:tc>
        <w:tc>
          <w:tcPr>
            <w:tcW w:type="dxa" w:w="3029"/>
            <w:shd w:val="clear" w:color="auto" w:fill="F5F8FB"/>
          </w:tcPr>
          <w:p>
            <w:pPr>
              <w:spacing w:after="40" w:before="40"/>
            </w:pPr>
            <w:r>
              <w:rPr>
                <w:b w:val="0"/>
                <w:i w:val="0"/>
                <w:sz w:val="18"/>
              </w:rPr>
              <w:t>Yes — §14.2, three inherited, none added</w:t>
            </w:r>
          </w:p>
        </w:tc>
      </w:tr>
      <w:tr>
        <w:tc>
          <w:tcPr>
            <w:tcW w:type="dxa" w:w="3029"/>
          </w:tcPr>
          <w:p>
            <w:pPr>
              <w:spacing w:after="40" w:before="40"/>
            </w:pPr>
            <w:r>
              <w:rPr>
                <w:b w:val="0"/>
                <w:i w:val="0"/>
                <w:sz w:val="18"/>
              </w:rPr>
              <w:t>9</w:t>
            </w:r>
          </w:p>
        </w:tc>
        <w:tc>
          <w:tcPr>
            <w:tcW w:type="dxa" w:w="3029"/>
          </w:tcPr>
          <w:p>
            <w:pPr>
              <w:spacing w:after="40" w:before="40"/>
            </w:pPr>
            <w:r>
              <w:rPr>
                <w:b w:val="0"/>
                <w:i w:val="0"/>
                <w:sz w:val="18"/>
              </w:rPr>
              <w:t>Measurement distinguished from verification</w:t>
            </w:r>
          </w:p>
        </w:tc>
        <w:tc>
          <w:tcPr>
            <w:tcW w:type="dxa" w:w="3029"/>
          </w:tcPr>
          <w:p>
            <w:pPr>
              <w:spacing w:after="40" w:before="40"/>
            </w:pPr>
            <w:r>
              <w:rPr>
                <w:b w:val="0"/>
                <w:i w:val="0"/>
                <w:sz w:val="18"/>
              </w:rPr>
              <w:t xml:space="preserve">Yes — </w:t>
            </w:r>
            <w:r>
              <w:rPr>
                <w:rFonts w:ascii="Consolas" w:hAnsi="Consolas"/>
                <w:b w:val="0"/>
                <w:i w:val="0"/>
                <w:color w:val="2C4A6E"/>
                <w:sz w:val="16"/>
              </w:rPr>
              <w:t>TADR-11</w:t>
            </w:r>
            <w:r>
              <w:rPr>
                <w:b w:val="0"/>
                <w:i w:val="0"/>
                <w:sz w:val="18"/>
              </w:rPr>
              <w:t>, §15.3</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The coverage shortfall reported rather than concealed</w:t>
            </w:r>
          </w:p>
        </w:tc>
        <w:tc>
          <w:tcPr>
            <w:tcW w:type="dxa" w:w="3029"/>
            <w:shd w:val="clear" w:color="auto" w:fill="F5F8FB"/>
          </w:tcPr>
          <w:p>
            <w:pPr>
              <w:spacing w:after="40" w:before="40"/>
            </w:pPr>
            <w:r>
              <w:rPr>
                <w:b w:val="0"/>
                <w:i w:val="0"/>
                <w:sz w:val="18"/>
              </w:rPr>
              <w:t xml:space="preserve">Yes — §4.4, </w:t>
            </w:r>
            <w:r>
              <w:rPr>
                <w:rFonts w:ascii="Consolas" w:hAnsi="Consolas"/>
                <w:b w:val="0"/>
                <w:i w:val="0"/>
                <w:color w:val="2C4A6E"/>
                <w:sz w:val="16"/>
              </w:rPr>
              <w:t>TC-014</w:t>
            </w:r>
          </w:p>
        </w:tc>
      </w:tr>
      <w:tr>
        <w:tc>
          <w:tcPr>
            <w:tcW w:type="dxa" w:w="3029"/>
          </w:tcPr>
          <w:p>
            <w:pPr>
              <w:spacing w:after="40" w:before="40"/>
            </w:pPr>
            <w:r>
              <w:rPr>
                <w:b w:val="0"/>
                <w:i w:val="0"/>
                <w:sz w:val="18"/>
              </w:rPr>
              <w:t>11</w:t>
            </w:r>
          </w:p>
        </w:tc>
        <w:tc>
          <w:tcPr>
            <w:tcW w:type="dxa" w:w="3029"/>
          </w:tcPr>
          <w:p>
            <w:pPr>
              <w:spacing w:after="40" w:before="40"/>
            </w:pPr>
            <w:r>
              <w:rPr>
                <w:b w:val="0"/>
                <w:i w:val="0"/>
                <w:sz w:val="18"/>
              </w:rPr>
              <w:t>Every statement names a source, and every cited identifier resolves</w:t>
            </w:r>
          </w:p>
        </w:tc>
        <w:tc>
          <w:tcPr>
            <w:tcW w:type="dxa" w:w="3029"/>
          </w:tcPr>
          <w:p>
            <w:pPr>
              <w:spacing w:after="40" w:before="40"/>
            </w:pPr>
            <w:r>
              <w:rPr>
                <w:b w:val="0"/>
                <w:i w:val="0"/>
                <w:sz w:val="18"/>
              </w:rPr>
              <w:t>Yes — 216 of 216</w:t>
            </w:r>
          </w:p>
        </w:tc>
      </w:tr>
      <w:tr>
        <w:tc>
          <w:tcPr>
            <w:tcW w:type="dxa" w:w="3029"/>
            <w:shd w:val="clear" w:color="auto" w:fill="F5F8FB"/>
          </w:tcPr>
          <w:p>
            <w:pPr>
              <w:spacing w:after="40" w:before="40"/>
            </w:pPr>
            <w:r>
              <w:rPr>
                <w:b w:val="0"/>
                <w:i w:val="0"/>
                <w:sz w:val="18"/>
              </w:rPr>
              <w:t>12</w:t>
            </w:r>
          </w:p>
        </w:tc>
        <w:tc>
          <w:tcPr>
            <w:tcW w:type="dxa" w:w="3029"/>
            <w:shd w:val="clear" w:color="auto" w:fill="F5F8FB"/>
          </w:tcPr>
          <w:p>
            <w:pPr>
              <w:spacing w:after="40" w:before="40"/>
            </w:pPr>
            <w:r>
              <w:rPr>
                <w:b w:val="0"/>
                <w:i w:val="0"/>
                <w:sz w:val="18"/>
              </w:rPr>
              <w:t>Statement identifiers contiguous and unique</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TC-001</w:t>
            </w:r>
            <w:r>
              <w:rPr>
                <w:b w:val="0"/>
                <w:i w:val="0"/>
                <w:sz w:val="18"/>
              </w:rPr>
              <w:t xml:space="preserve"> … </w:t>
            </w:r>
            <w:r>
              <w:rPr>
                <w:rFonts w:ascii="Consolas" w:hAnsi="Consolas"/>
                <w:b w:val="0"/>
                <w:i w:val="0"/>
                <w:color w:val="2C4A6E"/>
                <w:sz w:val="16"/>
              </w:rPr>
              <w:t>TC-216</w:t>
            </w:r>
          </w:p>
        </w:tc>
      </w:tr>
    </w:tbl>
    <w:p>
      <w:pPr>
        <w:spacing w:after="80"/>
      </w:pPr>
    </w:p>
    <w:p>
      <w:r>
        <w:br w:type="page"/>
      </w:r>
    </w:p>
    <w:p>
      <w:pPr>
        <w:pStyle w:val="Heading1"/>
      </w:pPr>
      <w:r>
        <w:rPr>
          <w:b/>
          <w:i w:val="0"/>
          <w:color w:val="1F3A5F"/>
          <w:sz w:val="38"/>
        </w:rPr>
        <w:t>20. Statistics and Recommendations</w:t>
      </w:r>
    </w:p>
    <w:p>
      <w:pPr>
        <w:pStyle w:val="Heading2"/>
      </w:pPr>
      <w:r>
        <w:rPr>
          <w:b/>
          <w:i w:val="0"/>
          <w:color w:val="1F3A5F"/>
          <w:sz w:val="29"/>
        </w:rPr>
        <w:t>20.1 Document Statistics</w:t>
      </w:r>
    </w:p>
    <w:p>
      <w:pPr>
        <w:pStyle w:val="CMPCaption"/>
      </w:pPr>
      <w:r>
        <w:rPr>
          <w:i/>
        </w:rPr>
        <w:t>Table 80 — 20.1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Quality drivers</w:t>
            </w:r>
          </w:p>
        </w:tc>
        <w:tc>
          <w:tcPr>
            <w:tcW w:type="dxa" w:w="4543"/>
          </w:tcPr>
          <w:p>
            <w:pPr>
              <w:spacing w:after="40" w:before="40"/>
            </w:pPr>
            <w:r>
              <w:rPr>
                <w:b w:val="0"/>
                <w:i w:val="0"/>
                <w:sz w:val="18"/>
              </w:rPr>
              <w:t>10 (</w:t>
            </w:r>
            <w:r>
              <w:rPr>
                <w:rFonts w:ascii="Consolas" w:hAnsi="Consolas"/>
                <w:b w:val="0"/>
                <w:i w:val="0"/>
                <w:color w:val="2C4A6E"/>
                <w:sz w:val="16"/>
              </w:rPr>
              <w:t>QD-01</w:t>
            </w:r>
            <w:r>
              <w:rPr>
                <w:b w:val="0"/>
                <w:i w:val="0"/>
                <w:sz w:val="18"/>
              </w:rPr>
              <w:t xml:space="preserve"> … </w:t>
            </w:r>
            <w:r>
              <w:rPr>
                <w:rFonts w:ascii="Consolas" w:hAnsi="Consolas"/>
                <w:b w:val="0"/>
                <w:i w:val="0"/>
                <w:color w:val="2C4A6E"/>
                <w:sz w:val="16"/>
              </w:rPr>
              <w:t>QD-10</w:t>
            </w:r>
            <w:r>
              <w:rPr>
                <w:b w:val="0"/>
                <w:i w:val="0"/>
                <w:sz w:val="18"/>
              </w:rPr>
              <w:t>)</w:t>
            </w:r>
          </w:p>
        </w:tc>
      </w:tr>
      <w:tr>
        <w:tc>
          <w:tcPr>
            <w:tcW w:type="dxa" w:w="4543"/>
            <w:shd w:val="clear" w:color="auto" w:fill="F5F8FB"/>
          </w:tcPr>
          <w:p>
            <w:pPr>
              <w:spacing w:after="40" w:before="40"/>
            </w:pPr>
            <w:r>
              <w:rPr>
                <w:b w:val="0"/>
                <w:i w:val="0"/>
                <w:sz w:val="18"/>
              </w:rPr>
              <w:t>Testing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TADR-01</w:t>
            </w:r>
            <w:r>
              <w:rPr>
                <w:b w:val="0"/>
                <w:i w:val="0"/>
                <w:sz w:val="18"/>
              </w:rPr>
              <w:t xml:space="preserve"> … </w:t>
            </w:r>
            <w:r>
              <w:rPr>
                <w:rFonts w:ascii="Consolas" w:hAnsi="Consolas"/>
                <w:b w:val="0"/>
                <w:i w:val="0"/>
                <w:color w:val="2C4A6E"/>
                <w:sz w:val="16"/>
              </w:rPr>
              <w:t>TADR-14</w:t>
            </w:r>
            <w:r>
              <w:rPr>
                <w:b w:val="0"/>
                <w:i w:val="0"/>
                <w:sz w:val="18"/>
              </w:rPr>
              <w:t>)</w:t>
            </w:r>
          </w:p>
        </w:tc>
      </w:tr>
      <w:tr>
        <w:tc>
          <w:tcPr>
            <w:tcW w:type="dxa" w:w="4543"/>
          </w:tcPr>
          <w:p>
            <w:pPr>
              <w:spacing w:after="40" w:before="40"/>
            </w:pPr>
            <w:r>
              <w:rPr>
                <w:b w:val="0"/>
                <w:i w:val="0"/>
                <w:sz w:val="18"/>
              </w:rPr>
              <w:t>Testing specification statements</w:t>
            </w:r>
          </w:p>
        </w:tc>
        <w:tc>
          <w:tcPr>
            <w:tcW w:type="dxa" w:w="4543"/>
          </w:tcPr>
          <w:p>
            <w:pPr>
              <w:spacing w:after="40" w:before="40"/>
            </w:pPr>
            <w:r>
              <w:rPr>
                <w:b w:val="0"/>
                <w:i w:val="0"/>
                <w:sz w:val="18"/>
              </w:rPr>
              <w:t>216 (</w:t>
            </w:r>
            <w:r>
              <w:rPr>
                <w:rFonts w:ascii="Consolas" w:hAnsi="Consolas"/>
                <w:b w:val="0"/>
                <w:i w:val="0"/>
                <w:color w:val="2C4A6E"/>
                <w:sz w:val="16"/>
              </w:rPr>
              <w:t>TC-001</w:t>
            </w:r>
            <w:r>
              <w:rPr>
                <w:b w:val="0"/>
                <w:i w:val="0"/>
                <w:sz w:val="18"/>
              </w:rPr>
              <w:t xml:space="preserve"> … </w:t>
            </w:r>
            <w:r>
              <w:rPr>
                <w:rFonts w:ascii="Consolas" w:hAnsi="Consolas"/>
                <w:b w:val="0"/>
                <w:i w:val="0"/>
                <w:color w:val="2C4A6E"/>
                <w:sz w:val="16"/>
              </w:rPr>
              <w:t>TC-216</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129</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216 of 216</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2</w:t>
            </w:r>
          </w:p>
        </w:tc>
      </w:tr>
      <w:tr>
        <w:tc>
          <w:tcPr>
            <w:tcW w:type="dxa" w:w="4543"/>
          </w:tcPr>
          <w:p>
            <w:pPr>
              <w:spacing w:after="40" w:before="40"/>
            </w:pPr>
            <w:r>
              <w:rPr>
                <w:b/>
                <w:i w:val="0"/>
                <w:sz w:val="18"/>
              </w:rPr>
              <w:t>Obligations consolidated</w:t>
            </w:r>
          </w:p>
        </w:tc>
        <w:tc>
          <w:tcPr>
            <w:tcW w:type="dxa" w:w="4543"/>
          </w:tcPr>
          <w:p>
            <w:pPr>
              <w:spacing w:after="40" w:before="40"/>
            </w:pPr>
            <w:r>
              <w:rPr>
                <w:b/>
                <w:i w:val="0"/>
                <w:sz w:val="18"/>
              </w:rPr>
              <w:t>99</w:t>
            </w:r>
            <w:r>
              <w:rPr>
                <w:b w:val="0"/>
                <w:i w:val="0"/>
                <w:sz w:val="18"/>
              </w:rPr>
              <w:t>, from 9 documents</w:t>
            </w:r>
          </w:p>
        </w:tc>
      </w:tr>
      <w:tr>
        <w:tc>
          <w:tcPr>
            <w:tcW w:type="dxa" w:w="4543"/>
            <w:shd w:val="clear" w:color="auto" w:fill="F5F8FB"/>
          </w:tcPr>
          <w:p>
            <w:pPr>
              <w:spacing w:after="40" w:before="40"/>
            </w:pPr>
            <w:r>
              <w:rPr>
                <w:b w:val="0"/>
                <w:i w:val="0"/>
                <w:sz w:val="18"/>
              </w:rPr>
              <w:t>Non-suppressible obligations</w:t>
            </w:r>
          </w:p>
        </w:tc>
        <w:tc>
          <w:tcPr>
            <w:tcW w:type="dxa" w:w="4543"/>
            <w:shd w:val="clear" w:color="auto" w:fill="F5F8FB"/>
          </w:tcPr>
          <w:p>
            <w:pPr>
              <w:spacing w:after="40" w:before="40"/>
            </w:pPr>
            <w:r>
              <w:rPr>
                <w:b w:val="0"/>
                <w:i w:val="0"/>
                <w:sz w:val="18"/>
              </w:rPr>
              <w:t>25</w:t>
            </w:r>
          </w:p>
        </w:tc>
      </w:tr>
      <w:tr>
        <w:tc>
          <w:tcPr>
            <w:tcW w:type="dxa" w:w="4543"/>
          </w:tcPr>
          <w:p>
            <w:pPr>
              <w:spacing w:after="40" w:before="40"/>
            </w:pPr>
            <w:r>
              <w:rPr>
                <w:b w:val="0"/>
                <w:i w:val="0"/>
                <w:sz w:val="18"/>
              </w:rPr>
              <w:t>Structural rules</w:t>
            </w:r>
          </w:p>
        </w:tc>
        <w:tc>
          <w:tcPr>
            <w:tcW w:type="dxa" w:w="4543"/>
          </w:tcPr>
          <w:p>
            <w:pPr>
              <w:spacing w:after="40" w:before="40"/>
            </w:pPr>
            <w:r>
              <w:rPr>
                <w:b w:val="0"/>
                <w:i w:val="0"/>
                <w:sz w:val="18"/>
              </w:rPr>
              <w:t>13 (8 non-suppressible)</w:t>
            </w:r>
          </w:p>
        </w:tc>
      </w:tr>
      <w:tr>
        <w:tc>
          <w:tcPr>
            <w:tcW w:type="dxa" w:w="4543"/>
            <w:shd w:val="clear" w:color="auto" w:fill="F5F8FB"/>
          </w:tcPr>
          <w:p>
            <w:pPr>
              <w:spacing w:after="40" w:before="40"/>
            </w:pPr>
            <w:r>
              <w:rPr>
                <w:b w:val="0"/>
                <w:i w:val="0"/>
                <w:sz w:val="18"/>
              </w:rPr>
              <w:t>Verification levels</w:t>
            </w:r>
          </w:p>
        </w:tc>
        <w:tc>
          <w:tcPr>
            <w:tcW w:type="dxa" w:w="4543"/>
            <w:shd w:val="clear" w:color="auto" w:fill="F5F8FB"/>
          </w:tcPr>
          <w:p>
            <w:pPr>
              <w:spacing w:after="40" w:before="40"/>
            </w:pPr>
            <w:r>
              <w:rPr>
                <w:b w:val="0"/>
                <w:i w:val="0"/>
                <w:sz w:val="18"/>
              </w:rPr>
              <w:t>6</w:t>
            </w:r>
          </w:p>
        </w:tc>
      </w:tr>
      <w:tr>
        <w:tc>
          <w:tcPr>
            <w:tcW w:type="dxa" w:w="4543"/>
          </w:tcPr>
          <w:p>
            <w:pPr>
              <w:spacing w:after="40" w:before="40"/>
            </w:pPr>
            <w:r>
              <w:rPr>
                <w:b w:val="0"/>
                <w:i w:val="0"/>
                <w:sz w:val="18"/>
              </w:rPr>
              <w:t>Build gates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Unverifiable properties</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Categories that cannot be pass-or-fail</w:t>
            </w:r>
          </w:p>
        </w:tc>
        <w:tc>
          <w:tcPr>
            <w:tcW w:type="dxa" w:w="4543"/>
          </w:tcPr>
          <w:p>
            <w:pPr>
              <w:spacing w:after="40" w:before="40"/>
            </w:pPr>
            <w:r>
              <w:rPr>
                <w:b w:val="0"/>
                <w:i w:val="0"/>
                <w:sz w:val="18"/>
              </w:rPr>
              <w:t>5</w:t>
            </w:r>
          </w:p>
        </w:tc>
      </w:tr>
      <w:tr>
        <w:tc>
          <w:tcPr>
            <w:tcW w:type="dxa" w:w="4543"/>
            <w:shd w:val="clear" w:color="auto" w:fill="F5F8FB"/>
          </w:tcPr>
          <w:p>
            <w:pPr>
              <w:spacing w:after="40" w:before="40"/>
            </w:pPr>
            <w:r>
              <w:rPr>
                <w:b w:val="0"/>
                <w:i w:val="0"/>
                <w:sz w:val="18"/>
              </w:rPr>
              <w:t>Statements with no upstream counterpart</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i w:val="0"/>
                <w:sz w:val="18"/>
              </w:rPr>
              <w:t>Coverage, threshold or target figures stated</w:t>
            </w:r>
          </w:p>
        </w:tc>
        <w:tc>
          <w:tcPr>
            <w:tcW w:type="dxa" w:w="4543"/>
          </w:tcPr>
          <w:p>
            <w:pPr>
              <w:spacing w:after="40" w:before="40"/>
            </w:pPr>
            <w:r>
              <w:rPr>
                <w:b/>
                <w:i w:val="0"/>
                <w:sz w:val="18"/>
              </w:rPr>
              <w:t>0</w:t>
            </w:r>
          </w:p>
        </w:tc>
      </w:tr>
      <w:tr>
        <w:tc>
          <w:tcPr>
            <w:tcW w:type="dxa" w:w="4543"/>
            <w:shd w:val="clear" w:color="auto" w:fill="F5F8FB"/>
          </w:tcPr>
          <w:p>
            <w:pPr>
              <w:spacing w:after="40" w:before="40"/>
            </w:pPr>
            <w:r>
              <w:rPr>
                <w:b/>
                <w:i w:val="0"/>
                <w:sz w:val="18"/>
              </w:rPr>
              <w:t>Tools or products named</w:t>
            </w:r>
          </w:p>
        </w:tc>
        <w:tc>
          <w:tcPr>
            <w:tcW w:type="dxa" w:w="4543"/>
            <w:shd w:val="clear" w:color="auto" w:fill="F5F8FB"/>
          </w:tcPr>
          <w:p>
            <w:pPr>
              <w:spacing w:after="40" w:before="40"/>
            </w:pPr>
            <w:r>
              <w:rPr>
                <w:b/>
                <w:i w:val="0"/>
                <w:sz w:val="18"/>
              </w:rPr>
              <w:t>0</w:t>
            </w:r>
          </w:p>
        </w:tc>
      </w:tr>
      <w:tr>
        <w:tc>
          <w:tcPr>
            <w:tcW w:type="dxa" w:w="4543"/>
          </w:tcPr>
          <w:p>
            <w:pPr>
              <w:spacing w:after="40" w:before="40"/>
            </w:pPr>
            <w:r>
              <w:rPr>
                <w:b w:val="0"/>
                <w:i w:val="0"/>
                <w:sz w:val="18"/>
              </w:rPr>
              <w:t>Assumptions / Risks / Open questions</w:t>
            </w:r>
          </w:p>
        </w:tc>
        <w:tc>
          <w:tcPr>
            <w:tcW w:type="dxa" w:w="4543"/>
          </w:tcPr>
          <w:p>
            <w:pPr>
              <w:spacing w:after="40" w:before="40"/>
            </w:pPr>
            <w:r>
              <w:rPr>
                <w:b w:val="0"/>
                <w:i w:val="0"/>
                <w:sz w:val="18"/>
              </w:rPr>
              <w:t>6 / 8 / 8</w:t>
            </w:r>
          </w:p>
        </w:tc>
      </w:tr>
      <w:tr>
        <w:tc>
          <w:tcPr>
            <w:tcW w:type="dxa" w:w="4543"/>
            <w:shd w:val="clear" w:color="auto" w:fill="F5F8FB"/>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shd w:val="clear" w:color="auto" w:fill="F5F8FB"/>
          </w:tcPr>
          <w:p>
            <w:pPr>
              <w:spacing w:after="40" w:before="40"/>
            </w:pPr>
            <w:r>
              <w:rPr>
                <w:b w:val="0"/>
                <w:i w:val="0"/>
                <w:sz w:val="18"/>
              </w:rPr>
              <w:t>5</w:t>
            </w:r>
          </w:p>
        </w:tc>
      </w:tr>
      <w:tr>
        <w:tc>
          <w:tcPr>
            <w:tcW w:type="dxa" w:w="4543"/>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tcPr>
          <w:p>
            <w:pPr>
              <w:spacing w:after="40" w:before="40"/>
            </w:pPr>
            <w:r>
              <w:rPr>
                <w:b w:val="0"/>
                <w:i w:val="0"/>
                <w:sz w:val="18"/>
              </w:rPr>
              <w:t>2</w:t>
            </w:r>
          </w:p>
        </w:tc>
      </w:tr>
    </w:tbl>
    <w:p>
      <w:pPr>
        <w:spacing w:after="80"/>
      </w:pPr>
    </w:p>
    <w:p>
      <w:pPr>
        <w:pStyle w:val="Heading3"/>
      </w:pPr>
      <w:r>
        <w:rPr>
          <w:b/>
          <w:i w:val="0"/>
          <w:color w:val="4A6785"/>
          <w:sz w:val="24"/>
        </w:rPr>
        <w:t>Statements by Section</w:t>
      </w:r>
    </w:p>
    <w:p>
      <w:pPr>
        <w:pStyle w:val="CMPCaption"/>
      </w:pPr>
      <w:r>
        <w:rPr>
          <w:i/>
        </w:rPr>
        <w:t>Table 81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The Consolidated Obligation Register</w:t>
            </w:r>
          </w:p>
        </w:tc>
        <w:tc>
          <w:tcPr>
            <w:tcW w:type="dxa" w:w="3029"/>
          </w:tcPr>
          <w:p>
            <w:pPr>
              <w:spacing w:after="40" w:before="40"/>
            </w:pPr>
            <w:r>
              <w:rPr>
                <w:b w:val="0"/>
                <w:i w:val="0"/>
                <w:sz w:val="18"/>
              </w:rPr>
              <w:t>24</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Verification Levels</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6</w:t>
            </w:r>
          </w:p>
        </w:tc>
        <w:tc>
          <w:tcPr>
            <w:tcW w:type="dxa" w:w="3029"/>
          </w:tcPr>
          <w:p>
            <w:pPr>
              <w:spacing w:after="40" w:before="40"/>
            </w:pPr>
            <w:r>
              <w:rPr>
                <w:b w:val="0"/>
                <w:i w:val="0"/>
                <w:sz w:val="18"/>
              </w:rPr>
              <w:t>Static Analysis and Build Gates</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Unit and Domain Testing</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8</w:t>
            </w:r>
          </w:p>
        </w:tc>
        <w:tc>
          <w:tcPr>
            <w:tcW w:type="dxa" w:w="3029"/>
          </w:tcPr>
          <w:p>
            <w:pPr>
              <w:spacing w:after="40" w:before="40"/>
            </w:pPr>
            <w:r>
              <w:rPr>
                <w:b w:val="0"/>
                <w:i w:val="0"/>
                <w:sz w:val="18"/>
              </w:rPr>
              <w:t>Integration and Contract Testing</w:t>
            </w:r>
          </w:p>
        </w:tc>
        <w:tc>
          <w:tcPr>
            <w:tcW w:type="dxa" w:w="3029"/>
          </w:tcPr>
          <w:p>
            <w:pPr>
              <w:spacing w:after="40" w:before="40"/>
            </w:pPr>
            <w:r>
              <w:rPr>
                <w:b w:val="0"/>
                <w:i w:val="0"/>
                <w:sz w:val="18"/>
              </w:rPr>
              <w:t>20</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Database Constraint Testing</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Security Verification</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Client Testing</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Concurrency and Failure Injection</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Accessibility Verification</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What Cannot Be Tested</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Coverage and Reporting</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Test Data</w:t>
            </w:r>
          </w:p>
        </w:tc>
        <w:tc>
          <w:tcPr>
            <w:tcW w:type="dxa" w:w="3029"/>
          </w:tcPr>
          <w:p>
            <w:pPr>
              <w:spacing w:after="40" w:before="40"/>
            </w:pPr>
            <w:r>
              <w:rPr>
                <w:b w:val="0"/>
                <w:i w:val="0"/>
                <w:sz w:val="18"/>
              </w:rPr>
              <w:t>14</w:t>
            </w:r>
          </w:p>
        </w:tc>
      </w:tr>
      <w:tr>
        <w:tc>
          <w:tcPr>
            <w:tcW w:type="dxa" w:w="3029"/>
            <w:shd w:val="clear" w:color="auto" w:fill="F5F8FB"/>
          </w:tcPr>
          <w:p>
            <w:pPr>
              <w:spacing w:after="40" w:before="40"/>
            </w:pPr>
          </w:p>
        </w:tc>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r>
              <w:rPr>
                <w:b/>
                <w:i w:val="0"/>
                <w:sz w:val="18"/>
              </w:rPr>
              <w:t>216</w:t>
            </w:r>
          </w:p>
        </w:tc>
      </w:tr>
    </w:tbl>
    <w:p>
      <w:pPr>
        <w:spacing w:after="80"/>
      </w:pPr>
    </w:p>
    <w:p>
      <w:pPr>
        <w:pStyle w:val="Heading2"/>
      </w:pPr>
      <w:r>
        <w:rPr>
          <w:b/>
          <w:i w:val="0"/>
          <w:color w:val="1F3A5F"/>
          <w:sz w:val="29"/>
        </w:rPr>
        <w:t>20.2 What Consolidation Found</w:t>
      </w:r>
    </w:p>
    <w:p>
      <w:r>
        <w:rPr>
          <w:b/>
          <w:i w:val="0"/>
        </w:rPr>
        <w:t>Ninety-nine obligations against 1,164 integrity-critical statements.</w:t>
      </w:r>
    </w:p>
    <w:p>
      <w:r>
        <w:rPr>
          <w:b w:val="0"/>
          <w:i w:val="0"/>
        </w:rPr>
        <w:t xml:space="preserve">That is </w:t>
      </w:r>
      <w:r>
        <w:rPr>
          <w:rFonts w:ascii="Consolas" w:hAnsi="Consolas"/>
          <w:b w:val="0"/>
          <w:i w:val="0"/>
          <w:color w:val="2C4A6E"/>
          <w:sz w:val="19"/>
        </w:rPr>
        <w:t>TC-014</w:t>
      </w:r>
      <w:r>
        <w:rPr>
          <w:b w:val="0"/>
          <w:i w:val="0"/>
        </w:rPr>
        <w:t>, and it is the reason this document exists. Nine authors each protected</w:t>
      </w:r>
    </w:p>
    <w:p>
      <w:r>
        <w:rPr>
          <w:b w:val="0"/>
          <w:i w:val="0"/>
        </w:rPr>
        <w:t>what they could see from where they stood: CMP-DOC-11 protected its constraints, CMP-DOC-13</w:t>
      </w:r>
    </w:p>
    <w:p>
      <w:r>
        <w:rPr>
          <w:b w:val="0"/>
          <w:i w:val="0"/>
        </w:rPr>
        <w:t>its mechanisms, CMP-DOC-17 the one binding it could not afford to lose. Every list is</w:t>
      </w:r>
    </w:p>
    <w:p>
      <w:r>
        <w:rPr>
          <w:b w:val="0"/>
          <w:i w:val="0"/>
        </w:rPr>
        <w:t xml:space="preserve">reasonable. </w:t>
      </w:r>
      <w:r>
        <w:rPr>
          <w:b/>
          <w:i w:val="0"/>
        </w:rPr>
        <w:t>Nobody was in a position to ask whether the union was sufficient</w:t>
      </w:r>
      <w:r>
        <w:rPr>
          <w:b w:val="0"/>
          <w:i w:val="0"/>
        </w:rPr>
        <w:t>, because</w:t>
      </w:r>
    </w:p>
    <w:p>
      <w:r>
        <w:rPr>
          <w:b w:val="0"/>
          <w:i w:val="0"/>
        </w:rPr>
        <w:t>until now there was no union.</w:t>
      </w:r>
    </w:p>
    <w:p>
      <w:r>
        <w:rPr>
          <w:b w:val="0"/>
          <w:i w:val="0"/>
        </w:rPr>
        <w:t xml:space="preserve">The shortfall is not as stark as the raw numbers suggest — </w:t>
      </w:r>
      <w:r>
        <w:rPr>
          <w:rFonts w:ascii="Consolas" w:hAnsi="Consolas"/>
          <w:b w:val="0"/>
          <w:i w:val="0"/>
          <w:color w:val="2C4A6E"/>
          <w:sz w:val="19"/>
        </w:rPr>
        <w:t>TC-016</w:t>
      </w:r>
      <w:r>
        <w:rPr>
          <w:b w:val="0"/>
          <w:i w:val="0"/>
        </w:rPr>
        <w:t xml:space="preserve"> notes that one static</w:t>
      </w:r>
    </w:p>
    <w:p>
      <w:r>
        <w:rPr>
          <w:b w:val="0"/>
          <w:i w:val="0"/>
        </w:rPr>
        <w:t>rule covers every statement asserting the same absence, and one database constraint covers</w:t>
      </w:r>
    </w:p>
    <w:p>
      <w:r>
        <w:rPr>
          <w:b w:val="0"/>
          <w:i w:val="0"/>
        </w:rPr>
        <w:t xml:space="preserve">every statement depending on it. But </w:t>
      </w:r>
      <w:r>
        <w:rPr>
          <w:b/>
          <w:i w:val="0"/>
        </w:rPr>
        <w:t>the mapping has not been done</w:t>
      </w:r>
      <w:r>
        <w:rPr>
          <w:b w:val="0"/>
          <w:i w:val="0"/>
        </w:rPr>
        <w:t xml:space="preserve">, and </w:t>
      </w:r>
      <w:r>
        <w:rPr>
          <w:rFonts w:ascii="Consolas" w:hAnsi="Consolas"/>
          <w:b w:val="0"/>
          <w:i w:val="0"/>
          <w:color w:val="2C4A6E"/>
          <w:sz w:val="19"/>
        </w:rPr>
        <w:t>TC-020</w:t>
      </w:r>
    </w:p>
    <w:p>
      <w:r>
        <w:rPr>
          <w:b w:val="0"/>
          <w:i w:val="0"/>
        </w:rPr>
        <w:t>forbids reporting a coverage figure until it has. That mapping is the largest single piece</w:t>
      </w:r>
    </w:p>
    <w:p>
      <w:r>
        <w:rPr>
          <w:b w:val="0"/>
          <w:i w:val="0"/>
        </w:rPr>
        <w:t>of work this document creates.</w:t>
      </w:r>
    </w:p>
    <w:p>
      <w:pPr>
        <w:pStyle w:val="Heading2"/>
      </w:pPr>
      <w:r>
        <w:rPr>
          <w:b/>
          <w:i w:val="0"/>
          <w:color w:val="1F3A5F"/>
          <w:sz w:val="29"/>
        </w:rPr>
        <w:t>20.3 What Cannot Be Verified, Honestly</w:t>
      </w:r>
    </w:p>
    <w:p>
      <w:r>
        <w:rPr>
          <w:b w:val="0"/>
          <w:i w:val="0"/>
        </w:rPr>
        <w:t>Three properties need human judgement. Five categories have no target to fail against.</w:t>
      </w:r>
    </w:p>
    <w:p>
      <w:r>
        <w:rPr>
          <w:b w:val="0"/>
          <w:i w:val="0"/>
        </w:rPr>
        <w:t>Everything withheld across four documents has no behaviour to test.</w:t>
      </w:r>
    </w:p>
    <w:p>
      <w:r>
        <w:rPr>
          <w:rFonts w:ascii="Consolas" w:hAnsi="Consolas"/>
          <w:b w:val="0"/>
          <w:i w:val="0"/>
          <w:color w:val="2C4A6E"/>
          <w:sz w:val="19"/>
        </w:rPr>
        <w:t>TC-181</w:t>
      </w:r>
      <w:r>
        <w:rPr>
          <w:b w:val="0"/>
          <w:i w:val="0"/>
        </w:rPr>
        <w:t xml:space="preserve"> states the consequence in the plainest terms available: **a fully passing suite</w:t>
      </w:r>
    </w:p>
    <w:p>
      <w:r>
        <w:rPr>
          <w:b w:val="0"/>
          <w:i w:val="0"/>
        </w:rPr>
        <w:t xml:space="preserve">leaves the largest known risks in this product untouched.** </w:t>
      </w:r>
      <w:r>
        <w:rPr>
          <w:rFonts w:ascii="Consolas" w:hAnsi="Consolas"/>
          <w:b w:val="0"/>
          <w:i w:val="0"/>
          <w:color w:val="2C4A6E"/>
          <w:sz w:val="19"/>
        </w:rPr>
        <w:t>GAP-008</w:t>
      </w:r>
      <w:r>
        <w:rPr>
          <w:b w:val="0"/>
          <w:i w:val="0"/>
        </w:rPr>
        <w:t xml:space="preserve"> and </w:t>
      </w:r>
      <w:r>
        <w:rPr>
          <w:rFonts w:ascii="Consolas" w:hAnsi="Consolas"/>
          <w:b w:val="0"/>
          <w:i w:val="0"/>
          <w:color w:val="2C4A6E"/>
          <w:sz w:val="19"/>
        </w:rPr>
        <w:t>GAP-009</w:t>
      </w:r>
      <w:r>
        <w:rPr>
          <w:b w:val="0"/>
          <w:i w:val="0"/>
        </w:rPr>
        <w:t xml:space="preserve"> sit on</w:t>
      </w:r>
    </w:p>
    <w:p>
      <w:r>
        <w:rPr>
          <w:b w:val="0"/>
          <w:i w:val="0"/>
        </w:rPr>
        <w:t xml:space="preserve">the money path. </w:t>
      </w:r>
      <w:r>
        <w:rPr>
          <w:rFonts w:ascii="Consolas" w:hAnsi="Consolas"/>
          <w:b w:val="0"/>
          <w:i w:val="0"/>
          <w:color w:val="2C4A6E"/>
          <w:sz w:val="19"/>
        </w:rPr>
        <w:t>GAP-013</w:t>
      </w:r>
      <w:r>
        <w:rPr>
          <w:b w:val="0"/>
          <w:i w:val="0"/>
        </w:rPr>
        <w:t xml:space="preserve"> fraud has no owner after seventeen documents. </w:t>
      </w:r>
      <w:r>
        <w:rPr>
          <w:rFonts w:ascii="Consolas" w:hAnsi="Consolas"/>
          <w:b w:val="0"/>
          <w:i w:val="0"/>
          <w:color w:val="2C4A6E"/>
          <w:sz w:val="19"/>
        </w:rPr>
        <w:t>GAP-017</w:t>
      </w:r>
      <w:r>
        <w:rPr>
          <w:b w:val="0"/>
          <w:i w:val="0"/>
        </w:rPr>
        <w:t xml:space="preserve"> blocks</w:t>
      </w:r>
    </w:p>
    <w:p>
      <w:r>
        <w:rPr>
          <w:rFonts w:ascii="Consolas" w:hAnsi="Consolas"/>
          <w:b w:val="0"/>
          <w:i w:val="0"/>
          <w:color w:val="2C4A6E"/>
          <w:sz w:val="19"/>
        </w:rPr>
        <w:t>FRD-FR-159</w:t>
      </w:r>
      <w:r>
        <w:rPr>
          <w:b w:val="0"/>
          <w:i w:val="0"/>
        </w:rPr>
        <w:t>. None will fail a test, because none has a behaviour to fail.</w:t>
      </w:r>
    </w:p>
    <w:p>
      <w:r>
        <w:rPr>
          <w:rFonts w:ascii="Consolas" w:hAnsi="Consolas"/>
          <w:b w:val="0"/>
          <w:i w:val="0"/>
          <w:color w:val="2C4A6E"/>
          <w:sz w:val="19"/>
        </w:rPr>
        <w:t>TC-186</w:t>
      </w:r>
      <w:r>
        <w:rPr>
          <w:b w:val="0"/>
          <w:i w:val="0"/>
        </w:rPr>
        <w:t xml:space="preserve"> therefore requires §14.3 to travel with every pass figure. A test report that omits</w:t>
      </w:r>
    </w:p>
    <w:p>
      <w:r>
        <w:rPr>
          <w:b w:val="0"/>
          <w:i w:val="0"/>
        </w:rPr>
        <w:t>it is not wrong in any particular — it is misleading in aggregate.</w:t>
      </w:r>
    </w:p>
    <w:p>
      <w:pPr>
        <w:pStyle w:val="Heading2"/>
      </w:pPr>
      <w:r>
        <w:rPr>
          <w:b/>
          <w:i w:val="0"/>
          <w:color w:val="1F3A5F"/>
          <w:sz w:val="29"/>
        </w:rPr>
        <w:t>20.4 Recommendations</w:t>
      </w:r>
    </w:p>
    <w:p>
      <w:pPr>
        <w:pStyle w:val="CMPCaption"/>
      </w:pPr>
      <w:r>
        <w:rPr>
          <w:i/>
        </w:rPr>
        <w:t>Table 82 — 20.4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Complete the `TC-017` statement-by-statement mapping before writing tests.</w:t>
            </w:r>
          </w:p>
        </w:tc>
        <w:tc>
          <w:tcPr>
            <w:tcW w:type="dxa" w:w="3029"/>
          </w:tcPr>
          <w:p>
            <w:pPr>
              <w:spacing w:after="40" w:before="40"/>
            </w:pPr>
            <w:r>
              <w:rPr>
                <w:rFonts w:ascii="Consolas" w:hAnsi="Consolas"/>
                <w:b w:val="0"/>
                <w:i w:val="0"/>
                <w:color w:val="2C4A6E"/>
                <w:sz w:val="16"/>
              </w:rPr>
              <w:t>TC-RISK-02</w:t>
            </w:r>
            <w:r>
              <w:rPr>
                <w:b w:val="0"/>
                <w:i w:val="0"/>
                <w:sz w:val="18"/>
              </w:rPr>
              <w:t xml:space="preserve"> at severity 20. Writing the 99 first and mapping afterwards produces a suite shaped by what nine authors happened to list, and the residue is discovered last.</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Build the thirteen static rules first, in this order: 10, 5, 9, 11.</w:t>
            </w:r>
          </w:p>
        </w:tc>
        <w:tc>
          <w:tcPr>
            <w:tcW w:type="dxa" w:w="3029"/>
            <w:shd w:val="clear" w:color="auto" w:fill="F5F8FB"/>
          </w:tcPr>
          <w:p>
            <w:pPr>
              <w:spacing w:after="40" w:before="40"/>
            </w:pPr>
            <w:r>
              <w:rPr>
                <w:b w:val="0"/>
                <w:i w:val="0"/>
                <w:sz w:val="18"/>
              </w:rPr>
              <w:t xml:space="preserve">Rules 10 and 5 make </w:t>
            </w:r>
            <w:r>
              <w:rPr>
                <w:rFonts w:ascii="Consolas" w:hAnsi="Consolas"/>
                <w:b w:val="0"/>
                <w:i w:val="0"/>
                <w:color w:val="2C4A6E"/>
                <w:sz w:val="16"/>
              </w:rPr>
              <w:t>SRS-RISK-003</w:t>
            </w:r>
            <w:r>
              <w:rPr>
                <w:b w:val="0"/>
                <w:i w:val="0"/>
                <w:sz w:val="18"/>
              </w:rPr>
              <w:t xml:space="preserve"> structural; 9 and 11 close the two requirement-chain gaps CMP-DOC-13 adopted. All four are cheap before any code exists and archaeology after.</w:t>
            </w:r>
          </w:p>
        </w:tc>
      </w:tr>
      <w:tr>
        <w:tc>
          <w:tcPr>
            <w:tcW w:type="dxa" w:w="3029"/>
          </w:tcPr>
          <w:p>
            <w:pPr>
              <w:spacing w:after="40" w:before="40"/>
            </w:pPr>
            <w:r>
              <w:rPr>
                <w:b w:val="0"/>
                <w:i w:val="0"/>
                <w:sz w:val="18"/>
              </w:rPr>
              <w:t>R-3</w:t>
            </w:r>
          </w:p>
        </w:tc>
        <w:tc>
          <w:tcPr>
            <w:tcW w:type="dxa" w:w="3029"/>
          </w:tcPr>
          <w:p>
            <w:pPr>
              <w:spacing w:after="40" w:before="40"/>
            </w:pPr>
            <w:r>
              <w:rPr>
                <w:b/>
                <w:i w:val="0"/>
                <w:sz w:val="18"/>
              </w:rPr>
              <w:t>Write the concurrency test (`TC-143`) before the booking service.</w:t>
            </w:r>
          </w:p>
        </w:tc>
        <w:tc>
          <w:tcPr>
            <w:tcW w:type="dxa" w:w="3029"/>
          </w:tcPr>
          <w:p>
            <w:pPr>
              <w:spacing w:after="40" w:before="40"/>
            </w:pPr>
            <w:r>
              <w:rPr>
                <w:b w:val="0"/>
                <w:i w:val="0"/>
                <w:sz w:val="18"/>
              </w:rPr>
              <w:t xml:space="preserve">It is the only verification of the platform's most consequential rule, and </w:t>
            </w:r>
            <w:r>
              <w:rPr>
                <w:rFonts w:ascii="Consolas" w:hAnsi="Consolas"/>
                <w:b w:val="0"/>
                <w:i w:val="0"/>
                <w:color w:val="2C4A6E"/>
                <w:sz w:val="16"/>
              </w:rPr>
              <w:t>TC-RISK-04</w:t>
            </w:r>
            <w:r>
              <w:rPr>
                <w:b w:val="0"/>
                <w:i w:val="0"/>
                <w:sz w:val="18"/>
              </w:rPr>
              <w:t xml:space="preserve"> is that it becomes flaky and gets disabled. Written first, the service is built to be testable.</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Adopt the six-category report shape from the first build.</w:t>
            </w:r>
          </w:p>
        </w:tc>
        <w:tc>
          <w:tcPr>
            <w:tcW w:type="dxa" w:w="3029"/>
            <w:shd w:val="clear" w:color="auto" w:fill="F5F8FB"/>
          </w:tcPr>
          <w:p>
            <w:pPr>
              <w:spacing w:after="40" w:before="40"/>
            </w:pPr>
            <w:r>
              <w:rPr>
                <w:rFonts w:ascii="Consolas" w:hAnsi="Consolas"/>
                <w:b w:val="0"/>
                <w:i w:val="0"/>
                <w:color w:val="2C4A6E"/>
                <w:sz w:val="16"/>
              </w:rPr>
              <w:t>TC-RISK-05</w:t>
            </w:r>
            <w:r>
              <w:rPr>
                <w:b w:val="0"/>
                <w:i w:val="0"/>
                <w:sz w:val="18"/>
              </w:rPr>
              <w:t xml:space="preserve"> and </w:t>
            </w:r>
            <w:r>
              <w:rPr>
                <w:rFonts w:ascii="Consolas" w:hAnsi="Consolas"/>
                <w:b w:val="0"/>
                <w:i w:val="0"/>
                <w:color w:val="2C4A6E"/>
                <w:sz w:val="16"/>
              </w:rPr>
              <w:t>TC-RISK-06</w:t>
            </w:r>
            <w:r>
              <w:rPr>
                <w:b w:val="0"/>
                <w:i w:val="0"/>
                <w:sz w:val="18"/>
              </w:rPr>
              <w:t xml:space="preserve"> are both about a report that says pass when the honest answer is more complicated. Retrofitting categories into an established report is harder than starting with them.</w:t>
            </w:r>
          </w:p>
        </w:tc>
      </w:tr>
      <w:tr>
        <w:tc>
          <w:tcPr>
            <w:tcW w:type="dxa" w:w="3029"/>
          </w:tcPr>
          <w:p>
            <w:pPr>
              <w:spacing w:after="40" w:before="40"/>
            </w:pPr>
            <w:r>
              <w:rPr>
                <w:b w:val="0"/>
                <w:i w:val="0"/>
                <w:sz w:val="18"/>
              </w:rPr>
              <w:t>R-5</w:t>
            </w:r>
          </w:p>
        </w:tc>
        <w:tc>
          <w:tcPr>
            <w:tcW w:type="dxa" w:w="3029"/>
          </w:tcPr>
          <w:p>
            <w:pPr>
              <w:spacing w:after="40" w:before="40"/>
            </w:pPr>
            <w:r>
              <w:rPr>
                <w:b/>
                <w:i w:val="0"/>
                <w:sz w:val="18"/>
              </w:rPr>
              <w:t>Confirm `TC-211` — the test database enforces `CHECK` — before anything else in §9.</w:t>
            </w:r>
          </w:p>
        </w:tc>
        <w:tc>
          <w:tcPr>
            <w:tcW w:type="dxa" w:w="3029"/>
          </w:tcPr>
          <w:p>
            <w:pPr>
              <w:spacing w:after="40" w:before="40"/>
            </w:pPr>
            <w:r>
              <w:rPr>
                <w:b w:val="0"/>
                <w:i w:val="0"/>
                <w:sz w:val="18"/>
              </w:rPr>
              <w:t xml:space="preserve">If it does not, </w:t>
            </w:r>
            <w:r>
              <w:rPr>
                <w:rFonts w:ascii="Consolas" w:hAnsi="Consolas"/>
                <w:b w:val="0"/>
                <w:i w:val="0"/>
                <w:color w:val="2C4A6E"/>
                <w:sz w:val="16"/>
              </w:rPr>
              <w:t>TC-096</w:t>
            </w:r>
            <w:r>
              <w:rPr>
                <w:b w:val="0"/>
                <w:i w:val="0"/>
                <w:sz w:val="18"/>
              </w:rPr>
              <w:t xml:space="preserve"> silently verifies nothing and </w:t>
            </w:r>
            <w:r>
              <w:rPr>
                <w:rFonts w:ascii="Consolas" w:hAnsi="Consolas"/>
                <w:b w:val="0"/>
                <w:i w:val="0"/>
                <w:color w:val="2C4A6E"/>
                <w:sz w:val="16"/>
              </w:rPr>
              <w:t>DB-083</w:t>
            </w:r>
            <w:r>
              <w:rPr>
                <w:b w:val="0"/>
                <w:i w:val="0"/>
                <w:sz w:val="18"/>
              </w:rPr>
              <w:t xml:space="preserve"> — the single most important statement in CMP-DOC-11 — is unproven.</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Set the release gate (`TC-201`).</w:t>
            </w:r>
          </w:p>
        </w:tc>
        <w:tc>
          <w:tcPr>
            <w:tcW w:type="dxa" w:w="3029"/>
            <w:shd w:val="clear" w:color="auto" w:fill="F5F8FB"/>
          </w:tcPr>
          <w:p>
            <w:pPr>
              <w:spacing w:after="40" w:before="40"/>
            </w:pPr>
            <w:r>
              <w:rPr>
                <w:rFonts w:ascii="Consolas" w:hAnsi="Consolas"/>
                <w:b w:val="0"/>
                <w:i w:val="0"/>
                <w:color w:val="2C4A6E"/>
                <w:sz w:val="16"/>
              </w:rPr>
              <w:t>TC-200</w:t>
            </w:r>
            <w:r>
              <w:rPr>
                <w:b w:val="0"/>
                <w:i w:val="0"/>
                <w:sz w:val="18"/>
              </w:rPr>
              <w:t xml:space="preserve"> fixes the floor at every non-suppressible obligation passing. What sits above that floor is the Project Owner's, and CMP-DOC-01 §9.4's release-gate recommendation is its natural input.</w:t>
            </w:r>
          </w:p>
        </w:tc>
      </w:tr>
    </w:tbl>
    <w:p>
      <w:pPr>
        <w:spacing w:after="80"/>
      </w:pPr>
    </w:p>
    <w:p>
      <w:pPr>
        <w:pStyle w:val="Heading2"/>
      </w:pPr>
      <w:r>
        <w:rPr>
          <w:b/>
          <w:i w:val="0"/>
          <w:color w:val="1F3A5F"/>
          <w:sz w:val="29"/>
        </w:rPr>
        <w:t>20.5 Recommendation Status</w:t>
      </w:r>
    </w:p>
    <w:p>
      <w:pPr>
        <w:pStyle w:val="CMPCaption"/>
      </w:pPr>
      <w:r>
        <w:rPr>
          <w:i/>
        </w:rPr>
        <w:t>Table 83 — 20.5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84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TC-001</w:t>
            </w:r>
            <w:r>
              <w:rPr>
                <w:b w:val="0"/>
                <w:i w:val="0"/>
                <w:sz w:val="18"/>
              </w:rPr>
              <w:t xml:space="preserve"> – </w:t>
            </w:r>
            <w:r>
              <w:rPr>
                <w:rFonts w:ascii="Consolas" w:hAnsi="Consolas"/>
                <w:b w:val="0"/>
                <w:i w:val="0"/>
                <w:color w:val="2C4A6E"/>
                <w:sz w:val="16"/>
              </w:rPr>
              <w:t>TC-024</w:t>
            </w:r>
          </w:p>
        </w:tc>
        <w:tc>
          <w:tcPr>
            <w:tcW w:type="dxa" w:w="4543"/>
          </w:tcPr>
          <w:p>
            <w:pPr>
              <w:spacing w:after="40" w:before="40"/>
            </w:pPr>
            <w:r>
              <w:rPr>
                <w:b w:val="0"/>
                <w:i w:val="0"/>
                <w:sz w:val="18"/>
              </w:rPr>
              <w:t>The Consolidated Obligation Register</w:t>
            </w:r>
          </w:p>
        </w:tc>
      </w:tr>
      <w:tr>
        <w:tc>
          <w:tcPr>
            <w:tcW w:type="dxa" w:w="4543"/>
            <w:shd w:val="clear" w:color="auto" w:fill="F5F8FB"/>
          </w:tcPr>
          <w:p>
            <w:pPr>
              <w:spacing w:after="40" w:before="40"/>
            </w:pPr>
            <w:r>
              <w:rPr>
                <w:rFonts w:ascii="Consolas" w:hAnsi="Consolas"/>
                <w:b w:val="0"/>
                <w:i w:val="0"/>
                <w:color w:val="2C4A6E"/>
                <w:sz w:val="16"/>
              </w:rPr>
              <w:t>TC-025</w:t>
            </w:r>
            <w:r>
              <w:rPr>
                <w:b w:val="0"/>
                <w:i w:val="0"/>
                <w:sz w:val="18"/>
              </w:rPr>
              <w:t xml:space="preserve"> – </w:t>
            </w:r>
            <w:r>
              <w:rPr>
                <w:rFonts w:ascii="Consolas" w:hAnsi="Consolas"/>
                <w:b w:val="0"/>
                <w:i w:val="0"/>
                <w:color w:val="2C4A6E"/>
                <w:sz w:val="16"/>
              </w:rPr>
              <w:t>TC-036</w:t>
            </w:r>
          </w:p>
        </w:tc>
        <w:tc>
          <w:tcPr>
            <w:tcW w:type="dxa" w:w="4543"/>
            <w:shd w:val="clear" w:color="auto" w:fill="F5F8FB"/>
          </w:tcPr>
          <w:p>
            <w:pPr>
              <w:spacing w:after="40" w:before="40"/>
            </w:pPr>
            <w:r>
              <w:rPr>
                <w:b w:val="0"/>
                <w:i w:val="0"/>
                <w:sz w:val="18"/>
              </w:rPr>
              <w:t>Verification Levels</w:t>
            </w:r>
          </w:p>
        </w:tc>
      </w:tr>
      <w:tr>
        <w:tc>
          <w:tcPr>
            <w:tcW w:type="dxa" w:w="4543"/>
          </w:tcPr>
          <w:p>
            <w:pPr>
              <w:spacing w:after="40" w:before="40"/>
            </w:pPr>
            <w:r>
              <w:rPr>
                <w:rFonts w:ascii="Consolas" w:hAnsi="Consolas"/>
                <w:b w:val="0"/>
                <w:i w:val="0"/>
                <w:color w:val="2C4A6E"/>
                <w:sz w:val="16"/>
              </w:rPr>
              <w:t>TC-037</w:t>
            </w:r>
            <w:r>
              <w:rPr>
                <w:b w:val="0"/>
                <w:i w:val="0"/>
                <w:sz w:val="18"/>
              </w:rPr>
              <w:t xml:space="preserve"> – </w:t>
            </w:r>
            <w:r>
              <w:rPr>
                <w:rFonts w:ascii="Consolas" w:hAnsi="Consolas"/>
                <w:b w:val="0"/>
                <w:i w:val="0"/>
                <w:color w:val="2C4A6E"/>
                <w:sz w:val="16"/>
              </w:rPr>
              <w:t>TC-056</w:t>
            </w:r>
          </w:p>
        </w:tc>
        <w:tc>
          <w:tcPr>
            <w:tcW w:type="dxa" w:w="4543"/>
          </w:tcPr>
          <w:p>
            <w:pPr>
              <w:spacing w:after="40" w:before="40"/>
            </w:pPr>
            <w:r>
              <w:rPr>
                <w:b w:val="0"/>
                <w:i w:val="0"/>
                <w:sz w:val="18"/>
              </w:rPr>
              <w:t>Static Analysis and Build Gates</w:t>
            </w:r>
          </w:p>
        </w:tc>
      </w:tr>
      <w:tr>
        <w:tc>
          <w:tcPr>
            <w:tcW w:type="dxa" w:w="4543"/>
            <w:shd w:val="clear" w:color="auto" w:fill="F5F8FB"/>
          </w:tcPr>
          <w:p>
            <w:pPr>
              <w:spacing w:after="40" w:before="40"/>
            </w:pPr>
            <w:r>
              <w:rPr>
                <w:rFonts w:ascii="Consolas" w:hAnsi="Consolas"/>
                <w:b w:val="0"/>
                <w:i w:val="0"/>
                <w:color w:val="2C4A6E"/>
                <w:sz w:val="16"/>
              </w:rPr>
              <w:t>TC-057</w:t>
            </w:r>
            <w:r>
              <w:rPr>
                <w:b w:val="0"/>
                <w:i w:val="0"/>
                <w:sz w:val="18"/>
              </w:rPr>
              <w:t xml:space="preserve"> – </w:t>
            </w:r>
            <w:r>
              <w:rPr>
                <w:rFonts w:ascii="Consolas" w:hAnsi="Consolas"/>
                <w:b w:val="0"/>
                <w:i w:val="0"/>
                <w:color w:val="2C4A6E"/>
                <w:sz w:val="16"/>
              </w:rPr>
              <w:t>TC-072</w:t>
            </w:r>
          </w:p>
        </w:tc>
        <w:tc>
          <w:tcPr>
            <w:tcW w:type="dxa" w:w="4543"/>
            <w:shd w:val="clear" w:color="auto" w:fill="F5F8FB"/>
          </w:tcPr>
          <w:p>
            <w:pPr>
              <w:spacing w:after="40" w:before="40"/>
            </w:pPr>
            <w:r>
              <w:rPr>
                <w:b w:val="0"/>
                <w:i w:val="0"/>
                <w:sz w:val="18"/>
              </w:rPr>
              <w:t>Unit and Domain Testing</w:t>
            </w:r>
          </w:p>
        </w:tc>
      </w:tr>
      <w:tr>
        <w:tc>
          <w:tcPr>
            <w:tcW w:type="dxa" w:w="4543"/>
          </w:tcPr>
          <w:p>
            <w:pPr>
              <w:spacing w:after="40" w:before="40"/>
            </w:pPr>
            <w:r>
              <w:rPr>
                <w:rFonts w:ascii="Consolas" w:hAnsi="Consolas"/>
                <w:b w:val="0"/>
                <w:i w:val="0"/>
                <w:color w:val="2C4A6E"/>
                <w:sz w:val="16"/>
              </w:rPr>
              <w:t>TC-073</w:t>
            </w:r>
            <w:r>
              <w:rPr>
                <w:b w:val="0"/>
                <w:i w:val="0"/>
                <w:sz w:val="18"/>
              </w:rPr>
              <w:t xml:space="preserve"> – </w:t>
            </w:r>
            <w:r>
              <w:rPr>
                <w:rFonts w:ascii="Consolas" w:hAnsi="Consolas"/>
                <w:b w:val="0"/>
                <w:i w:val="0"/>
                <w:color w:val="2C4A6E"/>
                <w:sz w:val="16"/>
              </w:rPr>
              <w:t>TC-092</w:t>
            </w:r>
          </w:p>
        </w:tc>
        <w:tc>
          <w:tcPr>
            <w:tcW w:type="dxa" w:w="4543"/>
          </w:tcPr>
          <w:p>
            <w:pPr>
              <w:spacing w:after="40" w:before="40"/>
            </w:pPr>
            <w:r>
              <w:rPr>
                <w:b w:val="0"/>
                <w:i w:val="0"/>
                <w:sz w:val="18"/>
              </w:rPr>
              <w:t>Integration and Contract Testing</w:t>
            </w:r>
          </w:p>
        </w:tc>
      </w:tr>
      <w:tr>
        <w:tc>
          <w:tcPr>
            <w:tcW w:type="dxa" w:w="4543"/>
            <w:shd w:val="clear" w:color="auto" w:fill="F5F8FB"/>
          </w:tcPr>
          <w:p>
            <w:pPr>
              <w:spacing w:after="40" w:before="40"/>
            </w:pPr>
            <w:r>
              <w:rPr>
                <w:rFonts w:ascii="Consolas" w:hAnsi="Consolas"/>
                <w:b w:val="0"/>
                <w:i w:val="0"/>
                <w:color w:val="2C4A6E"/>
                <w:sz w:val="16"/>
              </w:rPr>
              <w:t>TC-093</w:t>
            </w:r>
            <w:r>
              <w:rPr>
                <w:b w:val="0"/>
                <w:i w:val="0"/>
                <w:sz w:val="18"/>
              </w:rPr>
              <w:t xml:space="preserve"> – </w:t>
            </w:r>
            <w:r>
              <w:rPr>
                <w:rFonts w:ascii="Consolas" w:hAnsi="Consolas"/>
                <w:b w:val="0"/>
                <w:i w:val="0"/>
                <w:color w:val="2C4A6E"/>
                <w:sz w:val="16"/>
              </w:rPr>
              <w:t>TC-108</w:t>
            </w:r>
          </w:p>
        </w:tc>
        <w:tc>
          <w:tcPr>
            <w:tcW w:type="dxa" w:w="4543"/>
            <w:shd w:val="clear" w:color="auto" w:fill="F5F8FB"/>
          </w:tcPr>
          <w:p>
            <w:pPr>
              <w:spacing w:after="40" w:before="40"/>
            </w:pPr>
            <w:r>
              <w:rPr>
                <w:b w:val="0"/>
                <w:i w:val="0"/>
                <w:sz w:val="18"/>
              </w:rPr>
              <w:t>Database Constraint Testing</w:t>
            </w:r>
          </w:p>
        </w:tc>
      </w:tr>
      <w:tr>
        <w:tc>
          <w:tcPr>
            <w:tcW w:type="dxa" w:w="4543"/>
          </w:tcPr>
          <w:p>
            <w:pPr>
              <w:spacing w:after="40" w:before="40"/>
            </w:pPr>
            <w:r>
              <w:rPr>
                <w:rFonts w:ascii="Consolas" w:hAnsi="Consolas"/>
                <w:b w:val="0"/>
                <w:i w:val="0"/>
                <w:color w:val="2C4A6E"/>
                <w:sz w:val="16"/>
              </w:rPr>
              <w:t>TC-109</w:t>
            </w:r>
            <w:r>
              <w:rPr>
                <w:b w:val="0"/>
                <w:i w:val="0"/>
                <w:sz w:val="18"/>
              </w:rPr>
              <w:t xml:space="preserve"> – </w:t>
            </w:r>
            <w:r>
              <w:rPr>
                <w:rFonts w:ascii="Consolas" w:hAnsi="Consolas"/>
                <w:b w:val="0"/>
                <w:i w:val="0"/>
                <w:color w:val="2C4A6E"/>
                <w:sz w:val="16"/>
              </w:rPr>
              <w:t>TC-126</w:t>
            </w:r>
          </w:p>
        </w:tc>
        <w:tc>
          <w:tcPr>
            <w:tcW w:type="dxa" w:w="4543"/>
          </w:tcPr>
          <w:p>
            <w:pPr>
              <w:spacing w:after="40" w:before="40"/>
            </w:pPr>
            <w:r>
              <w:rPr>
                <w:b w:val="0"/>
                <w:i w:val="0"/>
                <w:sz w:val="18"/>
              </w:rPr>
              <w:t>Security Verification</w:t>
            </w:r>
          </w:p>
        </w:tc>
      </w:tr>
      <w:tr>
        <w:tc>
          <w:tcPr>
            <w:tcW w:type="dxa" w:w="4543"/>
            <w:shd w:val="clear" w:color="auto" w:fill="F5F8FB"/>
          </w:tcPr>
          <w:p>
            <w:pPr>
              <w:spacing w:after="40" w:before="40"/>
            </w:pPr>
            <w:r>
              <w:rPr>
                <w:rFonts w:ascii="Consolas" w:hAnsi="Consolas"/>
                <w:b w:val="0"/>
                <w:i w:val="0"/>
                <w:color w:val="2C4A6E"/>
                <w:sz w:val="16"/>
              </w:rPr>
              <w:t>TC-127</w:t>
            </w:r>
            <w:r>
              <w:rPr>
                <w:b w:val="0"/>
                <w:i w:val="0"/>
                <w:sz w:val="18"/>
              </w:rPr>
              <w:t xml:space="preserve"> – </w:t>
            </w:r>
            <w:r>
              <w:rPr>
                <w:rFonts w:ascii="Consolas" w:hAnsi="Consolas"/>
                <w:b w:val="0"/>
                <w:i w:val="0"/>
                <w:color w:val="2C4A6E"/>
                <w:sz w:val="16"/>
              </w:rPr>
              <w:t>TC-142</w:t>
            </w:r>
          </w:p>
        </w:tc>
        <w:tc>
          <w:tcPr>
            <w:tcW w:type="dxa" w:w="4543"/>
            <w:shd w:val="clear" w:color="auto" w:fill="F5F8FB"/>
          </w:tcPr>
          <w:p>
            <w:pPr>
              <w:spacing w:after="40" w:before="40"/>
            </w:pPr>
            <w:r>
              <w:rPr>
                <w:b w:val="0"/>
                <w:i w:val="0"/>
                <w:sz w:val="18"/>
              </w:rPr>
              <w:t>Client Testing</w:t>
            </w:r>
          </w:p>
        </w:tc>
      </w:tr>
      <w:tr>
        <w:tc>
          <w:tcPr>
            <w:tcW w:type="dxa" w:w="4543"/>
          </w:tcPr>
          <w:p>
            <w:pPr>
              <w:spacing w:after="40" w:before="40"/>
            </w:pPr>
            <w:r>
              <w:rPr>
                <w:rFonts w:ascii="Consolas" w:hAnsi="Consolas"/>
                <w:b w:val="0"/>
                <w:i w:val="0"/>
                <w:color w:val="2C4A6E"/>
                <w:sz w:val="16"/>
              </w:rPr>
              <w:t>TC-143</w:t>
            </w:r>
            <w:r>
              <w:rPr>
                <w:b w:val="0"/>
                <w:i w:val="0"/>
                <w:sz w:val="18"/>
              </w:rPr>
              <w:t xml:space="preserve"> – </w:t>
            </w:r>
            <w:r>
              <w:rPr>
                <w:rFonts w:ascii="Consolas" w:hAnsi="Consolas"/>
                <w:b w:val="0"/>
                <w:i w:val="0"/>
                <w:color w:val="2C4A6E"/>
                <w:sz w:val="16"/>
              </w:rPr>
              <w:t>TC-160</w:t>
            </w:r>
          </w:p>
        </w:tc>
        <w:tc>
          <w:tcPr>
            <w:tcW w:type="dxa" w:w="4543"/>
          </w:tcPr>
          <w:p>
            <w:pPr>
              <w:spacing w:after="40" w:before="40"/>
            </w:pPr>
            <w:r>
              <w:rPr>
                <w:b w:val="0"/>
                <w:i w:val="0"/>
                <w:sz w:val="18"/>
              </w:rPr>
              <w:t>Concurrency and Failure Injection</w:t>
            </w:r>
          </w:p>
        </w:tc>
      </w:tr>
      <w:tr>
        <w:tc>
          <w:tcPr>
            <w:tcW w:type="dxa" w:w="4543"/>
            <w:shd w:val="clear" w:color="auto" w:fill="F5F8FB"/>
          </w:tcPr>
          <w:p>
            <w:pPr>
              <w:spacing w:after="40" w:before="40"/>
            </w:pPr>
            <w:r>
              <w:rPr>
                <w:rFonts w:ascii="Consolas" w:hAnsi="Consolas"/>
                <w:b w:val="0"/>
                <w:i w:val="0"/>
                <w:color w:val="2C4A6E"/>
                <w:sz w:val="16"/>
              </w:rPr>
              <w:t>TC-161</w:t>
            </w:r>
            <w:r>
              <w:rPr>
                <w:b w:val="0"/>
                <w:i w:val="0"/>
                <w:sz w:val="18"/>
              </w:rPr>
              <w:t xml:space="preserve"> – </w:t>
            </w:r>
            <w:r>
              <w:rPr>
                <w:rFonts w:ascii="Consolas" w:hAnsi="Consolas"/>
                <w:b w:val="0"/>
                <w:i w:val="0"/>
                <w:color w:val="2C4A6E"/>
                <w:sz w:val="16"/>
              </w:rPr>
              <w:t>TC-172</w:t>
            </w:r>
          </w:p>
        </w:tc>
        <w:tc>
          <w:tcPr>
            <w:tcW w:type="dxa" w:w="4543"/>
            <w:shd w:val="clear" w:color="auto" w:fill="F5F8FB"/>
          </w:tcPr>
          <w:p>
            <w:pPr>
              <w:spacing w:after="40" w:before="40"/>
            </w:pPr>
            <w:r>
              <w:rPr>
                <w:b w:val="0"/>
                <w:i w:val="0"/>
                <w:sz w:val="18"/>
              </w:rPr>
              <w:t>Accessibility Verification</w:t>
            </w:r>
          </w:p>
        </w:tc>
      </w:tr>
      <w:tr>
        <w:tc>
          <w:tcPr>
            <w:tcW w:type="dxa" w:w="4543"/>
          </w:tcPr>
          <w:p>
            <w:pPr>
              <w:spacing w:after="40" w:before="40"/>
            </w:pPr>
            <w:r>
              <w:rPr>
                <w:rFonts w:ascii="Consolas" w:hAnsi="Consolas"/>
                <w:b w:val="0"/>
                <w:i w:val="0"/>
                <w:color w:val="2C4A6E"/>
                <w:sz w:val="16"/>
              </w:rPr>
              <w:t>TC-173</w:t>
            </w:r>
            <w:r>
              <w:rPr>
                <w:b w:val="0"/>
                <w:i w:val="0"/>
                <w:sz w:val="18"/>
              </w:rPr>
              <w:t xml:space="preserve"> – </w:t>
            </w:r>
            <w:r>
              <w:rPr>
                <w:rFonts w:ascii="Consolas" w:hAnsi="Consolas"/>
                <w:b w:val="0"/>
                <w:i w:val="0"/>
                <w:color w:val="2C4A6E"/>
                <w:sz w:val="16"/>
              </w:rPr>
              <w:t>TC-186</w:t>
            </w:r>
          </w:p>
        </w:tc>
        <w:tc>
          <w:tcPr>
            <w:tcW w:type="dxa" w:w="4543"/>
          </w:tcPr>
          <w:p>
            <w:pPr>
              <w:spacing w:after="40" w:before="40"/>
            </w:pPr>
            <w:r>
              <w:rPr>
                <w:b w:val="0"/>
                <w:i w:val="0"/>
                <w:sz w:val="18"/>
              </w:rPr>
              <w:t>What Cannot Be Tested</w:t>
            </w:r>
          </w:p>
        </w:tc>
      </w:tr>
      <w:tr>
        <w:tc>
          <w:tcPr>
            <w:tcW w:type="dxa" w:w="4543"/>
            <w:shd w:val="clear" w:color="auto" w:fill="F5F8FB"/>
          </w:tcPr>
          <w:p>
            <w:pPr>
              <w:spacing w:after="40" w:before="40"/>
            </w:pPr>
            <w:r>
              <w:rPr>
                <w:rFonts w:ascii="Consolas" w:hAnsi="Consolas"/>
                <w:b w:val="0"/>
                <w:i w:val="0"/>
                <w:color w:val="2C4A6E"/>
                <w:sz w:val="16"/>
              </w:rPr>
              <w:t>TC-187</w:t>
            </w:r>
            <w:r>
              <w:rPr>
                <w:b w:val="0"/>
                <w:i w:val="0"/>
                <w:sz w:val="18"/>
              </w:rPr>
              <w:t xml:space="preserve"> – </w:t>
            </w:r>
            <w:r>
              <w:rPr>
                <w:rFonts w:ascii="Consolas" w:hAnsi="Consolas"/>
                <w:b w:val="0"/>
                <w:i w:val="0"/>
                <w:color w:val="2C4A6E"/>
                <w:sz w:val="16"/>
              </w:rPr>
              <w:t>TC-202</w:t>
            </w:r>
          </w:p>
        </w:tc>
        <w:tc>
          <w:tcPr>
            <w:tcW w:type="dxa" w:w="4543"/>
            <w:shd w:val="clear" w:color="auto" w:fill="F5F8FB"/>
          </w:tcPr>
          <w:p>
            <w:pPr>
              <w:spacing w:after="40" w:before="40"/>
            </w:pPr>
            <w:r>
              <w:rPr>
                <w:b w:val="0"/>
                <w:i w:val="0"/>
                <w:sz w:val="18"/>
              </w:rPr>
              <w:t>Coverage and Reporting</w:t>
            </w:r>
          </w:p>
        </w:tc>
      </w:tr>
      <w:tr>
        <w:tc>
          <w:tcPr>
            <w:tcW w:type="dxa" w:w="4543"/>
          </w:tcPr>
          <w:p>
            <w:pPr>
              <w:spacing w:after="40" w:before="40"/>
            </w:pPr>
            <w:r>
              <w:rPr>
                <w:rFonts w:ascii="Consolas" w:hAnsi="Consolas"/>
                <w:b w:val="0"/>
                <w:i w:val="0"/>
                <w:color w:val="2C4A6E"/>
                <w:sz w:val="16"/>
              </w:rPr>
              <w:t>TC-203</w:t>
            </w:r>
            <w:r>
              <w:rPr>
                <w:b w:val="0"/>
                <w:i w:val="0"/>
                <w:sz w:val="18"/>
              </w:rPr>
              <w:t xml:space="preserve"> – </w:t>
            </w:r>
            <w:r>
              <w:rPr>
                <w:rFonts w:ascii="Consolas" w:hAnsi="Consolas"/>
                <w:b w:val="0"/>
                <w:i w:val="0"/>
                <w:color w:val="2C4A6E"/>
                <w:sz w:val="16"/>
              </w:rPr>
              <w:t>TC-216</w:t>
            </w:r>
          </w:p>
        </w:tc>
        <w:tc>
          <w:tcPr>
            <w:tcW w:type="dxa" w:w="4543"/>
          </w:tcPr>
          <w:p>
            <w:pPr>
              <w:spacing w:after="40" w:before="40"/>
            </w:pPr>
            <w:r>
              <w:rPr>
                <w:b w:val="0"/>
                <w:i w:val="0"/>
                <w:sz w:val="18"/>
              </w:rPr>
              <w:t>Test Data</w:t>
            </w:r>
          </w:p>
        </w:tc>
      </w:tr>
    </w:tbl>
    <w:p>
      <w:pPr>
        <w:spacing w:after="80"/>
      </w:pPr>
    </w:p>
    <w:p>
      <w:r>
        <w:br w:type="page"/>
      </w:r>
    </w:p>
    <w:p>
      <w:pPr>
        <w:pStyle w:val="Heading1"/>
      </w:pPr>
      <w:r>
        <w:rPr>
          <w:b/>
          <w:i w:val="0"/>
          <w:color w:val="1F3A5F"/>
          <w:sz w:val="38"/>
        </w:rPr>
        <w:t>Appendix B — Decision Index</w:t>
      </w:r>
    </w:p>
    <w:p>
      <w:pPr>
        <w:pStyle w:val="CMPCaption"/>
      </w:pPr>
      <w:r>
        <w:rPr>
          <w:i/>
        </w:rPr>
        <w:t>Table 85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TADR-01</w:t>
            </w:r>
          </w:p>
        </w:tc>
        <w:tc>
          <w:tcPr>
            <w:tcW w:type="dxa" w:w="3029"/>
          </w:tcPr>
          <w:p>
            <w:pPr>
              <w:spacing w:after="40" w:before="40"/>
            </w:pPr>
            <w:r>
              <w:rPr>
                <w:b w:val="0"/>
                <w:i w:val="0"/>
                <w:sz w:val="18"/>
              </w:rPr>
              <w:t>One consolidated register</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TADR-02</w:t>
            </w:r>
          </w:p>
        </w:tc>
        <w:tc>
          <w:tcPr>
            <w:tcW w:type="dxa" w:w="3029"/>
            <w:shd w:val="clear" w:color="auto" w:fill="F5F8FB"/>
          </w:tcPr>
          <w:p>
            <w:pPr>
              <w:spacing w:after="40" w:before="40"/>
            </w:pPr>
            <w:r>
              <w:rPr>
                <w:b w:val="0"/>
                <w:i w:val="0"/>
                <w:sz w:val="18"/>
              </w:rPr>
              <w:t>One obligation, one owning level</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TADR-03</w:t>
            </w:r>
          </w:p>
        </w:tc>
        <w:tc>
          <w:tcPr>
            <w:tcW w:type="dxa" w:w="3029"/>
          </w:tcPr>
          <w:p>
            <w:pPr>
              <w:spacing w:after="40" w:before="40"/>
            </w:pPr>
            <w:r>
              <w:rPr>
                <w:b w:val="0"/>
                <w:i w:val="0"/>
                <w:sz w:val="18"/>
              </w:rPr>
              <w:t>Static analysis is the primary level</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TADR-04</w:t>
            </w:r>
          </w:p>
        </w:tc>
        <w:tc>
          <w:tcPr>
            <w:tcW w:type="dxa" w:w="3029"/>
            <w:shd w:val="clear" w:color="auto" w:fill="F5F8FB"/>
          </w:tcPr>
          <w:p>
            <w:pPr>
              <w:spacing w:after="40" w:before="40"/>
            </w:pPr>
            <w:r>
              <w:rPr>
                <w:b w:val="0"/>
                <w:i w:val="0"/>
                <w:sz w:val="18"/>
              </w:rPr>
              <w:t>Coverage measured against the ‡ set</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TADR-05</w:t>
            </w:r>
          </w:p>
        </w:tc>
        <w:tc>
          <w:tcPr>
            <w:tcW w:type="dxa" w:w="3029"/>
          </w:tcPr>
          <w:p>
            <w:pPr>
              <w:spacing w:after="40" w:before="40"/>
            </w:pPr>
            <w:r>
              <w:rPr>
                <w:b w:val="0"/>
                <w:i w:val="0"/>
                <w:sz w:val="18"/>
              </w:rPr>
              <w:t>Six levels, named and bounded</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TADR-06</w:t>
            </w:r>
          </w:p>
        </w:tc>
        <w:tc>
          <w:tcPr>
            <w:tcW w:type="dxa" w:w="3029"/>
            <w:shd w:val="clear" w:color="auto" w:fill="F5F8FB"/>
          </w:tcPr>
          <w:p>
            <w:pPr>
              <w:spacing w:after="40" w:before="40"/>
            </w:pPr>
            <w:r>
              <w:rPr>
                <w:b w:val="0"/>
                <w:i w:val="0"/>
                <w:sz w:val="18"/>
              </w:rPr>
              <w:t>Twenty-two are non-suppressible</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TADR-07</w:t>
            </w:r>
          </w:p>
        </w:tc>
        <w:tc>
          <w:tcPr>
            <w:tcW w:type="dxa" w:w="3029"/>
          </w:tcPr>
          <w:p>
            <w:pPr>
              <w:spacing w:after="40" w:before="40"/>
            </w:pPr>
            <w:r>
              <w:rPr>
                <w:b w:val="0"/>
                <w:i w:val="0"/>
                <w:sz w:val="18"/>
              </w:rPr>
              <w:t>Ports are substituted at the boundary</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TADR-08</w:t>
            </w:r>
          </w:p>
        </w:tc>
        <w:tc>
          <w:tcPr>
            <w:tcW w:type="dxa" w:w="3029"/>
            <w:shd w:val="clear" w:color="auto" w:fill="F5F8FB"/>
          </w:tcPr>
          <w:p>
            <w:pPr>
              <w:spacing w:after="40" w:before="40"/>
            </w:pPr>
            <w:r>
              <w:rPr>
                <w:b w:val="0"/>
                <w:i w:val="0"/>
                <w:sz w:val="18"/>
              </w:rPr>
              <w:t>Concurrency under genuine parallelism</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TADR-09</w:t>
            </w:r>
          </w:p>
        </w:tc>
        <w:tc>
          <w:tcPr>
            <w:tcW w:type="dxa" w:w="3029"/>
          </w:tcPr>
          <w:p>
            <w:pPr>
              <w:spacing w:after="40" w:before="40"/>
            </w:pPr>
            <w:r>
              <w:rPr>
                <w:b w:val="0"/>
                <w:i w:val="0"/>
                <w:sz w:val="18"/>
              </w:rPr>
              <w:t>Induced failure is a first-class technique</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TADR-10</w:t>
            </w:r>
          </w:p>
        </w:tc>
        <w:tc>
          <w:tcPr>
            <w:tcW w:type="dxa" w:w="3029"/>
            <w:shd w:val="clear" w:color="auto" w:fill="F5F8FB"/>
          </w:tcPr>
          <w:p>
            <w:pPr>
              <w:spacing w:after="40" w:before="40"/>
            </w:pPr>
            <w:r>
              <w:rPr>
                <w:b w:val="0"/>
                <w:i w:val="0"/>
                <w:sz w:val="18"/>
              </w:rPr>
              <w:t>Contract tests verify shape, not behaviour</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TADR-11</w:t>
            </w:r>
          </w:p>
        </w:tc>
        <w:tc>
          <w:tcPr>
            <w:tcW w:type="dxa" w:w="3029"/>
          </w:tcPr>
          <w:p>
            <w:pPr>
              <w:spacing w:after="40" w:before="40"/>
            </w:pPr>
            <w:r>
              <w:rPr>
                <w:b/>
                <w:i w:val="0"/>
                <w:sz w:val="18"/>
              </w:rPr>
              <w:t>Measuring is not verifying</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TADR-12</w:t>
            </w:r>
          </w:p>
        </w:tc>
        <w:tc>
          <w:tcPr>
            <w:tcW w:type="dxa" w:w="3029"/>
            <w:shd w:val="clear" w:color="auto" w:fill="F5F8FB"/>
          </w:tcPr>
          <w:p>
            <w:pPr>
              <w:spacing w:after="40" w:before="40"/>
            </w:pPr>
            <w:r>
              <w:rPr>
                <w:b w:val="0"/>
                <w:i w:val="0"/>
                <w:sz w:val="18"/>
              </w:rPr>
              <w:t>Unverifiable is recorded, never padded</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TADR-13</w:t>
            </w:r>
          </w:p>
        </w:tc>
        <w:tc>
          <w:tcPr>
            <w:tcW w:type="dxa" w:w="3029"/>
          </w:tcPr>
          <w:p>
            <w:pPr>
              <w:spacing w:after="40" w:before="40"/>
            </w:pPr>
            <w:r>
              <w:rPr>
                <w:b w:val="0"/>
                <w:i w:val="0"/>
                <w:sz w:val="18"/>
              </w:rPr>
              <w:t>No test for a withheld capability</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TADR-14</w:t>
            </w:r>
          </w:p>
        </w:tc>
        <w:tc>
          <w:tcPr>
            <w:tcW w:type="dxa" w:w="3029"/>
            <w:shd w:val="clear" w:color="auto" w:fill="F5F8FB"/>
          </w:tcPr>
          <w:p>
            <w:pPr>
              <w:spacing w:after="40" w:before="40"/>
            </w:pPr>
            <w:r>
              <w:rPr>
                <w:b w:val="0"/>
                <w:i w:val="0"/>
                <w:sz w:val="18"/>
              </w:rPr>
              <w:t>The register is maintained under change control</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Obligation Source Reference</w:t>
      </w:r>
    </w:p>
    <w:p>
      <w:pPr>
        <w:pStyle w:val="CMPCaption"/>
      </w:pPr>
      <w:r>
        <w:rPr>
          <w:i/>
        </w:rPr>
        <w:t>Table 86 — Appendix C — Obligation Source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Source</w:t>
            </w:r>
          </w:p>
        </w:tc>
        <w:tc>
          <w:tcPr>
            <w:tcW w:type="dxa" w:w="1817"/>
            <w:shd w:val="clear" w:color="auto" w:fill="1F3A5F"/>
          </w:tcPr>
          <w:p>
            <w:pPr>
              <w:spacing w:after="40" w:before="40"/>
            </w:pPr>
            <w:r>
              <w:rPr>
                <w:b/>
                <w:i w:val="0"/>
                <w:color w:val="FFFFFF"/>
                <w:sz w:val="18"/>
              </w:rPr>
              <w:t>Section</w:t>
            </w:r>
          </w:p>
        </w:tc>
        <w:tc>
          <w:tcPr>
            <w:tcW w:type="dxa" w:w="1817"/>
            <w:shd w:val="clear" w:color="auto" w:fill="1F3A5F"/>
          </w:tcPr>
          <w:p>
            <w:pPr>
              <w:spacing w:after="40" w:before="40"/>
            </w:pPr>
            <w:r>
              <w:rPr>
                <w:b/>
                <w:i w:val="0"/>
                <w:color w:val="FFFFFF"/>
                <w:sz w:val="18"/>
              </w:rPr>
              <w:t>Count</w:t>
            </w:r>
          </w:p>
        </w:tc>
        <w:tc>
          <w:tcPr>
            <w:tcW w:type="dxa" w:w="1817"/>
            <w:shd w:val="clear" w:color="auto" w:fill="1F3A5F"/>
          </w:tcPr>
          <w:p>
            <w:pPr>
              <w:spacing w:after="40" w:before="40"/>
            </w:pPr>
            <w:r>
              <w:rPr>
                <w:b/>
                <w:i w:val="0"/>
                <w:color w:val="FFFFFF"/>
                <w:sz w:val="18"/>
              </w:rPr>
              <w:t>Non-suppressible</w:t>
            </w:r>
          </w:p>
        </w:tc>
        <w:tc>
          <w:tcPr>
            <w:tcW w:type="dxa" w:w="1817"/>
            <w:shd w:val="clear" w:color="auto" w:fill="1F3A5F"/>
          </w:tcPr>
          <w:p>
            <w:pPr>
              <w:spacing w:after="40" w:before="40"/>
            </w:pPr>
            <w:r>
              <w:rPr>
                <w:b/>
                <w:i w:val="0"/>
                <w:color w:val="FFFFFF"/>
                <w:sz w:val="18"/>
              </w:rPr>
              <w:t>Level</w:t>
            </w:r>
          </w:p>
        </w:tc>
      </w:tr>
      <w:tr>
        <w:tc>
          <w:tcPr>
            <w:tcW w:type="dxa" w:w="1817"/>
          </w:tcPr>
          <w:p>
            <w:pPr>
              <w:spacing w:after="40" w:before="40"/>
            </w:pPr>
            <w:r>
              <w:rPr>
                <w:b w:val="0"/>
                <w:i w:val="0"/>
                <w:sz w:val="18"/>
              </w:rPr>
              <w:t>CMP-DOC-09</w:t>
            </w:r>
          </w:p>
        </w:tc>
        <w:tc>
          <w:tcPr>
            <w:tcW w:type="dxa" w:w="1817"/>
          </w:tcPr>
          <w:p>
            <w:pPr>
              <w:spacing w:after="40" w:before="40"/>
            </w:pPr>
            <w:r>
              <w:rPr>
                <w:b w:val="0"/>
                <w:i w:val="0"/>
                <w:sz w:val="18"/>
              </w:rPr>
              <w:t>§17.1</w:t>
            </w:r>
          </w:p>
        </w:tc>
        <w:tc>
          <w:tcPr>
            <w:tcW w:type="dxa" w:w="1817"/>
          </w:tcPr>
          <w:p>
            <w:pPr>
              <w:spacing w:after="40" w:before="40"/>
            </w:pPr>
            <w:r>
              <w:rPr>
                <w:b w:val="0"/>
                <w:i w:val="0"/>
                <w:sz w:val="18"/>
              </w:rPr>
              <w:t>9</w:t>
            </w:r>
          </w:p>
        </w:tc>
        <w:tc>
          <w:tcPr>
            <w:tcW w:type="dxa" w:w="1817"/>
          </w:tcPr>
          <w:p>
            <w:pPr>
              <w:spacing w:after="40" w:before="40"/>
            </w:pPr>
            <w:r>
              <w:rPr>
                <w:b w:val="0"/>
                <w:i w:val="0"/>
                <w:sz w:val="18"/>
              </w:rPr>
              <w:t>0</w:t>
            </w:r>
          </w:p>
        </w:tc>
        <w:tc>
          <w:tcPr>
            <w:tcW w:type="dxa" w:w="1817"/>
          </w:tcPr>
          <w:p>
            <w:pPr>
              <w:spacing w:after="40" w:before="40"/>
            </w:pPr>
            <w:r>
              <w:rPr>
                <w:b w:val="0"/>
                <w:i w:val="0"/>
                <w:sz w:val="18"/>
              </w:rPr>
              <w:t>2, 3, 5</w:t>
            </w:r>
          </w:p>
        </w:tc>
      </w:tr>
      <w:tr>
        <w:tc>
          <w:tcPr>
            <w:tcW w:type="dxa" w:w="1817"/>
            <w:shd w:val="clear" w:color="auto" w:fill="F5F8FB"/>
          </w:tcPr>
          <w:p>
            <w:pPr>
              <w:spacing w:after="40" w:before="40"/>
            </w:pPr>
            <w:r>
              <w:rPr>
                <w:b w:val="0"/>
                <w:i w:val="0"/>
                <w:sz w:val="18"/>
              </w:rPr>
              <w:t>CMP-DOC-09</w:t>
            </w:r>
          </w:p>
        </w:tc>
        <w:tc>
          <w:tcPr>
            <w:tcW w:type="dxa" w:w="1817"/>
            <w:shd w:val="clear" w:color="auto" w:fill="F5F8FB"/>
          </w:tcPr>
          <w:p>
            <w:pPr>
              <w:spacing w:after="40" w:before="40"/>
            </w:pPr>
            <w:r>
              <w:rPr>
                <w:b w:val="0"/>
                <w:i w:val="0"/>
                <w:sz w:val="18"/>
              </w:rPr>
              <w:t>§17.2</w:t>
            </w:r>
          </w:p>
        </w:tc>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1</w:t>
            </w:r>
          </w:p>
        </w:tc>
      </w:tr>
      <w:tr>
        <w:tc>
          <w:tcPr>
            <w:tcW w:type="dxa" w:w="1817"/>
          </w:tcPr>
          <w:p>
            <w:pPr>
              <w:spacing w:after="40" w:before="40"/>
            </w:pPr>
            <w:r>
              <w:rPr>
                <w:b w:val="0"/>
                <w:i w:val="0"/>
                <w:sz w:val="18"/>
              </w:rPr>
              <w:t>CMP-DOC-10</w:t>
            </w:r>
          </w:p>
        </w:tc>
        <w:tc>
          <w:tcPr>
            <w:tcW w:type="dxa" w:w="1817"/>
          </w:tcPr>
          <w:p>
            <w:pPr>
              <w:spacing w:after="40" w:before="40"/>
            </w:pPr>
            <w:r>
              <w:rPr>
                <w:b w:val="0"/>
                <w:i w:val="0"/>
                <w:sz w:val="18"/>
              </w:rPr>
              <w:t>§16</w:t>
            </w:r>
          </w:p>
        </w:tc>
        <w:tc>
          <w:tcPr>
            <w:tcW w:type="dxa" w:w="1817"/>
          </w:tcPr>
          <w:p>
            <w:pPr>
              <w:spacing w:after="40" w:before="40"/>
            </w:pPr>
            <w:r>
              <w:rPr>
                <w:b w:val="0"/>
                <w:i w:val="0"/>
                <w:sz w:val="18"/>
              </w:rPr>
              <w:t>3</w:t>
            </w:r>
          </w:p>
        </w:tc>
        <w:tc>
          <w:tcPr>
            <w:tcW w:type="dxa" w:w="1817"/>
          </w:tcPr>
          <w:p>
            <w:pPr>
              <w:spacing w:after="40" w:before="40"/>
            </w:pPr>
            <w:r>
              <w:rPr>
                <w:b w:val="0"/>
                <w:i w:val="0"/>
                <w:sz w:val="18"/>
              </w:rPr>
              <w:t>0</w:t>
            </w:r>
          </w:p>
        </w:tc>
        <w:tc>
          <w:tcPr>
            <w:tcW w:type="dxa" w:w="1817"/>
          </w:tcPr>
          <w:p>
            <w:pPr>
              <w:spacing w:after="40" w:before="40"/>
            </w:pPr>
            <w:r>
              <w:rPr>
                <w:b w:val="0"/>
                <w:i w:val="0"/>
                <w:sz w:val="18"/>
              </w:rPr>
              <w:t>1, 4</w:t>
            </w:r>
          </w:p>
        </w:tc>
      </w:tr>
      <w:tr>
        <w:tc>
          <w:tcPr>
            <w:tcW w:type="dxa" w:w="1817"/>
            <w:shd w:val="clear" w:color="auto" w:fill="F5F8FB"/>
          </w:tcPr>
          <w:p>
            <w:pPr>
              <w:spacing w:after="40" w:before="40"/>
            </w:pPr>
            <w:r>
              <w:rPr>
                <w:b w:val="0"/>
                <w:i w:val="0"/>
                <w:sz w:val="18"/>
              </w:rPr>
              <w:t>CMP-DOC-11</w:t>
            </w:r>
          </w:p>
        </w:tc>
        <w:tc>
          <w:tcPr>
            <w:tcW w:type="dxa" w:w="1817"/>
            <w:shd w:val="clear" w:color="auto" w:fill="F5F8FB"/>
          </w:tcPr>
          <w:p>
            <w:pPr>
              <w:spacing w:after="40" w:before="40"/>
            </w:pPr>
            <w:r>
              <w:rPr>
                <w:b w:val="0"/>
                <w:i w:val="0"/>
                <w:sz w:val="18"/>
              </w:rPr>
              <w:t>§15</w:t>
            </w:r>
          </w:p>
        </w:tc>
        <w:tc>
          <w:tcPr>
            <w:tcW w:type="dxa" w:w="1817"/>
            <w:shd w:val="clear" w:color="auto" w:fill="F5F8FB"/>
          </w:tcPr>
          <w:p>
            <w:pPr>
              <w:spacing w:after="40" w:before="40"/>
            </w:pPr>
            <w:r>
              <w:rPr>
                <w:b w:val="0"/>
                <w:i w:val="0"/>
                <w:sz w:val="18"/>
              </w:rPr>
              <w:t>21</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val="0"/>
                <w:i w:val="0"/>
                <w:sz w:val="18"/>
              </w:rPr>
              <w:t>1, 3</w:t>
            </w:r>
          </w:p>
        </w:tc>
      </w:tr>
      <w:tr>
        <w:tc>
          <w:tcPr>
            <w:tcW w:type="dxa" w:w="1817"/>
          </w:tcPr>
          <w:p>
            <w:pPr>
              <w:spacing w:after="40" w:before="40"/>
            </w:pPr>
            <w:r>
              <w:rPr>
                <w:b w:val="0"/>
                <w:i w:val="0"/>
                <w:sz w:val="18"/>
              </w:rPr>
              <w:t>CMP-DOC-13</w:t>
            </w:r>
          </w:p>
        </w:tc>
        <w:tc>
          <w:tcPr>
            <w:tcW w:type="dxa" w:w="1817"/>
          </w:tcPr>
          <w:p>
            <w:pPr>
              <w:spacing w:after="40" w:before="40"/>
            </w:pPr>
            <w:r>
              <w:rPr>
                <w:b w:val="0"/>
                <w:i w:val="0"/>
                <w:sz w:val="18"/>
              </w:rPr>
              <w:t>§19.1</w:t>
            </w:r>
          </w:p>
        </w:tc>
        <w:tc>
          <w:tcPr>
            <w:tcW w:type="dxa" w:w="1817"/>
          </w:tcPr>
          <w:p>
            <w:pPr>
              <w:spacing w:after="40" w:before="40"/>
            </w:pPr>
            <w:r>
              <w:rPr>
                <w:b w:val="0"/>
                <w:i w:val="0"/>
                <w:sz w:val="18"/>
              </w:rPr>
              <w:t>14</w:t>
            </w:r>
          </w:p>
        </w:tc>
        <w:tc>
          <w:tcPr>
            <w:tcW w:type="dxa" w:w="1817"/>
          </w:tcPr>
          <w:p>
            <w:pPr>
              <w:spacing w:after="40" w:before="40"/>
            </w:pPr>
            <w:r>
              <w:rPr>
                <w:b w:val="0"/>
                <w:i w:val="0"/>
                <w:sz w:val="18"/>
              </w:rPr>
              <w:t>7</w:t>
            </w:r>
          </w:p>
        </w:tc>
        <w:tc>
          <w:tcPr>
            <w:tcW w:type="dxa" w:w="1817"/>
          </w:tcPr>
          <w:p>
            <w:pPr>
              <w:spacing w:after="40" w:before="40"/>
            </w:pPr>
            <w:r>
              <w:rPr>
                <w:b w:val="0"/>
                <w:i w:val="0"/>
                <w:sz w:val="18"/>
              </w:rPr>
              <w:t>1, 3, 5</w:t>
            </w:r>
          </w:p>
        </w:tc>
      </w:tr>
      <w:tr>
        <w:tc>
          <w:tcPr>
            <w:tcW w:type="dxa" w:w="1817"/>
            <w:shd w:val="clear" w:color="auto" w:fill="F5F8FB"/>
          </w:tcPr>
          <w:p>
            <w:pPr>
              <w:spacing w:after="40" w:before="40"/>
            </w:pPr>
            <w:r>
              <w:rPr>
                <w:b w:val="0"/>
                <w:i w:val="0"/>
                <w:sz w:val="18"/>
              </w:rPr>
              <w:t>CMP-DOC-14</w:t>
            </w:r>
          </w:p>
        </w:tc>
        <w:tc>
          <w:tcPr>
            <w:tcW w:type="dxa" w:w="1817"/>
            <w:shd w:val="clear" w:color="auto" w:fill="F5F8FB"/>
          </w:tcPr>
          <w:p>
            <w:pPr>
              <w:spacing w:after="40" w:before="40"/>
            </w:pPr>
            <w:r>
              <w:rPr>
                <w:b w:val="0"/>
                <w:i w:val="0"/>
                <w:sz w:val="18"/>
              </w:rPr>
              <w:t>§16</w:t>
            </w:r>
          </w:p>
        </w:tc>
        <w:tc>
          <w:tcPr>
            <w:tcW w:type="dxa" w:w="1817"/>
            <w:shd w:val="clear" w:color="auto" w:fill="F5F8FB"/>
          </w:tcPr>
          <w:p>
            <w:pPr>
              <w:spacing w:after="40" w:before="40"/>
            </w:pPr>
            <w:r>
              <w:rPr>
                <w:b w:val="0"/>
                <w:i w:val="0"/>
                <w:sz w:val="18"/>
              </w:rPr>
              <w:t>12</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2, 3, 5</w:t>
            </w:r>
          </w:p>
        </w:tc>
      </w:tr>
      <w:tr>
        <w:tc>
          <w:tcPr>
            <w:tcW w:type="dxa" w:w="1817"/>
          </w:tcPr>
          <w:p>
            <w:pPr>
              <w:spacing w:after="40" w:before="40"/>
            </w:pPr>
            <w:r>
              <w:rPr>
                <w:b w:val="0"/>
                <w:i w:val="0"/>
                <w:sz w:val="18"/>
              </w:rPr>
              <w:t>CMP-DOC-15</w:t>
            </w:r>
          </w:p>
        </w:tc>
        <w:tc>
          <w:tcPr>
            <w:tcW w:type="dxa" w:w="1817"/>
          </w:tcPr>
          <w:p>
            <w:pPr>
              <w:spacing w:after="40" w:before="40"/>
            </w:pPr>
            <w:r>
              <w:rPr>
                <w:b w:val="0"/>
                <w:i w:val="0"/>
                <w:sz w:val="18"/>
              </w:rPr>
              <w:t>§14</w:t>
            </w:r>
          </w:p>
        </w:tc>
        <w:tc>
          <w:tcPr>
            <w:tcW w:type="dxa" w:w="1817"/>
          </w:tcPr>
          <w:p>
            <w:pPr>
              <w:spacing w:after="40" w:before="40"/>
            </w:pPr>
            <w:r>
              <w:rPr>
                <w:b w:val="0"/>
                <w:i w:val="0"/>
                <w:sz w:val="18"/>
              </w:rPr>
              <w:t>10</w:t>
            </w:r>
          </w:p>
        </w:tc>
        <w:tc>
          <w:tcPr>
            <w:tcW w:type="dxa" w:w="1817"/>
          </w:tcPr>
          <w:p>
            <w:pPr>
              <w:spacing w:after="40" w:before="40"/>
            </w:pPr>
            <w:r>
              <w:rPr>
                <w:b w:val="0"/>
                <w:i w:val="0"/>
                <w:sz w:val="18"/>
              </w:rPr>
              <w:t>3</w:t>
            </w:r>
          </w:p>
        </w:tc>
        <w:tc>
          <w:tcPr>
            <w:tcW w:type="dxa" w:w="1817"/>
          </w:tcPr>
          <w:p>
            <w:pPr>
              <w:spacing w:after="40" w:before="40"/>
            </w:pPr>
            <w:r>
              <w:rPr>
                <w:b w:val="0"/>
                <w:i w:val="0"/>
                <w:sz w:val="18"/>
              </w:rPr>
              <w:t>2, 3, 5</w:t>
            </w:r>
          </w:p>
        </w:tc>
      </w:tr>
      <w:tr>
        <w:tc>
          <w:tcPr>
            <w:tcW w:type="dxa" w:w="1817"/>
            <w:shd w:val="clear" w:color="auto" w:fill="F5F8FB"/>
          </w:tcPr>
          <w:p>
            <w:pPr>
              <w:spacing w:after="40" w:before="40"/>
            </w:pPr>
            <w:r>
              <w:rPr>
                <w:b w:val="0"/>
                <w:i w:val="0"/>
                <w:sz w:val="18"/>
              </w:rPr>
              <w:t>CMP-DOC-16</w:t>
            </w:r>
          </w:p>
        </w:tc>
        <w:tc>
          <w:tcPr>
            <w:tcW w:type="dxa" w:w="1817"/>
            <w:shd w:val="clear" w:color="auto" w:fill="F5F8FB"/>
          </w:tcPr>
          <w:p>
            <w:pPr>
              <w:spacing w:after="40" w:before="40"/>
            </w:pPr>
            <w:r>
              <w:rPr>
                <w:b w:val="0"/>
                <w:i w:val="0"/>
                <w:sz w:val="18"/>
              </w:rPr>
              <w:t>§13</w:t>
            </w:r>
          </w:p>
        </w:tc>
        <w:tc>
          <w:tcPr>
            <w:tcW w:type="dxa" w:w="1817"/>
            <w:shd w:val="clear" w:color="auto" w:fill="F5F8FB"/>
          </w:tcPr>
          <w:p>
            <w:pPr>
              <w:spacing w:after="40" w:before="40"/>
            </w:pPr>
            <w:r>
              <w:rPr>
                <w:b w:val="0"/>
                <w:i w:val="0"/>
                <w:sz w:val="18"/>
              </w:rPr>
              <w:t>10</w:t>
            </w:r>
          </w:p>
        </w:tc>
        <w:tc>
          <w:tcPr>
            <w:tcW w:type="dxa" w:w="1817"/>
            <w:shd w:val="clear" w:color="auto" w:fill="F5F8FB"/>
          </w:tcPr>
          <w:p>
            <w:pPr>
              <w:spacing w:after="40" w:before="40"/>
            </w:pPr>
            <w:r>
              <w:rPr>
                <w:b w:val="0"/>
                <w:i w:val="0"/>
                <w:sz w:val="18"/>
              </w:rPr>
              <w:t>4</w:t>
            </w:r>
          </w:p>
        </w:tc>
        <w:tc>
          <w:tcPr>
            <w:tcW w:type="dxa" w:w="1817"/>
            <w:shd w:val="clear" w:color="auto" w:fill="F5F8FB"/>
          </w:tcPr>
          <w:p>
            <w:pPr>
              <w:spacing w:after="40" w:before="40"/>
            </w:pPr>
            <w:r>
              <w:rPr>
                <w:b w:val="0"/>
                <w:i w:val="0"/>
                <w:sz w:val="18"/>
              </w:rPr>
              <w:t>1, 3, 5</w:t>
            </w:r>
          </w:p>
        </w:tc>
      </w:tr>
      <w:tr>
        <w:tc>
          <w:tcPr>
            <w:tcW w:type="dxa" w:w="1817"/>
          </w:tcPr>
          <w:p>
            <w:pPr>
              <w:spacing w:after="40" w:before="40"/>
            </w:pPr>
            <w:r>
              <w:rPr>
                <w:b w:val="0"/>
                <w:i w:val="0"/>
                <w:sz w:val="18"/>
              </w:rPr>
              <w:t>CMP-DOC-17</w:t>
            </w:r>
          </w:p>
        </w:tc>
        <w:tc>
          <w:tcPr>
            <w:tcW w:type="dxa" w:w="1817"/>
          </w:tcPr>
          <w:p>
            <w:pPr>
              <w:spacing w:after="40" w:before="40"/>
            </w:pPr>
            <w:r>
              <w:rPr>
                <w:b w:val="0"/>
                <w:i w:val="0"/>
                <w:sz w:val="18"/>
              </w:rPr>
              <w:t>§16</w:t>
            </w:r>
          </w:p>
        </w:tc>
        <w:tc>
          <w:tcPr>
            <w:tcW w:type="dxa" w:w="1817"/>
          </w:tcPr>
          <w:p>
            <w:pPr>
              <w:spacing w:after="40" w:before="40"/>
            </w:pPr>
            <w:r>
              <w:rPr>
                <w:b w:val="0"/>
                <w:i w:val="0"/>
                <w:sz w:val="18"/>
              </w:rPr>
              <w:t>12</w:t>
            </w:r>
          </w:p>
        </w:tc>
        <w:tc>
          <w:tcPr>
            <w:tcW w:type="dxa" w:w="1817"/>
          </w:tcPr>
          <w:p>
            <w:pPr>
              <w:spacing w:after="40" w:before="40"/>
            </w:pPr>
            <w:r>
              <w:rPr>
                <w:b w:val="0"/>
                <w:i w:val="0"/>
                <w:sz w:val="18"/>
              </w:rPr>
              <w:t>5</w:t>
            </w:r>
          </w:p>
        </w:tc>
        <w:tc>
          <w:tcPr>
            <w:tcW w:type="dxa" w:w="1817"/>
          </w:tcPr>
          <w:p>
            <w:pPr>
              <w:spacing w:after="40" w:before="40"/>
            </w:pPr>
            <w:r>
              <w:rPr>
                <w:b w:val="0"/>
                <w:i w:val="0"/>
                <w:sz w:val="18"/>
              </w:rPr>
              <w:t>1, 3</w:t>
            </w:r>
          </w:p>
        </w:tc>
      </w:tr>
      <w:tr>
        <w:tc>
          <w:tcPr>
            <w:tcW w:type="dxa" w:w="1817"/>
            <w:shd w:val="clear" w:color="auto" w:fill="F5F8FB"/>
          </w:tcPr>
          <w:p>
            <w:pPr>
              <w:spacing w:after="40" w:before="40"/>
            </w:pPr>
          </w:p>
        </w:tc>
        <w:tc>
          <w:tcPr>
            <w:tcW w:type="dxa" w:w="1817"/>
            <w:shd w:val="clear" w:color="auto" w:fill="F5F8FB"/>
          </w:tcPr>
          <w:p>
            <w:pPr>
              <w:spacing w:after="40" w:before="40"/>
            </w:pPr>
            <w:r>
              <w:rPr>
                <w:b/>
                <w:i w:val="0"/>
                <w:sz w:val="18"/>
              </w:rPr>
              <w:t>Total</w:t>
            </w:r>
          </w:p>
        </w:tc>
        <w:tc>
          <w:tcPr>
            <w:tcW w:type="dxa" w:w="1817"/>
            <w:shd w:val="clear" w:color="auto" w:fill="F5F8FB"/>
          </w:tcPr>
          <w:p>
            <w:pPr>
              <w:spacing w:after="40" w:before="40"/>
            </w:pPr>
            <w:r>
              <w:rPr>
                <w:b/>
                <w:i w:val="0"/>
                <w:sz w:val="18"/>
              </w:rPr>
              <w:t>99</w:t>
            </w:r>
          </w:p>
        </w:tc>
        <w:tc>
          <w:tcPr>
            <w:tcW w:type="dxa" w:w="1817"/>
            <w:shd w:val="clear" w:color="auto" w:fill="F5F8FB"/>
          </w:tcPr>
          <w:p>
            <w:pPr>
              <w:spacing w:after="40" w:before="40"/>
            </w:pPr>
            <w:r>
              <w:rPr>
                <w:b/>
                <w:i w:val="0"/>
                <w:sz w:val="18"/>
              </w:rPr>
              <w:t>25</w:t>
            </w:r>
          </w:p>
        </w:tc>
        <w:tc>
          <w:tcPr>
            <w:tcW w:type="dxa" w:w="1817"/>
            <w:shd w:val="clear" w:color="auto" w:fill="F5F8FB"/>
          </w:tcPr>
          <w:p>
            <w:pPr>
              <w:spacing w:after="40" w:before="40"/>
            </w:pPr>
          </w:p>
        </w:tc>
      </w:tr>
    </w:tbl>
    <w:p>
      <w:pPr>
        <w:spacing w:after="80"/>
      </w:pPr>
    </w:p>
    <w:p>
      <w:pPr>
        <w:pStyle w:val="CMPCaption"/>
      </w:pPr>
      <w:r>
        <w:rPr>
          <w:i/>
        </w:rPr>
        <w:t>Table 87 — Appendix C — Obligation Source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Measured against</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Traceable statements in the chain</w:t>
            </w:r>
          </w:p>
        </w:tc>
        <w:tc>
          <w:tcPr>
            <w:tcW w:type="dxa" w:w="4543"/>
          </w:tcPr>
          <w:p>
            <w:pPr>
              <w:spacing w:after="40" w:before="40"/>
            </w:pPr>
            <w:r>
              <w:rPr>
                <w:b w:val="0"/>
                <w:i w:val="0"/>
                <w:sz w:val="18"/>
              </w:rPr>
              <w:t>3,114</w:t>
            </w:r>
          </w:p>
        </w:tc>
      </w:tr>
      <w:tr>
        <w:tc>
          <w:tcPr>
            <w:tcW w:type="dxa" w:w="4543"/>
            <w:shd w:val="clear" w:color="auto" w:fill="F5F8FB"/>
          </w:tcPr>
          <w:p>
            <w:pPr>
              <w:spacing w:after="40" w:before="40"/>
            </w:pPr>
            <w:r>
              <w:rPr>
                <w:b w:val="0"/>
                <w:i w:val="0"/>
                <w:sz w:val="18"/>
              </w:rPr>
              <w:t>Integrity-critical statements</w:t>
            </w:r>
          </w:p>
        </w:tc>
        <w:tc>
          <w:tcPr>
            <w:tcW w:type="dxa" w:w="4543"/>
            <w:shd w:val="clear" w:color="auto" w:fill="F5F8FB"/>
          </w:tcPr>
          <w:p>
            <w:pPr>
              <w:spacing w:after="40" w:before="40"/>
            </w:pPr>
            <w:r>
              <w:rPr>
                <w:b w:val="0"/>
                <w:i w:val="0"/>
                <w:sz w:val="18"/>
              </w:rPr>
              <w:t>1,164</w:t>
            </w:r>
          </w:p>
        </w:tc>
      </w:tr>
      <w:tr>
        <w:tc>
          <w:tcPr>
            <w:tcW w:type="dxa" w:w="4543"/>
          </w:tcPr>
          <w:p>
            <w:pPr>
              <w:spacing w:after="40" w:before="40"/>
            </w:pPr>
            <w:r>
              <w:rPr>
                <w:b w:val="0"/>
                <w:i w:val="0"/>
                <w:sz w:val="18"/>
              </w:rPr>
              <w:t>Verifiable requirements</w:t>
            </w:r>
          </w:p>
        </w:tc>
        <w:tc>
          <w:tcPr>
            <w:tcW w:type="dxa" w:w="4543"/>
          </w:tcPr>
          <w:p>
            <w:pPr>
              <w:spacing w:after="40" w:before="40"/>
            </w:pPr>
            <w:r>
              <w:rPr>
                <w:b w:val="0"/>
                <w:i w:val="0"/>
                <w:sz w:val="18"/>
              </w:rPr>
              <w:t>606</w:t>
            </w:r>
          </w:p>
        </w:tc>
      </w:tr>
      <w:tr>
        <w:tc>
          <w:tcPr>
            <w:tcW w:type="dxa" w:w="4543"/>
            <w:shd w:val="clear" w:color="auto" w:fill="F5F8FB"/>
          </w:tcPr>
          <w:p>
            <w:pPr>
              <w:spacing w:after="40" w:before="40"/>
            </w:pPr>
            <w:r>
              <w:rPr>
                <w:b/>
                <w:i w:val="0"/>
                <w:sz w:val="18"/>
              </w:rPr>
              <w:t>Mapping status</w:t>
            </w:r>
          </w:p>
        </w:tc>
        <w:tc>
          <w:tcPr>
            <w:tcW w:type="dxa" w:w="4543"/>
            <w:shd w:val="clear" w:color="auto" w:fill="F5F8FB"/>
          </w:tcPr>
          <w:p>
            <w:pPr>
              <w:spacing w:after="40" w:before="40"/>
            </w:pPr>
            <w:r>
              <w:rPr>
                <w:b/>
                <w:i w:val="0"/>
                <w:sz w:val="18"/>
              </w:rPr>
              <w:t>Not complete — `TC-017`</w:t>
            </w:r>
          </w:p>
        </w:tc>
      </w:tr>
    </w:tbl>
    <w:p>
      <w:pPr>
        <w:spacing w:after="80"/>
      </w:pPr>
    </w:p>
    <w:p>
      <w:r>
        <w:rPr>
          <w:b w:val="0"/>
          <w:i/>
        </w:rPr>
        <w:t>End of CMP-DOC-18 Testing &amp; QA Documentation,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DOC-18  Testing &amp; Qa Documentation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