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15982" w14:textId="77777777" w:rsidR="003A5391" w:rsidRDefault="00000000">
      <w:pPr>
        <w:jc w:val="center"/>
      </w:pPr>
      <w:r>
        <w:rPr>
          <w:rFonts w:ascii="Aptos Display" w:hAnsi="Aptos Display"/>
          <w:b/>
          <w:color w:val="143A5C"/>
          <w:sz w:val="44"/>
        </w:rPr>
        <w:t>Detection Engineering Program Proposal</w:t>
      </w:r>
      <w:r>
        <w:rPr>
          <w:rFonts w:ascii="Aptos Display" w:hAnsi="Aptos Display"/>
          <w:b/>
          <w:color w:val="143A5C"/>
          <w:sz w:val="44"/>
        </w:rPr>
        <w:br/>
        <w:t>and Implementation Plan</w:t>
      </w:r>
    </w:p>
    <w:p w14:paraId="5B93D380" w14:textId="77777777" w:rsidR="003A5391" w:rsidRDefault="00000000">
      <w:pPr>
        <w:jc w:val="center"/>
      </w:pPr>
      <w:r>
        <w:rPr>
          <w:i/>
          <w:color w:val="2A628F"/>
          <w:sz w:val="24"/>
        </w:rPr>
        <w:t>Operationalizing a Threat-Informed, Governed, and Measurable Detection Engineering Capability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623"/>
      </w:tblGrid>
      <w:tr w:rsidR="003A5391" w14:paraId="14C91611" w14:textId="77777777">
        <w:trPr>
          <w:jc w:val="center"/>
        </w:trPr>
        <w:tc>
          <w:tcPr>
            <w:tcW w:w="288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5B854" w14:textId="77777777" w:rsidR="003A5391" w:rsidRDefault="00000000">
            <w:r>
              <w:rPr>
                <w:b/>
                <w:color w:val="143A5C"/>
              </w:rPr>
              <w:t>Prepared for</w:t>
            </w:r>
          </w:p>
        </w:tc>
        <w:tc>
          <w:tcPr>
            <w:tcW w:w="6623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D5EC2" w14:textId="77777777" w:rsidR="003A5391" w:rsidRDefault="00000000">
            <w:r>
              <w:t>Cybersecurity Leadership Team</w:t>
            </w:r>
          </w:p>
        </w:tc>
      </w:tr>
      <w:tr w:rsidR="003A5391" w14:paraId="5E148952" w14:textId="77777777">
        <w:trPr>
          <w:jc w:val="center"/>
        </w:trPr>
        <w:tc>
          <w:tcPr>
            <w:tcW w:w="288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038A3" w14:textId="77777777" w:rsidR="003A5391" w:rsidRDefault="00000000">
            <w:r>
              <w:rPr>
                <w:b/>
                <w:color w:val="143A5C"/>
              </w:rPr>
              <w:t>Prepared by</w:t>
            </w:r>
          </w:p>
        </w:tc>
        <w:tc>
          <w:tcPr>
            <w:tcW w:w="6623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96A01" w14:textId="77777777" w:rsidR="003A5391" w:rsidRDefault="00000000">
            <w:r>
              <w:t>Adam Ring</w:t>
            </w:r>
          </w:p>
        </w:tc>
      </w:tr>
      <w:tr w:rsidR="003A5391" w14:paraId="148F7327" w14:textId="77777777">
        <w:trPr>
          <w:jc w:val="center"/>
        </w:trPr>
        <w:tc>
          <w:tcPr>
            <w:tcW w:w="288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4F5BD" w14:textId="77777777" w:rsidR="003A5391" w:rsidRDefault="00000000">
            <w:r>
              <w:rPr>
                <w:b/>
                <w:color w:val="143A5C"/>
              </w:rPr>
              <w:t>Version</w:t>
            </w:r>
          </w:p>
        </w:tc>
        <w:tc>
          <w:tcPr>
            <w:tcW w:w="6623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44387" w14:textId="77777777" w:rsidR="003A5391" w:rsidRDefault="00000000">
            <w:r>
              <w:t>4.0</w:t>
            </w:r>
          </w:p>
        </w:tc>
      </w:tr>
      <w:tr w:rsidR="003A5391" w14:paraId="0C734AB0" w14:textId="77777777">
        <w:trPr>
          <w:jc w:val="center"/>
        </w:trPr>
        <w:tc>
          <w:tcPr>
            <w:tcW w:w="288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1623A" w14:textId="77777777" w:rsidR="003A5391" w:rsidRDefault="00000000">
            <w:r>
              <w:rPr>
                <w:b/>
                <w:color w:val="143A5C"/>
              </w:rPr>
              <w:t>Date</w:t>
            </w:r>
          </w:p>
        </w:tc>
        <w:tc>
          <w:tcPr>
            <w:tcW w:w="6623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23AB8" w14:textId="77777777" w:rsidR="003A5391" w:rsidRDefault="00000000">
            <w:r>
              <w:t>March 20, 2026</w:t>
            </w:r>
          </w:p>
        </w:tc>
      </w:tr>
    </w:tbl>
    <w:p w14:paraId="3E04EB00" w14:textId="77777777" w:rsidR="003A5391" w:rsidRDefault="003A539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3A5391" w14:paraId="7CC3004B" w14:textId="77777777">
        <w:trPr>
          <w:jc w:val="center"/>
        </w:trPr>
        <w:tc>
          <w:tcPr>
            <w:tcW w:w="9504" w:type="dxa"/>
            <w:shd w:val="clear" w:color="auto" w:fill="EEF4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DB82728" w14:textId="77777777" w:rsidR="003A5391" w:rsidRDefault="00000000">
            <w:pPr>
              <w:jc w:val="center"/>
            </w:pPr>
            <w:r>
              <w:t>Status Update: Framework established. This document reflects the current-state program design, completed foundation work, and the plan to operationalize and mature the capability.</w:t>
            </w:r>
          </w:p>
        </w:tc>
      </w:tr>
    </w:tbl>
    <w:p w14:paraId="5FEF4A7C" w14:textId="77777777" w:rsidR="003A5391" w:rsidRDefault="00000000">
      <w:pPr>
        <w:jc w:val="center"/>
      </w:pPr>
      <w:r>
        <w:br/>
        <w:t>Internal Use Only</w:t>
      </w:r>
    </w:p>
    <w:p w14:paraId="7A096005" w14:textId="77777777" w:rsidR="003A5391" w:rsidRDefault="00000000">
      <w:r>
        <w:br w:type="page"/>
      </w:r>
    </w:p>
    <w:p w14:paraId="54B58C03" w14:textId="77777777" w:rsidR="003A5391" w:rsidRDefault="00000000">
      <w:pPr>
        <w:pStyle w:val="Heading1"/>
      </w:pPr>
      <w:r>
        <w:lastRenderedPageBreak/>
        <w:t>Document Overview</w:t>
      </w:r>
    </w:p>
    <w:p w14:paraId="53C93404" w14:textId="77777777" w:rsidR="003A5391" w:rsidRDefault="00000000">
      <w:pPr>
        <w:ind w:left="360"/>
      </w:pPr>
      <w:r>
        <w:rPr>
          <w:b/>
        </w:rPr>
        <w:t xml:space="preserve">• </w:t>
      </w:r>
      <w:r>
        <w:t>Executive Summary</w:t>
      </w:r>
    </w:p>
    <w:p w14:paraId="68DD70FE" w14:textId="77777777" w:rsidR="003A5391" w:rsidRDefault="00000000">
      <w:pPr>
        <w:ind w:left="360"/>
      </w:pPr>
      <w:r>
        <w:rPr>
          <w:b/>
        </w:rPr>
        <w:t xml:space="preserve">• </w:t>
      </w:r>
      <w:r>
        <w:t>Current State and Progress to Date</w:t>
      </w:r>
    </w:p>
    <w:p w14:paraId="12449D90" w14:textId="77777777" w:rsidR="003A5391" w:rsidRDefault="00000000">
      <w:pPr>
        <w:ind w:left="360"/>
      </w:pPr>
      <w:r>
        <w:rPr>
          <w:b/>
        </w:rPr>
        <w:t xml:space="preserve">• </w:t>
      </w:r>
      <w:r>
        <w:t>Problem Statement and Need</w:t>
      </w:r>
    </w:p>
    <w:p w14:paraId="6D5D5641" w14:textId="77777777" w:rsidR="003A5391" w:rsidRDefault="00000000">
      <w:pPr>
        <w:ind w:left="360"/>
      </w:pPr>
      <w:r>
        <w:rPr>
          <w:b/>
        </w:rPr>
        <w:t xml:space="preserve">• </w:t>
      </w:r>
      <w:r>
        <w:t>Program Goals and Outcomes</w:t>
      </w:r>
    </w:p>
    <w:p w14:paraId="30C2FD9D" w14:textId="77777777" w:rsidR="003A5391" w:rsidRDefault="00000000">
      <w:pPr>
        <w:ind w:left="360"/>
      </w:pPr>
      <w:r>
        <w:rPr>
          <w:b/>
        </w:rPr>
        <w:t xml:space="preserve">• </w:t>
      </w:r>
      <w:r>
        <w:t>Frameworks, Standards, and Design Principles</w:t>
      </w:r>
    </w:p>
    <w:p w14:paraId="43884F92" w14:textId="77777777" w:rsidR="003A5391" w:rsidRDefault="00000000">
      <w:pPr>
        <w:ind w:left="360"/>
      </w:pPr>
      <w:r>
        <w:rPr>
          <w:b/>
        </w:rPr>
        <w:t xml:space="preserve">• </w:t>
      </w:r>
      <w:r>
        <w:t>Detection Engineering Lifecycle</w:t>
      </w:r>
    </w:p>
    <w:p w14:paraId="5F615E37" w14:textId="77777777" w:rsidR="003A5391" w:rsidRDefault="00000000">
      <w:pPr>
        <w:ind w:left="360"/>
      </w:pPr>
      <w:r>
        <w:rPr>
          <w:b/>
        </w:rPr>
        <w:t xml:space="preserve">• </w:t>
      </w:r>
      <w:r>
        <w:t>Operating Model and Stakeholder Roles</w:t>
      </w:r>
    </w:p>
    <w:p w14:paraId="35685D71" w14:textId="77777777" w:rsidR="003A5391" w:rsidRDefault="00000000">
      <w:pPr>
        <w:ind w:left="360"/>
      </w:pPr>
      <w:r>
        <w:rPr>
          <w:b/>
        </w:rPr>
        <w:t xml:space="preserve">• </w:t>
      </w:r>
      <w:r>
        <w:t>Governance and RACI</w:t>
      </w:r>
    </w:p>
    <w:p w14:paraId="7FD57C62" w14:textId="77777777" w:rsidR="003A5391" w:rsidRDefault="00000000">
      <w:pPr>
        <w:ind w:left="360"/>
      </w:pPr>
      <w:r>
        <w:rPr>
          <w:b/>
        </w:rPr>
        <w:t xml:space="preserve">• </w:t>
      </w:r>
      <w:r>
        <w:t>Platform Scope and Detection-as-Code Model</w:t>
      </w:r>
    </w:p>
    <w:p w14:paraId="3C11AE9E" w14:textId="77777777" w:rsidR="003A5391" w:rsidRDefault="00000000">
      <w:pPr>
        <w:ind w:left="360"/>
      </w:pPr>
      <w:r>
        <w:rPr>
          <w:b/>
        </w:rPr>
        <w:t xml:space="preserve">• </w:t>
      </w:r>
      <w:r>
        <w:t>Metrics, KPIs, and Reporting</w:t>
      </w:r>
    </w:p>
    <w:p w14:paraId="0D64B659" w14:textId="77777777" w:rsidR="003A5391" w:rsidRDefault="00000000">
      <w:pPr>
        <w:ind w:left="360"/>
      </w:pPr>
      <w:r>
        <w:rPr>
          <w:b/>
        </w:rPr>
        <w:t xml:space="preserve">• </w:t>
      </w:r>
      <w:r>
        <w:t>Implementation Roadmap</w:t>
      </w:r>
    </w:p>
    <w:p w14:paraId="6BB42ABA" w14:textId="77777777" w:rsidR="003A5391" w:rsidRDefault="00000000">
      <w:pPr>
        <w:ind w:left="360"/>
      </w:pPr>
      <w:r>
        <w:rPr>
          <w:b/>
        </w:rPr>
        <w:t xml:space="preserve">• </w:t>
      </w:r>
      <w:r>
        <w:t>Year 1 Success Criteria</w:t>
      </w:r>
    </w:p>
    <w:p w14:paraId="79D81CD3" w14:textId="77777777" w:rsidR="003A5391" w:rsidRDefault="00000000">
      <w:pPr>
        <w:ind w:left="360"/>
      </w:pPr>
      <w:r>
        <w:rPr>
          <w:b/>
        </w:rPr>
        <w:t xml:space="preserve">• </w:t>
      </w:r>
      <w:r>
        <w:t>Risks and Dependencies</w:t>
      </w:r>
    </w:p>
    <w:p w14:paraId="72D6C336" w14:textId="77777777" w:rsidR="003A5391" w:rsidRDefault="00000000">
      <w:pPr>
        <w:ind w:left="360"/>
      </w:pPr>
      <w:r>
        <w:rPr>
          <w:b/>
        </w:rPr>
        <w:t xml:space="preserve">• </w:t>
      </w:r>
      <w:r>
        <w:t>Executive Decision Request</w:t>
      </w:r>
    </w:p>
    <w:p w14:paraId="340BD27F" w14:textId="77777777" w:rsidR="003A5391" w:rsidRDefault="00000000">
      <w:pPr>
        <w:ind w:left="360"/>
      </w:pPr>
      <w:r>
        <w:rPr>
          <w:b/>
        </w:rPr>
        <w:t xml:space="preserve">• </w:t>
      </w:r>
      <w:r>
        <w:t>Appendices</w:t>
      </w:r>
    </w:p>
    <w:p w14:paraId="449730EC" w14:textId="77777777" w:rsidR="003A5391" w:rsidRDefault="00000000">
      <w:pPr>
        <w:pStyle w:val="Heading1"/>
      </w:pPr>
      <w:r>
        <w:t>Executive Summary</w:t>
      </w:r>
    </w:p>
    <w:p w14:paraId="773C9EF4" w14:textId="77777777" w:rsidR="003A5391" w:rsidRDefault="00000000">
      <w:pPr>
        <w:keepLines/>
      </w:pPr>
      <w:r>
        <w:t>Modern adversaries continue to rely on legitimate administrative tools, credential abuse, cloud control-plane activity, living-off-the-land techniques, and stealthy post-compromise behaviors that are not consistently addressed by vendor-default alerting alone.</w:t>
      </w:r>
    </w:p>
    <w:p w14:paraId="6BAAF2F2" w14:textId="77777777" w:rsidR="003A5391" w:rsidRDefault="00000000">
      <w:pPr>
        <w:keepLines/>
      </w:pPr>
      <w:r>
        <w:t>Detection engineering is the discipline of designing, developing, validating, deploying, and continuously improving detections using structured engineering practices. A mature program improves signal quality, reduces alert fatigue, and provides leadership with measurable visibility into defensive coverage and program maturity.</w:t>
      </w:r>
    </w:p>
    <w:p w14:paraId="183714F1" w14:textId="77777777" w:rsidR="003A5391" w:rsidRDefault="00000000">
      <w:pPr>
        <w:keepLines/>
      </w:pPr>
      <w:r>
        <w:t>This document presents an updated proposal and implementation plan for the Detection Engineering Program. The framework has now been established in a centralized repository and is ready to transition from foundational design to sustained operational use.</w:t>
      </w:r>
    </w:p>
    <w:p w14:paraId="142B321A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A standardized detection lifecycle for intake, research, development, validation, deployment, tuning, and maintenance.</w:t>
      </w:r>
    </w:p>
    <w:p w14:paraId="582DCD09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Threat-informed detection development aligned to MITRE ATT&amp;CK and supporting coverage measurement.</w:t>
      </w:r>
    </w:p>
    <w:p w14:paraId="701FB7F2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Governance standards for naming, severity, lifecycle, tagging, and analytic quality.</w:t>
      </w:r>
    </w:p>
    <w:p w14:paraId="0BE0AB6A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Analyst-facing triage guides and reporting structures that connect engineering work to SOC outcomes.</w:t>
      </w:r>
    </w:p>
    <w:p w14:paraId="451CB595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A Microsoft Sentinel-first implementation model with future expansion potential for Splunk and other platforms.</w:t>
      </w:r>
    </w:p>
    <w:p w14:paraId="796EF82E" w14:textId="77777777" w:rsidR="003A5391" w:rsidRDefault="00000000">
      <w:pPr>
        <w:pStyle w:val="Heading1"/>
      </w:pPr>
      <w:r>
        <w:lastRenderedPageBreak/>
        <w:t>Current State and Progress to Date</w:t>
      </w:r>
    </w:p>
    <w:p w14:paraId="313401DC" w14:textId="77777777" w:rsidR="003A5391" w:rsidRDefault="00000000">
      <w:pPr>
        <w:keepLines/>
      </w:pPr>
      <w:r>
        <w:t>The program is no longer at concept stage. Foundational framework work has been completed and the core operating structure now exists. The current effort should be viewed as a transition from design to operationalization.</w:t>
      </w:r>
    </w:p>
    <w:p w14:paraId="33382638" w14:textId="77777777" w:rsidR="003A5391" w:rsidRDefault="00000000">
      <w:pPr>
        <w:keepLines/>
      </w:pPr>
      <w:r>
        <w:t>The repository now functions as the central source of truth for executive documentation, strategy, process, governance, detection content, triage guides, coverage tracking, and validation support.</w:t>
      </w:r>
    </w:p>
    <w:p w14:paraId="0C1F0F42" w14:textId="77777777" w:rsidR="003A5391" w:rsidRDefault="00000000">
      <w:pPr>
        <w:pStyle w:val="Heading2"/>
      </w:pPr>
      <w:r>
        <w:t>Program Deliverables Completed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623"/>
      </w:tblGrid>
      <w:tr w:rsidR="003A5391" w14:paraId="1A4308D6" w14:textId="77777777">
        <w:trPr>
          <w:tblHeader/>
          <w:jc w:val="center"/>
        </w:trPr>
        <w:tc>
          <w:tcPr>
            <w:tcW w:w="31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91372" w14:textId="77777777" w:rsidR="003A5391" w:rsidRDefault="00000000">
            <w:pPr>
              <w:jc w:val="center"/>
            </w:pPr>
            <w:r>
              <w:rPr>
                <w:b/>
                <w:color w:val="143A5C"/>
              </w:rPr>
              <w:t>Area</w:t>
            </w:r>
          </w:p>
        </w:tc>
        <w:tc>
          <w:tcPr>
            <w:tcW w:w="6623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BC64A" w14:textId="77777777" w:rsidR="003A5391" w:rsidRDefault="00000000">
            <w:pPr>
              <w:jc w:val="center"/>
            </w:pPr>
            <w:r>
              <w:rPr>
                <w:b/>
                <w:color w:val="143A5C"/>
              </w:rPr>
              <w:t>Current State</w:t>
            </w:r>
          </w:p>
        </w:tc>
      </w:tr>
      <w:tr w:rsidR="003A5391" w14:paraId="01C59910" w14:textId="77777777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6A846" w14:textId="77777777" w:rsidR="003A5391" w:rsidRDefault="00000000">
            <w:r>
              <w:rPr>
                <w:b/>
              </w:rPr>
              <w:t>Repository foundation</w:t>
            </w:r>
          </w:p>
        </w:tc>
        <w:tc>
          <w:tcPr>
            <w:tcW w:w="66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2578D" w14:textId="77777777" w:rsidR="003A5391" w:rsidRDefault="00000000">
            <w:r>
              <w:t>Top-level repository structure established for docs, detections, governance, coverage, content, automation, and tests.</w:t>
            </w:r>
          </w:p>
        </w:tc>
      </w:tr>
      <w:tr w:rsidR="003A5391" w14:paraId="2F624907" w14:textId="77777777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DB050" w14:textId="77777777" w:rsidR="003A5391" w:rsidRDefault="00000000">
            <w:r>
              <w:rPr>
                <w:b/>
              </w:rPr>
              <w:t>Executive and strategy docs</w:t>
            </w:r>
          </w:p>
        </w:tc>
        <w:tc>
          <w:tcPr>
            <w:tcW w:w="66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1BB11" w14:textId="77777777" w:rsidR="003A5391" w:rsidRDefault="00000000">
            <w:r>
              <w:t>Program charter, roadmap, maturity model, mission, scope, and supporting executive artifacts created.</w:t>
            </w:r>
          </w:p>
        </w:tc>
      </w:tr>
      <w:tr w:rsidR="003A5391" w14:paraId="481DE43C" w14:textId="77777777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860D1" w14:textId="77777777" w:rsidR="003A5391" w:rsidRDefault="00000000">
            <w:r>
              <w:rPr>
                <w:b/>
              </w:rPr>
              <w:t>Process and governance</w:t>
            </w:r>
          </w:p>
        </w:tc>
        <w:tc>
          <w:tcPr>
            <w:tcW w:w="66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71282" w14:textId="77777777" w:rsidR="003A5391" w:rsidRDefault="00000000">
            <w:r>
              <w:t>Lifecycle, intake, QA, tuning, exception handling, change control, naming, severity, tagging, and analytic quality standards documented.</w:t>
            </w:r>
          </w:p>
        </w:tc>
      </w:tr>
      <w:tr w:rsidR="003A5391" w14:paraId="1F9C7CED" w14:textId="77777777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9B7ED" w14:textId="77777777" w:rsidR="003A5391" w:rsidRDefault="00000000">
            <w:r>
              <w:rPr>
                <w:b/>
              </w:rPr>
              <w:t>Detection content</w:t>
            </w:r>
          </w:p>
        </w:tc>
        <w:tc>
          <w:tcPr>
            <w:tcW w:w="66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1C8AC" w14:textId="77777777" w:rsidR="003A5391" w:rsidRDefault="00000000">
            <w:r>
              <w:t>Initial Sentinel content normalized into tactic-aligned folders with increasing standardization and duplicate cleanup underway.</w:t>
            </w:r>
          </w:p>
        </w:tc>
      </w:tr>
      <w:tr w:rsidR="003A5391" w14:paraId="06AED575" w14:textId="77777777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14F1D" w14:textId="77777777" w:rsidR="003A5391" w:rsidRDefault="00000000">
            <w:r>
              <w:rPr>
                <w:b/>
              </w:rPr>
              <w:t>Operational usability</w:t>
            </w:r>
          </w:p>
        </w:tc>
        <w:tc>
          <w:tcPr>
            <w:tcW w:w="66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4DC29" w14:textId="77777777" w:rsidR="003A5391" w:rsidRDefault="00000000">
            <w:r>
              <w:t>Analyst-facing triage guide structure established and being expanded tactic by tactic.</w:t>
            </w:r>
          </w:p>
        </w:tc>
      </w:tr>
      <w:tr w:rsidR="003A5391" w14:paraId="42B7D41F" w14:textId="77777777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FA4B2" w14:textId="77777777" w:rsidR="003A5391" w:rsidRDefault="00000000">
            <w:r>
              <w:rPr>
                <w:b/>
              </w:rPr>
              <w:t>Reporting and visuals</w:t>
            </w:r>
          </w:p>
        </w:tc>
        <w:tc>
          <w:tcPr>
            <w:tcW w:w="66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E4488" w14:textId="77777777" w:rsidR="003A5391" w:rsidRDefault="00000000">
            <w:r>
              <w:t>Metrics catalog, quarterly review artifacts, gap analysis framework, visuals pack, and coverage-related scaffolding created.</w:t>
            </w:r>
          </w:p>
        </w:tc>
      </w:tr>
    </w:tbl>
    <w:p w14:paraId="21518460" w14:textId="77777777" w:rsidR="003A5391" w:rsidRDefault="00000000">
      <w:pPr>
        <w:pStyle w:val="Heading1"/>
      </w:pPr>
      <w:r>
        <w:t>Problem Statement and Need</w:t>
      </w:r>
    </w:p>
    <w:p w14:paraId="4F502BEB" w14:textId="77777777" w:rsidR="003A5391" w:rsidRDefault="00000000">
      <w:pPr>
        <w:keepLines/>
      </w:pPr>
      <w:r>
        <w:t>Many organizations still rely heavily on vendor-supplied alerts, ad hoc use-case creation after incidents, and inconsistent analyst feedback loops. The result is uneven coverage, unclear ownership, and a monitoring environment that becomes harder to tune or trust over time.</w:t>
      </w:r>
    </w:p>
    <w:p w14:paraId="51B1B66E" w14:textId="77777777" w:rsidR="003A5391" w:rsidRDefault="00000000">
      <w:pPr>
        <w:keepLines/>
      </w:pPr>
      <w:r>
        <w:t>Without a structured detection engineering capability, common pain points emerge: inconsistent rule quality, unclear promotion criteria, weak validation practices, limited visibility into ATT&amp;CK coverage, and repeated cycles of false positives that burden the SOC.</w:t>
      </w:r>
    </w:p>
    <w:p w14:paraId="29B06E8F" w14:textId="77777777" w:rsidR="003A5391" w:rsidRDefault="00000000">
      <w:pPr>
        <w:keepLines/>
      </w:pPr>
      <w:r>
        <w:t>A formal program addresses these issues by treating detections as governed engineering artifacts rather than one-off searches or isolated alert rules.</w:t>
      </w:r>
    </w:p>
    <w:p w14:paraId="708E1A32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Inconsistent detection quality and metadata make content hard to review and maintain.</w:t>
      </w:r>
    </w:p>
    <w:p w14:paraId="168FDD7D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Reactive rule creation leads to uneven coverage and missed opportunities to close known gaps.</w:t>
      </w:r>
    </w:p>
    <w:p w14:paraId="2830B87D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Limited validation evidence increases the risk of noisy or brittle detections entering production.</w:t>
      </w:r>
    </w:p>
    <w:p w14:paraId="70225019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SOC feedback often exists informally and is not consistently translated into tuning or lifecycle decisions.</w:t>
      </w:r>
    </w:p>
    <w:p w14:paraId="6F67D43A" w14:textId="77777777" w:rsidR="003A5391" w:rsidRDefault="00000000">
      <w:pPr>
        <w:ind w:left="259" w:hanging="259"/>
      </w:pPr>
      <w:r>
        <w:rPr>
          <w:b/>
        </w:rPr>
        <w:lastRenderedPageBreak/>
        <w:t xml:space="preserve">• </w:t>
      </w:r>
      <w:r>
        <w:t>Leadership lacks a consistent way to understand coverage, maturity, and return on engineering effort.</w:t>
      </w:r>
    </w:p>
    <w:p w14:paraId="7D45ACBA" w14:textId="77777777" w:rsidR="003A5391" w:rsidRDefault="00000000">
      <w:pPr>
        <w:pStyle w:val="Heading1"/>
      </w:pPr>
      <w:r>
        <w:t>Program Goals and Outcomes</w:t>
      </w:r>
    </w:p>
    <w:p w14:paraId="75005EEB" w14:textId="77777777" w:rsidR="003A5391" w:rsidRDefault="00000000">
      <w:pPr>
        <w:keepLines/>
      </w:pPr>
      <w:r>
        <w:t>The Detection Engineering Program should establish a repeatable and scalable approach to creating, validating, tuning, and governing detections. The goal is not simply to increase alert count, but to increase confidence, coverage, and operational value.</w:t>
      </w:r>
    </w:p>
    <w:p w14:paraId="2A46473F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Standardize how detections are requested, developed, reviewed, promoted, and maintained.</w:t>
      </w:r>
    </w:p>
    <w:p w14:paraId="652808B0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Improve detection fidelity and analyst usability while reducing unnecessary alert noise.</w:t>
      </w:r>
    </w:p>
    <w:p w14:paraId="4BE228BF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Provide measurable coverage and maturity reporting for leadership.</w:t>
      </w:r>
    </w:p>
    <w:p w14:paraId="3E41F4F0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Strengthen collaboration between detection engineering, SOC, incident response, threat intelligence, and validation partners.</w:t>
      </w:r>
    </w:p>
    <w:p w14:paraId="035E74F5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Create a sustainable operating model that can expand across platforms over time.</w:t>
      </w:r>
    </w:p>
    <w:p w14:paraId="59B97F58" w14:textId="77777777" w:rsidR="003A5391" w:rsidRDefault="00000000">
      <w:pPr>
        <w:pStyle w:val="Heading1"/>
      </w:pPr>
      <w:r>
        <w:t>Frameworks, Standards, and Design Principles</w:t>
      </w:r>
    </w:p>
    <w:p w14:paraId="3C57307B" w14:textId="77777777" w:rsidR="003A5391" w:rsidRDefault="00000000">
      <w:pPr>
        <w:keepLines/>
      </w:pPr>
      <w:r>
        <w:t>The program should remain threat-informed and standards-aligned. MITRE ATT&amp;CK remains the primary behavior model for mapping adversary techniques and tracking coverage. Other references such as D3FEND, purple-team validation practices, and industry guidance on log management and incident handling provide useful supporting structure.</w:t>
      </w:r>
    </w:p>
    <w:p w14:paraId="77EBAC88" w14:textId="77777777" w:rsidR="003A5391" w:rsidRDefault="00000000">
      <w:pPr>
        <w:keepLines/>
      </w:pPr>
      <w:r>
        <w:t>The operating principle behind the framework is simple: detections should be understandable, measurable, validated, and maintainable. This requires common metadata, clear ownership, lifecycle discipline, and documentation that supports both engineering and analyst use.</w:t>
      </w:r>
    </w:p>
    <w:p w14:paraId="2746D30C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Threat-informed development tied to adversary behaviors and priority risks.</w:t>
      </w:r>
    </w:p>
    <w:p w14:paraId="631B2DBA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Detection-as-Code practices with version-controlled content and repeatable review.</w:t>
      </w:r>
    </w:p>
    <w:p w14:paraId="24B62585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Governance standards that make content easier to scale and report on.</w:t>
      </w:r>
    </w:p>
    <w:p w14:paraId="7ACA16D6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Validation before promotion whenever practical.</w:t>
      </w:r>
    </w:p>
    <w:p w14:paraId="35DB006F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Continuous improvement through SOC, IR, and exercise-driven feedback.</w:t>
      </w:r>
    </w:p>
    <w:p w14:paraId="2DAC835C" w14:textId="77777777" w:rsidR="003A5391" w:rsidRDefault="00000000">
      <w:pPr>
        <w:pStyle w:val="Heading1"/>
      </w:pPr>
      <w:r>
        <w:t>Detection Engineering Lifecycle</w:t>
      </w:r>
    </w:p>
    <w:p w14:paraId="4E381C84" w14:textId="77777777" w:rsidR="003A5391" w:rsidRDefault="00000000">
      <w:pPr>
        <w:keepLines/>
      </w:pPr>
      <w:r>
        <w:t>The lifecycle should define how detections move from idea to operational content. Each stage needs a clear purpose and a consistent output so engineering work does not become ad hoc.</w:t>
      </w:r>
    </w:p>
    <w:p w14:paraId="59AAC15A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Intake and prioritization – identify new use cases, gaps, requests, or post-incident requirements.</w:t>
      </w:r>
    </w:p>
    <w:p w14:paraId="06C88BE4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Research and analysis – understand attacker behavior, telemetry availability, and detection feasibility.</w:t>
      </w:r>
    </w:p>
    <w:p w14:paraId="56AB5669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Development – implement the rule using standardized templates and metadata.</w:t>
      </w:r>
    </w:p>
    <w:p w14:paraId="061ED6E9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Validation – confirm the logic against known behavior, simulated activity, or case evidence.</w:t>
      </w:r>
    </w:p>
    <w:p w14:paraId="6827572C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Deployment – promote content through approved workflow into production monitoring.</w:t>
      </w:r>
    </w:p>
    <w:p w14:paraId="48482B78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Monitoring and tuning – review fidelity, false positives, and analyst usability.</w:t>
      </w:r>
    </w:p>
    <w:p w14:paraId="13B8776F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Maintenance and retirement – keep content current and deprecate superseded detections cleanly.</w:t>
      </w:r>
    </w:p>
    <w:p w14:paraId="26CA92D3" w14:textId="77777777" w:rsidR="003A5391" w:rsidRDefault="00000000">
      <w:pPr>
        <w:pStyle w:val="Heading1"/>
      </w:pPr>
      <w:r>
        <w:lastRenderedPageBreak/>
        <w:t>Operating Model and Stakeholder Roles</w:t>
      </w:r>
    </w:p>
    <w:p w14:paraId="446F76A7" w14:textId="77777777" w:rsidR="003A5391" w:rsidRDefault="00000000">
      <w:pPr>
        <w:keepLines/>
      </w:pPr>
      <w:r>
        <w:t>Detection engineering should not operate in isolation. The best results come from a shared operating model where detection engineers own the build-and-maintain workflow, while SOC, threat intelligence, incident response, and adversary simulation functions continuously feed the process with operational insight.</w:t>
      </w:r>
    </w:p>
    <w:p w14:paraId="0327C1E2" w14:textId="77777777" w:rsidR="003A5391" w:rsidRDefault="00000000">
      <w:pPr>
        <w:keepLines/>
      </w:pPr>
      <w:r>
        <w:t>Leadership sponsorship remains critical because the program requires prioritization, decision support, and visible adoption of standards across the broader security organization.</w:t>
      </w:r>
    </w:p>
    <w:p w14:paraId="2745AD15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Detection Engineering owns content development, maintenance, normalization, and quality.</w:t>
      </w:r>
    </w:p>
    <w:p w14:paraId="370DB807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SOC provides operational feedback, false-positive insight, and usability input.</w:t>
      </w:r>
    </w:p>
    <w:p w14:paraId="2459B445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Threat Intelligence informs priority adversary behaviors and use-case development.</w:t>
      </w:r>
    </w:p>
    <w:p w14:paraId="206578BC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Incident Response contributes lessons learned from real intrusions and investigations.</w:t>
      </w:r>
    </w:p>
    <w:p w14:paraId="6FD58A94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Red/Purple Team functions provide validation and gap discovery through controlled testing.</w:t>
      </w:r>
    </w:p>
    <w:p w14:paraId="6E323823" w14:textId="77777777" w:rsidR="003A5391" w:rsidRDefault="00000000">
      <w:pPr>
        <w:pStyle w:val="Heading1"/>
      </w:pPr>
      <w:r>
        <w:t>Governance and RACI</w:t>
      </w:r>
    </w:p>
    <w:p w14:paraId="17A097F8" w14:textId="77777777" w:rsidR="003A5391" w:rsidRDefault="00000000">
      <w:r>
        <w:t>A lightweight RACI model ensures accountability while preserving the collaboration required for detection development, validation, tuning, and SOC adoption.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1152"/>
        <w:gridCol w:w="1007"/>
        <w:gridCol w:w="1152"/>
        <w:gridCol w:w="864"/>
        <w:gridCol w:w="1440"/>
        <w:gridCol w:w="1152"/>
      </w:tblGrid>
      <w:tr w:rsidR="003A5391" w14:paraId="5637344F" w14:textId="77777777">
        <w:trPr>
          <w:tblHeader/>
          <w:jc w:val="center"/>
        </w:trPr>
        <w:tc>
          <w:tcPr>
            <w:tcW w:w="3456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F2C550" w14:textId="77777777" w:rsidR="003A5391" w:rsidRDefault="00000000">
            <w:pPr>
              <w:jc w:val="center"/>
            </w:pPr>
            <w:r>
              <w:rPr>
                <w:b/>
                <w:color w:val="143A5C"/>
                <w:sz w:val="18"/>
              </w:rPr>
              <w:t>Activity</w:t>
            </w:r>
          </w:p>
        </w:tc>
        <w:tc>
          <w:tcPr>
            <w:tcW w:w="1152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8834BA" w14:textId="77777777" w:rsidR="003A5391" w:rsidRDefault="00000000">
            <w:pPr>
              <w:jc w:val="center"/>
            </w:pPr>
            <w:r>
              <w:rPr>
                <w:b/>
                <w:color w:val="143A5C"/>
                <w:sz w:val="18"/>
              </w:rPr>
              <w:t>Detection Eng.</w:t>
            </w:r>
          </w:p>
        </w:tc>
        <w:tc>
          <w:tcPr>
            <w:tcW w:w="1007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5B92EB" w14:textId="77777777" w:rsidR="003A5391" w:rsidRDefault="00000000">
            <w:pPr>
              <w:jc w:val="center"/>
            </w:pPr>
            <w:r>
              <w:rPr>
                <w:b/>
                <w:color w:val="143A5C"/>
                <w:sz w:val="18"/>
              </w:rPr>
              <w:t>SOC</w:t>
            </w:r>
          </w:p>
        </w:tc>
        <w:tc>
          <w:tcPr>
            <w:tcW w:w="1152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2028EC" w14:textId="77777777" w:rsidR="003A5391" w:rsidRDefault="00000000">
            <w:pPr>
              <w:jc w:val="center"/>
            </w:pPr>
            <w:r>
              <w:rPr>
                <w:b/>
                <w:color w:val="143A5C"/>
                <w:sz w:val="18"/>
              </w:rPr>
              <w:t>Threat Intel</w:t>
            </w:r>
          </w:p>
        </w:tc>
        <w:tc>
          <w:tcPr>
            <w:tcW w:w="864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CEC09F" w14:textId="77777777" w:rsidR="003A5391" w:rsidRDefault="00000000">
            <w:pPr>
              <w:jc w:val="center"/>
            </w:pPr>
            <w:r>
              <w:rPr>
                <w:b/>
                <w:color w:val="143A5C"/>
                <w:sz w:val="18"/>
              </w:rPr>
              <w:t>IR</w:t>
            </w:r>
          </w:p>
        </w:tc>
        <w:tc>
          <w:tcPr>
            <w:tcW w:w="1440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C07A44" w14:textId="77777777" w:rsidR="003A5391" w:rsidRDefault="00000000">
            <w:pPr>
              <w:jc w:val="center"/>
            </w:pPr>
            <w:r>
              <w:rPr>
                <w:b/>
                <w:color w:val="143A5C"/>
                <w:sz w:val="18"/>
              </w:rPr>
              <w:t>Red/Purple Team</w:t>
            </w:r>
          </w:p>
        </w:tc>
        <w:tc>
          <w:tcPr>
            <w:tcW w:w="1152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1F48C4" w14:textId="77777777" w:rsidR="003A5391" w:rsidRDefault="00000000">
            <w:pPr>
              <w:jc w:val="center"/>
            </w:pPr>
            <w:r>
              <w:rPr>
                <w:b/>
                <w:color w:val="143A5C"/>
                <w:sz w:val="18"/>
              </w:rPr>
              <w:t>Leadership</w:t>
            </w:r>
          </w:p>
        </w:tc>
      </w:tr>
      <w:tr w:rsidR="003A5391" w14:paraId="21EF2F0A" w14:textId="77777777">
        <w:trPr>
          <w:jc w:val="center"/>
        </w:trPr>
        <w:tc>
          <w:tcPr>
            <w:tcW w:w="3456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EDEA1E1" w14:textId="77777777" w:rsidR="003A5391" w:rsidRDefault="00000000">
            <w:r>
              <w:rPr>
                <w:b/>
                <w:sz w:val="19"/>
              </w:rPr>
              <w:t>Detection intake and prioritization</w:t>
            </w:r>
          </w:p>
        </w:tc>
        <w:tc>
          <w:tcPr>
            <w:tcW w:w="115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DF4ECC8" w14:textId="77777777" w:rsidR="003A5391" w:rsidRDefault="00000000">
            <w:pPr>
              <w:jc w:val="center"/>
            </w:pPr>
            <w:r>
              <w:rPr>
                <w:sz w:val="19"/>
              </w:rPr>
              <w:t>R</w:t>
            </w:r>
          </w:p>
        </w:tc>
        <w:tc>
          <w:tcPr>
            <w:tcW w:w="1007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82CAFC4" w14:textId="77777777" w:rsidR="003A5391" w:rsidRDefault="00000000"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115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55FB664" w14:textId="77777777" w:rsidR="003A5391" w:rsidRDefault="00000000"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864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3E4D90B" w14:textId="77777777" w:rsidR="003A5391" w:rsidRDefault="00000000"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1440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D67561C" w14:textId="77777777" w:rsidR="003A5391" w:rsidRDefault="00000000"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115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05F4537" w14:textId="77777777" w:rsidR="003A5391" w:rsidRDefault="00000000">
            <w:pPr>
              <w:jc w:val="center"/>
            </w:pPr>
            <w:r>
              <w:rPr>
                <w:sz w:val="19"/>
              </w:rPr>
              <w:t>A</w:t>
            </w:r>
          </w:p>
        </w:tc>
      </w:tr>
      <w:tr w:rsidR="003A5391" w14:paraId="150521B8" w14:textId="77777777">
        <w:trPr>
          <w:jc w:val="center"/>
        </w:trPr>
        <w:tc>
          <w:tcPr>
            <w:tcW w:w="3456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FEC6739" w14:textId="77777777" w:rsidR="003A5391" w:rsidRDefault="00000000">
            <w:r>
              <w:rPr>
                <w:b/>
                <w:sz w:val="19"/>
              </w:rPr>
              <w:t>Detection development and maintenance</w:t>
            </w:r>
          </w:p>
        </w:tc>
        <w:tc>
          <w:tcPr>
            <w:tcW w:w="115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B40F8AE" w14:textId="77777777" w:rsidR="003A5391" w:rsidRDefault="00000000">
            <w:pPr>
              <w:jc w:val="center"/>
            </w:pPr>
            <w:r>
              <w:rPr>
                <w:sz w:val="19"/>
              </w:rPr>
              <w:t>A/R</w:t>
            </w:r>
          </w:p>
        </w:tc>
        <w:tc>
          <w:tcPr>
            <w:tcW w:w="1007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6911887" w14:textId="77777777" w:rsidR="003A5391" w:rsidRDefault="00000000">
            <w:pPr>
              <w:jc w:val="center"/>
            </w:pPr>
            <w:r>
              <w:rPr>
                <w:sz w:val="19"/>
              </w:rPr>
              <w:t>I</w:t>
            </w:r>
          </w:p>
        </w:tc>
        <w:tc>
          <w:tcPr>
            <w:tcW w:w="115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766F3C5" w14:textId="77777777" w:rsidR="003A5391" w:rsidRDefault="00000000"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864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3A2A8A7" w14:textId="77777777" w:rsidR="003A5391" w:rsidRDefault="00000000"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1440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22CF193" w14:textId="77777777" w:rsidR="003A5391" w:rsidRDefault="00000000"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115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13C6540" w14:textId="77777777" w:rsidR="003A5391" w:rsidRDefault="00000000">
            <w:pPr>
              <w:jc w:val="center"/>
            </w:pPr>
            <w:r>
              <w:rPr>
                <w:sz w:val="19"/>
              </w:rPr>
              <w:t>I</w:t>
            </w:r>
          </w:p>
        </w:tc>
      </w:tr>
      <w:tr w:rsidR="003A5391" w14:paraId="1A57D75C" w14:textId="77777777">
        <w:trPr>
          <w:jc w:val="center"/>
        </w:trPr>
        <w:tc>
          <w:tcPr>
            <w:tcW w:w="3456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0EB3EAE" w14:textId="77777777" w:rsidR="003A5391" w:rsidRDefault="00000000">
            <w:r>
              <w:rPr>
                <w:b/>
                <w:sz w:val="19"/>
              </w:rPr>
              <w:t>Validation and purple-team testing</w:t>
            </w:r>
          </w:p>
        </w:tc>
        <w:tc>
          <w:tcPr>
            <w:tcW w:w="115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BD03A7A" w14:textId="77777777" w:rsidR="003A5391" w:rsidRDefault="00000000">
            <w:pPr>
              <w:jc w:val="center"/>
            </w:pPr>
            <w:r>
              <w:rPr>
                <w:sz w:val="19"/>
              </w:rPr>
              <w:t>R</w:t>
            </w:r>
          </w:p>
        </w:tc>
        <w:tc>
          <w:tcPr>
            <w:tcW w:w="1007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E604D09" w14:textId="77777777" w:rsidR="003A5391" w:rsidRDefault="00000000"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115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F783B18" w14:textId="77777777" w:rsidR="003A5391" w:rsidRDefault="00000000"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864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27FE5FB" w14:textId="77777777" w:rsidR="003A5391" w:rsidRDefault="00000000"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1440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FA694FD" w14:textId="77777777" w:rsidR="003A5391" w:rsidRDefault="00000000">
            <w:pPr>
              <w:jc w:val="center"/>
            </w:pPr>
            <w:r>
              <w:rPr>
                <w:sz w:val="19"/>
              </w:rPr>
              <w:t>A/R</w:t>
            </w:r>
          </w:p>
        </w:tc>
        <w:tc>
          <w:tcPr>
            <w:tcW w:w="115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4AEA0B3" w14:textId="77777777" w:rsidR="003A5391" w:rsidRDefault="00000000">
            <w:pPr>
              <w:jc w:val="center"/>
            </w:pPr>
            <w:r>
              <w:rPr>
                <w:sz w:val="19"/>
              </w:rPr>
              <w:t>I</w:t>
            </w:r>
          </w:p>
        </w:tc>
      </w:tr>
      <w:tr w:rsidR="003A5391" w14:paraId="2ED3DDEF" w14:textId="77777777">
        <w:trPr>
          <w:jc w:val="center"/>
        </w:trPr>
        <w:tc>
          <w:tcPr>
            <w:tcW w:w="3456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6EDA037" w14:textId="77777777" w:rsidR="003A5391" w:rsidRDefault="00000000">
            <w:r>
              <w:rPr>
                <w:b/>
                <w:sz w:val="19"/>
              </w:rPr>
              <w:t>Tuning and analyst usability review</w:t>
            </w:r>
          </w:p>
        </w:tc>
        <w:tc>
          <w:tcPr>
            <w:tcW w:w="115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52835DF" w14:textId="77777777" w:rsidR="003A5391" w:rsidRDefault="00000000">
            <w:pPr>
              <w:jc w:val="center"/>
            </w:pPr>
            <w:r>
              <w:rPr>
                <w:sz w:val="19"/>
              </w:rPr>
              <w:t>R</w:t>
            </w:r>
          </w:p>
        </w:tc>
        <w:tc>
          <w:tcPr>
            <w:tcW w:w="1007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2A78854" w14:textId="77777777" w:rsidR="003A5391" w:rsidRDefault="00000000">
            <w:pPr>
              <w:jc w:val="center"/>
            </w:pPr>
            <w:r>
              <w:rPr>
                <w:sz w:val="19"/>
              </w:rPr>
              <w:t>A/R</w:t>
            </w:r>
          </w:p>
        </w:tc>
        <w:tc>
          <w:tcPr>
            <w:tcW w:w="115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025A999" w14:textId="77777777" w:rsidR="003A5391" w:rsidRDefault="00000000">
            <w:pPr>
              <w:jc w:val="center"/>
            </w:pPr>
            <w:r>
              <w:rPr>
                <w:sz w:val="19"/>
              </w:rPr>
              <w:t>I</w:t>
            </w:r>
          </w:p>
        </w:tc>
        <w:tc>
          <w:tcPr>
            <w:tcW w:w="864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FE83D6E" w14:textId="77777777" w:rsidR="003A5391" w:rsidRDefault="00000000"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1440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B8996A1" w14:textId="77777777" w:rsidR="003A5391" w:rsidRDefault="00000000">
            <w:pPr>
              <w:jc w:val="center"/>
            </w:pPr>
            <w:r>
              <w:rPr>
                <w:sz w:val="19"/>
              </w:rPr>
              <w:t>I</w:t>
            </w:r>
          </w:p>
        </w:tc>
        <w:tc>
          <w:tcPr>
            <w:tcW w:w="115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8646718" w14:textId="77777777" w:rsidR="003A5391" w:rsidRDefault="00000000">
            <w:pPr>
              <w:jc w:val="center"/>
            </w:pPr>
            <w:r>
              <w:rPr>
                <w:sz w:val="19"/>
              </w:rPr>
              <w:t>I</w:t>
            </w:r>
          </w:p>
        </w:tc>
      </w:tr>
      <w:tr w:rsidR="003A5391" w14:paraId="75C14058" w14:textId="77777777">
        <w:trPr>
          <w:jc w:val="center"/>
        </w:trPr>
        <w:tc>
          <w:tcPr>
            <w:tcW w:w="3456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0F5E7FA" w14:textId="77777777" w:rsidR="003A5391" w:rsidRDefault="00000000">
            <w:r>
              <w:rPr>
                <w:b/>
                <w:sz w:val="19"/>
              </w:rPr>
              <w:t>Coverage reporting and roadmap review</w:t>
            </w:r>
          </w:p>
        </w:tc>
        <w:tc>
          <w:tcPr>
            <w:tcW w:w="115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4D1269B" w14:textId="77777777" w:rsidR="003A5391" w:rsidRDefault="00000000">
            <w:pPr>
              <w:jc w:val="center"/>
            </w:pPr>
            <w:r>
              <w:rPr>
                <w:sz w:val="19"/>
              </w:rPr>
              <w:t>R</w:t>
            </w:r>
          </w:p>
        </w:tc>
        <w:tc>
          <w:tcPr>
            <w:tcW w:w="1007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6C2D869" w14:textId="77777777" w:rsidR="003A5391" w:rsidRDefault="00000000"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115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BF4EE4B" w14:textId="77777777" w:rsidR="003A5391" w:rsidRDefault="00000000"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864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E6664ED" w14:textId="77777777" w:rsidR="003A5391" w:rsidRDefault="00000000"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1440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93A9BFB" w14:textId="77777777" w:rsidR="003A5391" w:rsidRDefault="00000000"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115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87EDBC1" w14:textId="77777777" w:rsidR="003A5391" w:rsidRDefault="00000000">
            <w:pPr>
              <w:jc w:val="center"/>
            </w:pPr>
            <w:r>
              <w:rPr>
                <w:sz w:val="19"/>
              </w:rPr>
              <w:t>A</w:t>
            </w:r>
          </w:p>
        </w:tc>
      </w:tr>
      <w:tr w:rsidR="003A5391" w14:paraId="006CF7A2" w14:textId="77777777">
        <w:trPr>
          <w:jc w:val="center"/>
        </w:trPr>
        <w:tc>
          <w:tcPr>
            <w:tcW w:w="3456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1CE69E1" w14:textId="77777777" w:rsidR="003A5391" w:rsidRDefault="00000000">
            <w:r>
              <w:rPr>
                <w:b/>
                <w:sz w:val="19"/>
              </w:rPr>
              <w:t>Change approval for production promotion</w:t>
            </w:r>
          </w:p>
        </w:tc>
        <w:tc>
          <w:tcPr>
            <w:tcW w:w="115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6C0A498" w14:textId="77777777" w:rsidR="003A5391" w:rsidRDefault="00000000">
            <w:pPr>
              <w:jc w:val="center"/>
            </w:pPr>
            <w:r>
              <w:rPr>
                <w:sz w:val="19"/>
              </w:rPr>
              <w:t>R</w:t>
            </w:r>
          </w:p>
        </w:tc>
        <w:tc>
          <w:tcPr>
            <w:tcW w:w="1007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7773C7A" w14:textId="77777777" w:rsidR="003A5391" w:rsidRDefault="00000000"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115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457E551" w14:textId="77777777" w:rsidR="003A5391" w:rsidRDefault="00000000">
            <w:pPr>
              <w:jc w:val="center"/>
            </w:pPr>
            <w:r>
              <w:rPr>
                <w:sz w:val="19"/>
              </w:rPr>
              <w:t>I</w:t>
            </w:r>
          </w:p>
        </w:tc>
        <w:tc>
          <w:tcPr>
            <w:tcW w:w="864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B053BD4" w14:textId="77777777" w:rsidR="003A5391" w:rsidRDefault="00000000"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1440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2D500F8" w14:textId="77777777" w:rsidR="003A5391" w:rsidRDefault="00000000">
            <w:pPr>
              <w:jc w:val="center"/>
            </w:pPr>
            <w:r>
              <w:rPr>
                <w:sz w:val="19"/>
              </w:rPr>
              <w:t>I</w:t>
            </w:r>
          </w:p>
        </w:tc>
        <w:tc>
          <w:tcPr>
            <w:tcW w:w="115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092F279" w14:textId="77777777" w:rsidR="003A5391" w:rsidRDefault="00000000">
            <w:pPr>
              <w:jc w:val="center"/>
            </w:pPr>
            <w:r>
              <w:rPr>
                <w:sz w:val="19"/>
              </w:rPr>
              <w:t>A</w:t>
            </w:r>
          </w:p>
        </w:tc>
      </w:tr>
    </w:tbl>
    <w:p w14:paraId="6F64B600" w14:textId="77777777" w:rsidR="003A5391" w:rsidRDefault="00000000">
      <w:r>
        <w:t>R = Responsible | A = Accountable | C = Consulted | I = Informed</w:t>
      </w:r>
    </w:p>
    <w:p w14:paraId="05A70807" w14:textId="77777777" w:rsidR="003A5391" w:rsidRDefault="00000000">
      <w:pPr>
        <w:pStyle w:val="Heading1"/>
      </w:pPr>
      <w:r>
        <w:t>Platform Scope and Detection-as-Code Model</w:t>
      </w:r>
    </w:p>
    <w:p w14:paraId="73EBB474" w14:textId="77777777" w:rsidR="003A5391" w:rsidRDefault="00000000">
      <w:pPr>
        <w:keepLines/>
      </w:pPr>
      <w:r>
        <w:t>The current implementation is Microsoft Sentinel-first. This is the platform around which the initial content model, triage guides, reporting structure, and governance have been organized. That focus is appropriate and should remain explicit in the document.</w:t>
      </w:r>
    </w:p>
    <w:p w14:paraId="3476C405" w14:textId="77777777" w:rsidR="003A5391" w:rsidRDefault="00000000">
      <w:pPr>
        <w:keepLines/>
      </w:pPr>
      <w:r>
        <w:t>At the same time, the framework has been designed so that standards, lifecycle, reporting, and governance can expand into future platforms such as Splunk without rebuilding the program from scratch.</w:t>
      </w:r>
    </w:p>
    <w:p w14:paraId="4B4AD3A6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Initial operational platform: Microsoft Sentinel.</w:t>
      </w:r>
    </w:p>
    <w:p w14:paraId="10A66D5C" w14:textId="77777777" w:rsidR="003A5391" w:rsidRDefault="00000000">
      <w:pPr>
        <w:ind w:left="259" w:hanging="259"/>
      </w:pPr>
      <w:r>
        <w:rPr>
          <w:b/>
        </w:rPr>
        <w:lastRenderedPageBreak/>
        <w:t xml:space="preserve">• </w:t>
      </w:r>
      <w:r>
        <w:t>Repository-managed detection content and supporting documentation.</w:t>
      </w:r>
    </w:p>
    <w:p w14:paraId="5BBE2508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Templates and metadata designed for future cross-platform reuse.</w:t>
      </w:r>
    </w:p>
    <w:p w14:paraId="289F901B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Future-state expansion path for Splunk and other security analytics platforms.</w:t>
      </w:r>
    </w:p>
    <w:p w14:paraId="0C681A61" w14:textId="77777777" w:rsidR="003A5391" w:rsidRDefault="00000000">
      <w:pPr>
        <w:pStyle w:val="Heading1"/>
      </w:pPr>
      <w:r>
        <w:t>Metrics, KPIs, and Reporting</w:t>
      </w:r>
    </w:p>
    <w:p w14:paraId="10C8A20E" w14:textId="77777777" w:rsidR="003A5391" w:rsidRDefault="00000000">
      <w:r>
        <w:t>The program should report a concise set of metrics that leadership can understand and engineering can act upon. The intent is to measure coverage, quality, operational value, and program maturity—not just raw alert volume.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024"/>
        <w:gridCol w:w="4896"/>
      </w:tblGrid>
      <w:tr w:rsidR="003A5391" w14:paraId="0CA865BE" w14:textId="77777777">
        <w:trPr>
          <w:tblHeader/>
          <w:jc w:val="center"/>
        </w:trPr>
        <w:tc>
          <w:tcPr>
            <w:tcW w:w="216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DAA01" w14:textId="77777777" w:rsidR="003A5391" w:rsidRDefault="00000000">
            <w:pPr>
              <w:jc w:val="center"/>
            </w:pPr>
            <w:r>
              <w:rPr>
                <w:b/>
                <w:color w:val="143A5C"/>
              </w:rPr>
              <w:t>Category</w:t>
            </w:r>
          </w:p>
        </w:tc>
        <w:tc>
          <w:tcPr>
            <w:tcW w:w="30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FEE09" w14:textId="77777777" w:rsidR="003A5391" w:rsidRDefault="00000000">
            <w:pPr>
              <w:jc w:val="center"/>
            </w:pPr>
            <w:r>
              <w:rPr>
                <w:b/>
                <w:color w:val="143A5C"/>
              </w:rPr>
              <w:t>Metric</w:t>
            </w:r>
          </w:p>
        </w:tc>
        <w:tc>
          <w:tcPr>
            <w:tcW w:w="489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BAAE8" w14:textId="77777777" w:rsidR="003A5391" w:rsidRDefault="00000000">
            <w:pPr>
              <w:jc w:val="center"/>
            </w:pPr>
            <w:r>
              <w:rPr>
                <w:b/>
                <w:color w:val="143A5C"/>
              </w:rPr>
              <w:t>Why It Matters</w:t>
            </w:r>
          </w:p>
        </w:tc>
      </w:tr>
      <w:tr w:rsidR="003A5391" w14:paraId="20F659AF" w14:textId="77777777">
        <w:trPr>
          <w:jc w:val="center"/>
        </w:trPr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3ED3C" w14:textId="77777777" w:rsidR="003A5391" w:rsidRDefault="00000000">
            <w:pPr>
              <w:jc w:val="center"/>
            </w:pPr>
            <w:r>
              <w:rPr>
                <w:b/>
                <w:sz w:val="19"/>
              </w:rPr>
              <w:t>Coverage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0EE04" w14:textId="77777777" w:rsidR="003A5391" w:rsidRDefault="00000000">
            <w:r>
              <w:rPr>
                <w:sz w:val="19"/>
              </w:rPr>
              <w:t>% of priority ATT&amp;CK techniques with mapped detections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7D36A" w14:textId="77777777" w:rsidR="003A5391" w:rsidRDefault="00000000">
            <w:r>
              <w:rPr>
                <w:sz w:val="19"/>
              </w:rPr>
              <w:t>Shows whether engineering effort is addressing the adversary behaviors that matter most.</w:t>
            </w:r>
          </w:p>
        </w:tc>
      </w:tr>
      <w:tr w:rsidR="003A5391" w14:paraId="4407B2C2" w14:textId="77777777">
        <w:trPr>
          <w:jc w:val="center"/>
        </w:trPr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DB4FB0" w14:textId="77777777" w:rsidR="003A5391" w:rsidRDefault="00000000">
            <w:pPr>
              <w:jc w:val="center"/>
            </w:pPr>
            <w:r>
              <w:rPr>
                <w:b/>
                <w:sz w:val="19"/>
              </w:rPr>
              <w:t>Quality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8CE6DB" w14:textId="77777777" w:rsidR="003A5391" w:rsidRDefault="00000000">
            <w:r>
              <w:rPr>
                <w:sz w:val="19"/>
              </w:rPr>
              <w:t>False positive rate and analyst feedback trend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14A2E" w14:textId="77777777" w:rsidR="003A5391" w:rsidRDefault="00000000">
            <w:r>
              <w:rPr>
                <w:sz w:val="19"/>
              </w:rPr>
              <w:t>Measures signal quality and operational trust in detections.</w:t>
            </w:r>
          </w:p>
        </w:tc>
      </w:tr>
      <w:tr w:rsidR="003A5391" w14:paraId="16F38B7B" w14:textId="77777777">
        <w:trPr>
          <w:jc w:val="center"/>
        </w:trPr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19377" w14:textId="77777777" w:rsidR="003A5391" w:rsidRDefault="00000000">
            <w:pPr>
              <w:jc w:val="center"/>
            </w:pPr>
            <w:r>
              <w:rPr>
                <w:b/>
                <w:sz w:val="19"/>
              </w:rPr>
              <w:t>Operations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33804" w14:textId="77777777" w:rsidR="003A5391" w:rsidRDefault="00000000">
            <w:r>
              <w:rPr>
                <w:sz w:val="19"/>
              </w:rPr>
              <w:t>Average time from intake to validated detection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8A7A1" w14:textId="77777777" w:rsidR="003A5391" w:rsidRDefault="00000000">
            <w:r>
              <w:rPr>
                <w:sz w:val="19"/>
              </w:rPr>
              <w:t>Shows whether the program is becoming repeatable and efficient.</w:t>
            </w:r>
          </w:p>
        </w:tc>
      </w:tr>
      <w:tr w:rsidR="003A5391" w14:paraId="2A80D5F9" w14:textId="77777777">
        <w:trPr>
          <w:jc w:val="center"/>
        </w:trPr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AA5CF" w14:textId="77777777" w:rsidR="003A5391" w:rsidRDefault="00000000">
            <w:pPr>
              <w:jc w:val="center"/>
            </w:pPr>
            <w:r>
              <w:rPr>
                <w:b/>
                <w:sz w:val="19"/>
              </w:rPr>
              <w:t>Validation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7AB8D" w14:textId="77777777" w:rsidR="003A5391" w:rsidRDefault="00000000">
            <w:r>
              <w:rPr>
                <w:sz w:val="19"/>
              </w:rPr>
              <w:t>% of production detections with test evidence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7D0049" w14:textId="77777777" w:rsidR="003A5391" w:rsidRDefault="00000000">
            <w:r>
              <w:rPr>
                <w:sz w:val="19"/>
              </w:rPr>
              <w:t>Confirms detections are not promoted without meaningful validation.</w:t>
            </w:r>
          </w:p>
        </w:tc>
      </w:tr>
      <w:tr w:rsidR="003A5391" w14:paraId="41C6EE00" w14:textId="77777777">
        <w:trPr>
          <w:jc w:val="center"/>
        </w:trPr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D890D" w14:textId="77777777" w:rsidR="003A5391" w:rsidRDefault="00000000">
            <w:pPr>
              <w:jc w:val="center"/>
            </w:pPr>
            <w:r>
              <w:rPr>
                <w:b/>
                <w:sz w:val="19"/>
              </w:rPr>
              <w:t>Maturity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F7829" w14:textId="77777777" w:rsidR="003A5391" w:rsidRDefault="00000000">
            <w:r>
              <w:rPr>
                <w:sz w:val="19"/>
              </w:rPr>
              <w:t># of detections under lifecycle governance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19ED3" w14:textId="77777777" w:rsidR="003A5391" w:rsidRDefault="00000000">
            <w:r>
              <w:rPr>
                <w:sz w:val="19"/>
              </w:rPr>
              <w:t>Demonstrates adoption of engineering discipline and sustainable maintenance.</w:t>
            </w:r>
          </w:p>
        </w:tc>
      </w:tr>
      <w:tr w:rsidR="003A5391" w14:paraId="1202CB06" w14:textId="77777777">
        <w:trPr>
          <w:jc w:val="center"/>
        </w:trPr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55EAE" w14:textId="77777777" w:rsidR="003A5391" w:rsidRDefault="00000000">
            <w:pPr>
              <w:jc w:val="center"/>
            </w:pPr>
            <w:r>
              <w:rPr>
                <w:b/>
                <w:sz w:val="19"/>
              </w:rPr>
              <w:t>Leadership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DE32B" w14:textId="77777777" w:rsidR="003A5391" w:rsidRDefault="00000000">
            <w:r>
              <w:rPr>
                <w:sz w:val="19"/>
              </w:rPr>
              <w:t>Quarterly gap-closure progress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0DE08" w14:textId="77777777" w:rsidR="003A5391" w:rsidRDefault="00000000">
            <w:r>
              <w:rPr>
                <w:sz w:val="19"/>
              </w:rPr>
              <w:t>Connects engineering work to roadmap execution and risk reduction.</w:t>
            </w:r>
          </w:p>
        </w:tc>
      </w:tr>
    </w:tbl>
    <w:p w14:paraId="1033713C" w14:textId="77777777" w:rsidR="003A5391" w:rsidRDefault="00000000">
      <w:pPr>
        <w:pStyle w:val="Heading1"/>
      </w:pPr>
      <w:r>
        <w:t>Implementation Roadmap</w:t>
      </w:r>
    </w:p>
    <w:p w14:paraId="208BCC49" w14:textId="77777777" w:rsidR="003A5391" w:rsidRDefault="00000000">
      <w:r>
        <w:t>The roadmap should now reflect that foundational framework work is largely complete. The next phases focus on operationalization, validation, and sustainable maturity.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2880"/>
        <w:gridCol w:w="4320"/>
      </w:tblGrid>
      <w:tr w:rsidR="003A5391" w14:paraId="1AC04330" w14:textId="77777777">
        <w:trPr>
          <w:tblHeader/>
          <w:jc w:val="center"/>
        </w:trPr>
        <w:tc>
          <w:tcPr>
            <w:tcW w:w="17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8DCEB" w14:textId="77777777" w:rsidR="003A5391" w:rsidRDefault="00000000">
            <w:pPr>
              <w:jc w:val="center"/>
            </w:pPr>
            <w:r>
              <w:rPr>
                <w:b/>
                <w:color w:val="143A5C"/>
              </w:rPr>
              <w:t>Phase</w:t>
            </w:r>
          </w:p>
        </w:tc>
        <w:tc>
          <w:tcPr>
            <w:tcW w:w="144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FF963" w14:textId="77777777" w:rsidR="003A5391" w:rsidRDefault="00000000">
            <w:pPr>
              <w:jc w:val="center"/>
            </w:pPr>
            <w:r>
              <w:rPr>
                <w:b/>
                <w:color w:val="143A5C"/>
              </w:rPr>
              <w:t>Status</w:t>
            </w:r>
          </w:p>
        </w:tc>
        <w:tc>
          <w:tcPr>
            <w:tcW w:w="288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F38E3" w14:textId="77777777" w:rsidR="003A5391" w:rsidRDefault="00000000">
            <w:pPr>
              <w:jc w:val="center"/>
            </w:pPr>
            <w:r>
              <w:rPr>
                <w:b/>
                <w:color w:val="143A5C"/>
              </w:rPr>
              <w:t>Focus</w:t>
            </w:r>
          </w:p>
        </w:tc>
        <w:tc>
          <w:tcPr>
            <w:tcW w:w="432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621EC" w14:textId="77777777" w:rsidR="003A5391" w:rsidRDefault="00000000">
            <w:pPr>
              <w:jc w:val="center"/>
            </w:pPr>
            <w:r>
              <w:rPr>
                <w:b/>
                <w:color w:val="143A5C"/>
              </w:rPr>
              <w:t>Key Outcomes</w:t>
            </w:r>
          </w:p>
        </w:tc>
      </w:tr>
      <w:tr w:rsidR="003A5391" w14:paraId="7CB78BD9" w14:textId="77777777">
        <w:trPr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E43DB" w14:textId="77777777" w:rsidR="003A5391" w:rsidRDefault="00000000">
            <w:r>
              <w:rPr>
                <w:b/>
                <w:sz w:val="19"/>
              </w:rPr>
              <w:t>Phase 1</w:t>
            </w:r>
          </w:p>
        </w:tc>
        <w:tc>
          <w:tcPr>
            <w:tcW w:w="1440" w:type="dxa"/>
            <w:shd w:val="clear" w:color="auto" w:fill="E7F4E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E03F8" w14:textId="77777777" w:rsidR="003A5391" w:rsidRDefault="00000000">
            <w:pPr>
              <w:jc w:val="center"/>
            </w:pPr>
            <w:r>
              <w:rPr>
                <w:b/>
                <w:sz w:val="19"/>
              </w:rPr>
              <w:t>Completed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4B3203" w14:textId="77777777" w:rsidR="003A5391" w:rsidRDefault="00000000">
            <w:r>
              <w:rPr>
                <w:sz w:val="19"/>
              </w:rPr>
              <w:t>Foundation and framework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A6CA9" w14:textId="77777777" w:rsidR="003A5391" w:rsidRDefault="00000000">
            <w:r>
              <w:rPr>
                <w:sz w:val="19"/>
              </w:rPr>
              <w:t>Repository structure, governance standards, templates, lifecycle, reporting scaffolding, visuals, and initial content established.</w:t>
            </w:r>
          </w:p>
        </w:tc>
      </w:tr>
      <w:tr w:rsidR="003A5391" w14:paraId="79B257F8" w14:textId="77777777">
        <w:trPr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CF8CC" w14:textId="77777777" w:rsidR="003A5391" w:rsidRDefault="00000000">
            <w:r>
              <w:rPr>
                <w:b/>
                <w:sz w:val="19"/>
              </w:rPr>
              <w:t>Phase 2</w:t>
            </w:r>
          </w:p>
        </w:tc>
        <w:tc>
          <w:tcPr>
            <w:tcW w:w="1440" w:type="dxa"/>
            <w:shd w:val="clear" w:color="auto" w:fill="FFF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1726A" w14:textId="77777777" w:rsidR="003A5391" w:rsidRDefault="00000000">
            <w:pPr>
              <w:jc w:val="center"/>
            </w:pPr>
            <w:r>
              <w:rPr>
                <w:b/>
                <w:sz w:val="19"/>
              </w:rPr>
              <w:t>Current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6F3135" w14:textId="77777777" w:rsidR="003A5391" w:rsidRDefault="00000000">
            <w:r>
              <w:rPr>
                <w:sz w:val="19"/>
              </w:rPr>
              <w:t>Operationalization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BFC341" w14:textId="77777777" w:rsidR="003A5391" w:rsidRDefault="00000000">
            <w:r>
              <w:rPr>
                <w:sz w:val="19"/>
              </w:rPr>
              <w:t>Normalize priority Sentinel detections, align triage guides, formalize intake and promotion workflow, and embed SOC feedback.</w:t>
            </w:r>
          </w:p>
        </w:tc>
      </w:tr>
      <w:tr w:rsidR="003A5391" w14:paraId="46439EDE" w14:textId="77777777">
        <w:trPr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E5D09C" w14:textId="77777777" w:rsidR="003A5391" w:rsidRDefault="00000000">
            <w:r>
              <w:rPr>
                <w:b/>
                <w:sz w:val="19"/>
              </w:rPr>
              <w:t>Phase 3</w:t>
            </w:r>
          </w:p>
        </w:tc>
        <w:tc>
          <w:tcPr>
            <w:tcW w:w="1440" w:type="dxa"/>
            <w:shd w:val="clear" w:color="auto" w:fill="EAF2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0D2E8" w14:textId="77777777" w:rsidR="003A5391" w:rsidRDefault="00000000">
            <w:pPr>
              <w:jc w:val="center"/>
            </w:pPr>
            <w:r>
              <w:rPr>
                <w:b/>
                <w:sz w:val="19"/>
              </w:rPr>
              <w:t>Next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7C6C7" w14:textId="77777777" w:rsidR="003A5391" w:rsidRDefault="00000000">
            <w:r>
              <w:rPr>
                <w:sz w:val="19"/>
              </w:rPr>
              <w:t>Validation and adversary simulation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1987C" w14:textId="77777777" w:rsidR="003A5391" w:rsidRDefault="00000000">
            <w:r>
              <w:rPr>
                <w:sz w:val="19"/>
              </w:rPr>
              <w:t>Expand test evidence, validate high-priority detections, and use purple-team exercises to close detection gaps.</w:t>
            </w:r>
          </w:p>
        </w:tc>
      </w:tr>
      <w:tr w:rsidR="003A5391" w14:paraId="6718322A" w14:textId="77777777">
        <w:trPr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3291FA" w14:textId="77777777" w:rsidR="003A5391" w:rsidRDefault="00000000">
            <w:r>
              <w:rPr>
                <w:b/>
                <w:sz w:val="19"/>
              </w:rPr>
              <w:lastRenderedPageBreak/>
              <w:t>Phase 4</w:t>
            </w:r>
          </w:p>
        </w:tc>
        <w:tc>
          <w:tcPr>
            <w:tcW w:w="1440" w:type="dxa"/>
            <w:shd w:val="clear" w:color="auto" w:fill="F1F1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6E9CE" w14:textId="77777777" w:rsidR="003A5391" w:rsidRDefault="00000000">
            <w:pPr>
              <w:jc w:val="center"/>
            </w:pPr>
            <w:r>
              <w:rPr>
                <w:b/>
                <w:sz w:val="19"/>
              </w:rPr>
              <w:t>Planned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45056" w14:textId="77777777" w:rsidR="003A5391" w:rsidRDefault="00000000">
            <w:r>
              <w:rPr>
                <w:sz w:val="19"/>
              </w:rPr>
              <w:t>Maturity and multi-platform expansion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ADE8B" w14:textId="77777777" w:rsidR="003A5391" w:rsidRDefault="00000000">
            <w:r>
              <w:rPr>
                <w:sz w:val="19"/>
              </w:rPr>
              <w:t>Strengthen automation, reporting cadence, and prepare standards for future Splunk or cross-platform adoption.</w:t>
            </w:r>
          </w:p>
        </w:tc>
      </w:tr>
    </w:tbl>
    <w:p w14:paraId="264973E3" w14:textId="77777777" w:rsidR="003A5391" w:rsidRDefault="00000000">
      <w:pPr>
        <w:pStyle w:val="Heading1"/>
      </w:pPr>
      <w:r>
        <w:t>Year 1 Success Criteria</w:t>
      </w:r>
    </w:p>
    <w:p w14:paraId="6AEFA441" w14:textId="77777777" w:rsidR="003A5391" w:rsidRDefault="00000000">
      <w:pPr>
        <w:keepLines/>
      </w:pPr>
      <w:r>
        <w:t>The first year of operationalization should be measured by a manageable set of concrete outcomes rather than an unrealistic volume target. The objective is to prove repeatability and value, not simply to produce more rules.</w:t>
      </w:r>
    </w:p>
    <w:p w14:paraId="067D34D2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Establish the repository as the authoritative source of truth for program governance and active detection content.</w:t>
      </w:r>
    </w:p>
    <w:p w14:paraId="0C6022A6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Normalize priority Sentinel detections into the standardized schema and cleanly deprecate superseded content.</w:t>
      </w:r>
    </w:p>
    <w:p w14:paraId="5F1E0349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Publish triage guides for the highest-value detections and align them with SOC workflows.</w:t>
      </w:r>
    </w:p>
    <w:p w14:paraId="1D70DE37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Generate quarterly reporting on coverage, quality, and roadmap progress.</w:t>
      </w:r>
    </w:p>
    <w:p w14:paraId="0E099D87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Validate a meaningful subset of high-priority detections with retained evidence.</w:t>
      </w:r>
    </w:p>
    <w:p w14:paraId="21ED0AB4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Demonstrate measurable reduction in detection sprawl and improvement in content governance.</w:t>
      </w:r>
    </w:p>
    <w:p w14:paraId="1DC059E2" w14:textId="77777777" w:rsidR="003A5391" w:rsidRDefault="00000000">
      <w:pPr>
        <w:pStyle w:val="Heading1"/>
      </w:pPr>
      <w:r>
        <w:t>Risks and Dependencies</w:t>
      </w:r>
    </w:p>
    <w:p w14:paraId="7744F94E" w14:textId="77777777" w:rsidR="003A5391" w:rsidRDefault="00000000">
      <w:pPr>
        <w:keepLines/>
      </w:pPr>
      <w:r>
        <w:t>The program should acknowledge the dependencies that affect its success. Doing so improves realism and helps leadership understand where support is required.</w:t>
      </w:r>
    </w:p>
    <w:p w14:paraId="2C1D2D1C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Telemetry quality and onboarding gaps can limit what is feasible to detect.</w:t>
      </w:r>
    </w:p>
    <w:p w14:paraId="765843BD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SOC analyst bandwidth affects tuning feedback and validation support.</w:t>
      </w:r>
    </w:p>
    <w:p w14:paraId="332BAF2F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Purple-team or simulation capacity influences how quickly validation can mature.</w:t>
      </w:r>
    </w:p>
    <w:p w14:paraId="2DEC6BED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Engineering time is needed for documentation, normalization, and maintenance—not only new rule creation.</w:t>
      </w:r>
    </w:p>
    <w:p w14:paraId="61F5325F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Cross-team adoption of standards is required for the program to scale consistently.</w:t>
      </w:r>
    </w:p>
    <w:p w14:paraId="169A4719" w14:textId="77777777" w:rsidR="003A5391" w:rsidRDefault="00000000">
      <w:pPr>
        <w:pStyle w:val="Heading1"/>
      </w:pPr>
      <w:r>
        <w:t>Executive Decision Request</w:t>
      </w:r>
    </w:p>
    <w:p w14:paraId="37A642BB" w14:textId="77777777" w:rsidR="003A5391" w:rsidRDefault="00000000">
      <w:pPr>
        <w:keepLines/>
      </w:pPr>
      <w:r>
        <w:t>Leadership approval is requested to formally recognize the Detection Engineering Program framework and support its transition into routine operational use. The framework is now established; the next step is sustained execution and maturity growth.</w:t>
      </w:r>
    </w:p>
    <w:p w14:paraId="005ABFB4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Approve the governance model and lifecycle as the program baseline.</w:t>
      </w:r>
    </w:p>
    <w:p w14:paraId="3478FF9C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Support Sentinel-first operationalization and future multi-platform expansion planning.</w:t>
      </w:r>
    </w:p>
    <w:p w14:paraId="20F2C563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Recognize the repository as the official program source of truth for documentation and detection content.</w:t>
      </w:r>
    </w:p>
    <w:p w14:paraId="1C8B344B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Support quarterly reporting and roadmap review as part of program oversight.</w:t>
      </w:r>
    </w:p>
    <w:p w14:paraId="2361E61B" w14:textId="77777777" w:rsidR="003A5391" w:rsidRDefault="00000000">
      <w:pPr>
        <w:ind w:left="259" w:hanging="259"/>
      </w:pPr>
      <w:r>
        <w:rPr>
          <w:b/>
        </w:rPr>
        <w:t xml:space="preserve">• </w:t>
      </w:r>
      <w:r>
        <w:t>Prioritize the cross-functional participation required for tuning, validation, and coverage improvement.</w:t>
      </w:r>
    </w:p>
    <w:p w14:paraId="7DC570DF" w14:textId="77777777" w:rsidR="003A5391" w:rsidRDefault="00000000">
      <w:pPr>
        <w:pStyle w:val="Heading1"/>
      </w:pPr>
      <w:r>
        <w:lastRenderedPageBreak/>
        <w:t>Appendices</w:t>
      </w:r>
    </w:p>
    <w:p w14:paraId="1A881DC4" w14:textId="77777777" w:rsidR="003A5391" w:rsidRDefault="00000000">
      <w:pPr>
        <w:pStyle w:val="Heading2"/>
      </w:pPr>
      <w:r>
        <w:t>Appendix A – Detection Intake Requirements</w:t>
      </w:r>
    </w:p>
    <w:p w14:paraId="72EA9A54" w14:textId="77777777" w:rsidR="003A5391" w:rsidRDefault="00000000">
      <w:r>
        <w:t>Each request should capture a concise problem statement, suspected behavior or technique, data-source expectations, business priority, owner, and operational justification.</w:t>
      </w:r>
    </w:p>
    <w:p w14:paraId="2D2F7636" w14:textId="77777777" w:rsidR="003A5391" w:rsidRDefault="00000000">
      <w:r>
        <w:t>Requests should be triaged into a consistent intake queue so the team can prioritize based on risk, coverage gap, incident lessons learned, or threat intelligence relevance.</w:t>
      </w:r>
    </w:p>
    <w:p w14:paraId="10D6CC76" w14:textId="77777777" w:rsidR="003A5391" w:rsidRDefault="00000000">
      <w:pPr>
        <w:pStyle w:val="Heading2"/>
      </w:pPr>
      <w:r>
        <w:t>Appendix B – Detection Rule Standard</w:t>
      </w:r>
    </w:p>
    <w:p w14:paraId="1B6E925A" w14:textId="77777777" w:rsidR="003A5391" w:rsidRDefault="00000000">
      <w:r>
        <w:t>Production content should follow a consistent Detection-as-Code structure with metadata such as title, identifier, description, platform, query, ATT&amp;CK mapping, severity, false positives, validation notes, lifecycle state, and owner.</w:t>
      </w:r>
    </w:p>
    <w:p w14:paraId="7BF1451B" w14:textId="77777777" w:rsidR="003A5391" w:rsidRDefault="00000000">
      <w:r>
        <w:t>Standardization reduces review friction, improves maintainability, and supports reporting, coverage tracking, and future CI/CD validation.</w:t>
      </w:r>
    </w:p>
    <w:p w14:paraId="71F528C6" w14:textId="77777777" w:rsidR="003A5391" w:rsidRDefault="00000000">
      <w:pPr>
        <w:pStyle w:val="Heading2"/>
      </w:pPr>
      <w:r>
        <w:t>Appendix C – Validation Expectations</w:t>
      </w:r>
    </w:p>
    <w:p w14:paraId="652A1975" w14:textId="77777777" w:rsidR="003A5391" w:rsidRDefault="00000000">
      <w:r>
        <w:t>High-value detections should have evidence of validation, whether through lab simulation, Atomic Red Team, purple-team activity, replayed telemetry, or case-driven confirmation.</w:t>
      </w:r>
    </w:p>
    <w:p w14:paraId="1B1F7C24" w14:textId="77777777" w:rsidR="003A5391" w:rsidRDefault="00000000">
      <w:r>
        <w:t>Validation artifacts should be retained in a repeatable way so future tuning or regression testing can reference known-good behavior and expected results.</w:t>
      </w:r>
    </w:p>
    <w:p w14:paraId="21EA345E" w14:textId="77777777" w:rsidR="003A5391" w:rsidRDefault="00000000">
      <w:pPr>
        <w:pStyle w:val="Heading2"/>
      </w:pPr>
      <w:r>
        <w:t>Appendix D – Change Control and Promotion</w:t>
      </w:r>
    </w:p>
    <w:p w14:paraId="30E7B1F9" w14:textId="77777777" w:rsidR="003A5391" w:rsidRDefault="00000000">
      <w:r>
        <w:t>Rules should move through lifecycle stages such as experimental, testing, production, and deprecated. Promotion decisions should reflect logic quality, validation evidence, and analyst usability.</w:t>
      </w:r>
    </w:p>
    <w:p w14:paraId="43A35D4C" w14:textId="77777777" w:rsidR="003A5391" w:rsidRDefault="00000000">
      <w:r>
        <w:t>Change records should note what changed, why it changed, the expected operational impact, and any rollback considerations.</w:t>
      </w:r>
    </w:p>
    <w:p w14:paraId="6D3EFD28" w14:textId="77777777" w:rsidR="003A5391" w:rsidRDefault="00000000">
      <w:pPr>
        <w:pStyle w:val="Heading2"/>
      </w:pPr>
      <w:r>
        <w:t>Appendix E – Repository Alignment</w:t>
      </w:r>
    </w:p>
    <w:p w14:paraId="2482CB7D" w14:textId="77777777" w:rsidR="003A5391" w:rsidRDefault="00000000">
      <w:r>
        <w:t>The current framework is implemented in a centralized repository that includes executive documents, strategy, process, governance, detections, triage guides, reporting, coverage, automation, and tests.</w:t>
      </w:r>
    </w:p>
    <w:p w14:paraId="48C539E0" w14:textId="77777777" w:rsidR="003A5391" w:rsidRDefault="00000000">
      <w:r>
        <w:t>This repository structure is not just documentation; it is the operating backbone for a governed detection engineering program.</w:t>
      </w:r>
    </w:p>
    <w:sectPr w:rsidR="003A5391" w:rsidSect="00034616">
      <w:headerReference w:type="default" r:id="rId8"/>
      <w:footerReference w:type="default" r:id="rId9"/>
      <w:pgSz w:w="12240" w:h="15840"/>
      <w:pgMar w:top="1080" w:right="1296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1D605" w14:textId="77777777" w:rsidR="000B1735" w:rsidRDefault="000B1735">
      <w:pPr>
        <w:spacing w:after="0" w:line="240" w:lineRule="auto"/>
      </w:pPr>
      <w:r>
        <w:separator/>
      </w:r>
    </w:p>
  </w:endnote>
  <w:endnote w:type="continuationSeparator" w:id="0">
    <w:p w14:paraId="366C9EC4" w14:textId="77777777" w:rsidR="000B1735" w:rsidRDefault="000B1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E1ED8" w14:textId="0BD21D6A" w:rsidR="00C93C5E" w:rsidRDefault="00000000" w:rsidP="00C93C5E">
    <w:pPr>
      <w:pStyle w:val="Footer"/>
      <w:jc w:val="center"/>
    </w:pPr>
    <w:r>
      <w:rPr>
        <w:color w:val="2A628F"/>
        <w:sz w:val="16"/>
      </w:rPr>
      <w:t xml:space="preserve">Internal Use Only | Page </w:t>
    </w:r>
    <w:r>
      <w:fldChar w:fldCharType="begin"/>
    </w:r>
    <w:r>
      <w:instrText xml:space="preserve"> PAGE </w:instrText>
    </w:r>
    <w:r>
      <w:fldChar w:fldCharType="separate"/>
    </w:r>
    <w:r w:rsidR="00662E5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D15DB" w14:textId="77777777" w:rsidR="000B1735" w:rsidRDefault="000B1735">
      <w:pPr>
        <w:spacing w:after="0" w:line="240" w:lineRule="auto"/>
      </w:pPr>
      <w:r>
        <w:separator/>
      </w:r>
    </w:p>
  </w:footnote>
  <w:footnote w:type="continuationSeparator" w:id="0">
    <w:p w14:paraId="1F654072" w14:textId="77777777" w:rsidR="000B1735" w:rsidRDefault="000B17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FA0BA" w14:textId="5E35D031" w:rsidR="00C93C5E" w:rsidRPr="00C93C5E" w:rsidRDefault="00000000" w:rsidP="00C93C5E">
    <w:pPr>
      <w:pStyle w:val="Header"/>
      <w:jc w:val="center"/>
      <w:rPr>
        <w:color w:val="2A628F"/>
        <w:sz w:val="16"/>
      </w:rPr>
    </w:pPr>
    <w:r>
      <w:rPr>
        <w:color w:val="2A628F"/>
        <w:sz w:val="16"/>
      </w:rPr>
      <w:t>Detection Engineering Program Proposal and Implementation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4906472">
    <w:abstractNumId w:val="8"/>
  </w:num>
  <w:num w:numId="2" w16cid:durableId="1988318018">
    <w:abstractNumId w:val="6"/>
  </w:num>
  <w:num w:numId="3" w16cid:durableId="1320498837">
    <w:abstractNumId w:val="5"/>
  </w:num>
  <w:num w:numId="4" w16cid:durableId="612127776">
    <w:abstractNumId w:val="4"/>
  </w:num>
  <w:num w:numId="5" w16cid:durableId="1971856795">
    <w:abstractNumId w:val="7"/>
  </w:num>
  <w:num w:numId="6" w16cid:durableId="442068723">
    <w:abstractNumId w:val="3"/>
  </w:num>
  <w:num w:numId="7" w16cid:durableId="1560937731">
    <w:abstractNumId w:val="2"/>
  </w:num>
  <w:num w:numId="8" w16cid:durableId="1404133795">
    <w:abstractNumId w:val="1"/>
  </w:num>
  <w:num w:numId="9" w16cid:durableId="851528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735"/>
    <w:rsid w:val="0015074B"/>
    <w:rsid w:val="0029639D"/>
    <w:rsid w:val="00326F90"/>
    <w:rsid w:val="003A5391"/>
    <w:rsid w:val="004262B5"/>
    <w:rsid w:val="004A2FD4"/>
    <w:rsid w:val="00662E56"/>
    <w:rsid w:val="009D3929"/>
    <w:rsid w:val="00AA1D8D"/>
    <w:rsid w:val="00B47730"/>
    <w:rsid w:val="00C93C5E"/>
    <w:rsid w:val="00CB0664"/>
    <w:rsid w:val="00EA0887"/>
    <w:rsid w:val="00FC31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2A3B7A"/>
  <w14:defaultImageDpi w14:val="300"/>
  <w15:docId w15:val="{2F9BB10F-E187-4635-8F41-16C4BA62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828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4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A62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A62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A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2A628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2034</Words>
  <Characters>13703</Characters>
  <Application>Microsoft Office Word</Application>
  <DocSecurity>0</DocSecurity>
  <Lines>333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adam ring</cp:lastModifiedBy>
  <cp:revision>3</cp:revision>
  <cp:lastPrinted>2026-03-20T17:51:00Z</cp:lastPrinted>
  <dcterms:created xsi:type="dcterms:W3CDTF">2026-03-20T17:51:00Z</dcterms:created>
  <dcterms:modified xsi:type="dcterms:W3CDTF">2026-03-20T17:52:00Z</dcterms:modified>
  <cp:category/>
</cp:coreProperties>
</file>