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D9FD5" w14:textId="77777777" w:rsidR="008F210D" w:rsidRDefault="00000000">
      <w:pPr>
        <w:pStyle w:val="Title"/>
      </w:pPr>
      <w:r>
        <w:t>Detection Engineering Program Proposal</w:t>
      </w:r>
    </w:p>
    <w:p w14:paraId="7299A6B6" w14:textId="77777777" w:rsidR="008F210D" w:rsidRDefault="00000000">
      <w:r>
        <w:t>Prepared for: Cybersecurity Leadership Team</w:t>
      </w:r>
    </w:p>
    <w:p w14:paraId="0B9D8989" w14:textId="78ADD2AE" w:rsidR="008F210D" w:rsidRDefault="00000000">
      <w:r>
        <w:t xml:space="preserve">Prepared by: </w:t>
      </w:r>
      <w:r w:rsidR="002D064A">
        <w:t>Adam Ring</w:t>
      </w:r>
    </w:p>
    <w:p w14:paraId="35B1F229" w14:textId="77777777" w:rsidR="008F210D" w:rsidRDefault="00000000">
      <w:r>
        <w:t>Date: July 2025</w:t>
      </w:r>
    </w:p>
    <w:p w14:paraId="7CEE8DE1" w14:textId="322AD1E6" w:rsidR="00AA3F49" w:rsidRDefault="00AA3F49">
      <w:r>
        <w:t>Version: 2</w:t>
      </w:r>
    </w:p>
    <w:p w14:paraId="06A3DAE0" w14:textId="77777777" w:rsidR="008F210D" w:rsidRDefault="008F210D"/>
    <w:p w14:paraId="57107DE5" w14:textId="77777777" w:rsidR="008F210D" w:rsidRDefault="00000000">
      <w:pPr>
        <w:pStyle w:val="Heading1"/>
      </w:pPr>
      <w:r>
        <w:t>Table of Contents</w:t>
      </w:r>
    </w:p>
    <w:p w14:paraId="2EBA8EB6" w14:textId="5FC4E182" w:rsidR="008F210D" w:rsidRDefault="008F210D">
      <w:hyperlink w:anchor="_Proposal:_Establishing_a" w:history="1">
        <w:r w:rsidRPr="0012636C">
          <w:rPr>
            <w:rStyle w:val="Hyperlink"/>
          </w:rPr>
          <w:t>Appendix A: Visual Summary of Detection Engineering Program</w:t>
        </w:r>
      </w:hyperlink>
    </w:p>
    <w:p w14:paraId="4601B1C3" w14:textId="1A9686E7" w:rsidR="008F210D" w:rsidRDefault="008F210D">
      <w:hyperlink w:anchor="_Appendix_B:_Palantir" w:history="1">
        <w:r w:rsidRPr="009F6EC4">
          <w:rPr>
            <w:rStyle w:val="Hyperlink"/>
          </w:rPr>
          <w:t>Appendix B: Palantir Detection-as-Code (</w:t>
        </w:r>
        <w:proofErr w:type="spellStart"/>
        <w:r w:rsidRPr="009F6EC4">
          <w:rPr>
            <w:rStyle w:val="Hyperlink"/>
          </w:rPr>
          <w:t>DaC</w:t>
        </w:r>
        <w:proofErr w:type="spellEnd"/>
        <w:r w:rsidRPr="009F6EC4">
          <w:rPr>
            <w:rStyle w:val="Hyperlink"/>
          </w:rPr>
          <w:t>) Framework Recommendation</w:t>
        </w:r>
      </w:hyperlink>
    </w:p>
    <w:p w14:paraId="4A0D50EB" w14:textId="12286613" w:rsidR="008F210D" w:rsidRDefault="008F210D">
      <w:hyperlink w:anchor="_Appendix_C:_Detection" w:history="1">
        <w:r w:rsidRPr="009F6EC4">
          <w:rPr>
            <w:rStyle w:val="Hyperlink"/>
          </w:rPr>
          <w:t>Appendix C: Detection Engineering Behavior Maturity Model (DEBMM) Assessment</w:t>
        </w:r>
      </w:hyperlink>
    </w:p>
    <w:p w14:paraId="11E08662" w14:textId="2D2F8933" w:rsidR="00F73F95" w:rsidRDefault="00F73F95">
      <w:hyperlink w:anchor="_Appendix_D:_Priority" w:history="1">
        <w:r w:rsidRPr="009F6EC4">
          <w:rPr>
            <w:rStyle w:val="Hyperlink"/>
          </w:rPr>
          <w:t>Appendix D: Priority Data Sources for Detection Engineering</w:t>
        </w:r>
      </w:hyperlink>
    </w:p>
    <w:p w14:paraId="36DDF147" w14:textId="77777777" w:rsidR="00246833" w:rsidRDefault="00246833" w:rsidP="00246833">
      <w:r>
        <w:t>Appendix E: RACI &amp; Operating Model</w:t>
      </w:r>
    </w:p>
    <w:p w14:paraId="2E53900D" w14:textId="77777777" w:rsidR="00246833" w:rsidRDefault="00246833" w:rsidP="00246833">
      <w:r>
        <w:t>Appendix F: Resourcing &amp; Budget</w:t>
      </w:r>
    </w:p>
    <w:p w14:paraId="1EA04110" w14:textId="77777777" w:rsidR="00246833" w:rsidRDefault="00246833" w:rsidP="00246833">
      <w:r>
        <w:t>Appendix G: KPI Targets &amp; Reporting Cadence</w:t>
      </w:r>
    </w:p>
    <w:p w14:paraId="089E409C" w14:textId="77777777" w:rsidR="00246833" w:rsidRDefault="00246833" w:rsidP="00246833">
      <w:r>
        <w:t>Appendix H: Data Onboarding Plan (ranked table)</w:t>
      </w:r>
    </w:p>
    <w:p w14:paraId="0655E40A" w14:textId="2BEB0460" w:rsidR="00246833" w:rsidRDefault="00246833" w:rsidP="00246833">
      <w:r>
        <w:t>Appendix I: Purple-Team Validation Plan</w:t>
      </w:r>
    </w:p>
    <w:p w14:paraId="7BE6215B" w14:textId="77777777" w:rsidR="008F210D" w:rsidRDefault="00000000">
      <w:r>
        <w:br w:type="page"/>
      </w:r>
    </w:p>
    <w:p w14:paraId="469AA608" w14:textId="77777777" w:rsidR="00AC5746" w:rsidRDefault="00000000">
      <w:pPr>
        <w:pStyle w:val="Heading1"/>
      </w:pPr>
      <w:bookmarkStart w:id="0" w:name="_Proposal:_Establishing_a"/>
      <w:bookmarkEnd w:id="0"/>
      <w:r>
        <w:lastRenderedPageBreak/>
        <w:t>P</w:t>
      </w:r>
      <w:bookmarkStart w:id="1" w:name="X4257c8a036ae28eb88acb07a47df3a689caa0a6"/>
      <w:r>
        <w:t>roposal: Establishing a Detection Engineering Program</w:t>
      </w:r>
    </w:p>
    <w:p w14:paraId="35E0520E" w14:textId="77777777" w:rsidR="00AC5746" w:rsidRDefault="00000000">
      <w:r>
        <w:rPr>
          <w:b/>
          <w:bCs/>
        </w:rPr>
        <w:t>Prepared by:</w:t>
      </w:r>
      <w:r>
        <w:t xml:space="preserve"> Adam Ring</w:t>
      </w:r>
      <w:r>
        <w:br/>
      </w:r>
      <w:r>
        <w:rPr>
          <w:b/>
          <w:bCs/>
        </w:rPr>
        <w:t xml:space="preserve">Date: </w:t>
      </w:r>
      <w:r w:rsidRPr="00C03EE0">
        <w:t>7/30/2025</w:t>
      </w:r>
      <w:r>
        <w:br/>
      </w:r>
      <w:r>
        <w:rPr>
          <w:b/>
          <w:bCs/>
        </w:rPr>
        <w:t>Audience:</w:t>
      </w:r>
      <w:r>
        <w:t xml:space="preserve"> Executive &amp; Technical Leadership</w:t>
      </w:r>
    </w:p>
    <w:p w14:paraId="79B8B20F" w14:textId="77777777" w:rsidR="00AC5746" w:rsidRDefault="00000000">
      <w:r>
        <w:pict w14:anchorId="515A7332">
          <v:rect id="_x0000_i1025" style="width:0;height:1.5pt" o:hralign="center" o:hrstd="t" o:hr="t"/>
        </w:pict>
      </w:r>
    </w:p>
    <w:p w14:paraId="3D93D486" w14:textId="77777777" w:rsidR="00AC5746" w:rsidRDefault="00000000">
      <w:pPr>
        <w:pStyle w:val="Heading2"/>
      </w:pPr>
      <w:bookmarkStart w:id="2" w:name="Xaac30793a9206c454b544950762d2bfbbad76ab"/>
      <w:r>
        <w:t>Why We Need a Detection Engineering Program</w:t>
      </w:r>
    </w:p>
    <w:p w14:paraId="6B4CE1E2" w14:textId="77777777" w:rsidR="00AC5746" w:rsidRDefault="00000000">
      <w:r>
        <w:t>Cyber threats are increasingly sophisticated, targeted, and persistent. Traditional alerting, compliance-driven monitoring, and ad hoc detection development are no longer sufficient.</w:t>
      </w:r>
    </w:p>
    <w:p w14:paraId="7F8286B2" w14:textId="77777777" w:rsidR="00AC5746" w:rsidRDefault="00000000">
      <w:pPr>
        <w:pStyle w:val="BodyText"/>
      </w:pPr>
      <w:r>
        <w:rPr>
          <w:b/>
          <w:bCs/>
        </w:rPr>
        <w:t>Current Challenges:</w:t>
      </w:r>
    </w:p>
    <w:p w14:paraId="4D765492" w14:textId="77777777" w:rsidR="00AC5746" w:rsidRDefault="00000000">
      <w:pPr>
        <w:numPr>
          <w:ilvl w:val="0"/>
          <w:numId w:val="2"/>
        </w:numPr>
      </w:pPr>
      <w:r>
        <w:t>Inconsistent coverage of adversary behaviors</w:t>
      </w:r>
    </w:p>
    <w:p w14:paraId="4F975342" w14:textId="77777777" w:rsidR="00AC5746" w:rsidRDefault="00000000">
      <w:pPr>
        <w:numPr>
          <w:ilvl w:val="0"/>
          <w:numId w:val="2"/>
        </w:numPr>
      </w:pPr>
      <w:r>
        <w:t>High false positive rates reduce SOC efficiency</w:t>
      </w:r>
    </w:p>
    <w:p w14:paraId="7B61EC3B" w14:textId="77777777" w:rsidR="00AC5746" w:rsidRDefault="00000000">
      <w:pPr>
        <w:numPr>
          <w:ilvl w:val="0"/>
          <w:numId w:val="2"/>
        </w:numPr>
      </w:pPr>
      <w:r>
        <w:t xml:space="preserve">Lack of structured </w:t>
      </w:r>
      <w:proofErr w:type="gramStart"/>
      <w:r>
        <w:t>process</w:t>
      </w:r>
      <w:proofErr w:type="gramEnd"/>
      <w:r>
        <w:t xml:space="preserve"> to evolve detections</w:t>
      </w:r>
    </w:p>
    <w:p w14:paraId="76B08ACB" w14:textId="77777777" w:rsidR="00AC5746" w:rsidRDefault="00000000">
      <w:pPr>
        <w:numPr>
          <w:ilvl w:val="0"/>
          <w:numId w:val="2"/>
        </w:numPr>
      </w:pPr>
      <w:r>
        <w:t>Reactive rather than proactive posture</w:t>
      </w:r>
    </w:p>
    <w:p w14:paraId="6DC97538" w14:textId="77777777" w:rsidR="00AC5746" w:rsidRDefault="00000000">
      <w:r>
        <w:rPr>
          <w:b/>
          <w:bCs/>
        </w:rPr>
        <w:t>Business Risk:</w:t>
      </w:r>
    </w:p>
    <w:p w14:paraId="64A2DFB3" w14:textId="77777777" w:rsidR="00AC5746" w:rsidRDefault="00000000">
      <w:pPr>
        <w:numPr>
          <w:ilvl w:val="0"/>
          <w:numId w:val="3"/>
        </w:numPr>
      </w:pPr>
      <w:r>
        <w:t>Extended dwell time of attackers</w:t>
      </w:r>
    </w:p>
    <w:p w14:paraId="576CC7B1" w14:textId="77777777" w:rsidR="00AC5746" w:rsidRDefault="00000000">
      <w:pPr>
        <w:numPr>
          <w:ilvl w:val="0"/>
          <w:numId w:val="3"/>
        </w:numPr>
      </w:pPr>
      <w:r>
        <w:t>Missed compliance requirements</w:t>
      </w:r>
    </w:p>
    <w:p w14:paraId="0335C033" w14:textId="77777777" w:rsidR="00AC5746" w:rsidRDefault="00000000">
      <w:pPr>
        <w:numPr>
          <w:ilvl w:val="0"/>
          <w:numId w:val="3"/>
        </w:numPr>
      </w:pPr>
      <w:r>
        <w:t>Undetected lateral movement and privilege abuse</w:t>
      </w:r>
    </w:p>
    <w:p w14:paraId="401B1169" w14:textId="77777777" w:rsidR="00AC5746" w:rsidRDefault="00000000">
      <w:r>
        <w:rPr>
          <w:b/>
          <w:bCs/>
        </w:rPr>
        <w:t>Solution:</w:t>
      </w:r>
      <w:r>
        <w:t xml:space="preserve"> A formal, repeatable Detection Engineering program.</w:t>
      </w:r>
    </w:p>
    <w:p w14:paraId="6977BB6A" w14:textId="77777777" w:rsidR="00AC5746" w:rsidRDefault="00000000">
      <w:r>
        <w:pict w14:anchorId="160237E2">
          <v:rect id="_x0000_i1026" style="width:0;height:1.5pt" o:hralign="center" o:hrstd="t" o:hr="t"/>
        </w:pict>
      </w:r>
    </w:p>
    <w:p w14:paraId="315DD349" w14:textId="77777777" w:rsidR="00AC5746" w:rsidRDefault="00000000">
      <w:pPr>
        <w:pStyle w:val="Heading2"/>
      </w:pPr>
      <w:bookmarkStart w:id="3" w:name="goals-of-the-program"/>
      <w:bookmarkEnd w:id="2"/>
      <w:r>
        <w:t>Goals of the Program</w:t>
      </w:r>
    </w:p>
    <w:p w14:paraId="777F6212" w14:textId="77777777" w:rsidR="00AC5746" w:rsidRDefault="00000000">
      <w:pPr>
        <w:numPr>
          <w:ilvl w:val="0"/>
          <w:numId w:val="4"/>
        </w:numPr>
      </w:pPr>
      <w:r>
        <w:t>Threat-informed detection aligned with MITRE ATT&amp;CK</w:t>
      </w:r>
    </w:p>
    <w:p w14:paraId="6CE24279" w14:textId="77777777" w:rsidR="00AC5746" w:rsidRDefault="00000000">
      <w:pPr>
        <w:numPr>
          <w:ilvl w:val="0"/>
          <w:numId w:val="4"/>
        </w:numPr>
      </w:pPr>
      <w:r>
        <w:t>Continuous improvement through feedback loops</w:t>
      </w:r>
    </w:p>
    <w:p w14:paraId="3F1D1890" w14:textId="77777777" w:rsidR="00AC5746" w:rsidRDefault="00000000">
      <w:pPr>
        <w:numPr>
          <w:ilvl w:val="0"/>
          <w:numId w:val="4"/>
        </w:numPr>
      </w:pPr>
      <w:r>
        <w:t>Reduced mean time to detect (MTTD)</w:t>
      </w:r>
    </w:p>
    <w:p w14:paraId="5A4428D9" w14:textId="77777777" w:rsidR="00AC5746" w:rsidRDefault="00000000">
      <w:pPr>
        <w:numPr>
          <w:ilvl w:val="0"/>
          <w:numId w:val="4"/>
        </w:numPr>
      </w:pPr>
      <w:r>
        <w:t>Scalable and auditable detection lifecycle</w:t>
      </w:r>
    </w:p>
    <w:p w14:paraId="03DFF330" w14:textId="77777777" w:rsidR="00AC5746" w:rsidRDefault="00000000">
      <w:pPr>
        <w:numPr>
          <w:ilvl w:val="0"/>
          <w:numId w:val="4"/>
        </w:numPr>
      </w:pPr>
      <w:r>
        <w:t>Central integration of red team, IR, CTI, and SOC inputs</w:t>
      </w:r>
    </w:p>
    <w:p w14:paraId="4181308F" w14:textId="77777777" w:rsidR="00AC5746" w:rsidRDefault="00000000">
      <w:r>
        <w:pict w14:anchorId="6E269019">
          <v:rect id="_x0000_i1027" style="width:0;height:1.5pt" o:hralign="center" o:hrstd="t" o:hr="t"/>
        </w:pict>
      </w:r>
    </w:p>
    <w:p w14:paraId="1430B9AA" w14:textId="77777777" w:rsidR="00AC5746" w:rsidRDefault="00000000">
      <w:pPr>
        <w:pStyle w:val="Heading2"/>
      </w:pPr>
      <w:bookmarkStart w:id="4" w:name="key-detection-engineering-frameworks"/>
      <w:bookmarkEnd w:id="3"/>
      <w:r>
        <w:lastRenderedPageBreak/>
        <w:t>Key Detection Engineering Frameworks</w:t>
      </w:r>
    </w:p>
    <w:p w14:paraId="2C4F6ED3" w14:textId="77777777" w:rsidR="00AC5746" w:rsidRDefault="00000000">
      <w:pPr>
        <w:pStyle w:val="Heading3"/>
      </w:pPr>
      <w:bookmarkStart w:id="5" w:name="strategic-frameworks"/>
      <w:r>
        <w:t>Strategic Frameworks</w:t>
      </w:r>
    </w:p>
    <w:p w14:paraId="7E5B53BD" w14:textId="77777777" w:rsidR="00AC5746" w:rsidRDefault="00000000" w:rsidP="00427363">
      <w:pPr>
        <w:pStyle w:val="ListParagraph"/>
        <w:numPr>
          <w:ilvl w:val="0"/>
          <w:numId w:val="26"/>
        </w:numPr>
      </w:pPr>
      <w:r w:rsidRPr="00427363">
        <w:rPr>
          <w:b/>
          <w:bCs/>
        </w:rPr>
        <w:t>MITRE ATT&amp;CK</w:t>
      </w:r>
      <w:r>
        <w:t xml:space="preserve"> – Adversary TTPs and detection alignment</w:t>
      </w:r>
    </w:p>
    <w:p w14:paraId="10A8779E" w14:textId="77777777" w:rsidR="00AC5746" w:rsidRDefault="00000000" w:rsidP="00427363">
      <w:pPr>
        <w:pStyle w:val="ListParagraph"/>
        <w:numPr>
          <w:ilvl w:val="0"/>
          <w:numId w:val="26"/>
        </w:numPr>
      </w:pPr>
      <w:r w:rsidRPr="00427363">
        <w:rPr>
          <w:b/>
          <w:bCs/>
        </w:rPr>
        <w:t>MITRE D3FEND</w:t>
      </w:r>
      <w:r>
        <w:t xml:space="preserve"> – Countermeasure mapping to ATT&amp;CK</w:t>
      </w:r>
    </w:p>
    <w:p w14:paraId="2A01A8EA" w14:textId="77777777" w:rsidR="00AC5746" w:rsidRDefault="00000000" w:rsidP="00427363">
      <w:pPr>
        <w:pStyle w:val="ListParagraph"/>
        <w:numPr>
          <w:ilvl w:val="0"/>
          <w:numId w:val="26"/>
        </w:numPr>
      </w:pPr>
      <w:r w:rsidRPr="00427363">
        <w:rPr>
          <w:b/>
          <w:bCs/>
        </w:rPr>
        <w:t>MITRE Engage</w:t>
      </w:r>
      <w:r>
        <w:t xml:space="preserve"> – Adversary engagement planning</w:t>
      </w:r>
    </w:p>
    <w:p w14:paraId="1CB9DB8C" w14:textId="77777777" w:rsidR="00AC5746" w:rsidRDefault="00000000" w:rsidP="00427363">
      <w:pPr>
        <w:pStyle w:val="ListParagraph"/>
        <w:numPr>
          <w:ilvl w:val="0"/>
          <w:numId w:val="26"/>
        </w:numPr>
      </w:pPr>
      <w:r w:rsidRPr="00427363">
        <w:rPr>
          <w:b/>
          <w:bCs/>
        </w:rPr>
        <w:t>MITRE Insider Threat Framework</w:t>
      </w:r>
      <w:r>
        <w:t xml:space="preserve"> – Enhancing insider threat capability</w:t>
      </w:r>
    </w:p>
    <w:p w14:paraId="212848BA" w14:textId="77777777" w:rsidR="00AC5746" w:rsidRDefault="00000000" w:rsidP="00427363">
      <w:pPr>
        <w:pStyle w:val="ListParagraph"/>
        <w:numPr>
          <w:ilvl w:val="0"/>
          <w:numId w:val="26"/>
        </w:numPr>
      </w:pPr>
      <w:r w:rsidRPr="00427363">
        <w:rPr>
          <w:b/>
          <w:bCs/>
        </w:rPr>
        <w:t>Detection Maturity Matrix (DMM)</w:t>
      </w:r>
      <w:r>
        <w:t xml:space="preserve"> – Detection engineering progression</w:t>
      </w:r>
    </w:p>
    <w:p w14:paraId="217ACA42" w14:textId="77777777" w:rsidR="00AC5746" w:rsidRDefault="00000000" w:rsidP="00427363">
      <w:pPr>
        <w:pStyle w:val="ListParagraph"/>
        <w:numPr>
          <w:ilvl w:val="0"/>
          <w:numId w:val="26"/>
        </w:numPr>
      </w:pPr>
      <w:r w:rsidRPr="00427363">
        <w:rPr>
          <w:b/>
          <w:bCs/>
        </w:rPr>
        <w:t>Threat Detection Maturity Framework</w:t>
      </w:r>
      <w:r>
        <w:t xml:space="preserve"> – Evaluate detection maturity</w:t>
      </w:r>
    </w:p>
    <w:p w14:paraId="7EAE12C6" w14:textId="77777777" w:rsidR="00AC5746" w:rsidRDefault="00000000" w:rsidP="00427363">
      <w:pPr>
        <w:pStyle w:val="ListParagraph"/>
        <w:numPr>
          <w:ilvl w:val="0"/>
          <w:numId w:val="26"/>
        </w:numPr>
      </w:pPr>
      <w:r w:rsidRPr="00427363">
        <w:rPr>
          <w:b/>
          <w:bCs/>
        </w:rPr>
        <w:t>ADS Framework</w:t>
      </w:r>
      <w:r>
        <w:t xml:space="preserve"> – Standardized alert and detection documentation</w:t>
      </w:r>
    </w:p>
    <w:p w14:paraId="77133D19" w14:textId="77777777" w:rsidR="00AC5746" w:rsidRDefault="00000000" w:rsidP="00427363">
      <w:pPr>
        <w:pStyle w:val="ListParagraph"/>
        <w:numPr>
          <w:ilvl w:val="0"/>
          <w:numId w:val="26"/>
        </w:numPr>
      </w:pPr>
      <w:r w:rsidRPr="00427363">
        <w:rPr>
          <w:b/>
          <w:bCs/>
        </w:rPr>
        <w:t>Insider Threat Program Maturity Framework</w:t>
      </w:r>
      <w:r>
        <w:t xml:space="preserve"> – Best practices for internal risk</w:t>
      </w:r>
    </w:p>
    <w:p w14:paraId="381BDBFF" w14:textId="77777777" w:rsidR="00AC5746" w:rsidRDefault="00000000">
      <w:pPr>
        <w:pStyle w:val="Heading3"/>
      </w:pPr>
      <w:bookmarkStart w:id="6" w:name="industry-standards"/>
      <w:bookmarkEnd w:id="5"/>
      <w:r>
        <w:t>Industry Standards</w:t>
      </w:r>
    </w:p>
    <w:p w14:paraId="1FD39F7A" w14:textId="77777777" w:rsidR="00AC5746" w:rsidRDefault="00000000" w:rsidP="00427363">
      <w:pPr>
        <w:pStyle w:val="ListParagraph"/>
        <w:numPr>
          <w:ilvl w:val="0"/>
          <w:numId w:val="27"/>
        </w:numPr>
        <w:jc w:val="both"/>
      </w:pPr>
      <w:r w:rsidRPr="00427363">
        <w:rPr>
          <w:b/>
          <w:bCs/>
        </w:rPr>
        <w:t>NIST SP 800-92</w:t>
      </w:r>
      <w:r>
        <w:t xml:space="preserve"> – Security log management guidance</w:t>
      </w:r>
    </w:p>
    <w:p w14:paraId="1499DCFF" w14:textId="77777777" w:rsidR="00AC5746" w:rsidRDefault="00000000" w:rsidP="00427363">
      <w:pPr>
        <w:pStyle w:val="ListParagraph"/>
        <w:numPr>
          <w:ilvl w:val="0"/>
          <w:numId w:val="27"/>
        </w:numPr>
      </w:pPr>
      <w:r w:rsidRPr="00427363">
        <w:rPr>
          <w:b/>
          <w:bCs/>
        </w:rPr>
        <w:t>NIST SP 800-171/172</w:t>
      </w:r>
      <w:r>
        <w:t xml:space="preserve"> – Protection of Controlled Unclassified Information (CUI)</w:t>
      </w:r>
    </w:p>
    <w:p w14:paraId="6DBFD5A9" w14:textId="77777777" w:rsidR="00AC5746" w:rsidRDefault="00000000" w:rsidP="00427363">
      <w:pPr>
        <w:pStyle w:val="ListParagraph"/>
        <w:numPr>
          <w:ilvl w:val="0"/>
          <w:numId w:val="27"/>
        </w:numPr>
      </w:pPr>
      <w:r w:rsidRPr="00427363">
        <w:rPr>
          <w:b/>
          <w:bCs/>
        </w:rPr>
        <w:t>NIST SP 800-61</w:t>
      </w:r>
      <w:r>
        <w:t xml:space="preserve"> – Incident handling and response</w:t>
      </w:r>
    </w:p>
    <w:p w14:paraId="7374A8FB" w14:textId="77777777" w:rsidR="00AC5746" w:rsidRDefault="00000000" w:rsidP="00427363">
      <w:pPr>
        <w:pStyle w:val="ListParagraph"/>
        <w:numPr>
          <w:ilvl w:val="0"/>
          <w:numId w:val="27"/>
        </w:numPr>
      </w:pPr>
      <w:r w:rsidRPr="00427363">
        <w:rPr>
          <w:b/>
          <w:bCs/>
        </w:rPr>
        <w:t>NIST SP 800-86</w:t>
      </w:r>
      <w:r>
        <w:t xml:space="preserve"> – Forensic techniques in incident response</w:t>
      </w:r>
    </w:p>
    <w:p w14:paraId="5D83974C" w14:textId="77777777" w:rsidR="00AC5746" w:rsidRDefault="00000000" w:rsidP="00427363">
      <w:pPr>
        <w:pStyle w:val="ListParagraph"/>
        <w:numPr>
          <w:ilvl w:val="0"/>
          <w:numId w:val="27"/>
        </w:numPr>
      </w:pPr>
      <w:r w:rsidRPr="00427363">
        <w:rPr>
          <w:b/>
          <w:bCs/>
        </w:rPr>
        <w:t>CIS Benchmarks</w:t>
      </w:r>
      <w:r>
        <w:t xml:space="preserve"> – Secure configurations and system hardening</w:t>
      </w:r>
    </w:p>
    <w:p w14:paraId="1C503107" w14:textId="77777777" w:rsidR="00AC5746" w:rsidRDefault="00000000">
      <w:pPr>
        <w:pStyle w:val="Heading3"/>
      </w:pPr>
      <w:bookmarkStart w:id="7" w:name="detection-engineering-specific-tools"/>
      <w:bookmarkEnd w:id="6"/>
      <w:r>
        <w:t>Detection Engineering-Specific Tools</w:t>
      </w:r>
    </w:p>
    <w:p w14:paraId="4B759B08" w14:textId="77777777" w:rsidR="00AC5746" w:rsidRDefault="00000000" w:rsidP="00427363">
      <w:pPr>
        <w:pStyle w:val="ListParagraph"/>
        <w:numPr>
          <w:ilvl w:val="0"/>
          <w:numId w:val="28"/>
        </w:numPr>
      </w:pPr>
      <w:proofErr w:type="spellStart"/>
      <w:r w:rsidRPr="00427363">
        <w:rPr>
          <w:b/>
          <w:bCs/>
        </w:rPr>
        <w:t>DeTT&amp;CT</w:t>
      </w:r>
      <w:proofErr w:type="spellEnd"/>
      <w:r>
        <w:t xml:space="preserve"> – Scoring log source and detection coverage quality</w:t>
      </w:r>
    </w:p>
    <w:p w14:paraId="79C9524D" w14:textId="77777777" w:rsidR="00AC5746" w:rsidRDefault="00000000" w:rsidP="00427363">
      <w:pPr>
        <w:pStyle w:val="ListParagraph"/>
        <w:numPr>
          <w:ilvl w:val="0"/>
          <w:numId w:val="28"/>
        </w:numPr>
      </w:pPr>
      <w:r w:rsidRPr="00427363">
        <w:rPr>
          <w:b/>
          <w:bCs/>
        </w:rPr>
        <w:t>Detection-as-Code</w:t>
      </w:r>
      <w:r>
        <w:t xml:space="preserve"> – Version-controlled, YAML-based rule development</w:t>
      </w:r>
    </w:p>
    <w:p w14:paraId="3B67505B" w14:textId="77777777" w:rsidR="00AC5746" w:rsidRDefault="00000000" w:rsidP="00427363">
      <w:pPr>
        <w:pStyle w:val="ListParagraph"/>
        <w:numPr>
          <w:ilvl w:val="0"/>
          <w:numId w:val="28"/>
        </w:numPr>
      </w:pPr>
      <w:proofErr w:type="spellStart"/>
      <w:r w:rsidRPr="00427363">
        <w:rPr>
          <w:b/>
          <w:bCs/>
        </w:rPr>
        <w:t>MaGMa</w:t>
      </w:r>
      <w:proofErr w:type="spellEnd"/>
      <w:r w:rsidRPr="00427363">
        <w:rPr>
          <w:b/>
          <w:bCs/>
        </w:rPr>
        <w:t xml:space="preserve"> Framework</w:t>
      </w:r>
      <w:r>
        <w:t xml:space="preserve"> – Use case management for security monitoring</w:t>
      </w:r>
    </w:p>
    <w:p w14:paraId="05827A9E" w14:textId="77777777" w:rsidR="00AC5746" w:rsidRDefault="00000000" w:rsidP="00427363">
      <w:pPr>
        <w:pStyle w:val="ListParagraph"/>
        <w:numPr>
          <w:ilvl w:val="0"/>
          <w:numId w:val="28"/>
        </w:numPr>
      </w:pPr>
      <w:r w:rsidRPr="00427363">
        <w:rPr>
          <w:b/>
          <w:bCs/>
        </w:rPr>
        <w:t>OTHF</w:t>
      </w:r>
      <w:r>
        <w:t xml:space="preserve"> – Open Threat Hunting Framework</w:t>
      </w:r>
    </w:p>
    <w:p w14:paraId="79A6C4C7" w14:textId="77777777" w:rsidR="00AC5746" w:rsidRDefault="00000000" w:rsidP="00427363">
      <w:pPr>
        <w:pStyle w:val="ListParagraph"/>
        <w:numPr>
          <w:ilvl w:val="0"/>
          <w:numId w:val="28"/>
        </w:numPr>
      </w:pPr>
      <w:proofErr w:type="spellStart"/>
      <w:r w:rsidRPr="00427363">
        <w:rPr>
          <w:b/>
          <w:bCs/>
        </w:rPr>
        <w:t>TaHiTI</w:t>
      </w:r>
      <w:proofErr w:type="spellEnd"/>
      <w:r>
        <w:t xml:space="preserve"> – Threat hunting methodology</w:t>
      </w:r>
    </w:p>
    <w:p w14:paraId="0DD80E24" w14:textId="77777777" w:rsidR="00AC5746" w:rsidRDefault="00000000" w:rsidP="00427363">
      <w:pPr>
        <w:pStyle w:val="ListParagraph"/>
        <w:numPr>
          <w:ilvl w:val="0"/>
          <w:numId w:val="28"/>
        </w:numPr>
      </w:pPr>
      <w:r w:rsidRPr="00427363">
        <w:rPr>
          <w:b/>
          <w:bCs/>
        </w:rPr>
        <w:t>RE&amp;CT Framework</w:t>
      </w:r>
      <w:r>
        <w:t xml:space="preserve"> – Categorized incident response techniques</w:t>
      </w:r>
    </w:p>
    <w:p w14:paraId="34A33AB1" w14:textId="77777777" w:rsidR="00AC5746" w:rsidRDefault="00000000">
      <w:r>
        <w:pict w14:anchorId="5872F55C">
          <v:rect id="_x0000_i1028" style="width:0;height:1.5pt" o:hralign="center" o:hrstd="t" o:hr="t"/>
        </w:pict>
      </w:r>
    </w:p>
    <w:p w14:paraId="750F7A4E" w14:textId="77777777" w:rsidR="00AC5746" w:rsidRDefault="00000000">
      <w:pPr>
        <w:pStyle w:val="Heading2"/>
      </w:pPr>
      <w:bookmarkStart w:id="8" w:name="detection-engineering-lifecycle"/>
      <w:bookmarkEnd w:id="4"/>
      <w:bookmarkEnd w:id="7"/>
      <w:r>
        <w:t>Detection Engineering Lifecycle</w:t>
      </w:r>
    </w:p>
    <w:p w14:paraId="6DD3F2A7" w14:textId="77777777" w:rsidR="00AC5746" w:rsidRDefault="00000000">
      <w:pPr>
        <w:pStyle w:val="Heading3"/>
      </w:pPr>
      <w:bookmarkStart w:id="9" w:name="intake"/>
      <w:r>
        <w:t>1. Intake</w:t>
      </w:r>
    </w:p>
    <w:p w14:paraId="7710D54B" w14:textId="77777777" w:rsidR="00AC5746" w:rsidRDefault="00000000" w:rsidP="00427363">
      <w:pPr>
        <w:pStyle w:val="ListParagraph"/>
        <w:numPr>
          <w:ilvl w:val="0"/>
          <w:numId w:val="24"/>
        </w:numPr>
      </w:pPr>
      <w:r>
        <w:t>Detection requests from IR, CTI, SOC, red team, audits</w:t>
      </w:r>
    </w:p>
    <w:p w14:paraId="5BD39C59" w14:textId="77777777" w:rsidR="00AC5746" w:rsidRDefault="00000000" w:rsidP="00427363">
      <w:pPr>
        <w:pStyle w:val="ListParagraph"/>
        <w:numPr>
          <w:ilvl w:val="0"/>
          <w:numId w:val="24"/>
        </w:numPr>
      </w:pPr>
      <w:r>
        <w:t>Prioritize based on risk, coverage gaps, and business impact</w:t>
      </w:r>
    </w:p>
    <w:p w14:paraId="6021F725" w14:textId="77777777" w:rsidR="00AC5746" w:rsidRDefault="00000000">
      <w:pPr>
        <w:pStyle w:val="Heading3"/>
      </w:pPr>
      <w:bookmarkStart w:id="10" w:name="research"/>
      <w:bookmarkEnd w:id="9"/>
      <w:r>
        <w:t>2. Research</w:t>
      </w:r>
    </w:p>
    <w:p w14:paraId="1213271A" w14:textId="77777777" w:rsidR="00AC5746" w:rsidRDefault="00000000" w:rsidP="00427363">
      <w:pPr>
        <w:pStyle w:val="ListParagraph"/>
        <w:numPr>
          <w:ilvl w:val="0"/>
          <w:numId w:val="23"/>
        </w:numPr>
      </w:pPr>
      <w:r>
        <w:t>Understand relevant TTPs, behaviors, and threat actors</w:t>
      </w:r>
    </w:p>
    <w:p w14:paraId="03CFD010" w14:textId="77777777" w:rsidR="00AC5746" w:rsidRDefault="00000000" w:rsidP="00427363">
      <w:pPr>
        <w:pStyle w:val="ListParagraph"/>
        <w:numPr>
          <w:ilvl w:val="0"/>
          <w:numId w:val="23"/>
        </w:numPr>
      </w:pPr>
      <w:r>
        <w:t xml:space="preserve">Validate data sources for coverage (via </w:t>
      </w:r>
      <w:proofErr w:type="spellStart"/>
      <w:r>
        <w:t>DeTT&amp;CT</w:t>
      </w:r>
      <w:proofErr w:type="spellEnd"/>
      <w:r>
        <w:t>, log analysis)</w:t>
      </w:r>
    </w:p>
    <w:p w14:paraId="566DB174" w14:textId="77777777" w:rsidR="00AC5746" w:rsidRDefault="00000000">
      <w:pPr>
        <w:pStyle w:val="Heading3"/>
      </w:pPr>
      <w:bookmarkStart w:id="11" w:name="build"/>
      <w:bookmarkEnd w:id="10"/>
      <w:r>
        <w:t>3. Build</w:t>
      </w:r>
    </w:p>
    <w:p w14:paraId="493D9F75" w14:textId="77777777" w:rsidR="00AC5746" w:rsidRDefault="00000000" w:rsidP="00427363">
      <w:pPr>
        <w:pStyle w:val="ListParagraph"/>
        <w:numPr>
          <w:ilvl w:val="0"/>
          <w:numId w:val="22"/>
        </w:numPr>
      </w:pPr>
      <w:r>
        <w:t>Translate hypotheses into KQL or SIGMA/YAML rules</w:t>
      </w:r>
    </w:p>
    <w:p w14:paraId="5C1B300E" w14:textId="77777777" w:rsidR="00AC5746" w:rsidRDefault="00000000" w:rsidP="00427363">
      <w:pPr>
        <w:pStyle w:val="ListParagraph"/>
        <w:numPr>
          <w:ilvl w:val="0"/>
          <w:numId w:val="22"/>
        </w:numPr>
      </w:pPr>
      <w:r>
        <w:t>Apply ATT&amp;CK mappings, metadata, alert logic, suppression filters</w:t>
      </w:r>
    </w:p>
    <w:p w14:paraId="1A0F8026" w14:textId="77777777" w:rsidR="00AC5746" w:rsidRDefault="00000000">
      <w:pPr>
        <w:pStyle w:val="Heading3"/>
      </w:pPr>
      <w:bookmarkStart w:id="12" w:name="test"/>
      <w:bookmarkEnd w:id="11"/>
      <w:r>
        <w:t>4. Test</w:t>
      </w:r>
    </w:p>
    <w:p w14:paraId="5FB3FD55" w14:textId="77777777" w:rsidR="00AC5746" w:rsidRDefault="00000000" w:rsidP="00427363">
      <w:pPr>
        <w:pStyle w:val="ListParagraph"/>
        <w:numPr>
          <w:ilvl w:val="0"/>
          <w:numId w:val="25"/>
        </w:numPr>
      </w:pPr>
      <w:r>
        <w:t>Simulate threats using tools like Atomic Red Team or CALDERA</w:t>
      </w:r>
    </w:p>
    <w:p w14:paraId="170A8351" w14:textId="77777777" w:rsidR="00AC5746" w:rsidRDefault="00000000" w:rsidP="00427363">
      <w:pPr>
        <w:pStyle w:val="ListParagraph"/>
        <w:numPr>
          <w:ilvl w:val="0"/>
          <w:numId w:val="25"/>
        </w:numPr>
      </w:pPr>
      <w:r>
        <w:t>Validate true/false positive behavior with test data</w:t>
      </w:r>
    </w:p>
    <w:p w14:paraId="095C8150" w14:textId="77777777" w:rsidR="00AC5746" w:rsidRDefault="00000000">
      <w:pPr>
        <w:pStyle w:val="Heading3"/>
      </w:pPr>
      <w:bookmarkStart w:id="13" w:name="deploy"/>
      <w:bookmarkEnd w:id="12"/>
      <w:r>
        <w:lastRenderedPageBreak/>
        <w:t>5. Deploy</w:t>
      </w:r>
    </w:p>
    <w:p w14:paraId="3CD98718" w14:textId="77777777" w:rsidR="00AC5746" w:rsidRDefault="00000000" w:rsidP="00427363">
      <w:pPr>
        <w:pStyle w:val="ListParagraph"/>
        <w:numPr>
          <w:ilvl w:val="0"/>
          <w:numId w:val="29"/>
        </w:numPr>
      </w:pPr>
      <w:r>
        <w:t>Code reviewed and pushed to main via GitHub CI/CD</w:t>
      </w:r>
    </w:p>
    <w:p w14:paraId="002083EE" w14:textId="77777777" w:rsidR="00AC5746" w:rsidRDefault="00000000" w:rsidP="00427363">
      <w:pPr>
        <w:pStyle w:val="ListParagraph"/>
        <w:numPr>
          <w:ilvl w:val="0"/>
          <w:numId w:val="29"/>
        </w:numPr>
      </w:pPr>
      <w:r>
        <w:t>Detection deployed into Sentinel, monitored with version control</w:t>
      </w:r>
    </w:p>
    <w:p w14:paraId="7A71FDA0" w14:textId="77777777" w:rsidR="00AC5746" w:rsidRDefault="00000000">
      <w:pPr>
        <w:pStyle w:val="Heading3"/>
      </w:pPr>
      <w:bookmarkStart w:id="14" w:name="monitor"/>
      <w:bookmarkEnd w:id="13"/>
      <w:r>
        <w:t>6. Monitor</w:t>
      </w:r>
    </w:p>
    <w:p w14:paraId="021BDDDD" w14:textId="77777777" w:rsidR="00AC5746" w:rsidRDefault="00000000" w:rsidP="00427363">
      <w:pPr>
        <w:pStyle w:val="ListParagraph"/>
        <w:numPr>
          <w:ilvl w:val="0"/>
          <w:numId w:val="30"/>
        </w:numPr>
      </w:pPr>
      <w:r>
        <w:t>Evaluate alert quality and volume</w:t>
      </w:r>
    </w:p>
    <w:p w14:paraId="021B1705" w14:textId="77777777" w:rsidR="00AC5746" w:rsidRDefault="00000000" w:rsidP="00427363">
      <w:pPr>
        <w:pStyle w:val="ListParagraph"/>
        <w:numPr>
          <w:ilvl w:val="0"/>
          <w:numId w:val="30"/>
        </w:numPr>
      </w:pPr>
      <w:r>
        <w:t>Use analyst feedback and telemetry to refine logic</w:t>
      </w:r>
    </w:p>
    <w:p w14:paraId="644EC2FA" w14:textId="77777777" w:rsidR="00AC5746" w:rsidRDefault="00000000">
      <w:pPr>
        <w:pStyle w:val="Heading3"/>
      </w:pPr>
      <w:bookmarkStart w:id="15" w:name="maintain"/>
      <w:bookmarkEnd w:id="14"/>
      <w:r>
        <w:t>7. Maintain</w:t>
      </w:r>
    </w:p>
    <w:p w14:paraId="3C9AEF72" w14:textId="77777777" w:rsidR="00AC5746" w:rsidRDefault="00000000" w:rsidP="00427363">
      <w:pPr>
        <w:pStyle w:val="ListParagraph"/>
        <w:numPr>
          <w:ilvl w:val="0"/>
          <w:numId w:val="31"/>
        </w:numPr>
      </w:pPr>
      <w:r>
        <w:t>Track rule decay, threat landscape shifts, and stale logic</w:t>
      </w:r>
    </w:p>
    <w:p w14:paraId="1EE0B990" w14:textId="77777777" w:rsidR="00AC5746" w:rsidRDefault="00000000" w:rsidP="00427363">
      <w:pPr>
        <w:pStyle w:val="ListParagraph"/>
        <w:numPr>
          <w:ilvl w:val="0"/>
          <w:numId w:val="31"/>
        </w:numPr>
      </w:pPr>
      <w:r>
        <w:t>Retire, improve, or replace based on feedback, hunts, and KPIs</w:t>
      </w:r>
    </w:p>
    <w:p w14:paraId="2E3B984A" w14:textId="77777777" w:rsidR="00AC5746" w:rsidRDefault="00000000" w:rsidP="00427363">
      <w:pPr>
        <w:pStyle w:val="ListParagraph"/>
        <w:numPr>
          <w:ilvl w:val="0"/>
          <w:numId w:val="31"/>
        </w:numPr>
      </w:pPr>
      <w:r>
        <w:t>Incident analysis and investigation</w:t>
      </w:r>
    </w:p>
    <w:p w14:paraId="3F4E1398" w14:textId="77777777" w:rsidR="00AC5746" w:rsidRDefault="00000000" w:rsidP="00427363">
      <w:pPr>
        <w:pStyle w:val="ListParagraph"/>
        <w:numPr>
          <w:ilvl w:val="0"/>
          <w:numId w:val="31"/>
        </w:numPr>
      </w:pPr>
      <w:r>
        <w:t>Response execution (containment, eradication, remediation)</w:t>
      </w:r>
    </w:p>
    <w:p w14:paraId="3152775A" w14:textId="77777777" w:rsidR="00AC5746" w:rsidRDefault="00000000" w:rsidP="00427363">
      <w:pPr>
        <w:pStyle w:val="ListParagraph"/>
        <w:numPr>
          <w:ilvl w:val="0"/>
          <w:numId w:val="31"/>
        </w:numPr>
      </w:pPr>
      <w:r>
        <w:t>Use of forensic tools and RE&amp;CT for process adherence</w:t>
      </w:r>
    </w:p>
    <w:p w14:paraId="43B975F6" w14:textId="77777777" w:rsidR="00AC5746" w:rsidRDefault="00000000" w:rsidP="00427363">
      <w:pPr>
        <w:pStyle w:val="ListParagraph"/>
        <w:numPr>
          <w:ilvl w:val="0"/>
          <w:numId w:val="31"/>
        </w:numPr>
      </w:pPr>
      <w:r>
        <w:t>Integration with CSIRT and lessons learned feedback loop</w:t>
      </w:r>
    </w:p>
    <w:p w14:paraId="3CEF3609" w14:textId="77777777" w:rsidR="00AC5746" w:rsidRDefault="00000000">
      <w:r>
        <w:pict w14:anchorId="4D3BA203">
          <v:rect id="_x0000_i1029" style="width:0;height:1.5pt" o:hralign="center" o:hrstd="t" o:hr="t"/>
        </w:pict>
      </w:r>
    </w:p>
    <w:p w14:paraId="3FF8BEAD" w14:textId="77777777" w:rsidR="00AC5746" w:rsidRDefault="00000000">
      <w:pPr>
        <w:pStyle w:val="Heading2"/>
      </w:pPr>
      <w:bookmarkStart w:id="16" w:name="operational-model-options"/>
      <w:bookmarkEnd w:id="8"/>
      <w:bookmarkEnd w:id="15"/>
      <w:r>
        <w:t>Operational Model Options</w:t>
      </w:r>
    </w:p>
    <w:p w14:paraId="44B7D0A8" w14:textId="77777777" w:rsidR="00AC5746" w:rsidRDefault="00000000">
      <w:pPr>
        <w:pStyle w:val="Heading3"/>
      </w:pPr>
      <w:bookmarkStart w:id="17" w:name="X97f7e81ceb58457a99f4ca48af457b5a05c7955"/>
      <w:r>
        <w:t>Option A: Centralized Detection Engineering Team</w:t>
      </w:r>
    </w:p>
    <w:p w14:paraId="5ACCA6C1" w14:textId="77777777" w:rsidR="00AC5746" w:rsidRDefault="00000000" w:rsidP="00427363">
      <w:pPr>
        <w:pStyle w:val="ListParagraph"/>
        <w:numPr>
          <w:ilvl w:val="0"/>
          <w:numId w:val="32"/>
        </w:numPr>
      </w:pPr>
      <w:r>
        <w:t>Dedicated engineers build and maintain detections</w:t>
      </w:r>
    </w:p>
    <w:p w14:paraId="78261F43" w14:textId="77777777" w:rsidR="00AC5746" w:rsidRDefault="00000000" w:rsidP="00427363">
      <w:pPr>
        <w:pStyle w:val="ListParagraph"/>
        <w:numPr>
          <w:ilvl w:val="0"/>
          <w:numId w:val="32"/>
        </w:numPr>
      </w:pPr>
      <w:r>
        <w:t>CI/CD, quality control, versioned pipeline</w:t>
      </w:r>
    </w:p>
    <w:p w14:paraId="698A55C8" w14:textId="77777777" w:rsidR="00AC5746" w:rsidRDefault="00000000">
      <w:pPr>
        <w:pStyle w:val="Heading3"/>
      </w:pPr>
      <w:bookmarkStart w:id="18" w:name="option-b-hybrid-intake-model-recommended"/>
      <w:bookmarkEnd w:id="17"/>
      <w:r>
        <w:t>Option B: Hybrid Intake Model (Recommended)</w:t>
      </w:r>
    </w:p>
    <w:p w14:paraId="7B09D104" w14:textId="77777777" w:rsidR="00AC5746" w:rsidRDefault="00000000" w:rsidP="00427363">
      <w:pPr>
        <w:pStyle w:val="ListParagraph"/>
        <w:numPr>
          <w:ilvl w:val="0"/>
          <w:numId w:val="33"/>
        </w:numPr>
      </w:pPr>
      <w:r>
        <w:t>SOC, IR, CTI, and Red Team submit detection requests</w:t>
      </w:r>
    </w:p>
    <w:p w14:paraId="42A46DDB" w14:textId="77777777" w:rsidR="00AC5746" w:rsidRDefault="00000000" w:rsidP="00427363">
      <w:pPr>
        <w:pStyle w:val="ListParagraph"/>
        <w:numPr>
          <w:ilvl w:val="0"/>
          <w:numId w:val="33"/>
        </w:numPr>
      </w:pPr>
      <w:r>
        <w:t>DE team triages, builds, and maintains quality</w:t>
      </w:r>
    </w:p>
    <w:p w14:paraId="39173783" w14:textId="77777777" w:rsidR="00AC5746" w:rsidRDefault="00000000">
      <w:pPr>
        <w:pStyle w:val="Heading3"/>
      </w:pPr>
      <w:bookmarkStart w:id="19" w:name="Xe998fd58b9bd03b2f09384cdd8481180ee93199"/>
      <w:bookmarkEnd w:id="18"/>
      <w:r>
        <w:t>Option C: Federated Contributions with Governance</w:t>
      </w:r>
    </w:p>
    <w:p w14:paraId="4AB964F8" w14:textId="77777777" w:rsidR="00AC5746" w:rsidRDefault="00000000" w:rsidP="00427363">
      <w:pPr>
        <w:pStyle w:val="ListParagraph"/>
        <w:numPr>
          <w:ilvl w:val="0"/>
          <w:numId w:val="34"/>
        </w:numPr>
      </w:pPr>
      <w:r>
        <w:t>All teams contribute detection logic</w:t>
      </w:r>
    </w:p>
    <w:p w14:paraId="456369C4" w14:textId="77777777" w:rsidR="00AC5746" w:rsidRDefault="00000000" w:rsidP="00427363">
      <w:pPr>
        <w:pStyle w:val="ListParagraph"/>
        <w:numPr>
          <w:ilvl w:val="0"/>
          <w:numId w:val="34"/>
        </w:numPr>
      </w:pPr>
      <w:r>
        <w:t>DE sets standards and approves deployments</w:t>
      </w:r>
    </w:p>
    <w:p w14:paraId="11DD5EB8" w14:textId="77777777" w:rsidR="00AC5746" w:rsidRDefault="00000000">
      <w:r>
        <w:pict w14:anchorId="03C333E5">
          <v:rect id="_x0000_i1030" style="width:0;height:1.5pt" o:hralign="center" o:hrstd="t" o:hr="t"/>
        </w:pict>
      </w:r>
    </w:p>
    <w:p w14:paraId="74877C80" w14:textId="77777777" w:rsidR="00AC5746" w:rsidRDefault="00000000">
      <w:pPr>
        <w:pStyle w:val="Heading2"/>
      </w:pPr>
      <w:bookmarkStart w:id="20" w:name="metrics-and-kpis"/>
      <w:bookmarkEnd w:id="16"/>
      <w:bookmarkEnd w:id="19"/>
      <w:r>
        <w:t>Metrics and KPIs</w:t>
      </w:r>
    </w:p>
    <w:p w14:paraId="0CC03B88" w14:textId="77777777" w:rsidR="00AC5746" w:rsidRDefault="00000000" w:rsidP="00427363">
      <w:pPr>
        <w:pStyle w:val="ListParagraph"/>
        <w:numPr>
          <w:ilvl w:val="0"/>
          <w:numId w:val="35"/>
        </w:numPr>
      </w:pPr>
      <w:r>
        <w:t>Time to detection (TTD) and alert-to-incident rate</w:t>
      </w:r>
    </w:p>
    <w:p w14:paraId="45B87BCA" w14:textId="77777777" w:rsidR="00AC5746" w:rsidRDefault="00000000" w:rsidP="00427363">
      <w:pPr>
        <w:pStyle w:val="ListParagraph"/>
        <w:numPr>
          <w:ilvl w:val="0"/>
          <w:numId w:val="35"/>
        </w:numPr>
      </w:pPr>
      <w:r>
        <w:t>MITRE ATT&amp;CK tactic/technique coverage</w:t>
      </w:r>
    </w:p>
    <w:p w14:paraId="5171D4BD" w14:textId="77777777" w:rsidR="00AC5746" w:rsidRDefault="00000000" w:rsidP="00427363">
      <w:pPr>
        <w:pStyle w:val="ListParagraph"/>
        <w:numPr>
          <w:ilvl w:val="0"/>
          <w:numId w:val="35"/>
        </w:numPr>
      </w:pPr>
      <w:r>
        <w:t>False positive/false negative ratios</w:t>
      </w:r>
    </w:p>
    <w:p w14:paraId="16FB4721" w14:textId="77777777" w:rsidR="00AC5746" w:rsidRDefault="00000000" w:rsidP="00427363">
      <w:pPr>
        <w:pStyle w:val="ListParagraph"/>
        <w:numPr>
          <w:ilvl w:val="0"/>
          <w:numId w:val="35"/>
        </w:numPr>
      </w:pPr>
      <w:r>
        <w:t>Number of rules tied to incidents or red team validation</w:t>
      </w:r>
    </w:p>
    <w:p w14:paraId="40E4891E" w14:textId="77777777" w:rsidR="00AC5746" w:rsidRDefault="00000000" w:rsidP="00427363">
      <w:pPr>
        <w:pStyle w:val="ListParagraph"/>
        <w:numPr>
          <w:ilvl w:val="0"/>
          <w:numId w:val="35"/>
        </w:numPr>
      </w:pPr>
      <w:r>
        <w:t>Coverage of high-priority threat scenarios</w:t>
      </w:r>
    </w:p>
    <w:p w14:paraId="1A6D0C5B" w14:textId="77777777" w:rsidR="00AC5746" w:rsidRDefault="00000000">
      <w:r>
        <w:pict w14:anchorId="72AA93C2">
          <v:rect id="_x0000_i1031" style="width:0;height:1.5pt" o:hralign="center" o:hrstd="t" o:hr="t"/>
        </w:pict>
      </w:r>
    </w:p>
    <w:p w14:paraId="647FCB55" w14:textId="77777777" w:rsidR="00AC5746" w:rsidRDefault="00AC5746"/>
    <w:p w14:paraId="15A878A3" w14:textId="77777777" w:rsidR="00AC5746" w:rsidRDefault="00000000">
      <w:pPr>
        <w:pStyle w:val="Heading2"/>
      </w:pPr>
      <w:r>
        <w:lastRenderedPageBreak/>
        <w:t>Progress to Date: Engineering Milestones Completed</w:t>
      </w:r>
    </w:p>
    <w:p w14:paraId="7B28C93F" w14:textId="77777777" w:rsidR="00AC5746" w:rsidRDefault="00000000">
      <w:pPr>
        <w:pStyle w:val="Heading2"/>
      </w:pPr>
      <w:bookmarkStart w:id="21" w:name="proposed-implementation-timeline"/>
      <w:bookmarkEnd w:id="20"/>
      <w:r>
        <w:t xml:space="preserve">Proposed Implementation </w:t>
      </w:r>
      <w:commentRangeStart w:id="22"/>
      <w:r>
        <w:t>Timeline</w:t>
      </w:r>
      <w:commentRangeEnd w:id="22"/>
      <w:r w:rsidR="00427363">
        <w:rPr>
          <w:rStyle w:val="CommentReference"/>
          <w:rFonts w:asciiTheme="minorHAnsi" w:eastAsiaTheme="minorEastAsia" w:hAnsiTheme="minorHAnsi" w:cstheme="minorBidi"/>
          <w:b w:val="0"/>
          <w:bCs w:val="0"/>
          <w:color w:val="auto"/>
        </w:rPr>
        <w:commentReference w:id="22"/>
      </w:r>
    </w:p>
    <w:tbl>
      <w:tblPr>
        <w:tblW w:w="5000" w:type="pct"/>
        <w:tblLayout w:type="fixed"/>
        <w:tblLook w:val="0020" w:firstRow="1" w:lastRow="0" w:firstColumn="0" w:lastColumn="0" w:noHBand="0" w:noVBand="0"/>
      </w:tblPr>
      <w:tblGrid>
        <w:gridCol w:w="1977"/>
        <w:gridCol w:w="1318"/>
        <w:gridCol w:w="6065"/>
      </w:tblGrid>
      <w:tr w:rsidR="005200C6" w14:paraId="3CA2A4A4" w14:textId="77777777" w:rsidTr="005200C6">
        <w:trPr>
          <w:tblHeader/>
        </w:trPr>
        <w:tc>
          <w:tcPr>
            <w:tcW w:w="1673" w:type="dxa"/>
          </w:tcPr>
          <w:p w14:paraId="66BD7364" w14:textId="77777777" w:rsidR="00AC5746" w:rsidRDefault="00000000">
            <w:r>
              <w:t>Phase</w:t>
            </w:r>
          </w:p>
        </w:tc>
        <w:tc>
          <w:tcPr>
            <w:tcW w:w="1115" w:type="dxa"/>
          </w:tcPr>
          <w:p w14:paraId="0D00A6C3" w14:textId="77777777" w:rsidR="00AC5746" w:rsidRDefault="00000000">
            <w:r>
              <w:t>Timeline</w:t>
            </w:r>
          </w:p>
        </w:tc>
        <w:tc>
          <w:tcPr>
            <w:tcW w:w="5131" w:type="dxa"/>
          </w:tcPr>
          <w:p w14:paraId="6D0A3BBD" w14:textId="77777777" w:rsidR="00AC5746" w:rsidRDefault="00000000">
            <w:r>
              <w:t>Milestone</w:t>
            </w:r>
          </w:p>
        </w:tc>
      </w:tr>
      <w:tr w:rsidR="005200C6" w14:paraId="6998B56A" w14:textId="77777777">
        <w:tc>
          <w:tcPr>
            <w:tcW w:w="1673" w:type="dxa"/>
          </w:tcPr>
          <w:p w14:paraId="4692FF78" w14:textId="77777777" w:rsidR="00AC5746" w:rsidRDefault="00000000">
            <w:r>
              <w:t>Planning</w:t>
            </w:r>
          </w:p>
        </w:tc>
        <w:tc>
          <w:tcPr>
            <w:tcW w:w="1115" w:type="dxa"/>
          </w:tcPr>
          <w:p w14:paraId="105F7AE9" w14:textId="77777777" w:rsidR="00AC5746" w:rsidRDefault="00000000">
            <w:r>
              <w:t>Month 1</w:t>
            </w:r>
          </w:p>
        </w:tc>
        <w:tc>
          <w:tcPr>
            <w:tcW w:w="5131" w:type="dxa"/>
          </w:tcPr>
          <w:p w14:paraId="39FAE7BB" w14:textId="77777777" w:rsidR="00AC5746" w:rsidRDefault="00000000">
            <w:r>
              <w:t>Team formation, metrics, framework adoption</w:t>
            </w:r>
          </w:p>
        </w:tc>
      </w:tr>
      <w:tr w:rsidR="005200C6" w14:paraId="3A57C042" w14:textId="77777777">
        <w:tc>
          <w:tcPr>
            <w:tcW w:w="1673" w:type="dxa"/>
          </w:tcPr>
          <w:p w14:paraId="2274A476" w14:textId="77777777" w:rsidR="00AC5746" w:rsidRDefault="00000000">
            <w:r>
              <w:t>Foundation</w:t>
            </w:r>
          </w:p>
        </w:tc>
        <w:tc>
          <w:tcPr>
            <w:tcW w:w="1115" w:type="dxa"/>
          </w:tcPr>
          <w:p w14:paraId="6FD60D7E" w14:textId="77777777" w:rsidR="00AC5746" w:rsidRDefault="00000000">
            <w:r>
              <w:t>Months 2–3</w:t>
            </w:r>
          </w:p>
        </w:tc>
        <w:tc>
          <w:tcPr>
            <w:tcW w:w="5131" w:type="dxa"/>
          </w:tcPr>
          <w:p w14:paraId="01D097AF" w14:textId="77777777" w:rsidR="00AC5746" w:rsidRDefault="00000000">
            <w:r>
              <w:t>CI/CD setup, repo creation, rule templates</w:t>
            </w:r>
          </w:p>
        </w:tc>
      </w:tr>
      <w:tr w:rsidR="005200C6" w14:paraId="60B55A5E" w14:textId="77777777">
        <w:tc>
          <w:tcPr>
            <w:tcW w:w="1673" w:type="dxa"/>
          </w:tcPr>
          <w:p w14:paraId="537779D9" w14:textId="77777777" w:rsidR="00AC5746" w:rsidRDefault="00000000">
            <w:r>
              <w:t>Detection Build</w:t>
            </w:r>
          </w:p>
        </w:tc>
        <w:tc>
          <w:tcPr>
            <w:tcW w:w="1115" w:type="dxa"/>
          </w:tcPr>
          <w:p w14:paraId="298A4A75" w14:textId="77777777" w:rsidR="00AC5746" w:rsidRDefault="00000000">
            <w:r>
              <w:t>Months 4–6</w:t>
            </w:r>
          </w:p>
        </w:tc>
        <w:tc>
          <w:tcPr>
            <w:tcW w:w="5131" w:type="dxa"/>
          </w:tcPr>
          <w:p w14:paraId="39572F10" w14:textId="77777777" w:rsidR="00AC5746" w:rsidRDefault="00000000">
            <w:r>
              <w:t>25+ rules from red team/IR threats</w:t>
            </w:r>
          </w:p>
        </w:tc>
      </w:tr>
      <w:tr w:rsidR="005200C6" w14:paraId="03B4A120" w14:textId="77777777">
        <w:tc>
          <w:tcPr>
            <w:tcW w:w="1673" w:type="dxa"/>
          </w:tcPr>
          <w:p w14:paraId="2858B505" w14:textId="77777777" w:rsidR="00AC5746" w:rsidRDefault="00000000">
            <w:r>
              <w:t>Evaluation</w:t>
            </w:r>
          </w:p>
        </w:tc>
        <w:tc>
          <w:tcPr>
            <w:tcW w:w="1115" w:type="dxa"/>
          </w:tcPr>
          <w:p w14:paraId="6E2557BB" w14:textId="77777777" w:rsidR="00AC5746" w:rsidRDefault="00000000">
            <w:r>
              <w:t>Month 7+</w:t>
            </w:r>
          </w:p>
        </w:tc>
        <w:tc>
          <w:tcPr>
            <w:tcW w:w="5131" w:type="dxa"/>
          </w:tcPr>
          <w:p w14:paraId="29A395C0" w14:textId="77777777" w:rsidR="00AC5746" w:rsidRDefault="00000000">
            <w:r>
              <w:t>Metric review, purple teaming, roadmap updates</w:t>
            </w:r>
          </w:p>
        </w:tc>
      </w:tr>
    </w:tbl>
    <w:p w14:paraId="4395E8D8" w14:textId="77777777" w:rsidR="00AC5746" w:rsidRDefault="00000000">
      <w:r>
        <w:pict w14:anchorId="14F362D4">
          <v:rect id="_x0000_i1032" style="width:0;height:1.5pt" o:hralign="center" o:hrstd="t" o:hr="t"/>
        </w:pict>
      </w:r>
    </w:p>
    <w:p w14:paraId="6912845A" w14:textId="77777777" w:rsidR="00AC5746" w:rsidRDefault="00000000">
      <w:pPr>
        <w:pStyle w:val="Heading2"/>
      </w:pPr>
      <w:r>
        <w:t>Next Steps: Detection Engineering Roadmap</w:t>
      </w:r>
    </w:p>
    <w:p w14:paraId="066C6164" w14:textId="77777777" w:rsidR="00AC5746" w:rsidRDefault="00000000">
      <w:r>
        <w:t>The following key initiatives remain to fully operationalize and mature the Detection Engineering program:</w:t>
      </w:r>
    </w:p>
    <w:p w14:paraId="06E0F400" w14:textId="77777777" w:rsidR="00AC5746" w:rsidRDefault="00000000">
      <w:pPr>
        <w:pStyle w:val="Heading2"/>
      </w:pPr>
      <w:bookmarkStart w:id="23" w:name="final-recommendation"/>
      <w:bookmarkEnd w:id="21"/>
      <w:r>
        <w:t>Final Recommendation</w:t>
      </w:r>
    </w:p>
    <w:p w14:paraId="7EFD6017" w14:textId="77777777" w:rsidR="00AC5746" w:rsidRDefault="00000000" w:rsidP="00427363">
      <w:pPr>
        <w:pStyle w:val="ListParagraph"/>
        <w:numPr>
          <w:ilvl w:val="0"/>
          <w:numId w:val="36"/>
        </w:numPr>
      </w:pPr>
      <w:r>
        <w:t>Establish a Detection Engineering program under the Security org</w:t>
      </w:r>
    </w:p>
    <w:p w14:paraId="595C461E" w14:textId="77777777" w:rsidR="00AC5746" w:rsidRDefault="00000000" w:rsidP="00427363">
      <w:pPr>
        <w:pStyle w:val="ListParagraph"/>
        <w:numPr>
          <w:ilvl w:val="0"/>
          <w:numId w:val="36"/>
        </w:numPr>
      </w:pPr>
      <w:r>
        <w:t>Use MITRE ATT&amp;CK, D3FEND, DMM, and NIST frameworks</w:t>
      </w:r>
    </w:p>
    <w:p w14:paraId="43FADF2A" w14:textId="77777777" w:rsidR="00AC5746" w:rsidRDefault="00000000" w:rsidP="00427363">
      <w:pPr>
        <w:pStyle w:val="ListParagraph"/>
        <w:numPr>
          <w:ilvl w:val="0"/>
          <w:numId w:val="36"/>
        </w:numPr>
      </w:pPr>
      <w:r>
        <w:t>Employ a hybrid detection intake model</w:t>
      </w:r>
    </w:p>
    <w:p w14:paraId="0A50282D" w14:textId="77777777" w:rsidR="00AC5746" w:rsidRDefault="00000000" w:rsidP="00427363">
      <w:pPr>
        <w:pStyle w:val="ListParagraph"/>
        <w:numPr>
          <w:ilvl w:val="0"/>
          <w:numId w:val="36"/>
        </w:numPr>
      </w:pPr>
      <w:r>
        <w:t>Integrate detection-as-code, CI/CD, and operational metrics</w:t>
      </w:r>
    </w:p>
    <w:p w14:paraId="4021F8A0" w14:textId="77777777" w:rsidR="00AC5746" w:rsidRDefault="00000000">
      <w:r>
        <w:rPr>
          <w:b/>
          <w:bCs/>
        </w:rPr>
        <w:t>Next Steps:</w:t>
      </w:r>
    </w:p>
    <w:p w14:paraId="724BE764" w14:textId="77777777" w:rsidR="00AC5746" w:rsidRDefault="00000000" w:rsidP="00427363">
      <w:pPr>
        <w:pStyle w:val="ListParagraph"/>
        <w:numPr>
          <w:ilvl w:val="0"/>
          <w:numId w:val="37"/>
        </w:numPr>
      </w:pPr>
      <w:r>
        <w:t>Executive sponsorship</w:t>
      </w:r>
    </w:p>
    <w:p w14:paraId="64F8DC4A" w14:textId="77777777" w:rsidR="00AC5746" w:rsidRDefault="00000000" w:rsidP="00427363">
      <w:pPr>
        <w:pStyle w:val="ListParagraph"/>
        <w:numPr>
          <w:ilvl w:val="0"/>
          <w:numId w:val="37"/>
        </w:numPr>
      </w:pPr>
      <w:proofErr w:type="gramStart"/>
      <w:r>
        <w:t>Assign</w:t>
      </w:r>
      <w:proofErr w:type="gramEnd"/>
      <w:r>
        <w:t xml:space="preserve"> DE lead and engineering resources</w:t>
      </w:r>
    </w:p>
    <w:p w14:paraId="3A27F18D" w14:textId="77777777" w:rsidR="00AC5746" w:rsidRDefault="00000000" w:rsidP="00427363">
      <w:pPr>
        <w:pStyle w:val="ListParagraph"/>
        <w:numPr>
          <w:ilvl w:val="0"/>
          <w:numId w:val="37"/>
        </w:numPr>
      </w:pPr>
      <w:r>
        <w:t>Begin detection onboarding and tuning</w:t>
      </w:r>
    </w:p>
    <w:p w14:paraId="296A92EE" w14:textId="77777777" w:rsidR="00AC5746" w:rsidRDefault="00000000" w:rsidP="00427363">
      <w:pPr>
        <w:pStyle w:val="ListParagraph"/>
        <w:numPr>
          <w:ilvl w:val="0"/>
          <w:numId w:val="37"/>
        </w:numPr>
      </w:pPr>
      <w:r>
        <w:t>Report on progress quarterly using maturity frameworks</w:t>
      </w:r>
    </w:p>
    <w:p w14:paraId="78936CBB" w14:textId="77777777" w:rsidR="00AC5746" w:rsidRDefault="00000000">
      <w:r>
        <w:pict w14:anchorId="5823217A">
          <v:rect id="_x0000_i1033" style="width:0;height:1.5pt" o:hralign="center" o:hrstd="t" o:hr="t"/>
        </w:pict>
      </w:r>
    </w:p>
    <w:p w14:paraId="4ABF2B95" w14:textId="77777777" w:rsidR="00AC5746" w:rsidRDefault="00AC5746">
      <w:pPr>
        <w:pStyle w:val="Heading2"/>
      </w:pPr>
      <w:bookmarkStart w:id="24" w:name="Xbbed7698c7dd8ed843a8c1fddf05a99df76cec1"/>
      <w:bookmarkEnd w:id="23"/>
    </w:p>
    <w:p w14:paraId="1B0AAA64" w14:textId="03378D62" w:rsidR="00EA36B4" w:rsidRPr="00EA36B4" w:rsidRDefault="00000000" w:rsidP="00EA36B4">
      <w:pPr>
        <w:pStyle w:val="Heading2"/>
      </w:pPr>
      <w:r>
        <w:t>Appendix: Supporting Frameworks &amp; References</w:t>
      </w:r>
    </w:p>
    <w:p w14:paraId="182B9002" w14:textId="77777777" w:rsidR="00AC5746" w:rsidRDefault="00000000" w:rsidP="00427363">
      <w:pPr>
        <w:pStyle w:val="ListParagraph"/>
        <w:numPr>
          <w:ilvl w:val="0"/>
          <w:numId w:val="38"/>
        </w:numPr>
      </w:pPr>
      <w:r>
        <w:t>Snowflake – Detection DevOps best practices</w:t>
      </w:r>
    </w:p>
    <w:p w14:paraId="5A406508" w14:textId="77777777" w:rsidR="00AC5746" w:rsidRDefault="00000000" w:rsidP="00427363">
      <w:pPr>
        <w:pStyle w:val="ListParagraph"/>
        <w:numPr>
          <w:ilvl w:val="0"/>
          <w:numId w:val="38"/>
        </w:numPr>
      </w:pPr>
      <w:r>
        <w:t>NIST 800-92, 800-61, 800-171/172, 800-86</w:t>
      </w:r>
    </w:p>
    <w:p w14:paraId="7370C89B" w14:textId="77777777" w:rsidR="00AC5746" w:rsidRDefault="00000000" w:rsidP="00427363">
      <w:pPr>
        <w:pStyle w:val="ListParagraph"/>
        <w:numPr>
          <w:ilvl w:val="0"/>
          <w:numId w:val="38"/>
        </w:numPr>
      </w:pPr>
      <w:r>
        <w:t>MITRE ATT&amp;CK, D3FEND, Engage</w:t>
      </w:r>
    </w:p>
    <w:p w14:paraId="48CCE74E" w14:textId="77777777" w:rsidR="00AC5746" w:rsidRDefault="00000000" w:rsidP="00427363">
      <w:pPr>
        <w:pStyle w:val="ListParagraph"/>
        <w:numPr>
          <w:ilvl w:val="0"/>
          <w:numId w:val="38"/>
        </w:numPr>
      </w:pPr>
      <w:proofErr w:type="spellStart"/>
      <w:r>
        <w:t>DeTT&amp;CT</w:t>
      </w:r>
      <w:proofErr w:type="spellEnd"/>
      <w:r>
        <w:t xml:space="preserve">, OTHF, </w:t>
      </w:r>
      <w:proofErr w:type="spellStart"/>
      <w:r>
        <w:t>TaHiTI</w:t>
      </w:r>
      <w:proofErr w:type="spellEnd"/>
      <w:r>
        <w:t xml:space="preserve">, </w:t>
      </w:r>
      <w:proofErr w:type="spellStart"/>
      <w:r>
        <w:t>MaGMa</w:t>
      </w:r>
      <w:proofErr w:type="spellEnd"/>
      <w:r>
        <w:t>, RE&amp;CT</w:t>
      </w:r>
      <w:bookmarkEnd w:id="1"/>
      <w:bookmarkEnd w:id="24"/>
    </w:p>
    <w:p w14:paraId="77D2850F" w14:textId="77777777" w:rsidR="00AC5746" w:rsidRDefault="00000000">
      <w:r>
        <w:br w:type="page"/>
      </w:r>
    </w:p>
    <w:p w14:paraId="6247759A" w14:textId="77777777" w:rsidR="00AC5746" w:rsidRDefault="00000000">
      <w:pPr>
        <w:pStyle w:val="Heading1"/>
      </w:pPr>
      <w:r>
        <w:lastRenderedPageBreak/>
        <w:t>Visual Summary of Detection Engineering Program</w:t>
      </w:r>
    </w:p>
    <w:p w14:paraId="6A77772D" w14:textId="77777777" w:rsidR="00AC5746" w:rsidRDefault="00000000">
      <w:pPr>
        <w:pStyle w:val="Heading2"/>
      </w:pPr>
      <w:r>
        <w:t>Detection Engineering Lifecycle</w:t>
      </w:r>
    </w:p>
    <w:p w14:paraId="0423D836" w14:textId="77777777" w:rsidR="00AC5746" w:rsidRDefault="00AC5746"/>
    <w:p w14:paraId="6E2A4171" w14:textId="77777777" w:rsidR="00AC5746" w:rsidRDefault="00000000">
      <w:r>
        <w:rPr>
          <w:noProof/>
        </w:rPr>
        <w:drawing>
          <wp:inline distT="0" distB="0" distL="0" distR="0" wp14:anchorId="56C82394" wp14:editId="52F9B380">
            <wp:extent cx="4600669" cy="27431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stretch>
                      <a:fillRect/>
                    </a:stretch>
                  </pic:blipFill>
                  <pic:spPr>
                    <a:xfrm>
                      <a:off x="0" y="0"/>
                      <a:ext cx="4600669" cy="2743199"/>
                    </a:xfrm>
                    <a:prstGeom prst="rect">
                      <a:avLst/>
                    </a:prstGeom>
                  </pic:spPr>
                </pic:pic>
              </a:graphicData>
            </a:graphic>
          </wp:inline>
        </w:drawing>
      </w:r>
    </w:p>
    <w:p w14:paraId="661D843C" w14:textId="77777777" w:rsidR="00AC5746" w:rsidRDefault="00AC5746"/>
    <w:p w14:paraId="1566D920" w14:textId="77777777" w:rsidR="00AC5746" w:rsidRDefault="00000000">
      <w:pPr>
        <w:pStyle w:val="Heading2"/>
      </w:pPr>
      <w:r>
        <w:t>Detection Rule Development Timeline</w:t>
      </w:r>
    </w:p>
    <w:p w14:paraId="25A4669C" w14:textId="77777777" w:rsidR="00AC5746" w:rsidRDefault="00000000">
      <w:r>
        <w:rPr>
          <w:noProof/>
        </w:rPr>
        <w:drawing>
          <wp:inline distT="0" distB="0" distL="0" distR="0" wp14:anchorId="2EC7B09E" wp14:editId="1CF8ADF0">
            <wp:extent cx="4702628" cy="2321550"/>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4702628" cy="2321550"/>
                    </a:xfrm>
                    <a:prstGeom prst="rect">
                      <a:avLst/>
                    </a:prstGeom>
                  </pic:spPr>
                </pic:pic>
              </a:graphicData>
            </a:graphic>
          </wp:inline>
        </w:drawing>
      </w:r>
    </w:p>
    <w:p w14:paraId="2F013B2D" w14:textId="77777777" w:rsidR="00AC5746" w:rsidRDefault="00AC5746"/>
    <w:p w14:paraId="10B72432" w14:textId="77777777" w:rsidR="000D5577" w:rsidRDefault="000D5577" w:rsidP="000D5577">
      <w:pPr>
        <w:pStyle w:val="Heading2"/>
      </w:pPr>
      <w:r>
        <w:lastRenderedPageBreak/>
        <w:t>Cyber Kill Chain Detection Coverage</w:t>
      </w:r>
    </w:p>
    <w:p w14:paraId="375E9517" w14:textId="0E875214" w:rsidR="000D5577" w:rsidRDefault="000D5577" w:rsidP="00EE1E0E">
      <w:r>
        <w:rPr>
          <w:noProof/>
        </w:rPr>
        <w:drawing>
          <wp:inline distT="0" distB="0" distL="0" distR="0" wp14:anchorId="1747654E" wp14:editId="17872171">
            <wp:extent cx="4979745" cy="2743199"/>
            <wp:effectExtent l="0" t="0" r="0" b="635"/>
            <wp:docPr id="2043051728" name="Picture 2043051728" descr="A graph of a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51728" name="Picture 2043051728" descr="A graph of a number of data&#10;&#10;AI-generated content may be incorrect."/>
                    <pic:cNvPicPr/>
                  </pic:nvPicPr>
                  <pic:blipFill>
                    <a:blip r:embed="rId12"/>
                    <a:stretch>
                      <a:fillRect/>
                    </a:stretch>
                  </pic:blipFill>
                  <pic:spPr>
                    <a:xfrm>
                      <a:off x="0" y="0"/>
                      <a:ext cx="4979745" cy="2743199"/>
                    </a:xfrm>
                    <a:prstGeom prst="rect">
                      <a:avLst/>
                    </a:prstGeom>
                  </pic:spPr>
                </pic:pic>
              </a:graphicData>
            </a:graphic>
          </wp:inline>
        </w:drawing>
      </w:r>
    </w:p>
    <w:p w14:paraId="359BF746" w14:textId="23F9A154" w:rsidR="000D5577" w:rsidRDefault="00EE1E0E" w:rsidP="00EE1E0E">
      <w:pPr>
        <w:pStyle w:val="Heading2"/>
      </w:pPr>
      <w:r>
        <w:t>Detection Coverage: MITRE Tactics vs CKC Phases</w:t>
      </w:r>
    </w:p>
    <w:p w14:paraId="61760904" w14:textId="5321DB98" w:rsidR="00EE1E0E" w:rsidRPr="00EE1E0E" w:rsidRDefault="00EE1E0E" w:rsidP="00EE1E0E">
      <w:r>
        <w:rPr>
          <w:noProof/>
        </w:rPr>
        <w:drawing>
          <wp:inline distT="0" distB="0" distL="0" distR="0" wp14:anchorId="54F23022" wp14:editId="517B8BA8">
            <wp:extent cx="5943600" cy="2971800"/>
            <wp:effectExtent l="0" t="0" r="0" b="0"/>
            <wp:docPr id="67139107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91077" name="Picture 1" descr="A screenshot of a graph&#10;&#10;AI-generated content may be incorrect."/>
                    <pic:cNvPicPr/>
                  </pic:nvPicPr>
                  <pic:blipFill>
                    <a:blip r:embed="rId13"/>
                    <a:stretch>
                      <a:fillRect/>
                    </a:stretch>
                  </pic:blipFill>
                  <pic:spPr>
                    <a:xfrm>
                      <a:off x="0" y="0"/>
                      <a:ext cx="5943600" cy="2971800"/>
                    </a:xfrm>
                    <a:prstGeom prst="rect">
                      <a:avLst/>
                    </a:prstGeom>
                  </pic:spPr>
                </pic:pic>
              </a:graphicData>
            </a:graphic>
          </wp:inline>
        </w:drawing>
      </w:r>
    </w:p>
    <w:p w14:paraId="2C269231" w14:textId="572EB328" w:rsidR="00AC5746" w:rsidRDefault="00000000">
      <w:pPr>
        <w:pStyle w:val="Heading1"/>
      </w:pPr>
      <w:r>
        <w:t>Progress to Date: Engineering Milestones Completed</w:t>
      </w:r>
    </w:p>
    <w:p w14:paraId="5EC33A11" w14:textId="77777777" w:rsidR="00AC5746" w:rsidRDefault="00000000">
      <w:r>
        <w:t>As of July 30, 2025, the following core elements of the Detection Engineering program have been successfully completed:</w:t>
      </w:r>
    </w:p>
    <w:tbl>
      <w:tblPr>
        <w:tblW w:w="0" w:type="auto"/>
        <w:tblLook w:val="04A0" w:firstRow="1" w:lastRow="0" w:firstColumn="1" w:lastColumn="0" w:noHBand="0" w:noVBand="1"/>
      </w:tblPr>
      <w:tblGrid>
        <w:gridCol w:w="3120"/>
        <w:gridCol w:w="3120"/>
        <w:gridCol w:w="3120"/>
      </w:tblGrid>
      <w:tr w:rsidR="00235961" w14:paraId="260567D6" w14:textId="77777777">
        <w:tc>
          <w:tcPr>
            <w:tcW w:w="3120" w:type="dxa"/>
          </w:tcPr>
          <w:p w14:paraId="029776F8" w14:textId="77777777" w:rsidR="00AC5746" w:rsidRDefault="00000000">
            <w:r>
              <w:t>Phase</w:t>
            </w:r>
          </w:p>
        </w:tc>
        <w:tc>
          <w:tcPr>
            <w:tcW w:w="3120" w:type="dxa"/>
          </w:tcPr>
          <w:p w14:paraId="07BBC4F0" w14:textId="77777777" w:rsidR="00AC5746" w:rsidRDefault="00000000">
            <w:r>
              <w:t>Description</w:t>
            </w:r>
          </w:p>
        </w:tc>
        <w:tc>
          <w:tcPr>
            <w:tcW w:w="3120" w:type="dxa"/>
          </w:tcPr>
          <w:p w14:paraId="497EF18C" w14:textId="77777777" w:rsidR="00AC5746" w:rsidRDefault="00000000">
            <w:r>
              <w:t>Status</w:t>
            </w:r>
          </w:p>
        </w:tc>
      </w:tr>
      <w:tr w:rsidR="00235961" w14:paraId="7A5C5A17" w14:textId="77777777">
        <w:tc>
          <w:tcPr>
            <w:tcW w:w="3120" w:type="dxa"/>
          </w:tcPr>
          <w:p w14:paraId="386D3B15" w14:textId="77777777" w:rsidR="00AC5746" w:rsidRDefault="00000000">
            <w:r>
              <w:t>1. Define Mission &amp; Scope</w:t>
            </w:r>
          </w:p>
        </w:tc>
        <w:tc>
          <w:tcPr>
            <w:tcW w:w="3120" w:type="dxa"/>
          </w:tcPr>
          <w:p w14:paraId="51807343" w14:textId="77777777" w:rsidR="00AC5746" w:rsidRDefault="00000000">
            <w:r>
              <w:t xml:space="preserve">Focused on MITRE ATT&amp;CK and Cyber Kill Chain coverage </w:t>
            </w:r>
            <w:r>
              <w:lastRenderedPageBreak/>
              <w:t>within Microsoft Sentinel and Defender ecosystem</w:t>
            </w:r>
          </w:p>
        </w:tc>
        <w:tc>
          <w:tcPr>
            <w:tcW w:w="3120" w:type="dxa"/>
          </w:tcPr>
          <w:p w14:paraId="47D2BAFD" w14:textId="77777777" w:rsidR="00AC5746" w:rsidRDefault="00000000">
            <w:r>
              <w:lastRenderedPageBreak/>
              <w:t>✅ Completed</w:t>
            </w:r>
          </w:p>
        </w:tc>
      </w:tr>
      <w:tr w:rsidR="00235961" w14:paraId="44A75BD9" w14:textId="77777777">
        <w:tc>
          <w:tcPr>
            <w:tcW w:w="3120" w:type="dxa"/>
          </w:tcPr>
          <w:p w14:paraId="43F930EC" w14:textId="77777777" w:rsidR="00AC5746" w:rsidRDefault="00000000">
            <w:r>
              <w:t>2. Data Ingestion</w:t>
            </w:r>
          </w:p>
        </w:tc>
        <w:tc>
          <w:tcPr>
            <w:tcW w:w="3120" w:type="dxa"/>
          </w:tcPr>
          <w:p w14:paraId="49D69E48" w14:textId="77777777" w:rsidR="00AC5746" w:rsidRDefault="00000000">
            <w:r>
              <w:t>Logs from Microsoft Defender, Azure AD, Office 365, and Device Telemetry are integrated and verified</w:t>
            </w:r>
          </w:p>
        </w:tc>
        <w:tc>
          <w:tcPr>
            <w:tcW w:w="3120" w:type="dxa"/>
          </w:tcPr>
          <w:p w14:paraId="4983141C" w14:textId="77777777" w:rsidR="00AC5746" w:rsidRDefault="00000000">
            <w:r>
              <w:t>✅ Completed</w:t>
            </w:r>
          </w:p>
        </w:tc>
      </w:tr>
      <w:tr w:rsidR="00235961" w14:paraId="5F42C272" w14:textId="77777777">
        <w:tc>
          <w:tcPr>
            <w:tcW w:w="3120" w:type="dxa"/>
          </w:tcPr>
          <w:p w14:paraId="637B8054" w14:textId="77777777" w:rsidR="00AC5746" w:rsidRDefault="00000000">
            <w:r>
              <w:t>3. Detection Query Development</w:t>
            </w:r>
          </w:p>
        </w:tc>
        <w:tc>
          <w:tcPr>
            <w:tcW w:w="3120" w:type="dxa"/>
          </w:tcPr>
          <w:p w14:paraId="13F6F0F5" w14:textId="77777777" w:rsidR="00AC5746" w:rsidRDefault="00000000">
            <w:r>
              <w:t>Authored 31 KQL queries covering real-world TTPs across execution, credential access, defense evasion, and C2</w:t>
            </w:r>
          </w:p>
        </w:tc>
        <w:tc>
          <w:tcPr>
            <w:tcW w:w="3120" w:type="dxa"/>
          </w:tcPr>
          <w:p w14:paraId="0386A3B3" w14:textId="77777777" w:rsidR="00AC5746" w:rsidRDefault="00000000">
            <w:r>
              <w:t>✅ Completed</w:t>
            </w:r>
          </w:p>
        </w:tc>
      </w:tr>
      <w:tr w:rsidR="00235961" w14:paraId="7E27725D" w14:textId="77777777">
        <w:tc>
          <w:tcPr>
            <w:tcW w:w="3120" w:type="dxa"/>
          </w:tcPr>
          <w:p w14:paraId="1F2A8700" w14:textId="77777777" w:rsidR="00AC5746" w:rsidRDefault="00000000">
            <w:r>
              <w:t>4. ATT&amp;CK Mapping</w:t>
            </w:r>
          </w:p>
        </w:tc>
        <w:tc>
          <w:tcPr>
            <w:tcW w:w="3120" w:type="dxa"/>
          </w:tcPr>
          <w:p w14:paraId="3D89E0F1" w14:textId="77777777" w:rsidR="00AC5746" w:rsidRDefault="00000000">
            <w:r>
              <w:t xml:space="preserve">Each query </w:t>
            </w:r>
            <w:proofErr w:type="gramStart"/>
            <w:r>
              <w:t>mapped</w:t>
            </w:r>
            <w:proofErr w:type="gramEnd"/>
            <w:r>
              <w:t xml:space="preserve"> to corresponding MITRE ATT&amp;CK tactics and techniques, visualized in a Sentinel workbook</w:t>
            </w:r>
          </w:p>
        </w:tc>
        <w:tc>
          <w:tcPr>
            <w:tcW w:w="3120" w:type="dxa"/>
          </w:tcPr>
          <w:p w14:paraId="6D876480" w14:textId="77777777" w:rsidR="00AC5746" w:rsidRDefault="00000000">
            <w:r>
              <w:t>✅ Completed</w:t>
            </w:r>
          </w:p>
        </w:tc>
      </w:tr>
      <w:tr w:rsidR="00235961" w14:paraId="6147C34D" w14:textId="77777777">
        <w:tc>
          <w:tcPr>
            <w:tcW w:w="3120" w:type="dxa"/>
          </w:tcPr>
          <w:p w14:paraId="4A5B6155" w14:textId="77777777" w:rsidR="00AC5746" w:rsidRDefault="00000000">
            <w:r>
              <w:t>5. Rule Conversion</w:t>
            </w:r>
          </w:p>
        </w:tc>
        <w:tc>
          <w:tcPr>
            <w:tcW w:w="3120" w:type="dxa"/>
          </w:tcPr>
          <w:p w14:paraId="2EB1C3FC" w14:textId="77777777" w:rsidR="00AC5746" w:rsidRDefault="00000000">
            <w:r>
              <w:t>All queries converted into YAML-based, version-controlled detection rules with ATT&amp;CK metadata</w:t>
            </w:r>
          </w:p>
        </w:tc>
        <w:tc>
          <w:tcPr>
            <w:tcW w:w="3120" w:type="dxa"/>
          </w:tcPr>
          <w:p w14:paraId="74B866AC" w14:textId="77777777" w:rsidR="00AC5746" w:rsidRDefault="00000000">
            <w:r>
              <w:t>✅ Completed</w:t>
            </w:r>
          </w:p>
        </w:tc>
      </w:tr>
      <w:tr w:rsidR="00235961" w14:paraId="6214E50E" w14:textId="77777777">
        <w:tc>
          <w:tcPr>
            <w:tcW w:w="3120" w:type="dxa"/>
          </w:tcPr>
          <w:p w14:paraId="191C53B1" w14:textId="77777777" w:rsidR="00AC5746" w:rsidRDefault="00000000">
            <w:r>
              <w:t>6. GitHub Repo Creation</w:t>
            </w:r>
          </w:p>
        </w:tc>
        <w:tc>
          <w:tcPr>
            <w:tcW w:w="3120" w:type="dxa"/>
          </w:tcPr>
          <w:p w14:paraId="6EC3644C" w14:textId="77777777" w:rsidR="00AC5746" w:rsidRDefault="00000000">
            <w:r>
              <w:t>Detection-as-code repository with organized folder structure, ready for CI/CD integration</w:t>
            </w:r>
          </w:p>
        </w:tc>
        <w:tc>
          <w:tcPr>
            <w:tcW w:w="3120" w:type="dxa"/>
          </w:tcPr>
          <w:p w14:paraId="58EB9DE3" w14:textId="77777777" w:rsidR="00AC5746" w:rsidRDefault="00000000">
            <w:r>
              <w:t>✅ Completed</w:t>
            </w:r>
          </w:p>
        </w:tc>
      </w:tr>
      <w:tr w:rsidR="00235961" w14:paraId="365C4A75" w14:textId="77777777">
        <w:tc>
          <w:tcPr>
            <w:tcW w:w="3120" w:type="dxa"/>
          </w:tcPr>
          <w:p w14:paraId="56A430E3" w14:textId="77777777" w:rsidR="00AC5746" w:rsidRDefault="00000000">
            <w:r>
              <w:t>7. Workbook for Coverage</w:t>
            </w:r>
          </w:p>
        </w:tc>
        <w:tc>
          <w:tcPr>
            <w:tcW w:w="3120" w:type="dxa"/>
          </w:tcPr>
          <w:p w14:paraId="73F45665" w14:textId="77777777" w:rsidR="00AC5746" w:rsidRDefault="00000000">
            <w:r>
              <w:t>MITRE ATT&amp;CK tactic/technique coverage workbook generated for tracking detection maturity</w:t>
            </w:r>
          </w:p>
        </w:tc>
        <w:tc>
          <w:tcPr>
            <w:tcW w:w="3120" w:type="dxa"/>
          </w:tcPr>
          <w:p w14:paraId="7FA34A09" w14:textId="77777777" w:rsidR="00AC5746" w:rsidRDefault="00000000">
            <w:r>
              <w:t>✅ Completed</w:t>
            </w:r>
          </w:p>
        </w:tc>
      </w:tr>
    </w:tbl>
    <w:p w14:paraId="1E8F4F62" w14:textId="39E673C8" w:rsidR="00AC5746" w:rsidRDefault="00AC5746" w:rsidP="000D5577">
      <w:pPr>
        <w:spacing w:after="0"/>
      </w:pPr>
    </w:p>
    <w:p w14:paraId="7AE51E8A" w14:textId="77777777" w:rsidR="00AC5746" w:rsidRDefault="00000000" w:rsidP="000D5577">
      <w:pPr>
        <w:pStyle w:val="Heading1"/>
        <w:spacing w:before="0"/>
      </w:pPr>
      <w:r>
        <w:t>Detection Engineering Lifecycle Status Overview</w:t>
      </w:r>
    </w:p>
    <w:p w14:paraId="42D1A053" w14:textId="77777777" w:rsidR="00AC5746" w:rsidRDefault="00000000">
      <w:r>
        <w:t>As of July 30, 2025, the following core elements of the Detection Engineering program have been successfully completed. This table outlines the complete lifecycle of the detection engineering program, indicating which phases are completed and which are in progress or pending:</w:t>
      </w:r>
    </w:p>
    <w:tbl>
      <w:tblPr>
        <w:tblW w:w="0" w:type="auto"/>
        <w:tblLook w:val="04A0" w:firstRow="1" w:lastRow="0" w:firstColumn="1" w:lastColumn="0" w:noHBand="0" w:noVBand="1"/>
      </w:tblPr>
      <w:tblGrid>
        <w:gridCol w:w="3120"/>
        <w:gridCol w:w="3120"/>
        <w:gridCol w:w="3120"/>
      </w:tblGrid>
      <w:tr w:rsidR="00235961" w14:paraId="6DB5ADE4" w14:textId="77777777">
        <w:tc>
          <w:tcPr>
            <w:tcW w:w="3120" w:type="dxa"/>
          </w:tcPr>
          <w:p w14:paraId="7F00644B" w14:textId="77777777" w:rsidR="00AC5746" w:rsidRDefault="00000000">
            <w:r>
              <w:t>Phase</w:t>
            </w:r>
          </w:p>
        </w:tc>
        <w:tc>
          <w:tcPr>
            <w:tcW w:w="3120" w:type="dxa"/>
          </w:tcPr>
          <w:p w14:paraId="4D1490C6" w14:textId="77777777" w:rsidR="00AC5746" w:rsidRDefault="00000000">
            <w:r>
              <w:t>Description</w:t>
            </w:r>
          </w:p>
        </w:tc>
        <w:tc>
          <w:tcPr>
            <w:tcW w:w="3120" w:type="dxa"/>
          </w:tcPr>
          <w:p w14:paraId="2902DBC4" w14:textId="77777777" w:rsidR="00AC5746" w:rsidRDefault="00000000">
            <w:r>
              <w:t>Status</w:t>
            </w:r>
          </w:p>
        </w:tc>
      </w:tr>
      <w:tr w:rsidR="00235961" w14:paraId="491CBAA9" w14:textId="77777777">
        <w:tc>
          <w:tcPr>
            <w:tcW w:w="3120" w:type="dxa"/>
          </w:tcPr>
          <w:p w14:paraId="6DDCECCD" w14:textId="77777777" w:rsidR="00AC5746" w:rsidRDefault="00000000">
            <w:r>
              <w:t>1. Define Mission &amp; Scope</w:t>
            </w:r>
          </w:p>
        </w:tc>
        <w:tc>
          <w:tcPr>
            <w:tcW w:w="3120" w:type="dxa"/>
          </w:tcPr>
          <w:p w14:paraId="4F7560BE" w14:textId="77777777" w:rsidR="00AC5746" w:rsidRDefault="00000000">
            <w:r>
              <w:t xml:space="preserve">Focused on MITRE ATT&amp;CK and Cyber Kill Chain coverage </w:t>
            </w:r>
            <w:r>
              <w:lastRenderedPageBreak/>
              <w:t>within Microsoft Sentinel and Defender ecosystem</w:t>
            </w:r>
          </w:p>
        </w:tc>
        <w:tc>
          <w:tcPr>
            <w:tcW w:w="3120" w:type="dxa"/>
          </w:tcPr>
          <w:p w14:paraId="650D44FE" w14:textId="77777777" w:rsidR="00AC5746" w:rsidRDefault="00000000">
            <w:r>
              <w:lastRenderedPageBreak/>
              <w:t>✅ Completed</w:t>
            </w:r>
          </w:p>
        </w:tc>
      </w:tr>
      <w:tr w:rsidR="00235961" w14:paraId="3BD556B4" w14:textId="77777777">
        <w:tc>
          <w:tcPr>
            <w:tcW w:w="3120" w:type="dxa"/>
          </w:tcPr>
          <w:p w14:paraId="6E31BEEE" w14:textId="77777777" w:rsidR="00AC5746" w:rsidRDefault="00000000">
            <w:r>
              <w:t>2. Data Ingestion</w:t>
            </w:r>
          </w:p>
        </w:tc>
        <w:tc>
          <w:tcPr>
            <w:tcW w:w="3120" w:type="dxa"/>
          </w:tcPr>
          <w:p w14:paraId="0576B2FD" w14:textId="77777777" w:rsidR="00AC5746" w:rsidRDefault="00000000">
            <w:r>
              <w:t>Logs from Microsoft Defender, Azure AD, Office 365, and Device Telemetry are integrated and verified</w:t>
            </w:r>
          </w:p>
        </w:tc>
        <w:tc>
          <w:tcPr>
            <w:tcW w:w="3120" w:type="dxa"/>
          </w:tcPr>
          <w:p w14:paraId="35BD5792" w14:textId="77777777" w:rsidR="00AC5746" w:rsidRDefault="00000000">
            <w:r>
              <w:t>✅ Completed</w:t>
            </w:r>
          </w:p>
        </w:tc>
      </w:tr>
      <w:tr w:rsidR="00235961" w14:paraId="5C964A71" w14:textId="77777777">
        <w:tc>
          <w:tcPr>
            <w:tcW w:w="3120" w:type="dxa"/>
          </w:tcPr>
          <w:p w14:paraId="026C08FE" w14:textId="77777777" w:rsidR="00AC5746" w:rsidRDefault="00000000">
            <w:r>
              <w:t>3. Detection Query Development</w:t>
            </w:r>
          </w:p>
        </w:tc>
        <w:tc>
          <w:tcPr>
            <w:tcW w:w="3120" w:type="dxa"/>
          </w:tcPr>
          <w:p w14:paraId="05A1A456" w14:textId="77777777" w:rsidR="00AC5746" w:rsidRDefault="00000000">
            <w:r>
              <w:t>Authored 31 KQL queries covering real-world TTPs across execution, credential access, defense evasion, and C2</w:t>
            </w:r>
          </w:p>
        </w:tc>
        <w:tc>
          <w:tcPr>
            <w:tcW w:w="3120" w:type="dxa"/>
          </w:tcPr>
          <w:p w14:paraId="252A233B" w14:textId="77777777" w:rsidR="00AC5746" w:rsidRDefault="00000000">
            <w:r>
              <w:t>✅ Completed</w:t>
            </w:r>
          </w:p>
        </w:tc>
      </w:tr>
      <w:tr w:rsidR="00235961" w14:paraId="4F7D6909" w14:textId="77777777">
        <w:tc>
          <w:tcPr>
            <w:tcW w:w="3120" w:type="dxa"/>
          </w:tcPr>
          <w:p w14:paraId="0CB2AE9A" w14:textId="77777777" w:rsidR="00AC5746" w:rsidRDefault="00000000">
            <w:r>
              <w:t>4. ATT&amp;CK Mapping</w:t>
            </w:r>
          </w:p>
        </w:tc>
        <w:tc>
          <w:tcPr>
            <w:tcW w:w="3120" w:type="dxa"/>
          </w:tcPr>
          <w:p w14:paraId="3DE10823" w14:textId="77777777" w:rsidR="00AC5746" w:rsidRDefault="00000000">
            <w:r>
              <w:t xml:space="preserve">Each query </w:t>
            </w:r>
            <w:proofErr w:type="gramStart"/>
            <w:r>
              <w:t>mapped</w:t>
            </w:r>
            <w:proofErr w:type="gramEnd"/>
            <w:r>
              <w:t xml:space="preserve"> to corresponding MITRE ATT&amp;CK tactics and techniques, visualized in a Sentinel workbook</w:t>
            </w:r>
          </w:p>
        </w:tc>
        <w:tc>
          <w:tcPr>
            <w:tcW w:w="3120" w:type="dxa"/>
          </w:tcPr>
          <w:p w14:paraId="7D01F769" w14:textId="77777777" w:rsidR="00AC5746" w:rsidRDefault="00000000">
            <w:r>
              <w:t>✅ Completed</w:t>
            </w:r>
          </w:p>
        </w:tc>
      </w:tr>
      <w:tr w:rsidR="00235961" w14:paraId="7E66DDE0" w14:textId="77777777">
        <w:tc>
          <w:tcPr>
            <w:tcW w:w="3120" w:type="dxa"/>
          </w:tcPr>
          <w:p w14:paraId="19335BB5" w14:textId="77777777" w:rsidR="00AC5746" w:rsidRDefault="00000000">
            <w:r>
              <w:t>5. Rule Conversion</w:t>
            </w:r>
          </w:p>
        </w:tc>
        <w:tc>
          <w:tcPr>
            <w:tcW w:w="3120" w:type="dxa"/>
          </w:tcPr>
          <w:p w14:paraId="6251F5A2" w14:textId="77777777" w:rsidR="00AC5746" w:rsidRDefault="00000000">
            <w:r>
              <w:t>All queries converted into YAML-based, version-controlled detection rules with ATT&amp;CK metadata</w:t>
            </w:r>
          </w:p>
        </w:tc>
        <w:tc>
          <w:tcPr>
            <w:tcW w:w="3120" w:type="dxa"/>
          </w:tcPr>
          <w:p w14:paraId="7D49419B" w14:textId="77777777" w:rsidR="00AC5746" w:rsidRDefault="00000000">
            <w:r>
              <w:t>✅ Completed</w:t>
            </w:r>
          </w:p>
        </w:tc>
      </w:tr>
      <w:tr w:rsidR="00235961" w14:paraId="4E8DE20D" w14:textId="77777777">
        <w:tc>
          <w:tcPr>
            <w:tcW w:w="3120" w:type="dxa"/>
          </w:tcPr>
          <w:p w14:paraId="4B5AE345" w14:textId="77777777" w:rsidR="00AC5746" w:rsidRDefault="00000000">
            <w:r>
              <w:t>6. GitHub Repo Creation</w:t>
            </w:r>
          </w:p>
        </w:tc>
        <w:tc>
          <w:tcPr>
            <w:tcW w:w="3120" w:type="dxa"/>
          </w:tcPr>
          <w:p w14:paraId="78CDA282" w14:textId="77777777" w:rsidR="00AC5746" w:rsidRDefault="00000000">
            <w:r>
              <w:t>Detection-as-code repository with organized folder structure, ready for CI/CD integration</w:t>
            </w:r>
          </w:p>
        </w:tc>
        <w:tc>
          <w:tcPr>
            <w:tcW w:w="3120" w:type="dxa"/>
          </w:tcPr>
          <w:p w14:paraId="03E04A45" w14:textId="77777777" w:rsidR="00AC5746" w:rsidRDefault="00000000">
            <w:r>
              <w:t>✅ Completed</w:t>
            </w:r>
          </w:p>
        </w:tc>
      </w:tr>
      <w:tr w:rsidR="00235961" w14:paraId="1B489185" w14:textId="77777777">
        <w:tc>
          <w:tcPr>
            <w:tcW w:w="3120" w:type="dxa"/>
          </w:tcPr>
          <w:p w14:paraId="3425F446" w14:textId="77777777" w:rsidR="00AC5746" w:rsidRDefault="00000000">
            <w:r>
              <w:t>7. Workbook for Coverage</w:t>
            </w:r>
          </w:p>
        </w:tc>
        <w:tc>
          <w:tcPr>
            <w:tcW w:w="3120" w:type="dxa"/>
          </w:tcPr>
          <w:p w14:paraId="2F18FC52" w14:textId="77777777" w:rsidR="00AC5746" w:rsidRDefault="00000000">
            <w:r>
              <w:t>MITRE ATT&amp;CK tactic/technique coverage workbook generated for tracking detection maturity</w:t>
            </w:r>
          </w:p>
        </w:tc>
        <w:tc>
          <w:tcPr>
            <w:tcW w:w="3120" w:type="dxa"/>
          </w:tcPr>
          <w:p w14:paraId="6C9495ED" w14:textId="77777777" w:rsidR="00AC5746" w:rsidRDefault="00000000">
            <w:r>
              <w:t>✅ Completed</w:t>
            </w:r>
          </w:p>
        </w:tc>
      </w:tr>
      <w:tr w:rsidR="00235961" w14:paraId="56B37459" w14:textId="77777777">
        <w:tc>
          <w:tcPr>
            <w:tcW w:w="3120" w:type="dxa"/>
          </w:tcPr>
          <w:p w14:paraId="4A036EDC" w14:textId="77777777" w:rsidR="00AC5746" w:rsidRDefault="00000000">
            <w:r>
              <w:t>8. CI/CD Deployment Pipeline</w:t>
            </w:r>
          </w:p>
        </w:tc>
        <w:tc>
          <w:tcPr>
            <w:tcW w:w="3120" w:type="dxa"/>
          </w:tcPr>
          <w:p w14:paraId="00C0DC12" w14:textId="77777777" w:rsidR="00AC5746" w:rsidRDefault="00000000">
            <w:r>
              <w:t>Build a GitHub Actions (or Azure DevOps) workflow to validate YAML syntax and push detection rules to Microsoft Sentinel</w:t>
            </w:r>
          </w:p>
        </w:tc>
        <w:tc>
          <w:tcPr>
            <w:tcW w:w="3120" w:type="dxa"/>
          </w:tcPr>
          <w:p w14:paraId="01C75278" w14:textId="77777777" w:rsidR="00AC5746" w:rsidRDefault="00000000">
            <w:r>
              <w:t>⬜ In Progress</w:t>
            </w:r>
          </w:p>
        </w:tc>
      </w:tr>
      <w:tr w:rsidR="00235961" w14:paraId="0B2FB3F0" w14:textId="77777777">
        <w:tc>
          <w:tcPr>
            <w:tcW w:w="3120" w:type="dxa"/>
          </w:tcPr>
          <w:p w14:paraId="3D836CDC" w14:textId="77777777" w:rsidR="00AC5746" w:rsidRDefault="00000000">
            <w:r>
              <w:t>9. Alert Triage &amp; Playbooks</w:t>
            </w:r>
          </w:p>
        </w:tc>
        <w:tc>
          <w:tcPr>
            <w:tcW w:w="3120" w:type="dxa"/>
          </w:tcPr>
          <w:p w14:paraId="75F3FC13" w14:textId="77777777" w:rsidR="00AC5746" w:rsidRDefault="00000000">
            <w:r>
              <w:t>Integrate detection rules with Sentinel playbooks to automate triage, enrich alerts, and initiate response actions</w:t>
            </w:r>
          </w:p>
        </w:tc>
        <w:tc>
          <w:tcPr>
            <w:tcW w:w="3120" w:type="dxa"/>
          </w:tcPr>
          <w:p w14:paraId="2C1A6209" w14:textId="77777777" w:rsidR="00AC5746" w:rsidRDefault="00000000">
            <w:r>
              <w:t>⬜ Not Started</w:t>
            </w:r>
          </w:p>
        </w:tc>
      </w:tr>
      <w:tr w:rsidR="00235961" w14:paraId="1C465A94" w14:textId="77777777">
        <w:tc>
          <w:tcPr>
            <w:tcW w:w="3120" w:type="dxa"/>
          </w:tcPr>
          <w:p w14:paraId="4016A84C" w14:textId="77777777" w:rsidR="00AC5746" w:rsidRDefault="00000000">
            <w:r>
              <w:lastRenderedPageBreak/>
              <w:t>10. Validation &amp; Simulation Testing</w:t>
            </w:r>
          </w:p>
        </w:tc>
        <w:tc>
          <w:tcPr>
            <w:tcW w:w="3120" w:type="dxa"/>
          </w:tcPr>
          <w:p w14:paraId="40434898" w14:textId="77777777" w:rsidR="00AC5746" w:rsidRDefault="00000000">
            <w:r>
              <w:t>Use Atomic Red Team, Prelude Operator, or custom scripts to simulate adversary behavior and validate rule effectiveness</w:t>
            </w:r>
          </w:p>
        </w:tc>
        <w:tc>
          <w:tcPr>
            <w:tcW w:w="3120" w:type="dxa"/>
          </w:tcPr>
          <w:p w14:paraId="7044D904" w14:textId="77777777" w:rsidR="00AC5746" w:rsidRDefault="00000000">
            <w:r>
              <w:t>⬜ Not Started</w:t>
            </w:r>
          </w:p>
        </w:tc>
      </w:tr>
      <w:tr w:rsidR="00235961" w14:paraId="0845173F" w14:textId="77777777">
        <w:tc>
          <w:tcPr>
            <w:tcW w:w="3120" w:type="dxa"/>
          </w:tcPr>
          <w:p w14:paraId="520D9770" w14:textId="77777777" w:rsidR="00AC5746" w:rsidRDefault="00000000">
            <w:r>
              <w:t>11. Tuning &amp; False Positive Reduction</w:t>
            </w:r>
          </w:p>
        </w:tc>
        <w:tc>
          <w:tcPr>
            <w:tcW w:w="3120" w:type="dxa"/>
          </w:tcPr>
          <w:p w14:paraId="6E777BF3" w14:textId="77777777" w:rsidR="00AC5746" w:rsidRDefault="00000000">
            <w:r>
              <w:t>Refine logic using watchlists, suppression filters, and scoped exclusions based on telemetry and analyst feedback</w:t>
            </w:r>
          </w:p>
        </w:tc>
        <w:tc>
          <w:tcPr>
            <w:tcW w:w="3120" w:type="dxa"/>
          </w:tcPr>
          <w:p w14:paraId="78DB186D" w14:textId="77777777" w:rsidR="00AC5746" w:rsidRDefault="00000000">
            <w:r>
              <w:t>⬜ Not Started</w:t>
            </w:r>
          </w:p>
        </w:tc>
      </w:tr>
      <w:tr w:rsidR="00235961" w14:paraId="47D85EC2" w14:textId="77777777">
        <w:tc>
          <w:tcPr>
            <w:tcW w:w="3120" w:type="dxa"/>
          </w:tcPr>
          <w:p w14:paraId="5D9972EC" w14:textId="77777777" w:rsidR="00AC5746" w:rsidRDefault="00000000">
            <w:r>
              <w:t>12. Reporting &amp; Dashboarding</w:t>
            </w:r>
          </w:p>
        </w:tc>
        <w:tc>
          <w:tcPr>
            <w:tcW w:w="3120" w:type="dxa"/>
          </w:tcPr>
          <w:p w14:paraId="62DAB9EC" w14:textId="77777777" w:rsidR="00AC5746" w:rsidRDefault="00000000">
            <w:r>
              <w:t>Build dashboards to track alert volume, rule performance, and MITRE/Kill Chain coverage trends</w:t>
            </w:r>
          </w:p>
        </w:tc>
        <w:tc>
          <w:tcPr>
            <w:tcW w:w="3120" w:type="dxa"/>
          </w:tcPr>
          <w:p w14:paraId="7C1B8C0A" w14:textId="77777777" w:rsidR="00AC5746" w:rsidRDefault="00000000">
            <w:r>
              <w:t>⬜ Not Started</w:t>
            </w:r>
          </w:p>
        </w:tc>
      </w:tr>
      <w:tr w:rsidR="00235961" w14:paraId="53C3D247" w14:textId="77777777">
        <w:tc>
          <w:tcPr>
            <w:tcW w:w="3120" w:type="dxa"/>
          </w:tcPr>
          <w:p w14:paraId="52B80D85" w14:textId="77777777" w:rsidR="00AC5746" w:rsidRDefault="00000000">
            <w:r>
              <w:t>13. Purple Teaming &amp; Feedback Loops</w:t>
            </w:r>
          </w:p>
        </w:tc>
        <w:tc>
          <w:tcPr>
            <w:tcW w:w="3120" w:type="dxa"/>
          </w:tcPr>
          <w:p w14:paraId="79EB875F" w14:textId="77777777" w:rsidR="00AC5746" w:rsidRDefault="00000000">
            <w:r>
              <w:t>Establish regular feedback between Red Team, CTI, IR, and Detection Engineering</w:t>
            </w:r>
          </w:p>
        </w:tc>
        <w:tc>
          <w:tcPr>
            <w:tcW w:w="3120" w:type="dxa"/>
          </w:tcPr>
          <w:p w14:paraId="5BB54278" w14:textId="77777777" w:rsidR="00AC5746" w:rsidRDefault="00000000">
            <w:r>
              <w:t>⬜ Not Started</w:t>
            </w:r>
          </w:p>
        </w:tc>
      </w:tr>
      <w:tr w:rsidR="00235961" w14:paraId="54E6497D" w14:textId="77777777">
        <w:tc>
          <w:tcPr>
            <w:tcW w:w="3120" w:type="dxa"/>
          </w:tcPr>
          <w:p w14:paraId="1A66E216" w14:textId="77777777" w:rsidR="00AC5746" w:rsidRDefault="00000000">
            <w:r>
              <w:t>14. Documentation &amp; Knowledge Transfer</w:t>
            </w:r>
          </w:p>
        </w:tc>
        <w:tc>
          <w:tcPr>
            <w:tcW w:w="3120" w:type="dxa"/>
          </w:tcPr>
          <w:p w14:paraId="77FC15DE" w14:textId="77777777" w:rsidR="00AC5746" w:rsidRDefault="00000000">
            <w:r>
              <w:t>Develop rule documentation templates, tuning guides, and onboarding material</w:t>
            </w:r>
          </w:p>
        </w:tc>
        <w:tc>
          <w:tcPr>
            <w:tcW w:w="3120" w:type="dxa"/>
          </w:tcPr>
          <w:p w14:paraId="1CDFE87A" w14:textId="77777777" w:rsidR="00AC5746" w:rsidRDefault="00000000">
            <w:r>
              <w:t>⬜ Not Started</w:t>
            </w:r>
          </w:p>
        </w:tc>
      </w:tr>
    </w:tbl>
    <w:p w14:paraId="219E30F4" w14:textId="77777777" w:rsidR="00AC5746" w:rsidRDefault="00AC5746"/>
    <w:p w14:paraId="4CC8D3BC" w14:textId="77777777" w:rsidR="00AC5746" w:rsidRDefault="00AC5746"/>
    <w:p w14:paraId="4F6FBDFF" w14:textId="77777777" w:rsidR="008F210D" w:rsidRDefault="00000000">
      <w:r>
        <w:br w:type="page"/>
      </w:r>
    </w:p>
    <w:p w14:paraId="0CD8AC4B" w14:textId="77777777" w:rsidR="008F210D" w:rsidRDefault="00000000">
      <w:pPr>
        <w:pStyle w:val="Heading1"/>
      </w:pPr>
      <w:bookmarkStart w:id="25" w:name="_Appendix_B:_Palantir"/>
      <w:bookmarkStart w:id="26" w:name="Appendix_B"/>
      <w:bookmarkEnd w:id="25"/>
      <w:r>
        <w:lastRenderedPageBreak/>
        <w:t>Appendix B: Palantir Detection-as-Code (</w:t>
      </w:r>
      <w:proofErr w:type="spellStart"/>
      <w:r>
        <w:t>DaC</w:t>
      </w:r>
      <w:proofErr w:type="spellEnd"/>
      <w:r>
        <w:t>) Framework Recommendation</w:t>
      </w:r>
      <w:bookmarkEnd w:id="26"/>
    </w:p>
    <w:p w14:paraId="6F5665C0" w14:textId="77777777" w:rsidR="008F210D" w:rsidRDefault="00000000">
      <w:r>
        <w:t>Recommendation: Adopt Palantir’s Detection-as-Code Framework</w:t>
      </w:r>
    </w:p>
    <w:p w14:paraId="608A72E8" w14:textId="77777777" w:rsidR="008F210D" w:rsidRDefault="008F210D"/>
    <w:p w14:paraId="3A67075F" w14:textId="77777777" w:rsidR="008F210D" w:rsidRDefault="00000000">
      <w:pPr>
        <w:pStyle w:val="Heading3"/>
      </w:pPr>
      <w:r>
        <w:t>Executive Summary</w:t>
      </w:r>
    </w:p>
    <w:p w14:paraId="1D92A03B" w14:textId="77777777" w:rsidR="008F210D" w:rsidRDefault="00000000">
      <w:r>
        <w:t>To enhance the maturity, agility, and consistency of our Security Operations Center (SOC), we recommend implementing a Detection-as-Code (</w:t>
      </w:r>
      <w:proofErr w:type="spellStart"/>
      <w:r>
        <w:t>DaC</w:t>
      </w:r>
      <w:proofErr w:type="spellEnd"/>
      <w:r>
        <w:t xml:space="preserve">) approach using Palantir’s open-source </w:t>
      </w:r>
      <w:proofErr w:type="spellStart"/>
      <w:r>
        <w:t>DaC</w:t>
      </w:r>
      <w:proofErr w:type="spellEnd"/>
      <w:r>
        <w:t xml:space="preserve"> framework. This strategy aligns with modern detection engineering best practices and will support scalable, auditable, and collaborative detection development, particularly as we expand our use of Microsoft Sentinel, Databricks, and hybrid cloud infrastructure.</w:t>
      </w:r>
    </w:p>
    <w:p w14:paraId="1D19AD4F" w14:textId="77777777" w:rsidR="008F210D" w:rsidRDefault="008F210D"/>
    <w:p w14:paraId="7D1A7A2D" w14:textId="77777777" w:rsidR="008F210D" w:rsidRDefault="00000000">
      <w:pPr>
        <w:pStyle w:val="Heading3"/>
      </w:pPr>
      <w:r>
        <w:t>Why Palantir Detection-as-Code</w:t>
      </w:r>
    </w:p>
    <w:p w14:paraId="7BCDFF50" w14:textId="77777777" w:rsidR="008F210D" w:rsidRDefault="00000000">
      <w:r>
        <w:t xml:space="preserve">Palantir’s </w:t>
      </w:r>
      <w:proofErr w:type="spellStart"/>
      <w:r>
        <w:t>DaC</w:t>
      </w:r>
      <w:proofErr w:type="spellEnd"/>
      <w:r>
        <w:t xml:space="preserve"> framework is a vendor-agnostic, open-source solution that helps security teams implement software engineering principles into detection engineering. It offers:</w:t>
      </w:r>
    </w:p>
    <w:p w14:paraId="28C8A0B7" w14:textId="77777777" w:rsidR="008F210D" w:rsidRDefault="00000000">
      <w:pPr>
        <w:pStyle w:val="Heading4"/>
      </w:pPr>
      <w:r>
        <w:t>Version-Controlled YAML Detection Rules</w:t>
      </w:r>
    </w:p>
    <w:p w14:paraId="33CA61AD" w14:textId="77777777" w:rsidR="008F210D" w:rsidRDefault="00000000">
      <w:r>
        <w:t>Write detection logic in human-readable YAML.</w:t>
      </w:r>
    </w:p>
    <w:p w14:paraId="7611F17A" w14:textId="77777777" w:rsidR="008F210D" w:rsidRDefault="00000000">
      <w:r>
        <w:t>Enables Git-based change tracking, code review, and rollback.</w:t>
      </w:r>
    </w:p>
    <w:p w14:paraId="2969C80A" w14:textId="77777777" w:rsidR="008F210D" w:rsidRDefault="00000000">
      <w:pPr>
        <w:pStyle w:val="Heading4"/>
      </w:pPr>
      <w:r>
        <w:t>CI/CD Pipeline Integration</w:t>
      </w:r>
    </w:p>
    <w:p w14:paraId="5A2BDEB4" w14:textId="77777777" w:rsidR="008F210D" w:rsidRDefault="00000000">
      <w:r>
        <w:t>Automate validation, testing, and deployment of detection rules.</w:t>
      </w:r>
    </w:p>
    <w:p w14:paraId="600B8CA2" w14:textId="77777777" w:rsidR="008F210D" w:rsidRDefault="00000000">
      <w:r>
        <w:t>Enforces quality control and reduces configuration drift.</w:t>
      </w:r>
    </w:p>
    <w:p w14:paraId="361F1C9C" w14:textId="77777777" w:rsidR="008F210D" w:rsidRDefault="00000000">
      <w:pPr>
        <w:pStyle w:val="Heading4"/>
      </w:pPr>
      <w:r>
        <w:t>Modular, Reusable Components</w:t>
      </w:r>
    </w:p>
    <w:p w14:paraId="62996CE1" w14:textId="77777777" w:rsidR="008F210D" w:rsidRDefault="00000000">
      <w:r>
        <w:t>Use macros, tags, and shared logic blocks.</w:t>
      </w:r>
    </w:p>
    <w:p w14:paraId="32F2D645" w14:textId="77777777" w:rsidR="008F210D" w:rsidRDefault="00000000">
      <w:r>
        <w:t>Promotes consistent rule development across threat categories.</w:t>
      </w:r>
    </w:p>
    <w:p w14:paraId="2912E970" w14:textId="77777777" w:rsidR="008F210D" w:rsidRDefault="00000000">
      <w:pPr>
        <w:pStyle w:val="Heading4"/>
      </w:pPr>
      <w:r>
        <w:t>Cross-Platform Compatibility</w:t>
      </w:r>
    </w:p>
    <w:p w14:paraId="55923565" w14:textId="77777777" w:rsidR="008F210D" w:rsidRDefault="00000000">
      <w:r>
        <w:t>Translate rules to KQL (Microsoft Sentinel), SQL (Databricks), SPL (Splunk), etc.</w:t>
      </w:r>
    </w:p>
    <w:p w14:paraId="65173702" w14:textId="77777777" w:rsidR="008F210D" w:rsidRDefault="00000000">
      <w:r>
        <w:t xml:space="preserve">Allows for unified detection </w:t>
      </w:r>
      <w:proofErr w:type="gramStart"/>
      <w:r>
        <w:t>strategy</w:t>
      </w:r>
      <w:proofErr w:type="gramEnd"/>
      <w:r>
        <w:t xml:space="preserve"> across different platforms.</w:t>
      </w:r>
    </w:p>
    <w:p w14:paraId="46A64754" w14:textId="77777777" w:rsidR="008F210D" w:rsidRDefault="00000000">
      <w:pPr>
        <w:pStyle w:val="Heading4"/>
      </w:pPr>
      <w:r>
        <w:t xml:space="preserve"> Improved Collaboration and Transparency</w:t>
      </w:r>
    </w:p>
    <w:p w14:paraId="740B482A" w14:textId="77777777" w:rsidR="008F210D" w:rsidRDefault="00000000">
      <w:r>
        <w:t>Encourages cross-functional contributions with pull requests, peer review, and Git issue tracking.</w:t>
      </w:r>
    </w:p>
    <w:p w14:paraId="6FDC6D9D" w14:textId="77777777" w:rsidR="008F210D" w:rsidRDefault="00000000">
      <w:r>
        <w:t>Enables structured handoffs between detection engineering, threat hunting, and incident response.</w:t>
      </w:r>
    </w:p>
    <w:p w14:paraId="766611B3" w14:textId="77777777" w:rsidR="008F210D" w:rsidRDefault="008F210D"/>
    <w:p w14:paraId="44C1EEFF" w14:textId="77777777" w:rsidR="008F210D" w:rsidRDefault="00000000">
      <w:pPr>
        <w:pStyle w:val="Heading3"/>
      </w:pPr>
      <w:r>
        <w:t>Palantir Detection Lifecycle</w:t>
      </w:r>
    </w:p>
    <w:p w14:paraId="5EFA86EC" w14:textId="77777777" w:rsidR="008F210D" w:rsidRDefault="00000000">
      <w:r>
        <w:t>Palantir defines a structured lifecycle that guides the end-to-end process of detection engineering. This ensures detections are reliable, testable, and sustainable.</w:t>
      </w:r>
    </w:p>
    <w:p w14:paraId="4C170737" w14:textId="77777777" w:rsidR="008F210D" w:rsidRDefault="00000000">
      <w:pPr>
        <w:pStyle w:val="Heading4"/>
      </w:pPr>
      <w:r>
        <w:lastRenderedPageBreak/>
        <w:t>1. Ideation</w:t>
      </w:r>
    </w:p>
    <w:p w14:paraId="2A7CB002" w14:textId="77777777" w:rsidR="008F210D" w:rsidRDefault="00000000">
      <w:r>
        <w:t>Identify detection needs based on threat intel, incidents, purple teaming, or MITRE ATT&amp;CK gaps.</w:t>
      </w:r>
    </w:p>
    <w:p w14:paraId="0C790D34" w14:textId="77777777" w:rsidR="008F210D" w:rsidRDefault="00000000">
      <w:r>
        <w:t>Define hypotheses and threat behaviors.</w:t>
      </w:r>
    </w:p>
    <w:p w14:paraId="1AFC3A84" w14:textId="77777777" w:rsidR="008F210D" w:rsidRDefault="00000000">
      <w:pPr>
        <w:pStyle w:val="Heading4"/>
      </w:pPr>
      <w:r>
        <w:t>2. Development</w:t>
      </w:r>
    </w:p>
    <w:p w14:paraId="595D9D63" w14:textId="77777777" w:rsidR="008F210D" w:rsidRDefault="00000000">
      <w:r>
        <w:t>Write detection logic in YAML format using standard templates and macros.</w:t>
      </w:r>
    </w:p>
    <w:p w14:paraId="776BCB15" w14:textId="77777777" w:rsidR="008F210D" w:rsidRDefault="00000000">
      <w:r>
        <w:t>Tag rules with MITRE ATT&amp;CK techniques, severity levels, and relevant metadata.</w:t>
      </w:r>
    </w:p>
    <w:p w14:paraId="7D5AE8F3" w14:textId="77777777" w:rsidR="008F210D" w:rsidRDefault="00000000">
      <w:pPr>
        <w:pStyle w:val="Heading4"/>
      </w:pPr>
      <w:r>
        <w:t>3. Testing</w:t>
      </w:r>
    </w:p>
    <w:p w14:paraId="23A7AA17" w14:textId="77777777" w:rsidR="008F210D" w:rsidRDefault="00000000">
      <w:r>
        <w:t>Validate syntactic correctness (</w:t>
      </w:r>
      <w:proofErr w:type="spellStart"/>
      <w:r>
        <w:t>detection_rules</w:t>
      </w:r>
      <w:proofErr w:type="spellEnd"/>
      <w:r>
        <w:t xml:space="preserve"> validate).</w:t>
      </w:r>
    </w:p>
    <w:p w14:paraId="7234F8EA" w14:textId="77777777" w:rsidR="008F210D" w:rsidRDefault="00000000">
      <w:r>
        <w:t>Write rule-specific unit tests using sample logs or synthetic data.</w:t>
      </w:r>
    </w:p>
    <w:p w14:paraId="753E0A90" w14:textId="77777777" w:rsidR="008F210D" w:rsidRDefault="00000000">
      <w:r>
        <w:t>Use adversary emulation (e.g., Atomic Red Team) for behavior verification.</w:t>
      </w:r>
    </w:p>
    <w:p w14:paraId="68282355" w14:textId="77777777" w:rsidR="008F210D" w:rsidRDefault="00000000">
      <w:pPr>
        <w:pStyle w:val="Heading4"/>
      </w:pPr>
      <w:r>
        <w:t>4. Deployment</w:t>
      </w:r>
    </w:p>
    <w:p w14:paraId="66E058CE" w14:textId="77777777" w:rsidR="008F210D" w:rsidRDefault="00000000">
      <w:r>
        <w:t>Automate deployment via GitHub Actions or Azure DevOps.</w:t>
      </w:r>
    </w:p>
    <w:p w14:paraId="47BBCA60" w14:textId="77777777" w:rsidR="008F210D" w:rsidRDefault="00000000">
      <w:r>
        <w:t>Translate and push queries into Sentinel or other SIEM platforms via APIs or Terraform.</w:t>
      </w:r>
    </w:p>
    <w:p w14:paraId="0A4FA22A" w14:textId="77777777" w:rsidR="008F210D" w:rsidRDefault="00000000">
      <w:pPr>
        <w:pStyle w:val="Heading4"/>
      </w:pPr>
      <w:r>
        <w:t>5. Monitoring &amp; Feedback</w:t>
      </w:r>
    </w:p>
    <w:p w14:paraId="2C0CDE34" w14:textId="77777777" w:rsidR="008F210D" w:rsidRDefault="00000000">
      <w:r>
        <w:t>Monitor rule performance (true/false positive rates).</w:t>
      </w:r>
    </w:p>
    <w:p w14:paraId="04B54C88" w14:textId="77777777" w:rsidR="008F210D" w:rsidRDefault="00000000">
      <w:r>
        <w:t>Feed detection feedback into backlog for tuning or retirement.</w:t>
      </w:r>
    </w:p>
    <w:p w14:paraId="3A45B681" w14:textId="77777777" w:rsidR="008F210D" w:rsidRDefault="00000000">
      <w:pPr>
        <w:pStyle w:val="Heading4"/>
      </w:pPr>
      <w:r>
        <w:t>6. Maintenance</w:t>
      </w:r>
    </w:p>
    <w:p w14:paraId="1F773614" w14:textId="77777777" w:rsidR="008F210D" w:rsidRDefault="00000000">
      <w:r>
        <w:t>Review and refactor rules based on telemetry changes or evolving TTPs.</w:t>
      </w:r>
    </w:p>
    <w:p w14:paraId="3B624E1F" w14:textId="77777777" w:rsidR="008F210D" w:rsidRDefault="00000000">
      <w:r>
        <w:t>Ensure detection coverage is preserved as infrastructure evolves.</w:t>
      </w:r>
    </w:p>
    <w:p w14:paraId="455BBF39" w14:textId="77777777" w:rsidR="008F210D" w:rsidRDefault="00000000">
      <w:r>
        <w:t>This lifecycle is repeatable and auditable, allowing security teams to treat detections with the same rigor as production code.</w:t>
      </w:r>
    </w:p>
    <w:p w14:paraId="6BC3BDE1" w14:textId="77777777" w:rsidR="008F210D" w:rsidRDefault="008F210D"/>
    <w:p w14:paraId="4F584837" w14:textId="77777777" w:rsidR="008F210D" w:rsidRDefault="00000000">
      <w:pPr>
        <w:pStyle w:val="Heading3"/>
      </w:pPr>
      <w:r>
        <w:t>Implementation Plan</w:t>
      </w:r>
    </w:p>
    <w:p w14:paraId="08D739FB" w14:textId="77777777" w:rsidR="008F210D" w:rsidRDefault="00000000">
      <w:pPr>
        <w:pStyle w:val="Heading4"/>
      </w:pPr>
      <w:r>
        <w:t>Step 1: Repository Setup</w:t>
      </w:r>
    </w:p>
    <w:p w14:paraId="43D7F70C" w14:textId="77777777" w:rsidR="008F210D" w:rsidRDefault="00000000">
      <w:r>
        <w:t>Create a GitHub or Azure DevOps repo (e.g., detection-engineering).</w:t>
      </w:r>
    </w:p>
    <w:p w14:paraId="4F2D6F49" w14:textId="77777777" w:rsidR="008F210D" w:rsidRDefault="00000000">
      <w:r>
        <w:t>Structure folders for /rules, /tests, /macros, /deployment, /configs.</w:t>
      </w:r>
    </w:p>
    <w:p w14:paraId="1D131AE3" w14:textId="77777777" w:rsidR="008F210D" w:rsidRDefault="00000000">
      <w:pPr>
        <w:pStyle w:val="Heading4"/>
      </w:pPr>
      <w:r>
        <w:t>Step 2: Rule Development</w:t>
      </w:r>
    </w:p>
    <w:p w14:paraId="00FB485E" w14:textId="77777777" w:rsidR="008F210D" w:rsidRDefault="00000000">
      <w:r>
        <w:t>Convert existing Sentinel KQL rules into YAML.</w:t>
      </w:r>
    </w:p>
    <w:p w14:paraId="4313DFB7" w14:textId="77777777" w:rsidR="008F210D" w:rsidRDefault="00000000">
      <w:r>
        <w:t>Enrich with MITRE tags, owner fields, and macro logic for reusability.</w:t>
      </w:r>
    </w:p>
    <w:p w14:paraId="6C7A57B4" w14:textId="77777777" w:rsidR="008F210D" w:rsidRDefault="00000000">
      <w:pPr>
        <w:pStyle w:val="Heading4"/>
      </w:pPr>
      <w:r>
        <w:lastRenderedPageBreak/>
        <w:t>Step 3: CI/CD Integration</w:t>
      </w:r>
    </w:p>
    <w:p w14:paraId="2C839319" w14:textId="77777777" w:rsidR="008F210D" w:rsidRDefault="00000000">
      <w:r>
        <w:t>Set up a pipeline for:</w:t>
      </w:r>
    </w:p>
    <w:p w14:paraId="4EAEDF8D" w14:textId="77777777" w:rsidR="008F210D" w:rsidRDefault="00000000">
      <w:r>
        <w:t>Syntax validation</w:t>
      </w:r>
    </w:p>
    <w:p w14:paraId="25C30A47" w14:textId="77777777" w:rsidR="008F210D" w:rsidRDefault="00000000">
      <w:r>
        <w:t>Unit test execution</w:t>
      </w:r>
    </w:p>
    <w:p w14:paraId="466E0867" w14:textId="77777777" w:rsidR="008F210D" w:rsidRDefault="00000000">
      <w:r>
        <w:t>Rule translation and deployment to Sentinel/Databricks</w:t>
      </w:r>
    </w:p>
    <w:p w14:paraId="0645439E" w14:textId="77777777" w:rsidR="008F210D" w:rsidRDefault="00000000">
      <w:pPr>
        <w:pStyle w:val="Heading4"/>
      </w:pPr>
      <w:r>
        <w:t>Step 4: Lifecycle Enforcement</w:t>
      </w:r>
    </w:p>
    <w:p w14:paraId="2A3FC2F7" w14:textId="77777777" w:rsidR="008F210D" w:rsidRDefault="00000000">
      <w:r>
        <w:t>Integrate the detection lifecycle into SOC SOPs.</w:t>
      </w:r>
    </w:p>
    <w:p w14:paraId="6B274AE8" w14:textId="77777777" w:rsidR="008F210D" w:rsidRDefault="00000000">
      <w:r>
        <w:t>Require test coverage, review approvals, and deployment logs before promotion.</w:t>
      </w:r>
    </w:p>
    <w:p w14:paraId="5D718391" w14:textId="77777777" w:rsidR="008F210D" w:rsidRDefault="00000000">
      <w:pPr>
        <w:pStyle w:val="Heading4"/>
      </w:pPr>
      <w:r>
        <w:t>Step 5: Dashboard Integration</w:t>
      </w:r>
    </w:p>
    <w:p w14:paraId="66D1310F" w14:textId="77777777" w:rsidR="008F210D" w:rsidRDefault="00000000">
      <w:r>
        <w:t>Use MITRE tags to visualize coverage in Microsoft Sentinel workbooks.</w:t>
      </w:r>
    </w:p>
    <w:p w14:paraId="0253EF0F" w14:textId="77777777" w:rsidR="008F210D" w:rsidRDefault="00000000">
      <w:r>
        <w:t>Automate reporting on rules by ATT&amp;CK technique, owner, last update, and coverage gaps.</w:t>
      </w:r>
    </w:p>
    <w:p w14:paraId="6906C76C" w14:textId="77777777" w:rsidR="008F210D" w:rsidRDefault="008F210D"/>
    <w:p w14:paraId="441D642F" w14:textId="77777777" w:rsidR="008F210D" w:rsidRDefault="00000000">
      <w:pPr>
        <w:pStyle w:val="Heading3"/>
      </w:pPr>
      <w:r>
        <w:t>Conclusion</w:t>
      </w:r>
    </w:p>
    <w:p w14:paraId="369949C6" w14:textId="77777777" w:rsidR="008F210D" w:rsidRDefault="00000000">
      <w:r>
        <w:t>Adopting Palantir’s Detection-as-Code framework and lifecycle will allow us to transform detection engineering from ad-hoc query writing into a scalable, testable, and collaborative discipline. This approach enhances detection fidelity, speeds up deployment, and supports a resilient and future-proof SOC.</w:t>
      </w:r>
    </w:p>
    <w:p w14:paraId="31AFFD95" w14:textId="77777777" w:rsidR="008F210D" w:rsidRDefault="00000000">
      <w:r>
        <w:br w:type="page"/>
      </w:r>
    </w:p>
    <w:p w14:paraId="47A01000" w14:textId="77777777" w:rsidR="008F210D" w:rsidRDefault="00000000">
      <w:pPr>
        <w:pStyle w:val="Heading1"/>
      </w:pPr>
      <w:bookmarkStart w:id="27" w:name="_Appendix_C:_Detection"/>
      <w:bookmarkStart w:id="28" w:name="Appendix_C"/>
      <w:bookmarkEnd w:id="27"/>
      <w:r>
        <w:lastRenderedPageBreak/>
        <w:t>Appendix C: Detection Engineering Behavior Maturity Model (DEBMM) Assessment</w:t>
      </w:r>
      <w:bookmarkEnd w:id="28"/>
    </w:p>
    <w:p w14:paraId="6292A5CB" w14:textId="77777777" w:rsidR="008F210D" w:rsidRDefault="00000000">
      <w:pPr>
        <w:pStyle w:val="Heading2"/>
      </w:pPr>
      <w:r>
        <w:t>DEBMM Overview</w:t>
      </w:r>
    </w:p>
    <w:p w14:paraId="2EEF35C3" w14:textId="77777777" w:rsidR="008F210D" w:rsidRDefault="00000000">
      <w:r>
        <w:t>• Elastic’s DEBMM defines five maturity levels—Foundation (Tier 0), Basic (Tier 1), Intermediate, Advanced, and Expert (Tier 4). It emphasizes structured development and continuous improvement of detection engineering behaviors over time.</w:t>
      </w:r>
    </w:p>
    <w:p w14:paraId="29EE4B97" w14:textId="77777777" w:rsidR="008F210D" w:rsidRDefault="00000000">
      <w:r>
        <w:t>• (Reference: https://www.elastic.co/security-labs/elastic-releases-debmm)</w:t>
      </w:r>
    </w:p>
    <w:p w14:paraId="35D699DA" w14:textId="77777777" w:rsidR="008F210D" w:rsidRDefault="00000000">
      <w:pPr>
        <w:pStyle w:val="Heading2"/>
      </w:pPr>
      <w:r>
        <w:t>Current DEBMM Tier Alignment</w:t>
      </w:r>
    </w:p>
    <w:p w14:paraId="04D90A4E" w14:textId="77777777" w:rsidR="008F210D" w:rsidRDefault="00000000">
      <w:r>
        <w:t>• Tier 1 – Basic:</w:t>
      </w:r>
    </w:p>
    <w:p w14:paraId="156CF81A" w14:textId="77777777" w:rsidR="008F210D" w:rsidRDefault="00000000">
      <w:r>
        <w:t>• Version-controlled and documented rule library in GitHub</w:t>
      </w:r>
    </w:p>
    <w:p w14:paraId="1076C5E7" w14:textId="77777777" w:rsidR="008F210D" w:rsidRDefault="00000000">
      <w:r>
        <w:t>• ~15–30 YAML rules with MITRE ATT&amp;CK and Cyber Kill Chain tags</w:t>
      </w:r>
    </w:p>
    <w:p w14:paraId="3792FB32" w14:textId="77777777" w:rsidR="008F210D" w:rsidRDefault="00000000">
      <w:r>
        <w:t>• Minimal stakeholder review, structured metadata present</w:t>
      </w:r>
    </w:p>
    <w:p w14:paraId="1CBB838F" w14:textId="1FAB46C7" w:rsidR="008F210D" w:rsidRDefault="008F210D"/>
    <w:p w14:paraId="60B2C8FC" w14:textId="77777777" w:rsidR="008F210D" w:rsidRDefault="00000000">
      <w:r>
        <w:t>• Tier 2 – Intermediate (In Progress):</w:t>
      </w:r>
    </w:p>
    <w:p w14:paraId="45D542B0" w14:textId="77777777" w:rsidR="008F210D" w:rsidRDefault="00000000">
      <w:r>
        <w:t>• Heatmap coverage mapping and workbook correlation</w:t>
      </w:r>
    </w:p>
    <w:p w14:paraId="216C3D4B" w14:textId="77777777" w:rsidR="008F210D" w:rsidRDefault="00000000">
      <w:r>
        <w:t>• Detection suppression and watchlist filtering</w:t>
      </w:r>
    </w:p>
    <w:p w14:paraId="50783A8A" w14:textId="77777777" w:rsidR="008F210D" w:rsidRDefault="00000000">
      <w:r>
        <w:t>• Consistent lifecycle tagging and auditability in YAML</w:t>
      </w:r>
    </w:p>
    <w:p w14:paraId="2F6AA73C" w14:textId="56D857D4" w:rsidR="008F210D" w:rsidRDefault="008F210D"/>
    <w:p w14:paraId="299E803D" w14:textId="77777777" w:rsidR="008F210D" w:rsidRDefault="00000000">
      <w:r>
        <w:t>• Tier 3 – Advanced (Partial):</w:t>
      </w:r>
    </w:p>
    <w:p w14:paraId="40AA7D07" w14:textId="77777777" w:rsidR="008F210D" w:rsidRDefault="00000000">
      <w:r>
        <w:t>• Behavioral simulation in lab environments</w:t>
      </w:r>
    </w:p>
    <w:p w14:paraId="678B395A" w14:textId="77777777" w:rsidR="008F210D" w:rsidRDefault="00000000">
      <w:r>
        <w:t>• Threat-informed rule enhancements in development</w:t>
      </w:r>
    </w:p>
    <w:p w14:paraId="63241A4B" w14:textId="6B69F2AB" w:rsidR="008F210D" w:rsidRDefault="008F210D"/>
    <w:p w14:paraId="7B119EF6" w14:textId="77777777" w:rsidR="008F210D" w:rsidRDefault="00000000">
      <w:r>
        <w:t>• Tier 4 – Expert (Planned):</w:t>
      </w:r>
    </w:p>
    <w:p w14:paraId="6E0C3CE6" w14:textId="77777777" w:rsidR="008F210D" w:rsidRDefault="00000000">
      <w:r>
        <w:t>• No current automation or SOAR integration</w:t>
      </w:r>
    </w:p>
    <w:p w14:paraId="6689355E" w14:textId="77777777" w:rsidR="008F210D" w:rsidRDefault="00000000">
      <w:r>
        <w:t>• No auto-deploy or feedback-driven suppression pipelines</w:t>
      </w:r>
    </w:p>
    <w:p w14:paraId="6D044A0E" w14:textId="77777777" w:rsidR="00B37069" w:rsidRDefault="00B37069"/>
    <w:p w14:paraId="23225C0C" w14:textId="77777777" w:rsidR="00B37069" w:rsidRDefault="00B37069"/>
    <w:p w14:paraId="38D1540E" w14:textId="77777777" w:rsidR="008F210D" w:rsidRDefault="00000000">
      <w:pPr>
        <w:pStyle w:val="Heading2"/>
      </w:pPr>
      <w:r>
        <w:lastRenderedPageBreak/>
        <w:t>DEBMM Tier Summary</w:t>
      </w:r>
    </w:p>
    <w:p w14:paraId="51926F0F" w14:textId="77777777" w:rsidR="008F210D" w:rsidRDefault="00000000">
      <w:r>
        <w:t>• Tier 0 – Foundation: Ad hoc rules, no structure — ✅ Surpassed</w:t>
      </w:r>
    </w:p>
    <w:p w14:paraId="79BB6158" w14:textId="77777777" w:rsidR="008F210D" w:rsidRDefault="00000000">
      <w:r>
        <w:t>• Tier 1 – Basic: Consistent naming, small ruleset, version control — ✅ Completed</w:t>
      </w:r>
    </w:p>
    <w:p w14:paraId="24927770" w14:textId="77777777" w:rsidR="008F210D" w:rsidRDefault="00000000">
      <w:r>
        <w:t>• Tier 2 – Intermediate: Review process, tuning, data coverage — ✅ In Progress</w:t>
      </w:r>
    </w:p>
    <w:p w14:paraId="21FCD0F1" w14:textId="77777777" w:rsidR="008F210D" w:rsidRDefault="00000000">
      <w:r>
        <w:t>• Tier 3 – Advanced: Threat emulation, feedback loops — ⚠️ Partial</w:t>
      </w:r>
    </w:p>
    <w:p w14:paraId="7AE86B70" w14:textId="77777777" w:rsidR="008F210D" w:rsidRDefault="00000000">
      <w:r>
        <w:t>• Tier 4 – Expert: Full automation, SOAR integration — ⬜ Planned</w:t>
      </w:r>
    </w:p>
    <w:p w14:paraId="416EA93D" w14:textId="77777777" w:rsidR="008F210D" w:rsidRDefault="00000000">
      <w:pPr>
        <w:pStyle w:val="Heading2"/>
      </w:pPr>
      <w:r>
        <w:t xml:space="preserve">Recommendations </w:t>
      </w:r>
      <w:proofErr w:type="gramStart"/>
      <w:r>
        <w:t>to</w:t>
      </w:r>
      <w:proofErr w:type="gramEnd"/>
      <w:r>
        <w:t xml:space="preserve"> Progress</w:t>
      </w:r>
    </w:p>
    <w:p w14:paraId="4D5F653F" w14:textId="77777777" w:rsidR="008F210D" w:rsidRDefault="00000000">
      <w:r>
        <w:t>• 1. Establish routine false-positive reviews and tuning.</w:t>
      </w:r>
    </w:p>
    <w:p w14:paraId="5FBC04CA" w14:textId="77777777" w:rsidR="008F210D" w:rsidRDefault="00000000">
      <w:r>
        <w:t>• 2. Correlate hunt results with detection gaps.</w:t>
      </w:r>
    </w:p>
    <w:p w14:paraId="4B10B098" w14:textId="77777777" w:rsidR="008F210D" w:rsidRDefault="00000000">
      <w:r>
        <w:t>• 3. Begin integration with automated playbooks and response tools.</w:t>
      </w:r>
    </w:p>
    <w:p w14:paraId="5A5390AF" w14:textId="77777777" w:rsidR="008F210D" w:rsidRDefault="00000000">
      <w:r>
        <w:t>• 4. Tag detection rules with response strategies and confidence levels.</w:t>
      </w:r>
    </w:p>
    <w:p w14:paraId="52E25EC4" w14:textId="77777777" w:rsidR="008F210D" w:rsidRDefault="00000000">
      <w:r>
        <w:t>• 5. Consider use of AI-assisted detection refinement and tuning.</w:t>
      </w:r>
    </w:p>
    <w:p w14:paraId="3C4D9D6C" w14:textId="77777777" w:rsidR="006940C6" w:rsidRDefault="00000000">
      <w:r>
        <w:br w:type="page"/>
      </w:r>
    </w:p>
    <w:p w14:paraId="089D172C" w14:textId="77777777" w:rsidR="006940C6" w:rsidRDefault="00000000">
      <w:pPr>
        <w:pStyle w:val="Heading1"/>
      </w:pPr>
      <w:bookmarkStart w:id="29" w:name="_Appendix_D:_Priority"/>
      <w:bookmarkStart w:id="30" w:name="_Hlk206011973"/>
      <w:bookmarkEnd w:id="29"/>
      <w:r>
        <w:lastRenderedPageBreak/>
        <w:t>Appendix D: Priority Data Sources for Detection Engineering</w:t>
      </w:r>
    </w:p>
    <w:bookmarkEnd w:id="30"/>
    <w:p w14:paraId="0D8EABC9" w14:textId="77777777" w:rsidR="006940C6" w:rsidRDefault="00000000">
      <w:r>
        <w:t>This appendix identifies and prioritizes core data sources required to support high-fidelity detections, threat hunting, and incident response across the environment. Focus initial onboarding, enrichment, and quality assurance on the sources below.</w:t>
      </w:r>
    </w:p>
    <w:p w14:paraId="3560E55C" w14:textId="77777777" w:rsidR="006940C6" w:rsidRDefault="00000000">
      <w:pPr>
        <w:pStyle w:val="ListBullet"/>
      </w:pPr>
      <w:r>
        <w:t>Assets:</w:t>
      </w:r>
    </w:p>
    <w:p w14:paraId="614BBBC2" w14:textId="77777777" w:rsidR="006940C6" w:rsidRDefault="00000000" w:rsidP="0023136E">
      <w:pPr>
        <w:pStyle w:val="ListBullet2"/>
        <w:numPr>
          <w:ilvl w:val="0"/>
          <w:numId w:val="2"/>
        </w:numPr>
      </w:pPr>
      <w:r>
        <w:t>User endpoints (laptops, desktops, mobile devices)</w:t>
      </w:r>
    </w:p>
    <w:p w14:paraId="316EEA4D" w14:textId="77777777" w:rsidR="006940C6" w:rsidRDefault="00000000" w:rsidP="0023136E">
      <w:pPr>
        <w:pStyle w:val="ListBullet2"/>
        <w:numPr>
          <w:ilvl w:val="0"/>
          <w:numId w:val="2"/>
        </w:numPr>
      </w:pPr>
      <w:r>
        <w:t>Servers:</w:t>
      </w:r>
    </w:p>
    <w:p w14:paraId="071F6A3C" w14:textId="77777777" w:rsidR="006940C6" w:rsidRDefault="00000000" w:rsidP="0023136E">
      <w:pPr>
        <w:pStyle w:val="ListBullet2"/>
        <w:numPr>
          <w:ilvl w:val="0"/>
          <w:numId w:val="39"/>
        </w:numPr>
      </w:pPr>
      <w:r>
        <w:t xml:space="preserve">Are any of these </w:t>
      </w:r>
      <w:proofErr w:type="gramStart"/>
      <w:r>
        <w:t>servers</w:t>
      </w:r>
      <w:proofErr w:type="gramEnd"/>
      <w:r>
        <w:t xml:space="preserve"> public-facing?</w:t>
      </w:r>
    </w:p>
    <w:p w14:paraId="5B3B469A" w14:textId="77777777" w:rsidR="006940C6" w:rsidRDefault="00000000" w:rsidP="0023136E">
      <w:pPr>
        <w:pStyle w:val="ListBullet2"/>
        <w:numPr>
          <w:ilvl w:val="0"/>
          <w:numId w:val="39"/>
        </w:numPr>
      </w:pPr>
      <w:r>
        <w:t>What type of servers are they? Domain controllers, web servers, file servers, etc.</w:t>
      </w:r>
    </w:p>
    <w:p w14:paraId="0C1074BD" w14:textId="77777777" w:rsidR="006940C6" w:rsidRDefault="00000000">
      <w:pPr>
        <w:pStyle w:val="ListBullet"/>
      </w:pPr>
      <w:r>
        <w:t>Software:</w:t>
      </w:r>
    </w:p>
    <w:p w14:paraId="6E5B34A0" w14:textId="77777777" w:rsidR="006940C6" w:rsidRDefault="00000000" w:rsidP="0023136E">
      <w:pPr>
        <w:pStyle w:val="ListBullet2"/>
        <w:numPr>
          <w:ilvl w:val="0"/>
          <w:numId w:val="40"/>
        </w:numPr>
      </w:pPr>
      <w:r>
        <w:t xml:space="preserve">Operating systems running on </w:t>
      </w:r>
      <w:proofErr w:type="gramStart"/>
      <w:r>
        <w:t>the various</w:t>
      </w:r>
      <w:proofErr w:type="gramEnd"/>
      <w:r>
        <w:t xml:space="preserve"> assets</w:t>
      </w:r>
    </w:p>
    <w:p w14:paraId="3BFEC048" w14:textId="77777777" w:rsidR="006940C6" w:rsidRDefault="00000000" w:rsidP="0023136E">
      <w:pPr>
        <w:pStyle w:val="ListBullet2"/>
        <w:numPr>
          <w:ilvl w:val="0"/>
          <w:numId w:val="40"/>
        </w:numPr>
      </w:pPr>
      <w:r>
        <w:t>Software/applications used throughout the organization</w:t>
      </w:r>
    </w:p>
    <w:p w14:paraId="37236233" w14:textId="77777777" w:rsidR="006940C6" w:rsidRDefault="00000000">
      <w:pPr>
        <w:pStyle w:val="ListBullet"/>
      </w:pPr>
      <w:r>
        <w:t>Network architecture diagram</w:t>
      </w:r>
    </w:p>
    <w:p w14:paraId="637B0269" w14:textId="77777777" w:rsidR="006940C6" w:rsidRDefault="00000000">
      <w:pPr>
        <w:pStyle w:val="ListBullet"/>
      </w:pPr>
      <w:r>
        <w:t>Cloud assets:</w:t>
      </w:r>
    </w:p>
    <w:p w14:paraId="011865B8" w14:textId="77777777" w:rsidR="006940C6" w:rsidRDefault="00000000" w:rsidP="0023136E">
      <w:pPr>
        <w:pStyle w:val="ListBullet2"/>
        <w:numPr>
          <w:ilvl w:val="0"/>
          <w:numId w:val="41"/>
        </w:numPr>
      </w:pPr>
      <w:r>
        <w:t>SaaS applications</w:t>
      </w:r>
    </w:p>
    <w:p w14:paraId="2002E2B7" w14:textId="77777777" w:rsidR="006940C6" w:rsidRDefault="00000000">
      <w:pPr>
        <w:pStyle w:val="ListBullet"/>
      </w:pPr>
      <w:r>
        <w:t>Security solutions:</w:t>
      </w:r>
    </w:p>
    <w:p w14:paraId="29C05A07" w14:textId="77777777" w:rsidR="006940C6" w:rsidRDefault="00000000" w:rsidP="0023136E">
      <w:pPr>
        <w:pStyle w:val="ListBullet2"/>
        <w:numPr>
          <w:ilvl w:val="0"/>
          <w:numId w:val="41"/>
        </w:numPr>
      </w:pPr>
      <w:r>
        <w:t>SIEM</w:t>
      </w:r>
    </w:p>
    <w:p w14:paraId="534A91D3" w14:textId="77777777" w:rsidR="006940C6" w:rsidRDefault="00000000" w:rsidP="0023136E">
      <w:pPr>
        <w:pStyle w:val="ListBullet2"/>
        <w:numPr>
          <w:ilvl w:val="0"/>
          <w:numId w:val="41"/>
        </w:numPr>
      </w:pPr>
      <w:r>
        <w:t>Endpoint protection (AV/EDR)</w:t>
      </w:r>
    </w:p>
    <w:p w14:paraId="6EC93496" w14:textId="77777777" w:rsidR="006940C6" w:rsidRDefault="00000000" w:rsidP="0023136E">
      <w:pPr>
        <w:pStyle w:val="ListBullet2"/>
        <w:numPr>
          <w:ilvl w:val="0"/>
          <w:numId w:val="41"/>
        </w:numPr>
      </w:pPr>
      <w:r>
        <w:t>Network protection (IPS/firewall/WAF)</w:t>
      </w:r>
    </w:p>
    <w:sectPr w:rsidR="006940C6" w:rsidSect="00034616">
      <w:footnotePr>
        <w:numRestart w:val="eachSect"/>
      </w:footnotePr>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2" w:author="adam ring" w:date="2025-07-31T11:25:00Z" w:initials="ar">
    <w:p w14:paraId="6CEF7785" w14:textId="77777777" w:rsidR="00427363" w:rsidRDefault="00427363" w:rsidP="00427363">
      <w:pPr>
        <w:pStyle w:val="CommentText"/>
      </w:pPr>
      <w:r>
        <w:rPr>
          <w:rStyle w:val="CommentReference"/>
        </w:rPr>
        <w:annotationRef/>
      </w:r>
      <w:r>
        <w:t>This is just an example timeline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EF77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8B4F32" w16cex:dateUtc="2025-07-31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EF7785" w16cid:durableId="408B4F3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360"/>
        </w:tabs>
        <w:ind w:left="360" w:hanging="360"/>
      </w:pPr>
    </w:lvl>
  </w:abstractNum>
  <w:abstractNum w:abstractNumId="1" w15:restartNumberingAfterBreak="0">
    <w:nsid w:val="FFFFFF7D"/>
    <w:multiLevelType w:val="singleLevel"/>
    <w:tmpl w:val="E4089024"/>
    <w:lvl w:ilvl="0">
      <w:start w:val="1"/>
      <w:numFmt w:val="decimal"/>
      <w:lvlText w:val="%1."/>
      <w:lvlJc w:val="left"/>
      <w:pPr>
        <w:tabs>
          <w:tab w:val="num" w:pos="360"/>
        </w:tabs>
        <w:ind w:left="36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360"/>
        </w:tabs>
        <w:ind w:left="36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360"/>
        </w:tabs>
        <w:ind w:left="360" w:hanging="360"/>
      </w:pPr>
    </w:lvl>
  </w:abstractNum>
  <w:abstractNum w:abstractNumId="4" w15:restartNumberingAfterBreak="0">
    <w:nsid w:val="FFFFFF81"/>
    <w:multiLevelType w:val="singleLevel"/>
    <w:tmpl w:val="171AC3A4"/>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720"/>
        </w:tabs>
        <w:ind w:left="720" w:hanging="360"/>
      </w:pPr>
      <w:rPr>
        <w:rFonts w:ascii="Symbol" w:hAnsi="Symbol" w:hint="default"/>
      </w:rPr>
    </w:lvl>
  </w:abstractNum>
  <w:abstractNum w:abstractNumId="6" w15:restartNumberingAfterBreak="0">
    <w:nsid w:val="FFFFFF83"/>
    <w:multiLevelType w:val="singleLevel"/>
    <w:tmpl w:val="04090005"/>
    <w:lvl w:ilvl="0">
      <w:start w:val="1"/>
      <w:numFmt w:val="bullet"/>
      <w:lvlText w:val=""/>
      <w:lvlJc w:val="left"/>
      <w:pPr>
        <w:ind w:left="720" w:hanging="360"/>
      </w:pPr>
      <w:rPr>
        <w:rFonts w:ascii="Wingdings" w:hAnsi="Wingdings"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1933AE"/>
    <w:multiLevelType w:val="hybridMultilevel"/>
    <w:tmpl w:val="CA20E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62254C"/>
    <w:multiLevelType w:val="hybridMultilevel"/>
    <w:tmpl w:val="10025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D13A12"/>
    <w:multiLevelType w:val="hybridMultilevel"/>
    <w:tmpl w:val="E738F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90E06"/>
    <w:multiLevelType w:val="hybridMultilevel"/>
    <w:tmpl w:val="344EFF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5748F"/>
    <w:multiLevelType w:val="hybridMultilevel"/>
    <w:tmpl w:val="A4BEB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F01A7"/>
    <w:multiLevelType w:val="hybridMultilevel"/>
    <w:tmpl w:val="D430AF2E"/>
    <w:lvl w:ilvl="0" w:tplc="8730AB8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F0071EB"/>
    <w:multiLevelType w:val="hybridMultilevel"/>
    <w:tmpl w:val="C0B6B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C96453"/>
    <w:multiLevelType w:val="multilevel"/>
    <w:tmpl w:val="2DB62B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217C42BE"/>
    <w:multiLevelType w:val="hybridMultilevel"/>
    <w:tmpl w:val="37B6A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9E156C"/>
    <w:multiLevelType w:val="hybridMultilevel"/>
    <w:tmpl w:val="FF2E2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C05637"/>
    <w:multiLevelType w:val="hybridMultilevel"/>
    <w:tmpl w:val="DABC1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5D4C6D"/>
    <w:multiLevelType w:val="hybridMultilevel"/>
    <w:tmpl w:val="5BE62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5967E2"/>
    <w:multiLevelType w:val="hybridMultilevel"/>
    <w:tmpl w:val="FFFC0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2726B5"/>
    <w:multiLevelType w:val="hybridMultilevel"/>
    <w:tmpl w:val="72F21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100A13"/>
    <w:multiLevelType w:val="hybridMultilevel"/>
    <w:tmpl w:val="9B685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E32688"/>
    <w:multiLevelType w:val="hybridMultilevel"/>
    <w:tmpl w:val="B81462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8909F4"/>
    <w:multiLevelType w:val="hybridMultilevel"/>
    <w:tmpl w:val="B0A64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CC4B5F"/>
    <w:multiLevelType w:val="hybridMultilevel"/>
    <w:tmpl w:val="EDC688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6938F5"/>
    <w:multiLevelType w:val="hybridMultilevel"/>
    <w:tmpl w:val="E0888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2C3A7C"/>
    <w:multiLevelType w:val="hybridMultilevel"/>
    <w:tmpl w:val="D608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0C5069"/>
    <w:multiLevelType w:val="hybridMultilevel"/>
    <w:tmpl w:val="07662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9334947">
    <w:abstractNumId w:val="8"/>
  </w:num>
  <w:num w:numId="2" w16cid:durableId="311326696">
    <w:abstractNumId w:val="6"/>
  </w:num>
  <w:num w:numId="3" w16cid:durableId="2034645679">
    <w:abstractNumId w:val="5"/>
  </w:num>
  <w:num w:numId="4" w16cid:durableId="237207113">
    <w:abstractNumId w:val="4"/>
  </w:num>
  <w:num w:numId="5" w16cid:durableId="498271397">
    <w:abstractNumId w:val="7"/>
  </w:num>
  <w:num w:numId="6" w16cid:durableId="1277835050">
    <w:abstractNumId w:val="3"/>
  </w:num>
  <w:num w:numId="7" w16cid:durableId="1528524304">
    <w:abstractNumId w:val="2"/>
  </w:num>
  <w:num w:numId="8" w16cid:durableId="778721770">
    <w:abstractNumId w:val="1"/>
  </w:num>
  <w:num w:numId="9" w16cid:durableId="1380587215">
    <w:abstractNumId w:val="0"/>
  </w:num>
  <w:num w:numId="10" w16cid:durableId="134954316">
    <w:abstractNumId w:val="16"/>
  </w:num>
  <w:num w:numId="11" w16cid:durableId="120043330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7598235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2045535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400228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409158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215995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3652287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294736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782787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450576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757339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24661539">
    <w:abstractNumId w:val="18"/>
  </w:num>
  <w:num w:numId="23" w16cid:durableId="885335999">
    <w:abstractNumId w:val="9"/>
  </w:num>
  <w:num w:numId="24" w16cid:durableId="841821073">
    <w:abstractNumId w:val="17"/>
  </w:num>
  <w:num w:numId="25" w16cid:durableId="1108310732">
    <w:abstractNumId w:val="19"/>
  </w:num>
  <w:num w:numId="26" w16cid:durableId="515003545">
    <w:abstractNumId w:val="20"/>
  </w:num>
  <w:num w:numId="27" w16cid:durableId="530647788">
    <w:abstractNumId w:val="15"/>
  </w:num>
  <w:num w:numId="28" w16cid:durableId="908422135">
    <w:abstractNumId w:val="21"/>
  </w:num>
  <w:num w:numId="29" w16cid:durableId="1777552229">
    <w:abstractNumId w:val="13"/>
  </w:num>
  <w:num w:numId="30" w16cid:durableId="724180465">
    <w:abstractNumId w:val="27"/>
  </w:num>
  <w:num w:numId="31" w16cid:durableId="273679348">
    <w:abstractNumId w:val="25"/>
  </w:num>
  <w:num w:numId="32" w16cid:durableId="1041436155">
    <w:abstractNumId w:val="11"/>
  </w:num>
  <w:num w:numId="33" w16cid:durableId="90323746">
    <w:abstractNumId w:val="22"/>
  </w:num>
  <w:num w:numId="34" w16cid:durableId="1458185756">
    <w:abstractNumId w:val="23"/>
  </w:num>
  <w:num w:numId="35" w16cid:durableId="1929658712">
    <w:abstractNumId w:val="12"/>
  </w:num>
  <w:num w:numId="36" w16cid:durableId="915670519">
    <w:abstractNumId w:val="29"/>
  </w:num>
  <w:num w:numId="37" w16cid:durableId="1489326804">
    <w:abstractNumId w:val="28"/>
  </w:num>
  <w:num w:numId="38" w16cid:durableId="1045787065">
    <w:abstractNumId w:val="10"/>
  </w:num>
  <w:num w:numId="39" w16cid:durableId="1407536897">
    <w:abstractNumId w:val="14"/>
  </w:num>
  <w:num w:numId="40" w16cid:durableId="1490514746">
    <w:abstractNumId w:val="26"/>
  </w:num>
  <w:num w:numId="41" w16cid:durableId="108464494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am ring">
    <w15:presenceInfo w15:providerId="Windows Live" w15:userId="b96c6c4bd204fe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4BFF"/>
    <w:rsid w:val="000D5577"/>
    <w:rsid w:val="0012636C"/>
    <w:rsid w:val="0015074B"/>
    <w:rsid w:val="0023136E"/>
    <w:rsid w:val="00246833"/>
    <w:rsid w:val="0029639D"/>
    <w:rsid w:val="002D064A"/>
    <w:rsid w:val="00326F90"/>
    <w:rsid w:val="00427363"/>
    <w:rsid w:val="0054256D"/>
    <w:rsid w:val="00563C4F"/>
    <w:rsid w:val="006940C6"/>
    <w:rsid w:val="006A4F45"/>
    <w:rsid w:val="006E34D5"/>
    <w:rsid w:val="00877652"/>
    <w:rsid w:val="008A6541"/>
    <w:rsid w:val="008F210D"/>
    <w:rsid w:val="009F6EC4"/>
    <w:rsid w:val="00AA1D8D"/>
    <w:rsid w:val="00AA3F49"/>
    <w:rsid w:val="00AB5D17"/>
    <w:rsid w:val="00AC5746"/>
    <w:rsid w:val="00B37069"/>
    <w:rsid w:val="00B44C72"/>
    <w:rsid w:val="00B47730"/>
    <w:rsid w:val="00C1562F"/>
    <w:rsid w:val="00CB0664"/>
    <w:rsid w:val="00CF2454"/>
    <w:rsid w:val="00D47E3D"/>
    <w:rsid w:val="00DF352B"/>
    <w:rsid w:val="00EA1413"/>
    <w:rsid w:val="00EA36B4"/>
    <w:rsid w:val="00EE1E0E"/>
    <w:rsid w:val="00F73F95"/>
    <w:rsid w:val="00FA27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83E39D"/>
  <w14:defaultImageDpi w14:val="300"/>
  <w15:docId w15:val="{B636C437-8F32-4CC0-8C9C-715DF375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427363"/>
    <w:rPr>
      <w:sz w:val="16"/>
      <w:szCs w:val="16"/>
    </w:rPr>
  </w:style>
  <w:style w:type="paragraph" w:styleId="CommentText">
    <w:name w:val="annotation text"/>
    <w:basedOn w:val="Normal"/>
    <w:link w:val="CommentTextChar"/>
    <w:uiPriority w:val="99"/>
    <w:unhideWhenUsed/>
    <w:rsid w:val="00427363"/>
    <w:pPr>
      <w:spacing w:line="240" w:lineRule="auto"/>
    </w:pPr>
    <w:rPr>
      <w:sz w:val="20"/>
      <w:szCs w:val="20"/>
    </w:rPr>
  </w:style>
  <w:style w:type="character" w:customStyle="1" w:styleId="CommentTextChar">
    <w:name w:val="Comment Text Char"/>
    <w:basedOn w:val="DefaultParagraphFont"/>
    <w:link w:val="CommentText"/>
    <w:uiPriority w:val="99"/>
    <w:rsid w:val="00427363"/>
    <w:rPr>
      <w:sz w:val="20"/>
      <w:szCs w:val="20"/>
    </w:rPr>
  </w:style>
  <w:style w:type="paragraph" w:styleId="CommentSubject">
    <w:name w:val="annotation subject"/>
    <w:basedOn w:val="CommentText"/>
    <w:next w:val="CommentText"/>
    <w:link w:val="CommentSubjectChar"/>
    <w:uiPriority w:val="99"/>
    <w:semiHidden/>
    <w:unhideWhenUsed/>
    <w:rsid w:val="00427363"/>
    <w:rPr>
      <w:b/>
      <w:bCs/>
    </w:rPr>
  </w:style>
  <w:style w:type="character" w:customStyle="1" w:styleId="CommentSubjectChar">
    <w:name w:val="Comment Subject Char"/>
    <w:basedOn w:val="CommentTextChar"/>
    <w:link w:val="CommentSubject"/>
    <w:uiPriority w:val="99"/>
    <w:semiHidden/>
    <w:rsid w:val="00427363"/>
    <w:rPr>
      <w:b/>
      <w:bCs/>
      <w:sz w:val="20"/>
      <w:szCs w:val="20"/>
    </w:rPr>
  </w:style>
  <w:style w:type="character" w:styleId="Hyperlink">
    <w:name w:val="Hyperlink"/>
    <w:basedOn w:val="DefaultParagraphFont"/>
    <w:uiPriority w:val="99"/>
    <w:unhideWhenUsed/>
    <w:rsid w:val="009F6EC4"/>
    <w:rPr>
      <w:color w:val="0000FF" w:themeColor="hyperlink"/>
      <w:u w:val="single"/>
    </w:rPr>
  </w:style>
  <w:style w:type="character" w:styleId="UnresolvedMention">
    <w:name w:val="Unresolved Mention"/>
    <w:basedOn w:val="DefaultParagraphFont"/>
    <w:uiPriority w:val="99"/>
    <w:semiHidden/>
    <w:unhideWhenUsed/>
    <w:rsid w:val="009F6E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16293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adam ring</cp:lastModifiedBy>
  <cp:revision>5</cp:revision>
  <dcterms:created xsi:type="dcterms:W3CDTF">2025-08-14T01:28:00Z</dcterms:created>
  <dcterms:modified xsi:type="dcterms:W3CDTF">2025-08-14T01:33:00Z</dcterms:modified>
  <cp:category/>
</cp:coreProperties>
</file>