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Evaluating Player Success After Transitions Between the NBA and EuroLeague</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Background</w:t>
      </w:r>
    </w:p>
    <w:p w:rsidR="00000000" w:rsidDel="00000000" w:rsidP="00000000" w:rsidRDefault="00000000" w:rsidRPr="00000000" w14:paraId="00000004">
      <w:pPr>
        <w:ind w:left="720" w:firstLine="0"/>
        <w:rPr/>
      </w:pPr>
      <w:r w:rsidDel="00000000" w:rsidR="00000000" w:rsidRPr="00000000">
        <w:rPr>
          <w:rtl w:val="0"/>
        </w:rPr>
        <w:t xml:space="preserve">The ever-lasting debate over which basketball league - NBA or EuroLeague - produces better players often centers on league-level features (pace, rules, talent pool) but tends to neglect the crucial individual context: how does a player perform when switching leagues? While analysts compare team success or star names, far less attention has been paid to how players fare in new environments when they move from NBA to EuroLeague or vice-versa. A recent quantitative study found significant differences in game volume and efficiency between foreign and local players in the EuroLeague </w:t>
      </w:r>
      <w:r w:rsidDel="00000000" w:rsidR="00000000" w:rsidRPr="00000000">
        <w:rPr>
          <w:b w:val="1"/>
          <w:rtl w:val="0"/>
        </w:rPr>
        <w:t xml:space="preserve">(Paulauskas et al., 2024)</w:t>
      </w:r>
      <w:r w:rsidDel="00000000" w:rsidR="00000000" w:rsidRPr="00000000">
        <w:rPr>
          <w:rtl w:val="0"/>
        </w:rPr>
        <w:t xml:space="preserve">.</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However, that study does not isolate players who have competed in both leagues, nor does it compare transitions across NBA and EuroLeague as such. Thus a gap remains: the performance trajectory of players who move between the two leagues, and how contextual factors (team role, league style) shape their success. This research aims to fill that niche by comparatively analysing a sample of 50 players who have spent at least two seasons in both leagues. The objective is to reveal whether transitioning players prosper or struggle, and whether one league’s talent transfers more effectively to the other.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Research Questions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How do players who move from the NBA to the EuroLeague perform in their new league compared to their NBA performance?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How do players who move from the EuroLeague to the NBA perform in their new league compared to their EuroLeague performance?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What role do contextual factors (team role, minutes played, league style) play in affecting performance?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These questions were selected because they directly address the research gap: performance across league contexts and the influence of role/league style. The focus is thus on the player transition rather than just league comparison in general.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Data</w:t>
      </w:r>
    </w:p>
    <w:p w:rsidR="00000000" w:rsidDel="00000000" w:rsidP="00000000" w:rsidRDefault="00000000" w:rsidRPr="00000000" w14:paraId="00000010">
      <w:pPr>
        <w:ind w:left="720" w:firstLine="0"/>
        <w:rPr/>
      </w:pPr>
      <w:r w:rsidDel="00000000" w:rsidR="00000000" w:rsidRPr="00000000">
        <w:rPr>
          <w:rtl w:val="0"/>
        </w:rPr>
        <w:t xml:space="preserve">Data will consist of a sample of approximately 50 players who have played at least two full seasons in each league. The statistics analysed will consist of both standard (points, rebounds, assists) and advanced metrics (player impact estimate, usage rate) and will be collected from trusted sources such as official league websites, basketball-reference.com, and free APIs (e.g., at nba.com/players and euroleague.net). Web scraping will be employed as well, whereas scripting will be required for data processing.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Data collection may be time and coding intensive, though access is feasible via publicly available data. Ethical considerations are minimal (publicly available data only).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16">
      <w:pPr>
        <w:ind w:left="720" w:firstLine="0"/>
        <w:rPr/>
      </w:pPr>
      <w:r w:rsidDel="00000000" w:rsidR="00000000" w:rsidRPr="00000000">
        <w:rPr>
          <w:rtl w:val="0"/>
        </w:rPr>
        <w:t xml:space="preserve">This study will use a quantitative comparative approach. I will analyse players’ performance statistics before and after they switch leagues. For each player, I will compare their average performance and team impact in the two seasons prior to the transition with their average performance in the two seasons that follow. The comparison will be based on both basic (points, rebounds, assists) and advanced statistics (player efficiency rating, usage rate, win shares).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To make the comparison fair, I will also note players’ team roles and minutes played, since these factors can strongly influence performance numbers. I will then calculate and compare changes in these indicators to see whether players generally improve, decline, or stay consistent after moving between leagues.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I expect the findings to show that NBA players often thrive in Europe due to their athletic advantages but sometimes fail to adjust to the EuroLeague’s tactical, team-based structure. Conversely, EuroLeague players may find fewer scoring opportunities in the NBA but still contribute efficiently through teamwork and basketball IQ.</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Research Contribution</w:t>
      </w:r>
    </w:p>
    <w:p w:rsidR="00000000" w:rsidDel="00000000" w:rsidP="00000000" w:rsidRDefault="00000000" w:rsidRPr="00000000" w14:paraId="0000001D">
      <w:pPr>
        <w:ind w:left="720" w:firstLine="0"/>
        <w:rPr/>
      </w:pPr>
      <w:r w:rsidDel="00000000" w:rsidR="00000000" w:rsidRPr="00000000">
        <w:rPr>
          <w:rtl w:val="0"/>
        </w:rPr>
        <w:t xml:space="preserve">This study will be original in focusing explicitly on individual players who have competed in both the NBA and EuroLeague, thereby illuminating performance transitions between leagues, rather than just league-level comparisons. It will contribute theoretically to sports-performance literature by linking league context, role change and individual outcomes. Socially, the findings could inform clubs, agents and players about realistic performance trajectories when changing leagues, thereby improving decision-making in transfers and roster construction.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20">
      <w:pPr>
        <w:ind w:left="720" w:firstLine="0"/>
        <w:rPr/>
      </w:pPr>
      <w:r w:rsidDel="00000000" w:rsidR="00000000" w:rsidRPr="00000000">
        <w:rPr>
          <w:rtl w:val="0"/>
        </w:rPr>
        <w:t xml:space="preserve">Paulauskas, R., Kasparavicius, R., Stumbras, M., &amp; Figueira, B. (2024). Comparative analysis of national and foreign players’ performance in Euroleague Basketball. PLoS One, 19(8), e0306240.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