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Bdr>
          <w:bottom w:val="single" w:sz="12" w:space="1" w:color="CCCCCC"/>
        </w:pBdr>
      </w:pPr>
    </w:p>
    <w:p>
      <w:r>
        <w:t>title: “Ý kiến thành viên HĐTV đối với công nợ xuất khẩu”</w:t>
        <w:br/>
        <w:t>version: 1</w:t>
        <w:br/>
        <w:t>created: 2026-03-20</w:t>
        <w:br/>
        <w:t>source: “Ý kiến TV HĐTV Thủy đối với công nợ xuất khẩu.docx”</w:t>
        <w:br/>
        <w:t>changes: “Viết lại với văn phong hành chính nhẹ nhàng, trung hòa”</w:t>
      </w:r>
    </w:p>
    <w:p>
      <w:pPr>
        <w:spacing w:before="120" w:after="120"/>
        <w:pBdr>
          <w:bottom w:val="single" w:sz="12" w:space="1" w:color="CCCCCC"/>
        </w:pBdr>
      </w:pPr>
    </w:p>
    <w:p>
      <w:pPr>
        <w:pStyle w:val="Heading1"/>
        <w:spacing w:before="360" w:after="160"/>
      </w:pPr>
      <w:r>
        <w:rPr>
          <w:rFonts w:ascii="Times New Roman" w:hAnsi="Times New Roman" w:eastAsia="Times New Roman"/>
          <w:color w:val="1A1A2E"/>
          <w:sz w:val="40"/>
        </w:rPr>
        <w:t>Ý KIẾN CỦA THÀNH VIÊN HĐQT KIÊM NGƯỜI ĐẠI DIỆN PHẦN VỐN</w:t>
      </w:r>
    </w:p>
    <w:p>
      <w:r>
        <w:rPr>
          <w:i/>
        </w:rPr>
        <w:t>(Phát biểu tại cuộc họp HĐQT Công ty CP Cao su Đà Nẵng ngày 23.3.2026)</w:t>
      </w:r>
    </w:p>
    <w:p>
      <w:pPr>
        <w:spacing w:before="120" w:after="120"/>
        <w:pBdr>
          <w:bottom w:val="single" w:sz="12" w:space="1" w:color="CCCCCC"/>
        </w:pBdr>
      </w:pPr>
    </w:p>
    <w:p>
      <w:r>
        <w:t>Kính thưa Chủ tịch HĐQT,</w:t>
        <w:br/>
        <w:t>Kính thưa Tổng Giám đốc cùng toàn thể các thành viên HĐQT,</w:t>
      </w:r>
    </w:p>
    <w:p>
      <w:r>
        <w:t>Trên cơ sở rà soát chuỗi sự kiện liên quan — bao gồm Nghị quyết 01/NQ-DRC-HĐQT (14/01/2026), Thông báo kết luận 07/TBKL-DRC-HĐQT (17/01/2026), email ngày 04/02/2026 về chế độ báo cáo, kết quả chuyến công tác tại Mỹ, và Báo cáo số 171/BC-DRC ngày 26/02/2026 của Tổng Giám đốc — tôi xin trình bày các nhận định và đề xuất như sau:</w:t>
      </w:r>
    </w:p>
    <w:p>
      <w:pPr>
        <w:pStyle w:val="Heading2"/>
        <w:spacing w:before="360" w:after="160"/>
      </w:pPr>
      <w:r>
        <w:rPr>
          <w:rFonts w:ascii="Times New Roman" w:hAnsi="Times New Roman" w:eastAsia="Times New Roman"/>
          <w:color w:val="1A1A2E"/>
          <w:sz w:val="36"/>
        </w:rPr>
        <w:t>I. Nhận định về tình hình thu hồi công nợ và chuyến công tác tại Mỹ</w:t>
      </w:r>
    </w:p>
    <w:p>
      <w:r>
        <w:t>Qua báo cáo chuyến công tác Mỹ tháng 3/2026, HĐQT ghi nhận đoàn đã đến thăm trụ sở Deforce, văn phòng đại diện Oceanside và gặp trực tiếp đại diện pháp luật của Dforce. Tôi đề nghị HĐQT lưu ý một số điểm:</w:t>
      </w:r>
    </w:p>
    <w:p>
      <w:pPr>
        <w:spacing w:after="40" w:before="20"/>
        <w:ind w:left="720" w:hanging="357"/>
      </w:pPr>
      <w:r>
        <w:rPr>
          <w:sz w:val="20"/>
        </w:rPr>
        <w:t xml:space="preserve">• </w:t>
      </w:r>
      <w:r>
        <w:t>Việc xác minh trụ sở và gặp gỡ đối tác xác nhận sự tồn tại thực tế của các công ty này, tuy nhiên chưa đủ cơ sở để đánh giá năng lực tài chính và khả năng thanh toán đối với khoản nợ quá hạn.</w:t>
      </w:r>
    </w:p>
    <w:p>
      <w:pPr>
        <w:spacing w:after="40" w:before="20"/>
        <w:ind w:left="720" w:hanging="357"/>
      </w:pPr>
      <w:r>
        <w:rPr>
          <w:sz w:val="20"/>
        </w:rPr>
        <w:t xml:space="preserve">• </w:t>
      </w:r>
      <w:r>
        <w:t>Tốc độ thu hồi công nợ trong thời gian qua còn chậm so với tổng dư nợ, cho thấy rủi ro cần được đánh giá nghiêm túc, đặc biệt trong bối cảnh một số công cụ pháp lý bảo vệ quyền lợi của DRC đang gặp khó khăn trong việc thực thi.</w:t>
      </w:r>
    </w:p>
    <w:p>
      <w:pPr>
        <w:pStyle w:val="Heading2"/>
        <w:spacing w:before="360" w:after="160"/>
      </w:pPr>
      <w:r>
        <w:rPr>
          <w:rFonts w:ascii="Times New Roman" w:hAnsi="Times New Roman" w:eastAsia="Times New Roman"/>
          <w:color w:val="1A1A2E"/>
          <w:sz w:val="36"/>
        </w:rPr>
        <w:t>II. Một số vấn đề cần làm rõ liên quan đến Báo cáo ngày 26/02 và thư tín dụng 3 triệu USD</w:t>
      </w:r>
    </w:p>
    <w:p>
      <w:r>
        <w:t>Tôi đề nghị Tổng Giám đốc giải trình các nội dung sau:</w:t>
      </w:r>
    </w:p>
    <w:p>
      <w:pPr>
        <w:pStyle w:val="Heading3"/>
        <w:spacing w:before="240" w:after="160"/>
      </w:pPr>
      <w:r>
        <w:rPr>
          <w:rFonts w:ascii="Times New Roman" w:hAnsi="Times New Roman" w:eastAsia="Times New Roman"/>
          <w:color w:val="1A1A2E"/>
          <w:sz w:val="32"/>
        </w:rPr>
        <w:t>1. Về thời điểm trình báo cáo tư vấn pháp lý</w:t>
      </w:r>
    </w:p>
    <w:p>
      <w:r>
        <w:t>Báo cáo tư vấn của Công ty Luật Dentons được phát hành ngày 26/01/2026, trong đó nêu rõ các điều khoản quan trọng của SBLC. Tuy nhiên, HĐQT chỉ nhận được báo cáo này vào ngày 26/02/2026, tức là sau 01 tháng. Tôi đề nghị Ban Điều hành giải trình lý do chậm trễ, vì việc này đã ảnh hưởng đến khả năng giám sát và chỉ đạo kịp thời của HĐQT.</w:t>
      </w:r>
    </w:p>
    <w:p>
      <w:pPr>
        <w:pStyle w:val="Heading3"/>
        <w:spacing w:before="240" w:after="160"/>
      </w:pPr>
      <w:r>
        <w:rPr>
          <w:rFonts w:ascii="Times New Roman" w:hAnsi="Times New Roman" w:eastAsia="Times New Roman"/>
          <w:color w:val="1A1A2E"/>
          <w:sz w:val="32"/>
        </w:rPr>
        <w:t>2. Về việc thư tín dụng 3 triệu USD (Oceanside) hết hạn</w:t>
      </w:r>
    </w:p>
    <w:p>
      <w:r>
        <w:t>Theo nội dung Thông báo 07, HĐQT đã chốt thời hạn 01/02/2026 để xem xét kích hoạt LC. Báo cáo Dentons (26/01) cũng cảnh báo cần nộp hồ sơ trước 15 ngày so với hạn LC. Tuy nhiên, LC 3 triệu USD đã hết hạn ngày 25/02/2026 mà chưa có báo cáo hoặc đề xuất nào từ Ban Điều hành gửi HĐQT về phương án xử lý. Tôi đề nghị làm rõ nguyên nhân dẫn đến tình trạng này.</w:t>
      </w:r>
    </w:p>
    <w:p>
      <w:pPr>
        <w:pStyle w:val="Heading2"/>
        <w:spacing w:before="360" w:after="160"/>
      </w:pPr>
      <w:r>
        <w:rPr>
          <w:rFonts w:ascii="Times New Roman" w:hAnsi="Times New Roman" w:eastAsia="Times New Roman"/>
          <w:color w:val="1A1A2E"/>
          <w:sz w:val="36"/>
        </w:rPr>
        <w:t>III. Về trách nhiệm quản lý điều hành</w:t>
      </w:r>
    </w:p>
    <w:p>
      <w:r>
        <w:t>Căn cứ Điều 3 của Nghị quyết 01/NQ-DRC-HĐQT và Điều lệ Công ty, tôi đề nghị ghi nhận vào Biên bản cuộc họp các nội dung:</w:t>
      </w:r>
    </w:p>
    <w:p>
      <w:r>
        <w:t>Tổng Giám đốc chịu trách nhiệm trong phạm vi điều hành về:</w:t>
        <w:br/>
        <w:t>- Các điều khoản LC đã được chấp nhận ban đầu.</w:t>
        <w:br/>
        <w:t>- Việc tuân thủ thời hạn báo cáo và chỉ đạo kích hoạt LC theo TBKL 07.</w:t>
        <w:br/>
        <w:t>- Thời điểm cung cấp báo cáo pháp lý và tác động đến hiệu lực bảo lãnh của LC 3 triệu USD.</w:t>
      </w:r>
    </w:p>
    <w:p>
      <w:r>
        <w:t>HĐQT đã ban hành đầy đủ Nghị quyết, Thông báo kết luận và có nhắc nhở bằng văn bản. Phạm vi trách nhiệm của HĐQT giới hạn ở chức năng giám sát và chỉ đạo; trách nhiệm tổ chức thực hiện thuộc về Ban Điều hành theo phân công.</w:t>
      </w:r>
    </w:p>
    <w:p>
      <w:pPr>
        <w:pStyle w:val="Heading2"/>
        <w:spacing w:before="360" w:after="160"/>
      </w:pPr>
      <w:r>
        <w:rPr>
          <w:rFonts w:ascii="Times New Roman" w:hAnsi="Times New Roman" w:eastAsia="Times New Roman"/>
          <w:color w:val="1A1A2E"/>
          <w:sz w:val="36"/>
        </w:rPr>
        <w:t>IV. Kiến nghị đối với 02 thư tín dụng còn lại (hết hạn tháng 4 và tháng 6/2026)</w:t>
      </w:r>
    </w:p>
    <w:p>
      <w:r>
        <w:t>Để bảo vệ quyền lợi của Công ty và cổ đông, đối với 02 LC còn lại, tôi đề nghị HĐQT xem xét ban hành Nghị quyết chỉ đạo với các nội dung:</w:t>
      </w:r>
    </w:p>
    <w:p>
      <w:pPr>
        <w:spacing w:after="40" w:before="20"/>
        <w:ind w:left="720" w:hanging="357"/>
      </w:pPr>
      <w:r>
        <w:t xml:space="preserve">1. </w:t>
      </w:r>
      <w:r>
        <w:rPr>
          <w:b/>
        </w:rPr>
        <w:t>Về gia hạn:</w:t>
      </w:r>
      <w:r>
        <w:t xml:space="preserve"> Giao Tổng Giám đốc trong vòng 07 ngày làm việc xác nhận kết quả gia hạn 02 LC với ngân hàng phát hành, có xác nhận bằng Swift message.</w:t>
      </w:r>
    </w:p>
    <w:p>
      <w:pPr>
        <w:spacing w:after="40" w:before="20"/>
        <w:ind w:left="720" w:hanging="357"/>
      </w:pPr>
      <w:r>
        <w:t xml:space="preserve">2. </w:t>
      </w:r>
      <w:r>
        <w:rPr>
          <w:b/>
        </w:rPr>
        <w:t>Về phương án dự phòng:</w:t>
      </w:r>
      <w:r>
        <w:t xml:space="preserve"> Trong trường hợp không có kết quả gia hạn, đề nghị Tổng Giám đốc chuẩn bị và nộp hồ sơ kích hoạt 02 LC trước ít nhất 20 ngày so với ngày hết hạn của từng LC, đảm bảo đủ thời gian xử lý theo quy trình ngân hàng.</w:t>
      </w:r>
    </w:p>
    <w:p>
      <w:pPr>
        <w:spacing w:after="40" w:before="20"/>
        <w:ind w:left="720" w:hanging="357"/>
      </w:pPr>
      <w:r>
        <w:t xml:space="preserve">3. </w:t>
      </w:r>
      <w:r>
        <w:rPr>
          <w:b/>
        </w:rPr>
        <w:t>Về cơ chế báo cáo:</w:t>
      </w:r>
      <w:r>
        <w:t xml:space="preserve"> Tổng Giám đốc báo cáo tiến độ xử lý cho HĐQT định kỳ 07 ngày/lần cho đến khi hoàn tất, nhằm đảm bảo HĐQT có đủ thông tin để giám sát và chỉ đạo kịp thời.</w:t>
      </w:r>
    </w:p>
    <w:p>
      <w:pPr>
        <w:spacing w:before="120" w:after="120"/>
        <w:pBdr>
          <w:bottom w:val="single" w:sz="12" w:space="1" w:color="CCCCCC"/>
        </w:pBdr>
      </w:pPr>
    </w:p>
    <w:p>
      <w:r>
        <w:t>Kính đề nghị Chủ tịch HĐQT xem xét và đưa các kiến nghị trên vào Nghị quyết cuộc họp ngày hôm nay.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NHN</dc:creator>
  <cp:keywords/>
  <dc:description>generated by python-docx</dc:description>
  <cp:lastModifiedBy/>
  <cp:revision>1</cp:revision>
  <dcterms:created xsi:type="dcterms:W3CDTF">2013-12-23T23:15:00Z</dcterms:created>
  <dcterms:modified xsi:type="dcterms:W3CDTF">2013-12-23T23:15:00Z</dcterms:modified>
  <cp:category/>
</cp:coreProperties>
</file>