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BEAD0" w14:textId="77777777" w:rsidR="002E18BA" w:rsidRDefault="00000000">
      <w:pPr>
        <w:jc w:val="center"/>
      </w:pPr>
      <w:r>
        <w:rPr>
          <w:b/>
          <w:sz w:val="28"/>
        </w:rPr>
        <w:t>Ý KIẾN CỦA THÀNH VIÊN HĐQT KIÊM NGƯỜI ĐẠI DIỆN PHẦN VỐN</w:t>
      </w:r>
    </w:p>
    <w:p w14:paraId="4B5C02C1" w14:textId="77777777" w:rsidR="002E18BA" w:rsidRDefault="00000000">
      <w:r>
        <w:t>(Phát biểu tại cuộc họp HĐQT Công ty CP Cao su Đà Nẵng ngày 23.3.2026)</w:t>
      </w:r>
    </w:p>
    <w:p w14:paraId="23E2941C" w14:textId="77777777" w:rsidR="002E18BA" w:rsidRDefault="00000000">
      <w:r>
        <w:t>Kính thưa Chủ tịch HĐQT,</w:t>
      </w:r>
    </w:p>
    <w:p w14:paraId="4658C286" w14:textId="77777777" w:rsidR="002E18BA" w:rsidRDefault="00000000">
      <w:r>
        <w:t>Kính thưa Tổng Giám đốc cùng toàn thể các thành viên HĐQT,</w:t>
      </w:r>
    </w:p>
    <w:p w14:paraId="562B6C0A" w14:textId="77777777" w:rsidR="002E18BA" w:rsidRDefault="00000000">
      <w:r>
        <w:t>Trên cơ sở rà soát chuỗi sự kiện liên quan, bao gồm Nghị quyết 01/NQ-DRC-HĐQT (14/01/2026), Thông báo kết luận 07/TBKL-DRC-HĐQT (17/01/2026), email ngày 04/02/2026 về chế độ báo cáo, kết quả chuyến công tác tại Mỹ, Báo cáo số 171/BC-DRC ngày 26/02/2026, Báo cáo số 260/BC-DRC ngày 20/03/2026 của Tổng Giám đốc và Thư tư vấn pháp lý của Dentons LuatViet ngày 16/03/2026, tôi xin trình bày các nhận định và đề xuất như sau:</w:t>
      </w:r>
    </w:p>
    <w:p w14:paraId="5ADCA1E9" w14:textId="77777777" w:rsidR="002E18BA" w:rsidRDefault="00000000">
      <w:r>
        <w:rPr>
          <w:b/>
          <w:sz w:val="26"/>
        </w:rPr>
        <w:t>I. Nhận định về tình hình thu hồi công nợ và chuyến công tác tại Mỹ</w:t>
      </w:r>
    </w:p>
    <w:p w14:paraId="5D3C3F29" w14:textId="77777777" w:rsidR="002E18BA" w:rsidRDefault="00000000">
      <w:r>
        <w:t>Qua báo cáo chuyến công tác Mỹ tháng 3/2026, HĐQT ghi nhận đoàn đã đến thăm trụ sở Dforce, văn phòng đại diện Oceanside và gặp trực tiếp đại diện pháp luật của Dforce. Tôi đề nghị HĐQT lưu ý một số điểm:</w:t>
      </w:r>
    </w:p>
    <w:p w14:paraId="6B4FE7BA" w14:textId="77777777" w:rsidR="002E18BA" w:rsidRDefault="00000000">
      <w:pPr>
        <w:pStyle w:val="ListBullet"/>
      </w:pPr>
      <w:r>
        <w:t>Việc xác minh trụ sở và gặp gỡ đối tác xác nhận sự tồn tại thực tế của các công ty này, tuy nhiên chưa đủ cơ sở để đánh giá năng lực tài chính và khả năng thanh toán đối với khoản nợ quá hạn.</w:t>
      </w:r>
    </w:p>
    <w:p w14:paraId="7379B09F" w14:textId="77777777" w:rsidR="002E18BA" w:rsidRDefault="00000000">
      <w:pPr>
        <w:pStyle w:val="ListBullet"/>
      </w:pPr>
      <w:r>
        <w:t>Tốc độ thu hồi công nợ trong thời gian qua còn chậm so với tổng dư nợ, cho thấy rủi ro cần được đánh giá nghiêm túc, đặc biệt trong bối cảnh một số công cụ pháp lý bảo vệ quyền lợi của DRC đang gặp khó khăn trong việc thực thi.</w:t>
      </w:r>
    </w:p>
    <w:p w14:paraId="1E79ACE3" w14:textId="77777777" w:rsidR="002E18BA" w:rsidRDefault="00000000">
      <w:r>
        <w:rPr>
          <w:color w:val="FF0000"/>
        </w:rPr>
        <w:t>Qua Báo cáo 260/BC-DRC ngày 20/03/2026, tôi nhận thấy kết quả chuyến công tác Mỹ đặt ra nhiều vấn đề nghiêm trọng hơn dự kiến ban đầu:</w:t>
      </w:r>
    </w:p>
    <w:p w14:paraId="3CEA544F" w14:textId="77777777" w:rsidR="002E18BA" w:rsidRDefault="00000000">
      <w:pPr>
        <w:pStyle w:val="ListBullet"/>
      </w:pPr>
      <w:r>
        <w:rPr>
          <w:color w:val="FF0000"/>
        </w:rPr>
        <w:t>Về Dforce: Văn phòng theo giấy phép đăng ký kinh doanh đã bị trả lại. Địa chỉ mới là một gara sửa chữa ô tô gồm 03 gian, trong đó Dforce thuê 01 gian đang cải tạo rất sơ sài. Đoàn công tác không gặp được bất kỳ nhân viên nào. Ông Wilson tiếp đoàn tại nhà riêng của mẹ với lý do mới xuất viện, cho biết cần thêm 02 tháng mới quay lại kinh doanh.</w:t>
      </w:r>
    </w:p>
    <w:p w14:paraId="04B13E5C" w14:textId="77777777" w:rsidR="002E18BA" w:rsidRDefault="00000000">
      <w:pPr>
        <w:pStyle w:val="ListBullet"/>
      </w:pPr>
      <w:r>
        <w:rPr>
          <w:color w:val="FF0000"/>
        </w:rPr>
        <w:t>Về Oceanside: Đã rời địa chỉ đăng ký kinh doanh (501 E Las Olas, Fort Lauderdale) từ tháng 01/2025 và chuyển về cùng địa chỉ cũ của Dforce, địa chỉ mà Dforce cũng đã rời bỏ.</w:t>
      </w:r>
    </w:p>
    <w:p w14:paraId="1EB1F2DE" w14:textId="77777777" w:rsidR="002E18BA" w:rsidRDefault="00000000">
      <w:pPr>
        <w:pStyle w:val="ListBullet"/>
      </w:pPr>
      <w:r>
        <w:rPr>
          <w:color w:val="FF0000"/>
        </w:rPr>
        <w:t>Về điều tra của FBI: Báo cáo ghi nhận rằng Cục Điều tra Liên bang Mỹ (FBI) và cơ quan thuế Mỹ đã tiến hành điều tra Dforce về nghi vấn trốn thuế và gian lận thương mại liên quan đến khách hàng Trung Quốc. Thông tin này được ông Wilson tiết lộ từ chuyến công tác tháng 9/2025, tuy nhiên HĐQT chưa được báo cáo cho đến nay. Tôi đề nghị Ban Điều hành giải trình: (a) lý do chậm báo cáo thông tin này, và (b) đánh giá tác động của việc điều tra đối với khả năng thu hồi nợ và rủi ro pháp lý cho DRC.</w:t>
      </w:r>
    </w:p>
    <w:p w14:paraId="2BBEDEE7" w14:textId="77777777" w:rsidR="002E18BA" w:rsidRDefault="00000000">
      <w:r>
        <w:rPr>
          <w:color w:val="FF0000"/>
        </w:rPr>
        <w:t>Nhận định chung: Thực trạng hoạt động của cả hai công ty cho thấy năng lực kinh doanh và tài chính hiện tại rất đáng lo ngại. Các cam kết thanh toán cần được đánh giá trên cơ sở thực tế này.</w:t>
      </w:r>
    </w:p>
    <w:p w14:paraId="547A1CDB" w14:textId="77777777" w:rsidR="002E18BA" w:rsidRDefault="00000000">
      <w:r>
        <w:rPr>
          <w:b/>
          <w:sz w:val="26"/>
        </w:rPr>
        <w:lastRenderedPageBreak/>
        <w:t>II. Một số vấn đề cần làm rõ liên quan đến Báo cáo ngày 26/02 và thư tín dụng 3 triệu USD</w:t>
      </w:r>
    </w:p>
    <w:p w14:paraId="6BB1EEB3" w14:textId="77777777" w:rsidR="002E18BA" w:rsidRDefault="00000000">
      <w:r>
        <w:t>Tôi đề nghị Tổng Giám đốc giải trình các nội dung sau:</w:t>
      </w:r>
    </w:p>
    <w:p w14:paraId="241F2D82" w14:textId="77777777" w:rsidR="002E18BA" w:rsidRDefault="00000000">
      <w:r>
        <w:rPr>
          <w:b/>
        </w:rPr>
        <w:t>1. Về thời điểm trình báo cáo tư vấn pháp lý</w:t>
      </w:r>
    </w:p>
    <w:p w14:paraId="5B219E08" w14:textId="77777777" w:rsidR="002E18BA" w:rsidRDefault="00000000">
      <w:r>
        <w:t>Báo cáo tư vấn của Công ty Luật Dentons được phát hành ngày 26/01/2026, trong đó nêu rõ các điều khoản quan trọng của SBLC. Tuy nhiên, HĐQT chỉ nhận được báo cáo này vào ngày 26/02/2026, tức là sau 01 tháng. Tôi đề nghị Ban Điều hành giải trình lý do chậm trễ, vì việc này đã ảnh hưởng đến khả năng giám sát và chỉ đạo kịp thời của HĐQT.</w:t>
      </w:r>
    </w:p>
    <w:p w14:paraId="33B86F86" w14:textId="77777777" w:rsidR="002E18BA" w:rsidRDefault="00000000">
      <w:r>
        <w:rPr>
          <w:b/>
        </w:rPr>
        <w:t>2. Về việc thư tín dụng 3 triệu USD (Oceanside) hết hạn</w:t>
      </w:r>
    </w:p>
    <w:p w14:paraId="459B409F" w14:textId="77777777" w:rsidR="002E18BA" w:rsidRDefault="00000000">
      <w:r>
        <w:t>Theo nội dung Thông báo 07, HĐQT đã chốt thời hạn 01/02/2026 để xem xét kích hoạt LC. Báo cáo Dentons (26/01) cũng cảnh báo cần nộp hồ sơ trước 15 ngày so với hạn LC. Tuy nhiên, LC 3 triệu USD đã hết hạn ngày 25/02/2026 mà chưa có báo cáo hoặc đề xuất nào từ Ban Điều hành gửi HĐQT về phương án xử lý. Tôi đề nghị làm rõ nguyên nhân dẫn đến tình trạng này.</w:t>
      </w:r>
    </w:p>
    <w:p w14:paraId="700ADE8A" w14:textId="77777777" w:rsidR="002E18BA" w:rsidRDefault="00000000">
      <w:r>
        <w:rPr>
          <w:b/>
          <w:color w:val="FF0000"/>
        </w:rPr>
        <w:t>3. Về vi phạm cam kết thanh toán của Oceanside và Dforce</w:t>
      </w:r>
    </w:p>
    <w:p w14:paraId="6C08389C" w14:textId="77777777" w:rsidR="002E18BA" w:rsidRDefault="00000000">
      <w:r>
        <w:rPr>
          <w:color w:val="FF0000"/>
        </w:rPr>
        <w:t>Theo Báo cáo 260/BC-DRC:</w:t>
      </w:r>
    </w:p>
    <w:p w14:paraId="1270A8D8" w14:textId="77777777" w:rsidR="002E18BA" w:rsidRDefault="00000000">
      <w:pPr>
        <w:pStyle w:val="ListBullet"/>
      </w:pPr>
      <w:r>
        <w:rPr>
          <w:color w:val="FF0000"/>
        </w:rPr>
        <w:t>Oceanside cam kết thanh toán 1.500.000 đến 3.000.000 USD đến ngày 31/01/2026. Thực tế chỉ thu được 70.925,38 USD trong tháng 01/2026, tương đương dưới 5% mức cam kết tối thiểu.</w:t>
      </w:r>
    </w:p>
    <w:p w14:paraId="070A16CD" w14:textId="77777777" w:rsidR="002E18BA" w:rsidRDefault="00000000">
      <w:pPr>
        <w:pStyle w:val="ListBullet"/>
      </w:pPr>
      <w:r>
        <w:rPr>
          <w:color w:val="FF0000"/>
        </w:rPr>
        <w:t>Dforce cam kết thanh toán từ 01/04/2026 đến 31/12/2026, nhưng đến ngày 28/02/2026 số dư nợ vẫn là 12.729.625,31 USD, không thay đổi.</w:t>
      </w:r>
    </w:p>
    <w:p w14:paraId="29197005" w14:textId="77777777" w:rsidR="002E18BA" w:rsidRDefault="00000000">
      <w:pPr>
        <w:pStyle w:val="ListBullet"/>
      </w:pPr>
      <w:r>
        <w:rPr>
          <w:color w:val="FF0000"/>
        </w:rPr>
        <w:t>Việc bù trừ công nợ khoảng 1,97 triệu USD (Cam Lộ + ITAU) cho Oceanside là nghiệp vụ kế toán, không phải thu tiền thực tế. Tôi đề nghị HĐQT không tính khoản bù trừ này vào kết quả thu hồi nợ khi đánh giá hiệu quả xử lý.</w:t>
      </w:r>
    </w:p>
    <w:p w14:paraId="4FEB3679" w14:textId="77777777" w:rsidR="002E18BA" w:rsidRDefault="00000000">
      <w:r>
        <w:rPr>
          <w:color w:val="FF0000"/>
        </w:rPr>
        <w:t>Tôi đề nghị ghi nhận: cam kết thanh toán ngày 30/01/2026 của cả hai khách hàng hiện đã bị vi phạm nghiêm trọng, và đây cần được coi là cơ sở để HĐQT xem xét chuyển sang các biện pháp cưỡng chế.</w:t>
      </w:r>
    </w:p>
    <w:p w14:paraId="0D95A4D0" w14:textId="77777777" w:rsidR="002E18BA" w:rsidRDefault="00000000">
      <w:r>
        <w:rPr>
          <w:b/>
          <w:color w:val="FF0000"/>
        </w:rPr>
        <w:t>4. Về việc ngân hàng từ chối gia hạn SBLC</w:t>
      </w:r>
    </w:p>
    <w:p w14:paraId="40E085C5" w14:textId="77777777" w:rsidR="002E18BA" w:rsidRDefault="00000000">
      <w:r>
        <w:rPr>
          <w:color w:val="FF0000"/>
        </w:rPr>
        <w:t>Theo Báo cáo 260/BC-DRC, ngân hàng đã từ chối gia hạn các SBLC với lý do hiện không có hoạt động thương mại giữa DRC với Oceanside và Dforce, do đó không chứng minh được giao dịch thương mại. Tôi đề nghị:</w:t>
      </w:r>
    </w:p>
    <w:p w14:paraId="0078B7FA" w14:textId="77777777" w:rsidR="002E18BA" w:rsidRDefault="00000000">
      <w:pPr>
        <w:pStyle w:val="ListBullet"/>
      </w:pPr>
      <w:r>
        <w:rPr>
          <w:color w:val="FF0000"/>
        </w:rPr>
        <w:t>Ban Điều hành cung cấp bằng chứng bằng văn bản (SWIFT message hoặc thư từ chối) từ ngân hàng phát hành.</w:t>
      </w:r>
    </w:p>
    <w:p w14:paraId="3236AA64" w14:textId="77777777" w:rsidR="002E18BA" w:rsidRDefault="00000000">
      <w:pPr>
        <w:pStyle w:val="ListBullet"/>
      </w:pPr>
      <w:r>
        <w:rPr>
          <w:color w:val="FF0000"/>
        </w:rPr>
        <w:lastRenderedPageBreak/>
        <w:t>Làm rõ: nếu SBLC không thể gia hạn, 02 SBLC còn lại (hết hạn tháng 4 và tháng 6/2026) có còn giá trị kích hoạt không? Đây là vấn đề then chốt đối với khả năng bảo vệ quyền lợi của Công ty.</w:t>
      </w:r>
    </w:p>
    <w:p w14:paraId="76339D7C" w14:textId="77777777" w:rsidR="002E18BA" w:rsidRDefault="00000000">
      <w:r>
        <w:rPr>
          <w:b/>
          <w:sz w:val="26"/>
        </w:rPr>
        <w:t>III. Về trách nhiệm quản lý điều hành</w:t>
      </w:r>
    </w:p>
    <w:p w14:paraId="352D9D9D" w14:textId="77777777" w:rsidR="002E18BA" w:rsidRDefault="00000000">
      <w:r>
        <w:t>Căn cứ Điều 3 của Nghị quyết 01/NQ-DRC-HĐQT và Điều lệ Công ty, tôi đề nghị ghi nhận vào Biên bản cuộc họp các nội dung:</w:t>
      </w:r>
    </w:p>
    <w:p w14:paraId="32046022" w14:textId="77777777" w:rsidR="002E18BA" w:rsidRDefault="00000000">
      <w:r>
        <w:t>Tổng Giám đốc chịu trách nhiệm trong phạm vi điều hành về:</w:t>
      </w:r>
    </w:p>
    <w:p w14:paraId="6CE8D8DB" w14:textId="77777777" w:rsidR="002E18BA" w:rsidRDefault="00000000">
      <w:pPr>
        <w:pStyle w:val="ListBullet"/>
      </w:pPr>
      <w:r>
        <w:t>Các điều khoản LC đã được chấp nhận ban đầu.</w:t>
      </w:r>
    </w:p>
    <w:p w14:paraId="3BD447F7" w14:textId="77777777" w:rsidR="002E18BA" w:rsidRDefault="00000000">
      <w:pPr>
        <w:pStyle w:val="ListBullet"/>
      </w:pPr>
      <w:r>
        <w:t>Việc tuân thủ thời hạn báo cáo và chỉ đạo kích hoạt LC theo TBKL 07.</w:t>
      </w:r>
    </w:p>
    <w:p w14:paraId="59D992B0" w14:textId="77777777" w:rsidR="002E18BA" w:rsidRDefault="00000000">
      <w:pPr>
        <w:pStyle w:val="ListBullet"/>
      </w:pPr>
      <w:r>
        <w:t>Thời điểm cung cấp báo cáo pháp lý và tác động đến hiệu lực bảo lãnh của LC 3 triệu USD.</w:t>
      </w:r>
    </w:p>
    <w:p w14:paraId="0ADD607A" w14:textId="77777777" w:rsidR="002E18BA" w:rsidRDefault="00000000">
      <w:r>
        <w:t>HĐQT đã ban hành đầy đủ Nghị quyết, Thông báo kết luận và có nhắc nhở bằng văn bản. Phạm vi trách nhiệm của HĐQT giới hạn ở chức năng giám sát và chỉ đạo; trách nhiệm tổ chức thực hiện thuộc về Ban Điều hành theo phân công.</w:t>
      </w:r>
    </w:p>
    <w:p w14:paraId="69CAE96E" w14:textId="77777777" w:rsidR="002E18BA" w:rsidRDefault="00000000">
      <w:r>
        <w:rPr>
          <w:b/>
          <w:sz w:val="26"/>
        </w:rPr>
        <w:t>IV. Kiến nghị đối với 02 thư tín dụng còn lại (hết hạn tháng 4 và tháng 6/2026)</w:t>
      </w:r>
    </w:p>
    <w:p w14:paraId="286A1B3F" w14:textId="77777777" w:rsidR="002E18BA" w:rsidRDefault="00000000">
      <w:r>
        <w:t>Để bảo vệ quyền lợi của Công ty và cổ đông, đối với 02 LC còn lại, tôi đề nghị HĐQT xem xét ban hành Nghị quyết chỉ đạo với các nội dung:</w:t>
      </w:r>
    </w:p>
    <w:p w14:paraId="09A40426" w14:textId="77777777" w:rsidR="002E18BA" w:rsidRDefault="00000000">
      <w:pPr>
        <w:ind w:left="432"/>
      </w:pPr>
      <w:r>
        <w:t>1. Về gia hạn: Giao Tổng Giám đốc trong vòng 07 ngày làm việc xác nhận kết quả gia hạn 02 LC với ngân hàng phát hành, có xác nhận bằng Swift message.</w:t>
      </w:r>
    </w:p>
    <w:p w14:paraId="743FEB7C" w14:textId="77777777" w:rsidR="002E18BA" w:rsidRDefault="00000000">
      <w:pPr>
        <w:ind w:left="432"/>
      </w:pPr>
      <w:r>
        <w:t>2. Về phương án dự phòng: Trong trường hợp không có kết quả gia hạn, đề nghị Tổng Giám đốc chuẩn bị và nộp hồ sơ kích hoạt 02 LC trước ít nhất 20 ngày so với ngày hết hạn của từng LC, đảm bảo đủ thời gian xử lý theo quy trình ngân hàng.</w:t>
      </w:r>
    </w:p>
    <w:p w14:paraId="5339F167" w14:textId="77777777" w:rsidR="002E18BA" w:rsidRDefault="00000000">
      <w:pPr>
        <w:ind w:left="432"/>
      </w:pPr>
      <w:r>
        <w:t>3. Về cơ chế báo cáo: Tổng Giám đốc báo cáo tiến độ xử lý cho HĐQT định kỳ 07 ngày/lần cho đến khi hoàn tất, nhằm đảm bảo HĐQT có đủ thông tin để giám sát và chỉ đạo kịp thời.</w:t>
      </w:r>
    </w:p>
    <w:p w14:paraId="70EED1E9" w14:textId="77777777" w:rsidR="002E18BA" w:rsidRDefault="00000000">
      <w:pPr>
        <w:ind w:left="432"/>
      </w:pPr>
      <w:r>
        <w:rPr>
          <w:color w:val="FF0000"/>
        </w:rPr>
        <w:t>4. Về tình huống SBLC không thể gia hạn hoặc kích hoạt: Trong trường hợp 02 SBLC còn lại cũng bị ngân hàng từ chối gia hạn hoặc kích hoạt với cùng lý do như trên, tôi đề nghị HĐQT chỉ đạo Tổng Giám đốc ngay lập tức triển khai các biện pháp pháp lý thay thế, bao gồm nhưng không giới hạn: (a) khởi kiện tại Tòa án hoặc Trọng tài theo hợp đồng, (b) thuê luật sư tại Mỹ để tiến hành thủ tục thu hồi nợ theo pháp luật Hoa Kỳ, và (c) báo cáo lên Tập đoàn Hóa chất Việt Nam về tình trạng mất kiểm soát công nợ.</w:t>
      </w:r>
    </w:p>
    <w:p w14:paraId="14F7BB27" w14:textId="77777777" w:rsidR="002E18BA" w:rsidRDefault="00000000">
      <w:r>
        <w:rPr>
          <w:b/>
          <w:color w:val="FF0000"/>
          <w:sz w:val="26"/>
        </w:rPr>
        <w:t>V. Về phương án sử dụng nông trại tại Brazil làm tài sản bảo đảm</w:t>
      </w:r>
    </w:p>
    <w:p w14:paraId="7ED38308" w14:textId="77777777" w:rsidR="002E18BA" w:rsidRDefault="00000000">
      <w:r>
        <w:rPr>
          <w:color w:val="FF0000"/>
        </w:rPr>
        <w:t>Tôi đã nghiên cứu Thư tư vấn pháp lý của Dentons LuatViet ngày 16/03/2026 về đề xuất của ông Roger sử dụng nông trại tại Brazil để bảo đảm nghĩa vụ thanh toán. Tôi nhận thấy phương án này chứa đựng nhiều rủi ro nghiêm trọng và đề nghị HĐQT thận trọng khi xem xét:</w:t>
      </w:r>
    </w:p>
    <w:p w14:paraId="1356CF22" w14:textId="77777777" w:rsidR="002E18BA" w:rsidRDefault="00000000">
      <w:pPr>
        <w:ind w:left="432"/>
      </w:pPr>
      <w:r>
        <w:rPr>
          <w:color w:val="FF0000"/>
        </w:rPr>
        <w:lastRenderedPageBreak/>
        <w:t>1. Quyền sở hữu chưa được xác minh: Theo Dentons, DRC chưa xác định được chủ sở hữu hợp pháp của nông trại. Oceanside chưa cung cấp hồ sơ. Không thể chấp nhận tài sản bảo đảm khi chưa biết ai là chủ sở hữu.</w:t>
      </w:r>
    </w:p>
    <w:p w14:paraId="0454FD55" w14:textId="77777777" w:rsidR="002E18BA" w:rsidRDefault="00000000">
      <w:pPr>
        <w:ind w:left="432"/>
      </w:pPr>
      <w:r>
        <w:rPr>
          <w:color w:val="FF0000"/>
        </w:rPr>
        <w:t>2. Pháp luật Brazil điều chỉnh: Tính hợp pháp, đăng ký giao dịch bảo đảm, phương thức xử lý tài sản và giải quyết tranh chấp đều phải tuân theo pháp luật Brazil, một hệ thống pháp luật mà DRC không có kinh nghiệm và năng lực kiểm soát.</w:t>
      </w:r>
    </w:p>
    <w:p w14:paraId="4B875F46" w14:textId="77777777" w:rsidR="002E18BA" w:rsidRDefault="00000000">
      <w:pPr>
        <w:ind w:left="432"/>
      </w:pPr>
      <w:r>
        <w:rPr>
          <w:color w:val="FF0000"/>
        </w:rPr>
        <w:t>3. Rủi ro pháp lý chưa được đánh giá: Nông trại có thể đang bị thế chấp cho giao dịch khác, là đối tượng tranh chấp, hoặc có khả năng bị Chính phủ Brazil thu hồi.</w:t>
      </w:r>
    </w:p>
    <w:p w14:paraId="235EDF84" w14:textId="77777777" w:rsidR="002E18BA" w:rsidRDefault="00000000">
      <w:pPr>
        <w:ind w:left="432"/>
      </w:pPr>
      <w:r>
        <w:rPr>
          <w:color w:val="FF0000"/>
        </w:rPr>
        <w:t>4. Chi phí bổ sung do DRC chịu: DRC phải thuê và thanh toán chi phí cho luật sư tại Brazil (Dentons Brazil), một khoản chi phí đáng kể mà lẽ ra bên nợ phải chịu.</w:t>
      </w:r>
    </w:p>
    <w:p w14:paraId="09B191B0" w14:textId="77777777" w:rsidR="002E18BA" w:rsidRDefault="00000000">
      <w:pPr>
        <w:ind w:left="432"/>
      </w:pPr>
      <w:r>
        <w:rPr>
          <w:color w:val="FF0000"/>
        </w:rPr>
        <w:t>5. Xung đột lợi ích: Ông Roger vừa là đại diện của cả hai công ty nợ (Oceanside và Dforce), vừa là người đề xuất sử dụng tài sản cá nhân làm bảo đảm. Tính minh bạch và khách quan của đề xuất này cần được đặt câu hỏi.</w:t>
      </w:r>
    </w:p>
    <w:p w14:paraId="7C2ED265" w14:textId="77777777" w:rsidR="002E18BA" w:rsidRDefault="00000000">
      <w:pPr>
        <w:ind w:left="432"/>
      </w:pPr>
      <w:r>
        <w:rPr>
          <w:color w:val="FF0000"/>
        </w:rPr>
        <w:t>6. Khả năng thực thi rất thấp: Ngay cả khi thiết lập được giao dịch bảo đảm hợp pháp, việc xử lý tài sản tại Brazil khi cần (phát mại, chuyển nhượng) sẽ phải thông qua tòa án hoặc trọng tài Brazil, với thời gian và chi phí không thể dự báo.</w:t>
      </w:r>
    </w:p>
    <w:p w14:paraId="2B4A5525" w14:textId="77777777" w:rsidR="002E18BA" w:rsidRDefault="00000000">
      <w:r>
        <w:rPr>
          <w:color w:val="FF0000"/>
        </w:rPr>
        <w:t>Kiến nghị: HĐQT không nên chấp nhận phương án nông trại Brazil làm biện pháp bảo đảm thay thế cho SBLC. Nếu có xem xét, phương án này chỉ có thể là biện pháp bổ sung (không thay thế), và điều kiện tiên quyết phải là: (a) hoàn tất thẩm định pháp lý bởi luật sư độc lập tại Brazil do DRC chỉ định, chi phí do Oceanside/Dforce chịu, và (b) chỉ triển khai song song, không thay thế các biện pháp pháp lý trực tiếp.</w:t>
      </w:r>
    </w:p>
    <w:p w14:paraId="5DB12802" w14:textId="77777777" w:rsidR="002E18BA" w:rsidRDefault="00000000">
      <w:r>
        <w:rPr>
          <w:b/>
          <w:color w:val="FF0000"/>
          <w:sz w:val="26"/>
        </w:rPr>
        <w:t>VI. Về phương án thu hồi nợ thông qua tiếp tục hoạt động kinh doanh</w:t>
      </w:r>
    </w:p>
    <w:p w14:paraId="7058BE13" w14:textId="77777777" w:rsidR="002E18BA" w:rsidRDefault="00000000">
      <w:r>
        <w:rPr>
          <w:color w:val="FF0000"/>
        </w:rPr>
        <w:t>Báo cáo 260/BC-DRC đề xuất hai phương án thu hồi nợ: (1) tiếp tục bán hàng qua Oceanside, sử dụng chiết khấu/hoa hồng để trừ nợ cũ; và (2) Tổng Giám đốc sang Trung Quốc làm việc với các nhà máy do Oceanside giới thiệu. Tôi ghi nhận nỗ lực tìm kiếm giải pháp của Ban Điều hành, tuy nhiên nhận thấy phương án hiện tại còn mang tính định hướng chung, chưa đủ cơ sở để HĐQT và cấp có thẩm quyền đánh giá tính khả thi. Cụ thể:</w:t>
      </w:r>
    </w:p>
    <w:p w14:paraId="1780C794" w14:textId="77777777" w:rsidR="002E18BA" w:rsidRDefault="00000000">
      <w:pPr>
        <w:ind w:left="432"/>
      </w:pPr>
      <w:r>
        <w:rPr>
          <w:color w:val="FF0000"/>
        </w:rPr>
        <w:t>1. Chưa có con số cụ thể: Phương án chưa nêu rõ doanh thu dự kiến từ hoạt động bán hàng qua Oceanside là bao nhiêu, tỷ lệ chiết khấu/hoa hồng khấu trừ nợ cũ cụ thể ra sao. Với tổng nợ khoảng 20,5 triệu USD, cần bao nhiêu doanh thu mới để thu hồi được bao nhiêu phần trăm nợ cũ, trong bao lâu?</w:t>
      </w:r>
    </w:p>
    <w:p w14:paraId="4275492A" w14:textId="77777777" w:rsidR="002E18BA" w:rsidRDefault="00000000">
      <w:pPr>
        <w:ind w:left="432"/>
      </w:pPr>
      <w:r>
        <w:rPr>
          <w:color w:val="FF0000"/>
        </w:rPr>
        <w:t>2. Chưa có lộ trình thời gian: Phương án không có các mốc trung gian để đo lường tiến độ. Nếu sau 3 tháng, 6 tháng triển khai mà không đạt kết quả, phương án dự phòng là gì?</w:t>
      </w:r>
    </w:p>
    <w:p w14:paraId="2884A647" w14:textId="4663D661" w:rsidR="002E18BA" w:rsidRDefault="00000000">
      <w:pPr>
        <w:ind w:left="432"/>
      </w:pPr>
      <w:r>
        <w:rPr>
          <w:color w:val="FF0000"/>
        </w:rPr>
        <w:t xml:space="preserve">3. </w:t>
      </w:r>
      <w:proofErr w:type="spellStart"/>
      <w:r>
        <w:rPr>
          <w:color w:val="FF0000"/>
        </w:rPr>
        <w:t>Rủi</w:t>
      </w:r>
      <w:proofErr w:type="spellEnd"/>
      <w:r>
        <w:rPr>
          <w:color w:val="FF0000"/>
        </w:rPr>
        <w:t xml:space="preserve"> </w:t>
      </w:r>
      <w:proofErr w:type="spellStart"/>
      <w:r>
        <w:rPr>
          <w:color w:val="FF0000"/>
        </w:rPr>
        <w:t>ro</w:t>
      </w:r>
      <w:proofErr w:type="spellEnd"/>
      <w:r>
        <w:rPr>
          <w:color w:val="FF0000"/>
        </w:rPr>
        <w:t xml:space="preserve"> </w:t>
      </w:r>
      <w:proofErr w:type="spellStart"/>
      <w:r w:rsidR="008177D7">
        <w:rPr>
          <w:color w:val="FF0000"/>
        </w:rPr>
        <w:t>tiếp</w:t>
      </w:r>
      <w:proofErr w:type="spellEnd"/>
      <w:r w:rsidR="008177D7">
        <w:rPr>
          <w:color w:val="FF0000"/>
        </w:rPr>
        <w:t xml:space="preserve"> </w:t>
      </w:r>
      <w:proofErr w:type="spellStart"/>
      <w:r w:rsidR="008177D7">
        <w:rPr>
          <w:color w:val="FF0000"/>
        </w:rPr>
        <w:t>tục</w:t>
      </w:r>
      <w:proofErr w:type="spellEnd"/>
      <w:r w:rsidR="008177D7">
        <w:rPr>
          <w:color w:val="FF0000"/>
        </w:rPr>
        <w:t xml:space="preserve"> </w:t>
      </w:r>
      <w:proofErr w:type="spellStart"/>
      <w:r w:rsidR="008177D7">
        <w:rPr>
          <w:color w:val="FF0000"/>
        </w:rPr>
        <w:t>mở</w:t>
      </w:r>
      <w:proofErr w:type="spellEnd"/>
      <w:r w:rsidR="008177D7">
        <w:rPr>
          <w:color w:val="FF0000"/>
        </w:rPr>
        <w:t xml:space="preserve"> </w:t>
      </w:r>
      <w:proofErr w:type="spellStart"/>
      <w:r w:rsidR="008177D7">
        <w:rPr>
          <w:color w:val="FF0000"/>
        </w:rPr>
        <w:t>rộng</w:t>
      </w:r>
      <w:proofErr w:type="spellEnd"/>
      <w:r w:rsidR="008177D7">
        <w:rPr>
          <w:color w:val="FF0000"/>
        </w:rPr>
        <w:t xml:space="preserve"> </w:t>
      </w:r>
      <w:proofErr w:type="spellStart"/>
      <w:r w:rsidR="008177D7">
        <w:rPr>
          <w:color w:val="FF0000"/>
        </w:rPr>
        <w:t>dư</w:t>
      </w:r>
      <w:proofErr w:type="spellEnd"/>
      <w:r w:rsidR="008177D7">
        <w:rPr>
          <w:color w:val="FF0000"/>
        </w:rPr>
        <w:t xml:space="preserve"> </w:t>
      </w:r>
      <w:proofErr w:type="spellStart"/>
      <w:r w:rsidR="008177D7">
        <w:rPr>
          <w:color w:val="FF0000"/>
        </w:rPr>
        <w:t>nợ</w:t>
      </w:r>
      <w:proofErr w:type="spellEnd"/>
      <w:r>
        <w:rPr>
          <w:color w:val="FF0000"/>
        </w:rPr>
        <w:t xml:space="preserve"> </w:t>
      </w:r>
      <w:proofErr w:type="spellStart"/>
      <w:r>
        <w:rPr>
          <w:color w:val="FF0000"/>
        </w:rPr>
        <w:t>chưa</w:t>
      </w:r>
      <w:proofErr w:type="spellEnd"/>
      <w:r>
        <w:rPr>
          <w:color w:val="FF0000"/>
        </w:rPr>
        <w:t xml:space="preserve"> </w:t>
      </w:r>
      <w:proofErr w:type="spellStart"/>
      <w:r>
        <w:rPr>
          <w:color w:val="FF0000"/>
        </w:rPr>
        <w:t>được</w:t>
      </w:r>
      <w:proofErr w:type="spellEnd"/>
      <w:r>
        <w:rPr>
          <w:color w:val="FF0000"/>
        </w:rPr>
        <w:t xml:space="preserve"> </w:t>
      </w:r>
      <w:proofErr w:type="spellStart"/>
      <w:r>
        <w:rPr>
          <w:color w:val="FF0000"/>
        </w:rPr>
        <w:t>lượng</w:t>
      </w:r>
      <w:proofErr w:type="spellEnd"/>
      <w:r>
        <w:rPr>
          <w:color w:val="FF0000"/>
        </w:rPr>
        <w:t xml:space="preserve"> hóa: Mỗi lô hàng xuất qua Oceanside mà không thu tiền ngay tạo </w:t>
      </w:r>
      <w:proofErr w:type="spellStart"/>
      <w:r>
        <w:rPr>
          <w:color w:val="FF0000"/>
        </w:rPr>
        <w:t>thêm</w:t>
      </w:r>
      <w:proofErr w:type="spellEnd"/>
      <w:r>
        <w:rPr>
          <w:color w:val="FF0000"/>
        </w:rPr>
        <w:t xml:space="preserve"> </w:t>
      </w:r>
      <w:proofErr w:type="spellStart"/>
      <w:r>
        <w:rPr>
          <w:color w:val="FF0000"/>
        </w:rPr>
        <w:t>rủi</w:t>
      </w:r>
      <w:proofErr w:type="spellEnd"/>
      <w:r>
        <w:rPr>
          <w:color w:val="FF0000"/>
        </w:rPr>
        <w:t xml:space="preserve"> </w:t>
      </w:r>
      <w:proofErr w:type="spellStart"/>
      <w:r>
        <w:rPr>
          <w:color w:val="FF0000"/>
        </w:rPr>
        <w:t>ro</w:t>
      </w:r>
      <w:proofErr w:type="spellEnd"/>
      <w:r>
        <w:rPr>
          <w:color w:val="FF0000"/>
        </w:rPr>
        <w:t xml:space="preserve"> </w:t>
      </w:r>
      <w:proofErr w:type="spellStart"/>
      <w:r w:rsidR="008177D7">
        <w:rPr>
          <w:color w:val="FF0000"/>
        </w:rPr>
        <w:t>tiếp</w:t>
      </w:r>
      <w:proofErr w:type="spellEnd"/>
      <w:r w:rsidR="008177D7">
        <w:rPr>
          <w:color w:val="FF0000"/>
        </w:rPr>
        <w:t xml:space="preserve"> </w:t>
      </w:r>
      <w:proofErr w:type="spellStart"/>
      <w:r w:rsidR="008177D7">
        <w:rPr>
          <w:color w:val="FF0000"/>
        </w:rPr>
        <w:t>tục</w:t>
      </w:r>
      <w:proofErr w:type="spellEnd"/>
      <w:r w:rsidR="008177D7">
        <w:rPr>
          <w:color w:val="FF0000"/>
        </w:rPr>
        <w:t xml:space="preserve"> </w:t>
      </w:r>
      <w:proofErr w:type="spellStart"/>
      <w:r w:rsidR="008177D7">
        <w:rPr>
          <w:color w:val="FF0000"/>
        </w:rPr>
        <w:t>mở</w:t>
      </w:r>
      <w:proofErr w:type="spellEnd"/>
      <w:r w:rsidR="008177D7">
        <w:rPr>
          <w:color w:val="FF0000"/>
        </w:rPr>
        <w:t xml:space="preserve"> </w:t>
      </w:r>
      <w:proofErr w:type="spellStart"/>
      <w:r w:rsidR="008177D7">
        <w:rPr>
          <w:color w:val="FF0000"/>
        </w:rPr>
        <w:t>rộng</w:t>
      </w:r>
      <w:proofErr w:type="spellEnd"/>
      <w:r w:rsidR="008177D7">
        <w:rPr>
          <w:color w:val="FF0000"/>
        </w:rPr>
        <w:t xml:space="preserve"> </w:t>
      </w:r>
      <w:proofErr w:type="spellStart"/>
      <w:r w:rsidR="008177D7">
        <w:rPr>
          <w:color w:val="FF0000"/>
        </w:rPr>
        <w:t>dư</w:t>
      </w:r>
      <w:proofErr w:type="spellEnd"/>
      <w:r w:rsidR="008177D7">
        <w:rPr>
          <w:color w:val="FF0000"/>
        </w:rPr>
        <w:t xml:space="preserve"> </w:t>
      </w:r>
      <w:proofErr w:type="spellStart"/>
      <w:r w:rsidR="008177D7">
        <w:rPr>
          <w:color w:val="FF0000"/>
        </w:rPr>
        <w:t>nợ</w:t>
      </w:r>
      <w:proofErr w:type="spellEnd"/>
      <w:r>
        <w:rPr>
          <w:color w:val="FF0000"/>
        </w:rPr>
        <w:t xml:space="preserve">. Ban Điều hành cần xác định </w:t>
      </w:r>
      <w:proofErr w:type="spellStart"/>
      <w:r>
        <w:rPr>
          <w:color w:val="FF0000"/>
        </w:rPr>
        <w:t>rõ</w:t>
      </w:r>
      <w:proofErr w:type="spellEnd"/>
      <w:r>
        <w:rPr>
          <w:color w:val="FF0000"/>
        </w:rPr>
        <w:t xml:space="preserve"> </w:t>
      </w:r>
      <w:proofErr w:type="spellStart"/>
      <w:r>
        <w:rPr>
          <w:color w:val="FF0000"/>
        </w:rPr>
        <w:lastRenderedPageBreak/>
        <w:t>giới</w:t>
      </w:r>
      <w:proofErr w:type="spellEnd"/>
      <w:r>
        <w:rPr>
          <w:color w:val="FF0000"/>
        </w:rPr>
        <w:t xml:space="preserve"> </w:t>
      </w:r>
      <w:proofErr w:type="spellStart"/>
      <w:r>
        <w:rPr>
          <w:color w:val="FF0000"/>
        </w:rPr>
        <w:t>hạn</w:t>
      </w:r>
      <w:proofErr w:type="spellEnd"/>
      <w:r>
        <w:rPr>
          <w:color w:val="FF0000"/>
        </w:rPr>
        <w:t xml:space="preserve"> </w:t>
      </w:r>
      <w:proofErr w:type="spellStart"/>
      <w:r w:rsidR="008177D7">
        <w:rPr>
          <w:color w:val="FF0000"/>
        </w:rPr>
        <w:t>tiếp</w:t>
      </w:r>
      <w:proofErr w:type="spellEnd"/>
      <w:r w:rsidR="008177D7">
        <w:rPr>
          <w:color w:val="FF0000"/>
        </w:rPr>
        <w:t xml:space="preserve"> </w:t>
      </w:r>
      <w:proofErr w:type="spellStart"/>
      <w:r w:rsidR="008177D7">
        <w:rPr>
          <w:color w:val="FF0000"/>
        </w:rPr>
        <w:t>tục</w:t>
      </w:r>
      <w:proofErr w:type="spellEnd"/>
      <w:r w:rsidR="008177D7">
        <w:rPr>
          <w:color w:val="FF0000"/>
        </w:rPr>
        <w:t xml:space="preserve"> </w:t>
      </w:r>
      <w:proofErr w:type="spellStart"/>
      <w:r w:rsidR="008177D7">
        <w:rPr>
          <w:color w:val="FF0000"/>
        </w:rPr>
        <w:t>mở</w:t>
      </w:r>
      <w:proofErr w:type="spellEnd"/>
      <w:r w:rsidR="008177D7">
        <w:rPr>
          <w:color w:val="FF0000"/>
        </w:rPr>
        <w:t xml:space="preserve"> </w:t>
      </w:r>
      <w:proofErr w:type="spellStart"/>
      <w:r w:rsidR="008177D7">
        <w:rPr>
          <w:color w:val="FF0000"/>
        </w:rPr>
        <w:t>rộng</w:t>
      </w:r>
      <w:proofErr w:type="spellEnd"/>
      <w:r w:rsidR="008177D7">
        <w:rPr>
          <w:color w:val="FF0000"/>
        </w:rPr>
        <w:t xml:space="preserve"> </w:t>
      </w:r>
      <w:proofErr w:type="spellStart"/>
      <w:r w:rsidR="008177D7">
        <w:rPr>
          <w:color w:val="FF0000"/>
        </w:rPr>
        <w:t>dư</w:t>
      </w:r>
      <w:proofErr w:type="spellEnd"/>
      <w:r w:rsidR="008177D7">
        <w:rPr>
          <w:color w:val="FF0000"/>
        </w:rPr>
        <w:t xml:space="preserve"> </w:t>
      </w:r>
      <w:proofErr w:type="spellStart"/>
      <w:r w:rsidR="008177D7">
        <w:rPr>
          <w:color w:val="FF0000"/>
        </w:rPr>
        <w:t>nợ</w:t>
      </w:r>
      <w:proofErr w:type="spellEnd"/>
      <w:r>
        <w:rPr>
          <w:color w:val="FF0000"/>
        </w:rPr>
        <w:t xml:space="preserve"> </w:t>
      </w:r>
      <w:proofErr w:type="spellStart"/>
      <w:r>
        <w:rPr>
          <w:color w:val="FF0000"/>
        </w:rPr>
        <w:t>tối</w:t>
      </w:r>
      <w:proofErr w:type="spellEnd"/>
      <w:r>
        <w:rPr>
          <w:color w:val="FF0000"/>
        </w:rPr>
        <w:t xml:space="preserve"> </w:t>
      </w:r>
      <w:proofErr w:type="spellStart"/>
      <w:r>
        <w:rPr>
          <w:color w:val="FF0000"/>
        </w:rPr>
        <w:t>đa</w:t>
      </w:r>
      <w:proofErr w:type="spellEnd"/>
      <w:r>
        <w:rPr>
          <w:color w:val="FF0000"/>
        </w:rPr>
        <w:t xml:space="preserve"> </w:t>
      </w:r>
      <w:proofErr w:type="spellStart"/>
      <w:r>
        <w:rPr>
          <w:color w:val="FF0000"/>
        </w:rPr>
        <w:t>mà</w:t>
      </w:r>
      <w:proofErr w:type="spellEnd"/>
      <w:r>
        <w:rPr>
          <w:color w:val="FF0000"/>
        </w:rPr>
        <w:t xml:space="preserve"> Công ty chấp nhận trong quá trình thực hiện phương án.</w:t>
      </w:r>
    </w:p>
    <w:p w14:paraId="03EBB95A" w14:textId="77777777" w:rsidR="002E18BA" w:rsidRDefault="00000000">
      <w:pPr>
        <w:ind w:left="432"/>
      </w:pPr>
      <w:r>
        <w:rPr>
          <w:color w:val="FF0000"/>
        </w:rPr>
        <w:t>4. Chuyến công tác Trung Quốc cần đánh giá kỹ: Việc Tổng Giám đốc sang Trung Quốc gặp nhà máy do Oceanside giới thiệu, trong bối cảnh Dforce đang bị FBI điều tra về gian lận thương mại liên quan đến khách hàng Trung Quốc, cần được đánh giá rủi ro pháp lý và uy tín cho DRC trước khi triển khai.</w:t>
      </w:r>
    </w:p>
    <w:p w14:paraId="05327715" w14:textId="77777777" w:rsidR="002E18BA" w:rsidRDefault="00000000">
      <w:r>
        <w:rPr>
          <w:color w:val="FF0000"/>
        </w:rPr>
        <w:t>Kiến nghị: Tôi đề nghị HĐQT yêu cầu Tổng Giám đốc trong vòng 15 ngày xây dựng và trình kế hoạch chi tiết cho phương án kinh doanh thu hồi nợ, bao gồm:</w:t>
      </w:r>
    </w:p>
    <w:p w14:paraId="7C0F1BBE" w14:textId="77777777" w:rsidR="002E18BA" w:rsidRDefault="00000000">
      <w:pPr>
        <w:pStyle w:val="ListBullet"/>
      </w:pPr>
      <w:r>
        <w:rPr>
          <w:color w:val="FF0000"/>
        </w:rPr>
        <w:t>(a) Doanh thu dự kiến theo quý, tỷ lệ khấu trừ nợ cũ và tổng số nợ dự kiến thu hồi qua phương án này.</w:t>
      </w:r>
    </w:p>
    <w:p w14:paraId="6AA85449" w14:textId="77777777" w:rsidR="002E18BA" w:rsidRDefault="00000000">
      <w:pPr>
        <w:pStyle w:val="ListBullet"/>
      </w:pPr>
      <w:r>
        <w:rPr>
          <w:color w:val="FF0000"/>
        </w:rPr>
        <w:t>(b) Lộ trình thực hiện với các mốc đánh giá cụ thể.</w:t>
      </w:r>
    </w:p>
    <w:p w14:paraId="56B675EB" w14:textId="264FA25F" w:rsidR="002E18BA" w:rsidRDefault="00000000">
      <w:pPr>
        <w:pStyle w:val="ListBullet"/>
      </w:pPr>
      <w:r>
        <w:rPr>
          <w:color w:val="FF0000"/>
        </w:rPr>
        <w:t xml:space="preserve">(c) </w:t>
      </w:r>
      <w:proofErr w:type="spellStart"/>
      <w:r>
        <w:rPr>
          <w:color w:val="FF0000"/>
        </w:rPr>
        <w:t>Giới</w:t>
      </w:r>
      <w:proofErr w:type="spellEnd"/>
      <w:r>
        <w:rPr>
          <w:color w:val="FF0000"/>
        </w:rPr>
        <w:t xml:space="preserve"> </w:t>
      </w:r>
      <w:proofErr w:type="spellStart"/>
      <w:r>
        <w:rPr>
          <w:color w:val="FF0000"/>
        </w:rPr>
        <w:t>hạn</w:t>
      </w:r>
      <w:proofErr w:type="spellEnd"/>
      <w:r>
        <w:rPr>
          <w:color w:val="FF0000"/>
        </w:rPr>
        <w:t xml:space="preserve"> </w:t>
      </w:r>
      <w:proofErr w:type="spellStart"/>
      <w:r w:rsidR="008177D7">
        <w:rPr>
          <w:color w:val="FF0000"/>
        </w:rPr>
        <w:t>tiếp</w:t>
      </w:r>
      <w:proofErr w:type="spellEnd"/>
      <w:r w:rsidR="008177D7">
        <w:rPr>
          <w:color w:val="FF0000"/>
        </w:rPr>
        <w:t xml:space="preserve"> </w:t>
      </w:r>
      <w:proofErr w:type="spellStart"/>
      <w:r w:rsidR="008177D7">
        <w:rPr>
          <w:color w:val="FF0000"/>
        </w:rPr>
        <w:t>tục</w:t>
      </w:r>
      <w:proofErr w:type="spellEnd"/>
      <w:r w:rsidR="008177D7">
        <w:rPr>
          <w:color w:val="FF0000"/>
        </w:rPr>
        <w:t xml:space="preserve"> </w:t>
      </w:r>
      <w:proofErr w:type="spellStart"/>
      <w:r w:rsidR="008177D7">
        <w:rPr>
          <w:color w:val="FF0000"/>
        </w:rPr>
        <w:t>mở</w:t>
      </w:r>
      <w:proofErr w:type="spellEnd"/>
      <w:r w:rsidR="008177D7">
        <w:rPr>
          <w:color w:val="FF0000"/>
        </w:rPr>
        <w:t xml:space="preserve"> </w:t>
      </w:r>
      <w:proofErr w:type="spellStart"/>
      <w:r w:rsidR="008177D7">
        <w:rPr>
          <w:color w:val="FF0000"/>
        </w:rPr>
        <w:t>rộng</w:t>
      </w:r>
      <w:proofErr w:type="spellEnd"/>
      <w:r w:rsidR="008177D7">
        <w:rPr>
          <w:color w:val="FF0000"/>
        </w:rPr>
        <w:t xml:space="preserve"> </w:t>
      </w:r>
      <w:proofErr w:type="spellStart"/>
      <w:r w:rsidR="008177D7">
        <w:rPr>
          <w:color w:val="FF0000"/>
        </w:rPr>
        <w:t>dư</w:t>
      </w:r>
      <w:proofErr w:type="spellEnd"/>
      <w:r w:rsidR="008177D7">
        <w:rPr>
          <w:color w:val="FF0000"/>
        </w:rPr>
        <w:t xml:space="preserve"> </w:t>
      </w:r>
      <w:proofErr w:type="spellStart"/>
      <w:r w:rsidR="008177D7">
        <w:rPr>
          <w:color w:val="FF0000"/>
        </w:rPr>
        <w:t>nợ</w:t>
      </w:r>
      <w:proofErr w:type="spellEnd"/>
      <w:r>
        <w:rPr>
          <w:color w:val="FF0000"/>
        </w:rPr>
        <w:t xml:space="preserve"> </w:t>
      </w:r>
      <w:proofErr w:type="spellStart"/>
      <w:r>
        <w:rPr>
          <w:color w:val="FF0000"/>
        </w:rPr>
        <w:t>tối</w:t>
      </w:r>
      <w:proofErr w:type="spellEnd"/>
      <w:r>
        <w:rPr>
          <w:color w:val="FF0000"/>
        </w:rPr>
        <w:t xml:space="preserve"> </w:t>
      </w:r>
      <w:proofErr w:type="spellStart"/>
      <w:r>
        <w:rPr>
          <w:color w:val="FF0000"/>
        </w:rPr>
        <w:t>đa</w:t>
      </w:r>
      <w:proofErr w:type="spellEnd"/>
      <w:r>
        <w:rPr>
          <w:color w:val="FF0000"/>
        </w:rPr>
        <w:t xml:space="preserve"> </w:t>
      </w:r>
      <w:proofErr w:type="spellStart"/>
      <w:r>
        <w:rPr>
          <w:color w:val="FF0000"/>
        </w:rPr>
        <w:t>cho</w:t>
      </w:r>
      <w:proofErr w:type="spellEnd"/>
      <w:r>
        <w:rPr>
          <w:color w:val="FF0000"/>
        </w:rPr>
        <w:t xml:space="preserve"> mỗi giao dịch.</w:t>
      </w:r>
    </w:p>
    <w:p w14:paraId="30D6ACD0" w14:textId="77777777" w:rsidR="002E18BA" w:rsidRDefault="00000000">
      <w:pPr>
        <w:pStyle w:val="ListBullet"/>
      </w:pPr>
      <w:r>
        <w:rPr>
          <w:color w:val="FF0000"/>
        </w:rPr>
        <w:t>(d) Phương án thu hồi nợ song song bằng biện pháp độc lập (thuê đơn vị thu hồi nợ quốc tế, khởi kiện tại Mỹ, hoặc bán nợ cho bên thứ ba nếu cần thiết).</w:t>
      </w:r>
    </w:p>
    <w:p w14:paraId="36B06561" w14:textId="77777777" w:rsidR="002E18BA" w:rsidRDefault="00000000">
      <w:pPr>
        <w:pStyle w:val="ListBullet"/>
      </w:pPr>
      <w:r>
        <w:rPr>
          <w:color w:val="FF0000"/>
        </w:rPr>
        <w:t>(e) Đánh giá rủi ro pháp lý đối với hoạt động mua hàng tại Trung Quốc qua giới thiệu của Oceanside.</w:t>
      </w:r>
    </w:p>
    <w:p w14:paraId="282E0E76" w14:textId="77777777" w:rsidR="002E18BA" w:rsidRDefault="00000000">
      <w:r>
        <w:rPr>
          <w:color w:val="FF0000"/>
        </w:rPr>
        <w:t>Kế hoạch này cần được trình HĐQT và báo cáo cấp có thẩm quyền (Tập đoàn Hóa chất Việt Nam) để xem xét phê duyệt trước khi triển khai.</w:t>
      </w:r>
    </w:p>
    <w:p w14:paraId="09ED7EA4" w14:textId="77777777" w:rsidR="002E18BA" w:rsidRDefault="00000000">
      <w:r>
        <w:rPr>
          <w:b/>
          <w:color w:val="FF0000"/>
          <w:sz w:val="26"/>
        </w:rPr>
        <w:t>VII. Yêu cầu đánh giá rủi ro toàn diện và trích lập dự phòng</w:t>
      </w:r>
    </w:p>
    <w:p w14:paraId="77200EC6" w14:textId="77777777" w:rsidR="002E18BA" w:rsidRDefault="00000000">
      <w:r>
        <w:rPr>
          <w:color w:val="FF0000"/>
        </w:rPr>
        <w:t>Tổng dư nợ quá hạn hiện tại là 20.523.520,17 USD (sau bù trừ). Với thực trạng hoạt động của hai khách hàng như đã nêu, tôi đề nghị HĐQT:</w:t>
      </w:r>
    </w:p>
    <w:p w14:paraId="23E3C0C9" w14:textId="77777777" w:rsidR="002E18BA" w:rsidRDefault="00000000">
      <w:pPr>
        <w:ind w:left="432"/>
      </w:pPr>
      <w:r>
        <w:rPr>
          <w:color w:val="FF0000"/>
        </w:rPr>
        <w:t>1. Yêu cầu Ban Điều hành và Ban Kiểm soát trình đánh giá rủi ro mất vốn đối với toàn bộ khoản công nợ, xác định tỷ lệ tổn thất dự kiến dựa trên bằng chứng thực tế (không dựa trên cam kết thanh toán đã bị vi phạm).</w:t>
      </w:r>
    </w:p>
    <w:p w14:paraId="7367A66C" w14:textId="77777777" w:rsidR="002E18BA" w:rsidRDefault="00000000">
      <w:pPr>
        <w:ind w:left="432"/>
      </w:pPr>
      <w:r>
        <w:rPr>
          <w:color w:val="FF0000"/>
        </w:rPr>
        <w:t>2. Xem xét trích lập dự phòng nợ khó đòi cho toàn bộ hoặc một phần đáng kể khoản nợ theo chuẩn mực kế toán, nhằm phản ánh trung thực tình hình tài chính của Công ty và bảo vệ quyền lợi cổ đông.</w:t>
      </w:r>
    </w:p>
    <w:p w14:paraId="6A688168" w14:textId="77777777" w:rsidR="002E18BA" w:rsidRDefault="00000000">
      <w:pPr>
        <w:ind w:left="432"/>
      </w:pPr>
      <w:r>
        <w:rPr>
          <w:color w:val="FF0000"/>
        </w:rPr>
        <w:t>3. Báo cáo chính thức lên Tập đoàn Hóa chất Việt Nam (cổ đông lớn) về tình trạng công nợ, bao gồm đầy đủ thông tin về tình trạng hoạt động thực tế của hai khách hàng và kết quả thu hồi.</w:t>
      </w:r>
    </w:p>
    <w:p w14:paraId="46395C81" w14:textId="77777777" w:rsidR="002E18BA" w:rsidRDefault="00000000">
      <w:r>
        <w:rPr>
          <w:b/>
          <w:color w:val="FF0000"/>
          <w:sz w:val="26"/>
        </w:rPr>
        <w:t>VIII. Về trách nhiệm cá nhân của Tổng Giám đốc liên quan đến hoạt động cấn trừ nguyên vật liệu</w:t>
      </w:r>
    </w:p>
    <w:p w14:paraId="219EA605" w14:textId="77777777" w:rsidR="002E18BA" w:rsidRDefault="00000000">
      <w:r>
        <w:rPr>
          <w:color w:val="FF0000"/>
        </w:rPr>
        <w:t xml:space="preserve">Qua Báo cáo 260/BC-DRC và các văn bản liên quan, tôi nhận thấy hoạt động cấn trừ nguyên vật liệu (bù trừ công nợ bằng nguyên vật liệu, bán thành phẩm) giữa DRC và Oceanside/Dforce đã, </w:t>
      </w:r>
      <w:r>
        <w:rPr>
          <w:color w:val="FF0000"/>
        </w:rPr>
        <w:lastRenderedPageBreak/>
        <w:t>đang và có khả năng tiếp tục diễn ra. Đây là hoạt động có tác động trực tiếp đến kết quả thu hồi nợ và cần được gắn trách nhiệm cá nhân rõ ràng. Cụ thể:</w:t>
      </w:r>
    </w:p>
    <w:p w14:paraId="5E53C988" w14:textId="77777777" w:rsidR="002E18BA" w:rsidRDefault="00000000">
      <w:pPr>
        <w:ind w:left="432"/>
      </w:pPr>
      <w:r>
        <w:rPr>
          <w:color w:val="FF0000"/>
        </w:rPr>
        <w:t>1. Đối với các giao dịch cấn trừ đã thực hiện: Tôi đề nghị Tổng Giám đốc báo cáo chi tiết tất cả các giao dịch cấn trừ nguyên vật liệu/bán thành phẩm đã thực hiện với Oceanside và Dforce từ khi phát sinh nợ quá hạn, bao gồm: thời điểm, đối tượng, giá trị từng giao dịch, cơ sở pháp lý (Nghị quyết HĐQT, hợp đồng nào cho phép) và kết quả đối chiếu giữa giá trị cấn trừ với mức giá thị trường tại thời điểm giao dịch.</w:t>
      </w:r>
    </w:p>
    <w:p w14:paraId="4F675DB1" w14:textId="77777777" w:rsidR="002E18BA" w:rsidRDefault="00000000">
      <w:pPr>
        <w:ind w:left="432"/>
      </w:pPr>
      <w:r>
        <w:rPr>
          <w:color w:val="FF0000"/>
        </w:rPr>
        <w:t>2. Đối với giao dịch cấn trừ đang thực hiện (tháng 3/2026): Báo cáo ghi nhận khoản bù trừ Cam Lộ (1.523.705,65 USD) và chuyển nợ ITAU (447.443,82 USD). Tôi đề nghị Tổng Giám đốc giải trình: (a) cơ sở pháp lý và Nghị quyết HĐQT nào phê duyệt các giao dịch cấn trừ này, (b) quy trình định giá nguyên vật liệu cấn trừ, ai thẩm định, có so sánh với giá thị trường không, và (c) liệu các giao dịch này có tạo ra nghĩa vụ mới cho DRC (ví dụ: DRC phải nhận hàng, phải thanh toán cho bên thứ ba) hay không.</w:t>
      </w:r>
    </w:p>
    <w:p w14:paraId="4B822FBC" w14:textId="77777777" w:rsidR="002E18BA" w:rsidRDefault="00000000">
      <w:pPr>
        <w:ind w:left="432"/>
      </w:pPr>
      <w:r>
        <w:rPr>
          <w:color w:val="FF0000"/>
        </w:rPr>
        <w:t>3. Đối với phương án cấn trừ dự kiến trong tương lai: Báo cáo 260/BC-DRC đề xuất tiếp tục mua nguyên vật liệu/bán thành phẩm qua giới thiệu của Oceanside. Tôi đề nghị: mọi giao dịch cấn trừ nguyên vật liệu trong tương lai phải được HĐQT phê duyệt trước trên cơ sở kế hoạch cụ thể, không được tự ý triển khai. Tổng Giám đốc chịu trách nhiệm cá nhân nếu phát sinh giao dịch cấn trừ ngoài phạm vi đã được HĐQT phê duyệt.</w:t>
      </w:r>
    </w:p>
    <w:p w14:paraId="5C6E105E" w14:textId="77777777" w:rsidR="002E18BA" w:rsidRDefault="00000000">
      <w:r>
        <w:rPr>
          <w:color w:val="FF0000"/>
        </w:rPr>
        <w:t>Kiến nghị: Tôi đề nghị HĐQT ghi nhận vào Biên bản và Nghị quyết cuộc họp rằng Tổng Giám đốc chịu trách nhiệm cá nhân trước HĐQT và cổ đông về toàn bộ hoạt động cấn trừ nguyên vật liệu đã, đang và sẽ thực hiện với Oceanside/Dforce. Mọi giao dịch cấn trừ phải có báo cáo chi tiết và phê duyệt của HĐQT.</w:t>
      </w:r>
    </w:p>
    <w:p w14:paraId="0576D486" w14:textId="77777777" w:rsidR="002E18BA" w:rsidRDefault="00000000">
      <w:r>
        <w:t>Kính đề nghị Chủ tịch HĐQT xem xét và đưa các kiến nghị trên vào Nghị quyết cuộc họp ngày hôm nay.</w:t>
      </w:r>
    </w:p>
    <w:sectPr w:rsidR="002E18BA"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842685">
    <w:abstractNumId w:val="8"/>
  </w:num>
  <w:num w:numId="2" w16cid:durableId="1329289506">
    <w:abstractNumId w:val="6"/>
  </w:num>
  <w:num w:numId="3" w16cid:durableId="357004488">
    <w:abstractNumId w:val="5"/>
  </w:num>
  <w:num w:numId="4" w16cid:durableId="1099132457">
    <w:abstractNumId w:val="4"/>
  </w:num>
  <w:num w:numId="5" w16cid:durableId="836262791">
    <w:abstractNumId w:val="7"/>
  </w:num>
  <w:num w:numId="6" w16cid:durableId="166025082">
    <w:abstractNumId w:val="3"/>
  </w:num>
  <w:num w:numId="7" w16cid:durableId="1649704166">
    <w:abstractNumId w:val="2"/>
  </w:num>
  <w:num w:numId="8" w16cid:durableId="1566985651">
    <w:abstractNumId w:val="1"/>
  </w:num>
  <w:num w:numId="9" w16cid:durableId="39983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59E"/>
    <w:rsid w:val="0029639D"/>
    <w:rsid w:val="002E18BA"/>
    <w:rsid w:val="00326F90"/>
    <w:rsid w:val="008177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17B19"/>
  <w14:defaultImageDpi w14:val="300"/>
  <w15:docId w15:val="{41C13EC7-F2C5-4C9B-8269-0C1E3814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7D7"/>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Hoai Nam (VPBDH)</cp:lastModifiedBy>
  <cp:revision>2</cp:revision>
  <dcterms:created xsi:type="dcterms:W3CDTF">2013-12-23T23:15:00Z</dcterms:created>
  <dcterms:modified xsi:type="dcterms:W3CDTF">2026-03-22T10:44:00Z</dcterms:modified>
  <cp:category/>
</cp:coreProperties>
</file>