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Bdr>
          <w:bottom w:val="single" w:sz="12" w:space="1" w:color="CCCCCC"/>
        </w:pBdr>
      </w:pPr>
    </w:p>
    <w:p>
      <w:r>
        <w:t>title: “Checklist nộp hồ sơ xin cấp Giấy phép cung cấp dịch vụ tổ chức thị trường giao dịch tài sản mã hóa”</w:t>
        <w:br/>
        <w:t>version: 2</w:t>
        <w:br/>
        <w:t>created: 2026-03-06</w:t>
        <w:br/>
        <w:t>previous_version: checklist-nop-ho-so-VNDA.md</w:t>
        <w:br/>
        <w:t>changes: “Gộp toàn bộ bảng mục II thành 01 bảng duy nhất với row phân tách theo nhóm; bổ sung cột Giai đoạn”</w:t>
        <w:br/>
        <w:t>references:</w:t>
        <w:br/>
        <w:t xml:space="preserve">  - “Nghị quyết số 05/2025/NQ-CP ngày 09/9/2025 của Chính phủ”</w:t>
        <w:br/>
        <w:t xml:space="preserve">  - “Quyết định số 96/QĐ-BTC ngày 20/01/2026 của Bộ Tài chính”</w:t>
      </w:r>
    </w:p>
    <w:p>
      <w:pPr>
        <w:spacing w:before="120" w:after="120"/>
        <w:pBdr>
          <w:bottom w:val="single" w:sz="12" w:space="1" w:color="CCCCCC"/>
        </w:pBdr>
      </w:pPr>
    </w:p>
    <w:p>
      <w:pPr>
        <w:pStyle w:val="Heading1"/>
        <w:spacing w:before="360" w:after="160"/>
      </w:pPr>
      <w:r>
        <w:rPr>
          <w:rFonts w:ascii="Times New Roman" w:hAnsi="Times New Roman" w:eastAsia="Times New Roman"/>
          <w:color w:val="1A1A2E"/>
          <w:sz w:val="40"/>
        </w:rPr>
        <w:t>Checklist nộp hồ sơ cấp Giấy phép cung cấp dịch vụ tổ chức thị trường giao dịch tài sản mã hóa</w:t>
      </w:r>
    </w:p>
    <w:p>
      <w:pPr>
        <w:spacing w:before="80" w:after="80"/>
        <w:ind w:left="850"/>
        <w:pBdr>
          <w:left w:val="single" w:sz="18" w:space="8" w:color="D0D7DE"/>
        </w:pBdr>
      </w:pPr>
      <w:r>
        <w:rPr>
          <w:color w:val="6A737D"/>
        </w:rPr>
        <w:t>Căn cứ Nghị quyết số 05/2025/NQ-CP ngày 09/9/2025 của Chính phủ về việc triển khai thí điểm thị trường tài sản mã hóa tại Việt Nam và Quyết định số 96/QĐ-BTC ngày 20/01/2026 của Bộ Tài chính về việc công bố thủ tục hành chính mới ban hành.</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I. Tổng quan quy trình</w:t>
      </w:r>
    </w:p>
    <w:p>
      <w:r>
        <w:t>Theo Quyết định 96/QĐ-BTC (Phần II, Phụ lục), quy trình cấp phép gồm 05 bước:</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Bước</w:t>
            </w:r>
          </w:p>
        </w:tc>
        <w:tc>
          <w:tcPr>
            <w:tcW w:type="dxa" w:w="2340"/>
            <w:shd w:fill="E2E8F0" w:val="clear"/>
          </w:tcPr>
          <w:p>
            <w:pPr>
              <w:spacing w:before="60" w:after="60"/>
            </w:pPr>
            <w:r>
              <w:rPr>
                <w:rFonts w:ascii="Times New Roman" w:hAnsi="Times New Roman"/>
                <w:b/>
                <w:sz w:val="20"/>
              </w:rPr>
              <w:t>Nội dung</w:t>
            </w:r>
          </w:p>
        </w:tc>
        <w:tc>
          <w:tcPr>
            <w:tcW w:type="dxa" w:w="2340"/>
            <w:shd w:fill="E2E8F0" w:val="clear"/>
          </w:tcPr>
          <w:p>
            <w:pPr>
              <w:spacing w:before="60" w:after="60"/>
            </w:pPr>
            <w:r>
              <w:rPr>
                <w:rFonts w:ascii="Times New Roman" w:hAnsi="Times New Roman"/>
                <w:b/>
                <w:sz w:val="20"/>
              </w:rPr>
              <w:t>Thời hạn</w:t>
            </w:r>
          </w:p>
        </w:tc>
        <w:tc>
          <w:tcPr>
            <w:tcW w:type="dxa" w:w="2340"/>
            <w:shd w:fill="E2E8F0" w:val="clear"/>
          </w:tcPr>
          <w:p>
            <w:pPr>
              <w:spacing w:before="60" w:after="60"/>
            </w:pPr>
            <w:r>
              <w:rPr>
                <w:rFonts w:ascii="Times New Roman" w:hAnsi="Times New Roman"/>
                <w:b/>
                <w:sz w:val="20"/>
              </w:rPr>
              <w:t>Tham chiếu</w:t>
            </w:r>
          </w:p>
        </w:tc>
      </w:tr>
      <w:tr>
        <w:tc>
          <w:tcPr>
            <w:tcW w:type="dxa" w:w="2340"/>
          </w:tcPr>
          <w:p>
            <w:pPr>
              <w:spacing w:before="60" w:after="60"/>
            </w:pPr>
            <w:r>
              <w:rPr>
                <w:rFonts w:ascii="Times New Roman" w:hAnsi="Times New Roman"/>
                <w:sz w:val="20"/>
              </w:rPr>
              <w:t>1</w:t>
            </w:r>
          </w:p>
        </w:tc>
        <w:tc>
          <w:tcPr>
            <w:tcW w:type="dxa" w:w="2340"/>
          </w:tcPr>
          <w:p>
            <w:pPr>
              <w:spacing w:before="60" w:after="60"/>
            </w:pPr>
            <w:r>
              <w:rPr>
                <w:rFonts w:ascii="Times New Roman" w:hAnsi="Times New Roman"/>
                <w:sz w:val="20"/>
              </w:rPr>
              <w:t>Nộp hồ sơ giai đoạn 1 (khoản 1, 2, 5, 6 Điều 9 NQ 05)</w:t>
            </w:r>
          </w:p>
        </w:tc>
        <w:tc>
          <w:tcPr>
            <w:tcW w:type="dxa" w:w="2340"/>
          </w:tcPr>
          <w:p>
            <w:pPr>
              <w:spacing w:before="60" w:after="60"/>
            </w:pPr>
            <w:r>
              <w:rPr>
                <w:rFonts w:ascii="Times New Roman" w:hAnsi="Times New Roman"/>
                <w:sz w:val="20"/>
              </w:rPr>
              <w:t>—</w:t>
            </w:r>
          </w:p>
        </w:tc>
        <w:tc>
          <w:tcPr>
            <w:tcW w:type="dxa" w:w="2340"/>
          </w:tcPr>
          <w:p>
            <w:pPr>
              <w:spacing w:before="60" w:after="60"/>
            </w:pPr>
            <w:r>
              <w:rPr>
                <w:rFonts w:ascii="Times New Roman" w:hAnsi="Times New Roman"/>
                <w:sz w:val="20"/>
              </w:rPr>
              <w:t>QĐ 96, Bước 1-2</w:t>
            </w:r>
          </w:p>
        </w:tc>
      </w:tr>
      <w:tr>
        <w:tc>
          <w:tcPr>
            <w:tcW w:type="dxa" w:w="2340"/>
          </w:tcPr>
          <w:p>
            <w:pPr>
              <w:spacing w:before="60" w:after="60"/>
            </w:pPr>
            <w:r>
              <w:rPr>
                <w:rFonts w:ascii="Times New Roman" w:hAnsi="Times New Roman"/>
                <w:sz w:val="20"/>
              </w:rPr>
              <w:t>2</w:t>
            </w:r>
          </w:p>
        </w:tc>
        <w:tc>
          <w:tcPr>
            <w:tcW w:type="dxa" w:w="2340"/>
          </w:tcPr>
          <w:p>
            <w:pPr>
              <w:spacing w:before="60" w:after="60"/>
            </w:pPr>
            <w:r>
              <w:rPr>
                <w:rFonts w:ascii="Times New Roman" w:hAnsi="Times New Roman"/>
                <w:sz w:val="20"/>
              </w:rPr>
              <w:t>UBCKNN tiếp nhận, kiểm tra tính đầy đủ</w:t>
            </w:r>
          </w:p>
        </w:tc>
        <w:tc>
          <w:tcPr>
            <w:tcW w:type="dxa" w:w="2340"/>
          </w:tcPr>
          <w:p>
            <w:pPr>
              <w:spacing w:before="60" w:after="60"/>
            </w:pPr>
            <w:r>
              <w:rPr>
                <w:rFonts w:ascii="Times New Roman" w:hAnsi="Times New Roman"/>
                <w:sz w:val="20"/>
              </w:rPr>
              <w:t>—</w:t>
            </w:r>
          </w:p>
        </w:tc>
        <w:tc>
          <w:tcPr>
            <w:tcW w:type="dxa" w:w="2340"/>
          </w:tcPr>
          <w:p>
            <w:pPr>
              <w:spacing w:before="60" w:after="60"/>
            </w:pPr>
            <w:r>
              <w:rPr>
                <w:rFonts w:ascii="Times New Roman" w:hAnsi="Times New Roman"/>
                <w:sz w:val="20"/>
              </w:rPr>
              <w:t>QĐ 96, Bước 2</w:t>
            </w:r>
          </w:p>
        </w:tc>
      </w:tr>
      <w:tr>
        <w:tc>
          <w:tcPr>
            <w:tcW w:type="dxa" w:w="2340"/>
          </w:tcPr>
          <w:p>
            <w:pPr>
              <w:spacing w:before="60" w:after="60"/>
            </w:pPr>
            <w:r>
              <w:rPr>
                <w:rFonts w:ascii="Times New Roman" w:hAnsi="Times New Roman"/>
                <w:sz w:val="20"/>
              </w:rPr>
              <w:t>3</w:t>
            </w:r>
          </w:p>
        </w:tc>
        <w:tc>
          <w:tcPr>
            <w:tcW w:type="dxa" w:w="2340"/>
          </w:tcPr>
          <w:p>
            <w:pPr>
              <w:spacing w:before="60" w:after="60"/>
            </w:pPr>
            <w:r>
              <w:rPr>
                <w:rFonts w:ascii="Times New Roman" w:hAnsi="Times New Roman"/>
                <w:sz w:val="20"/>
              </w:rPr>
              <w:t>Bộ Tài chính ra văn bản chấp thuận tiếp tục</w:t>
            </w:r>
          </w:p>
        </w:tc>
        <w:tc>
          <w:tcPr>
            <w:tcW w:type="dxa" w:w="2340"/>
          </w:tcPr>
          <w:p>
            <w:pPr>
              <w:spacing w:before="60" w:after="60"/>
            </w:pPr>
            <w:r>
              <w:rPr>
                <w:rFonts w:ascii="Times New Roman" w:hAnsi="Times New Roman"/>
                <w:sz w:val="20"/>
              </w:rPr>
              <w:t>20 ngày kể từ ngày nhận đủ hồ sơ giai đoạn 1</w:t>
            </w:r>
          </w:p>
        </w:tc>
        <w:tc>
          <w:tcPr>
            <w:tcW w:type="dxa" w:w="2340"/>
          </w:tcPr>
          <w:p>
            <w:pPr>
              <w:spacing w:before="60" w:after="60"/>
            </w:pPr>
            <w:r>
              <w:rPr>
                <w:rFonts w:ascii="Times New Roman" w:hAnsi="Times New Roman"/>
                <w:sz w:val="20"/>
              </w:rPr>
              <w:t>Khoản 2 Điều 10 NQ 05; QĐ 96, Bước 3</w:t>
            </w:r>
          </w:p>
        </w:tc>
      </w:tr>
      <w:tr>
        <w:tc>
          <w:tcPr>
            <w:tcW w:type="dxa" w:w="2340"/>
          </w:tcPr>
          <w:p>
            <w:pPr>
              <w:spacing w:before="60" w:after="60"/>
            </w:pPr>
            <w:r>
              <w:rPr>
                <w:rFonts w:ascii="Times New Roman" w:hAnsi="Times New Roman"/>
                <w:sz w:val="20"/>
              </w:rPr>
              <w:t>4</w:t>
            </w:r>
          </w:p>
        </w:tc>
        <w:tc>
          <w:tcPr>
            <w:tcW w:type="dxa" w:w="2340"/>
          </w:tcPr>
          <w:p>
            <w:pPr>
              <w:spacing w:before="60" w:after="60"/>
            </w:pPr>
            <w:r>
              <w:rPr>
                <w:rFonts w:ascii="Times New Roman" w:hAnsi="Times New Roman"/>
                <w:sz w:val="20"/>
              </w:rPr>
              <w:t>Nộp hồ sơ giai đoạn 2 (khoản 3, 4, 7, 8 Điều 9 NQ 05)</w:t>
            </w:r>
          </w:p>
        </w:tc>
        <w:tc>
          <w:tcPr>
            <w:tcW w:type="dxa" w:w="2340"/>
          </w:tcPr>
          <w:p>
            <w:pPr>
              <w:spacing w:before="60" w:after="60"/>
            </w:pPr>
            <w:r>
              <w:rPr>
                <w:rFonts w:ascii="Times New Roman" w:hAnsi="Times New Roman"/>
                <w:sz w:val="20"/>
              </w:rPr>
              <w:t>Trong 12 tháng kể từ văn bản Bước 3</w:t>
            </w:r>
          </w:p>
        </w:tc>
        <w:tc>
          <w:tcPr>
            <w:tcW w:type="dxa" w:w="2340"/>
          </w:tcPr>
          <w:p>
            <w:pPr>
              <w:spacing w:before="60" w:after="60"/>
            </w:pPr>
            <w:r>
              <w:rPr>
                <w:rFonts w:ascii="Times New Roman" w:hAnsi="Times New Roman"/>
                <w:sz w:val="20"/>
              </w:rPr>
              <w:t>Khoản 3 Điều 10 NQ 05; QĐ 96, Bước 4</w:t>
            </w:r>
          </w:p>
        </w:tc>
      </w:tr>
      <w:tr>
        <w:tc>
          <w:tcPr>
            <w:tcW w:type="dxa" w:w="2340"/>
          </w:tcPr>
          <w:p>
            <w:pPr>
              <w:spacing w:before="60" w:after="60"/>
            </w:pPr>
            <w:r>
              <w:rPr>
                <w:rFonts w:ascii="Times New Roman" w:hAnsi="Times New Roman"/>
                <w:sz w:val="20"/>
              </w:rPr>
              <w:t>5</w:t>
            </w:r>
          </w:p>
        </w:tc>
        <w:tc>
          <w:tcPr>
            <w:tcW w:type="dxa" w:w="2340"/>
          </w:tcPr>
          <w:p>
            <w:pPr>
              <w:spacing w:before="60" w:after="60"/>
            </w:pPr>
            <w:r>
              <w:rPr>
                <w:rFonts w:ascii="Times New Roman" w:hAnsi="Times New Roman"/>
                <w:sz w:val="20"/>
              </w:rPr>
              <w:t>Bộ Tài chính phối hợp Bộ Công an, NHNN cấp phép</w:t>
            </w:r>
          </w:p>
        </w:tc>
        <w:tc>
          <w:tcPr>
            <w:tcW w:type="dxa" w:w="2340"/>
          </w:tcPr>
          <w:p>
            <w:pPr>
              <w:spacing w:before="60" w:after="60"/>
            </w:pPr>
            <w:r>
              <w:rPr>
                <w:rFonts w:ascii="Times New Roman" w:hAnsi="Times New Roman"/>
                <w:sz w:val="20"/>
              </w:rPr>
              <w:t>30 ngày kể từ ngày nhận đủ toàn bộ hồ sơ</w:t>
            </w:r>
          </w:p>
        </w:tc>
        <w:tc>
          <w:tcPr>
            <w:tcW w:type="dxa" w:w="2340"/>
          </w:tcPr>
          <w:p>
            <w:pPr>
              <w:spacing w:before="60" w:after="60"/>
            </w:pPr>
            <w:r>
              <w:rPr>
                <w:rFonts w:ascii="Times New Roman" w:hAnsi="Times New Roman"/>
                <w:sz w:val="20"/>
              </w:rPr>
              <w:t>Khoản 4 Điều 10 NQ 05; QĐ 96, Bước 5</w:t>
            </w:r>
          </w:p>
        </w:tc>
      </w:tr>
    </w:tbl>
    <w:p>
      <w:pPr>
        <w:spacing w:before="0" w:after="80"/>
      </w:pPr>
    </w:p>
    <w:p>
      <w:r>
        <w:t>Cơ quan tiếp nhận: Ủy ban Chứng khoán Nhà nước (Bộ phận một cửa).</w:t>
      </w:r>
    </w:p>
    <w:p>
      <w:r>
        <w:t>Cách thức nộp: Trực tiếp tại Bộ phận Một cửa, qua dịch vụ bưu chính công ích, qua Cổng Dịch vụ công quốc gia hoặc qua Hệ thống thông tin giải quyết thủ tục hành chính (theo QĐ 96/QĐ-BTC, mục “Cách thức thực hiện”; khoản 1 Điều 10 NQ 05).</w:t>
      </w:r>
    </w:p>
    <w:p>
      <w:r>
        <w:t>Phí, lệ phí: Không có (QĐ 96/QĐ-BTC).</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II. Chi tiết các đầu mục công việc</w:t>
      </w:r>
    </w:p>
    <w:p>
      <w:pPr>
        <w:spacing w:before="80" w:after="0"/>
      </w:pP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E2E8F0" w:val="clear"/>
          </w:tcPr>
          <w:p>
            <w:pPr>
              <w:spacing w:before="60" w:after="60"/>
            </w:pPr>
            <w:r>
              <w:rPr>
                <w:rFonts w:ascii="Times New Roman" w:hAnsi="Times New Roman"/>
                <w:b/>
                <w:sz w:val="20"/>
              </w:rPr>
              <w:t>STT</w:t>
            </w:r>
          </w:p>
        </w:tc>
        <w:tc>
          <w:tcPr>
            <w:tcW w:type="dxa" w:w="936"/>
            <w:shd w:fill="E2E8F0" w:val="clear"/>
          </w:tcPr>
          <w:p>
            <w:pPr>
              <w:spacing w:before="60" w:after="60"/>
            </w:pPr>
            <w:r>
              <w:rPr>
                <w:rFonts w:ascii="Times New Roman" w:hAnsi="Times New Roman"/>
                <w:b/>
                <w:sz w:val="20"/>
              </w:rPr>
              <w:t>Đầu mục tổng quan</w:t>
            </w:r>
          </w:p>
        </w:tc>
        <w:tc>
          <w:tcPr>
            <w:tcW w:type="dxa" w:w="936"/>
            <w:shd w:fill="E2E8F0" w:val="clear"/>
          </w:tcPr>
          <w:p>
            <w:pPr>
              <w:spacing w:before="60" w:after="60"/>
            </w:pPr>
            <w:r>
              <w:rPr>
                <w:rFonts w:ascii="Times New Roman" w:hAnsi="Times New Roman"/>
                <w:b/>
                <w:sz w:val="20"/>
              </w:rPr>
              <w:t>Mô tả thông tin</w:t>
            </w:r>
          </w:p>
        </w:tc>
        <w:tc>
          <w:tcPr>
            <w:tcW w:type="dxa" w:w="936"/>
            <w:shd w:fill="E2E8F0" w:val="clear"/>
          </w:tcPr>
          <w:p>
            <w:pPr>
              <w:spacing w:before="60" w:after="60"/>
            </w:pPr>
            <w:r>
              <w:rPr>
                <w:rFonts w:ascii="Times New Roman" w:hAnsi="Times New Roman"/>
                <w:b/>
                <w:sz w:val="20"/>
              </w:rPr>
              <w:t>Đầu mục chi tiết</w:t>
            </w:r>
          </w:p>
        </w:tc>
        <w:tc>
          <w:tcPr>
            <w:tcW w:type="dxa" w:w="936"/>
            <w:shd w:fill="E2E8F0" w:val="clear"/>
          </w:tcPr>
          <w:p>
            <w:pPr>
              <w:spacing w:before="60" w:after="60"/>
            </w:pPr>
            <w:r>
              <w:rPr>
                <w:rFonts w:ascii="Times New Roman" w:hAnsi="Times New Roman"/>
                <w:b/>
                <w:sz w:val="20"/>
              </w:rPr>
              <w:t>Văn bản, tài liệu cần chuẩn bị</w:t>
            </w:r>
          </w:p>
        </w:tc>
        <w:tc>
          <w:tcPr>
            <w:tcW w:type="dxa" w:w="936"/>
            <w:shd w:fill="E2E8F0" w:val="clear"/>
          </w:tcPr>
          <w:p>
            <w:pPr>
              <w:spacing w:before="60" w:after="60"/>
            </w:pPr>
            <w:r>
              <w:rPr>
                <w:rFonts w:ascii="Times New Roman" w:hAnsi="Times New Roman"/>
                <w:b/>
                <w:sz w:val="20"/>
              </w:rPr>
              <w:t>Điều khoản tham chiếu</w:t>
            </w:r>
          </w:p>
        </w:tc>
        <w:tc>
          <w:tcPr>
            <w:tcW w:type="dxa" w:w="936"/>
            <w:shd w:fill="E2E8F0" w:val="clear"/>
          </w:tcPr>
          <w:p>
            <w:pPr>
              <w:spacing w:before="60" w:after="60"/>
            </w:pPr>
            <w:r>
              <w:rPr>
                <w:rFonts w:ascii="Times New Roman" w:hAnsi="Times New Roman"/>
                <w:b/>
                <w:sz w:val="20"/>
              </w:rPr>
              <w:t>Giai đoạn</w:t>
            </w:r>
          </w:p>
        </w:tc>
        <w:tc>
          <w:tcPr>
            <w:tcW w:type="dxa" w:w="936"/>
            <w:shd w:fill="E2E8F0" w:val="clear"/>
          </w:tcPr>
          <w:p>
            <w:pPr>
              <w:spacing w:before="60" w:after="60"/>
            </w:pPr>
            <w:r>
              <w:rPr>
                <w:rFonts w:ascii="Times New Roman" w:hAnsi="Times New Roman"/>
                <w:b/>
                <w:sz w:val="20"/>
              </w:rPr>
              <w:t>Phân công nhiệm vụ</w:t>
            </w:r>
          </w:p>
        </w:tc>
        <w:tc>
          <w:tcPr>
            <w:tcW w:type="dxa" w:w="936"/>
            <w:shd w:fill="E2E8F0" w:val="clear"/>
          </w:tcPr>
          <w:p>
            <w:pPr>
              <w:spacing w:before="60" w:after="60"/>
            </w:pPr>
            <w:r>
              <w:rPr>
                <w:rFonts w:ascii="Times New Roman" w:hAnsi="Times New Roman"/>
                <w:b/>
                <w:sz w:val="20"/>
              </w:rPr>
              <w:t>Tiến độ triển khai</w:t>
            </w:r>
          </w:p>
        </w:tc>
        <w:tc>
          <w:tcPr>
            <w:tcW w:type="dxa" w:w="936"/>
            <w:shd w:fill="E2E8F0" w:val="clear"/>
          </w:tcPr>
          <w:p>
            <w:pPr>
              <w:spacing w:before="60" w:after="60"/>
            </w:pPr>
            <w:r>
              <w:rPr>
                <w:rFonts w:ascii="Times New Roman" w:hAnsi="Times New Roman"/>
                <w:b/>
                <w:sz w:val="20"/>
              </w:rPr>
              <w:t>Ghi chú</w:t>
            </w:r>
          </w:p>
        </w:tc>
      </w:tr>
      <w:tr>
        <w:tc>
          <w:tcPr>
            <w:tcW w:type="dxa" w:w="936"/>
          </w:tcPr>
          <w:p>
            <w:pPr>
              <w:spacing w:before="60" w:after="60"/>
            </w:pPr>
            <w:r>
              <w:rPr>
                <w:rFonts w:ascii="Times New Roman" w:hAnsi="Times New Roman"/>
                <w:sz w:val="20"/>
              </w:rPr>
              <w:t>A</w:t>
            </w:r>
          </w:p>
        </w:tc>
        <w:tc>
          <w:tcPr>
            <w:tcW w:type="dxa" w:w="936"/>
          </w:tcPr>
          <w:p>
            <w:pPr>
              <w:spacing w:before="60" w:after="60"/>
            </w:pPr>
            <w:r>
              <w:rPr>
                <w:rFonts w:ascii="Times New Roman" w:hAnsi="Times New Roman"/>
                <w:sz w:val="20"/>
              </w:rPr>
              <w:t>THÀNH LẬP PHÁP NHÂN VÀ ĐIỀU KIỆN VỐN</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1.1</w:t>
            </w:r>
          </w:p>
        </w:tc>
        <w:tc>
          <w:tcPr>
            <w:tcW w:type="dxa" w:w="936"/>
          </w:tcPr>
          <w:p>
            <w:pPr>
              <w:spacing w:before="60" w:after="60"/>
            </w:pPr>
            <w:r>
              <w:rPr>
                <w:rFonts w:ascii="Times New Roman" w:hAnsi="Times New Roman"/>
                <w:sz w:val="20"/>
              </w:rPr>
              <w:t>Thành lập pháp nhân</w:t>
            </w:r>
          </w:p>
        </w:tc>
        <w:tc>
          <w:tcPr>
            <w:tcW w:type="dxa" w:w="936"/>
          </w:tcPr>
          <w:p>
            <w:pPr>
              <w:spacing w:before="60" w:after="60"/>
            </w:pPr>
            <w:r>
              <w:rPr>
                <w:rFonts w:ascii="Times New Roman" w:hAnsi="Times New Roman"/>
                <w:sz w:val="20"/>
              </w:rPr>
              <w:t>Doanh nghiệp phải là công ty TNHH hoặc công ty cổ phần theo Luật Doanh nghiệp, có đăng ký kinh doanh ngành nghề cung cấp dịch vụ tài sản mã hóa</w:t>
            </w:r>
          </w:p>
        </w:tc>
        <w:tc>
          <w:tcPr>
            <w:tcW w:type="dxa" w:w="936"/>
          </w:tcPr>
          <w:p>
            <w:pPr>
              <w:spacing w:before="60" w:after="60"/>
            </w:pPr>
            <w:r>
              <w:rPr>
                <w:rFonts w:ascii="Times New Roman" w:hAnsi="Times New Roman"/>
                <w:sz w:val="20"/>
              </w:rPr>
              <w:t>Thành lập doanh nghiệp đúng loại hình (TNHH/CP)</w:t>
            </w:r>
          </w:p>
        </w:tc>
        <w:tc>
          <w:tcPr>
            <w:tcW w:type="dxa" w:w="936"/>
          </w:tcPr>
          <w:p>
            <w:pPr>
              <w:spacing w:before="60" w:after="60"/>
            </w:pPr>
            <w:r>
              <w:rPr>
                <w:rFonts w:ascii="Times New Roman" w:hAnsi="Times New Roman"/>
                <w:sz w:val="20"/>
              </w:rPr>
              <w:t>Giấy chứng nhận đăng ký doanh nghiệp</w:t>
            </w:r>
          </w:p>
        </w:tc>
        <w:tc>
          <w:tcPr>
            <w:tcW w:type="dxa" w:w="936"/>
          </w:tcPr>
          <w:p>
            <w:pPr>
              <w:spacing w:before="60" w:after="60"/>
            </w:pPr>
            <w:r>
              <w:rPr>
                <w:rFonts w:ascii="Times New Roman" w:hAnsi="Times New Roman"/>
                <w:sz w:val="20"/>
              </w:rPr>
              <w:t>Khoản 1 Điều 8 NQ 05; QĐ 96, mục “Yêu cầu, điều kiện”</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pháp lý</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1.2</w:t>
            </w:r>
          </w:p>
        </w:tc>
        <w:tc>
          <w:tcPr>
            <w:tcW w:type="dxa" w:w="936"/>
          </w:tcPr>
          <w:p>
            <w:pPr>
              <w:spacing w:before="60" w:after="60"/>
            </w:pPr>
            <w:r>
              <w:rPr>
                <w:rFonts w:ascii="Times New Roman" w:hAnsi="Times New Roman"/>
                <w:sz w:val="20"/>
              </w:rPr>
              <w:t>Thành lập pháp nhân</w:t>
            </w:r>
          </w:p>
        </w:tc>
        <w:tc>
          <w:tcPr>
            <w:tcW w:type="dxa" w:w="936"/>
          </w:tcPr>
          <w:p>
            <w:pPr>
              <w:spacing w:before="60" w:after="60"/>
            </w:pPr>
            <w:r>
              <w:rPr>
                <w:rFonts w:ascii="Times New Roman" w:hAnsi="Times New Roman"/>
                <w:sz w:val="20"/>
              </w:rPr>
              <w:t>Đăng ký bổ sung ngành nghề kinh doanh liên quan đến tài sản mã hóa</w:t>
            </w:r>
          </w:p>
        </w:tc>
        <w:tc>
          <w:tcPr>
            <w:tcW w:type="dxa" w:w="936"/>
          </w:tcPr>
          <w:p>
            <w:pPr>
              <w:spacing w:before="60" w:after="60"/>
            </w:pPr>
            <w:r>
              <w:rPr>
                <w:rFonts w:ascii="Times New Roman" w:hAnsi="Times New Roman"/>
                <w:sz w:val="20"/>
              </w:rPr>
              <w:t>Bổ sung ngành nghề trên ĐKDN</w:t>
            </w:r>
          </w:p>
        </w:tc>
        <w:tc>
          <w:tcPr>
            <w:tcW w:type="dxa" w:w="936"/>
          </w:tcPr>
          <w:p>
            <w:pPr>
              <w:spacing w:before="60" w:after="60"/>
            </w:pPr>
            <w:r>
              <w:rPr>
                <w:rFonts w:ascii="Times New Roman" w:hAnsi="Times New Roman"/>
                <w:sz w:val="20"/>
              </w:rPr>
              <w:t>Giấy chứng nhận ĐKDN đã cập nhật ngành nghề</w:t>
            </w:r>
          </w:p>
        </w:tc>
        <w:tc>
          <w:tcPr>
            <w:tcW w:type="dxa" w:w="936"/>
          </w:tcPr>
          <w:p>
            <w:pPr>
              <w:spacing w:before="60" w:after="60"/>
            </w:pPr>
            <w:r>
              <w:rPr>
                <w:rFonts w:ascii="Times New Roman" w:hAnsi="Times New Roman"/>
                <w:sz w:val="20"/>
              </w:rPr>
              <w:t>Khoản 1 Điều 8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pháp lý</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Nộp tại Sở KH-ĐT</w:t>
            </w:r>
          </w:p>
        </w:tc>
      </w:tr>
      <w:tr>
        <w:tc>
          <w:tcPr>
            <w:tcW w:type="dxa" w:w="936"/>
          </w:tcPr>
          <w:p>
            <w:pPr>
              <w:spacing w:before="60" w:after="60"/>
            </w:pPr>
            <w:r>
              <w:rPr>
                <w:rFonts w:ascii="Times New Roman" w:hAnsi="Times New Roman"/>
                <w:sz w:val="20"/>
              </w:rPr>
              <w:t>1.3</w:t>
            </w:r>
          </w:p>
        </w:tc>
        <w:tc>
          <w:tcPr>
            <w:tcW w:type="dxa" w:w="936"/>
          </w:tcPr>
          <w:p>
            <w:pPr>
              <w:spacing w:before="60" w:after="60"/>
            </w:pPr>
            <w:r>
              <w:rPr>
                <w:rFonts w:ascii="Times New Roman" w:hAnsi="Times New Roman"/>
                <w:sz w:val="20"/>
              </w:rPr>
              <w:t>Vốn điều lệ</w:t>
            </w:r>
          </w:p>
        </w:tc>
        <w:tc>
          <w:tcPr>
            <w:tcW w:type="dxa" w:w="936"/>
          </w:tcPr>
          <w:p>
            <w:pPr>
              <w:spacing w:before="60" w:after="60"/>
            </w:pPr>
            <w:r>
              <w:rPr>
                <w:rFonts w:ascii="Times New Roman" w:hAnsi="Times New Roman"/>
                <w:sz w:val="20"/>
              </w:rPr>
              <w:t>Vốn điều lệ đã góp tối thiểu 10.000 tỷ VND, bằng Đồng Việt Nam</w:t>
            </w:r>
          </w:p>
        </w:tc>
        <w:tc>
          <w:tcPr>
            <w:tcW w:type="dxa" w:w="936"/>
          </w:tcPr>
          <w:p>
            <w:pPr>
              <w:spacing w:before="60" w:after="60"/>
            </w:pPr>
            <w:r>
              <w:rPr>
                <w:rFonts w:ascii="Times New Roman" w:hAnsi="Times New Roman"/>
                <w:sz w:val="20"/>
              </w:rPr>
              <w:t>Góp đủ vốn điều lệ tối thiểu 10.000 tỷ VND</w:t>
            </w:r>
          </w:p>
        </w:tc>
        <w:tc>
          <w:tcPr>
            <w:tcW w:type="dxa" w:w="936"/>
          </w:tcPr>
          <w:p>
            <w:pPr>
              <w:spacing w:before="60" w:after="60"/>
            </w:pPr>
            <w:r>
              <w:rPr>
                <w:rFonts w:ascii="Times New Roman" w:hAnsi="Times New Roman"/>
                <w:sz w:val="20"/>
              </w:rPr>
              <w:t>Tài liệu chứng minh vốn góp bằng VND; BCTC năm kiểm toán hoặc báo cáo VĐL đã góp kiểm toán tại thời điểm gần nhất</w:t>
            </w:r>
          </w:p>
        </w:tc>
        <w:tc>
          <w:tcPr>
            <w:tcW w:type="dxa" w:w="936"/>
          </w:tcPr>
          <w:p>
            <w:pPr>
              <w:spacing w:before="60" w:after="60"/>
            </w:pPr>
            <w:r>
              <w:rPr>
                <w:rFonts w:ascii="Times New Roman" w:hAnsi="Times New Roman"/>
                <w:sz w:val="20"/>
              </w:rPr>
              <w:t>Khoản 2 Điều 8, khoản 8 Điều 9 NQ 05</w:t>
            </w:r>
          </w:p>
        </w:tc>
        <w:tc>
          <w:tcPr>
            <w:tcW w:type="dxa" w:w="936"/>
          </w:tcPr>
          <w:p>
            <w:pPr>
              <w:spacing w:before="60" w:after="60"/>
            </w:pPr>
            <w:r>
              <w:rPr>
                <w:rFonts w:ascii="Times New Roman" w:hAnsi="Times New Roman"/>
                <w:sz w:val="20"/>
              </w:rPr>
              <w:t>GĐ 2</w:t>
            </w:r>
          </w:p>
        </w:tc>
        <w:tc>
          <w:tcPr>
            <w:tcW w:type="dxa" w:w="936"/>
          </w:tcPr>
          <w:p>
            <w:pPr>
              <w:spacing w:before="60" w:after="60"/>
            </w:pPr>
            <w:r>
              <w:rPr>
                <w:rFonts w:ascii="Times New Roman" w:hAnsi="Times New Roman"/>
                <w:sz w:val="20"/>
              </w:rPr>
              <w:t>Ban tài chính, cổ đông sáng lập</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B</w:t>
            </w:r>
          </w:p>
        </w:tc>
        <w:tc>
          <w:tcPr>
            <w:tcW w:type="dxa" w:w="936"/>
          </w:tcPr>
          <w:p>
            <w:pPr>
              <w:spacing w:before="60" w:after="60"/>
            </w:pPr>
            <w:r>
              <w:rPr>
                <w:rFonts w:ascii="Times New Roman" w:hAnsi="Times New Roman"/>
                <w:sz w:val="20"/>
              </w:rPr>
              <w:t>CƠ CẤU CỔ ĐÔNG, THÀNH VIÊN GÓP VỐN</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2.1</w:t>
            </w:r>
          </w:p>
        </w:tc>
        <w:tc>
          <w:tcPr>
            <w:tcW w:type="dxa" w:w="936"/>
          </w:tcPr>
          <w:p>
            <w:pPr>
              <w:spacing w:before="60" w:after="60"/>
            </w:pPr>
            <w:r>
              <w:rPr>
                <w:rFonts w:ascii="Times New Roman" w:hAnsi="Times New Roman"/>
                <w:sz w:val="20"/>
              </w:rPr>
              <w:t>Cổ đông tổ chức</w:t>
            </w:r>
          </w:p>
        </w:tc>
        <w:tc>
          <w:tcPr>
            <w:tcW w:type="dxa" w:w="936"/>
          </w:tcPr>
          <w:p>
            <w:pPr>
              <w:spacing w:before="60" w:after="60"/>
            </w:pPr>
            <w:r>
              <w:rPr>
                <w:rFonts w:ascii="Times New Roman" w:hAnsi="Times New Roman"/>
                <w:sz w:val="20"/>
              </w:rPr>
              <w:t>Tối thiểu 65% vốn điều lệ do tổ chức góp, trong đó trên 35% do ít nhất 02 tổ chức thuộc lĩnh vực NHTM, CTCK, quản lý quỹ, bảo hiểm hoặc công nghệ</w:t>
            </w:r>
          </w:p>
        </w:tc>
        <w:tc>
          <w:tcPr>
            <w:tcW w:type="dxa" w:w="936"/>
          </w:tcPr>
          <w:p>
            <w:pPr>
              <w:spacing w:before="60" w:after="60"/>
            </w:pPr>
            <w:r>
              <w:rPr>
                <w:rFonts w:ascii="Times New Roman" w:hAnsi="Times New Roman"/>
                <w:sz w:val="20"/>
              </w:rPr>
              <w:t>Đảm bảo tỷ lệ góp vốn tổ chức ≥ 65%</w:t>
            </w:r>
          </w:p>
        </w:tc>
        <w:tc>
          <w:tcPr>
            <w:tcW w:type="dxa" w:w="936"/>
          </w:tcPr>
          <w:p>
            <w:pPr>
              <w:spacing w:before="60" w:after="60"/>
            </w:pPr>
            <w:r>
              <w:rPr>
                <w:rFonts w:ascii="Times New Roman" w:hAnsi="Times New Roman"/>
                <w:sz w:val="20"/>
              </w:rPr>
              <w:t>Danh sách cổ đông/thành viên góp vốn (Mẫu số 03 NQ 05)</w:t>
            </w:r>
          </w:p>
        </w:tc>
        <w:tc>
          <w:tcPr>
            <w:tcW w:type="dxa" w:w="936"/>
          </w:tcPr>
          <w:p>
            <w:pPr>
              <w:spacing w:before="60" w:after="60"/>
            </w:pPr>
            <w:r>
              <w:rPr>
                <w:rFonts w:ascii="Times New Roman" w:hAnsi="Times New Roman"/>
                <w:sz w:val="20"/>
              </w:rPr>
              <w:t>Điểm a khoản 3 Điều 8 NQ 05</w:t>
            </w:r>
          </w:p>
        </w:tc>
        <w:tc>
          <w:tcPr>
            <w:tcW w:type="dxa" w:w="936"/>
          </w:tcPr>
          <w:p>
            <w:pPr>
              <w:spacing w:before="60" w:after="60"/>
            </w:pPr>
            <w:r>
              <w:rPr>
                <w:rFonts w:ascii="Times New Roman" w:hAnsi="Times New Roman"/>
                <w:sz w:val="20"/>
              </w:rPr>
              <w:t>GĐ 2</w:t>
            </w:r>
          </w:p>
        </w:tc>
        <w:tc>
          <w:tcPr>
            <w:tcW w:type="dxa" w:w="936"/>
          </w:tcPr>
          <w:p>
            <w:pPr>
              <w:spacing w:before="60" w:after="60"/>
            </w:pPr>
            <w:r>
              <w:rPr>
                <w:rFonts w:ascii="Times New Roman" w:hAnsi="Times New Roman"/>
                <w:sz w:val="20"/>
              </w:rPr>
              <w:t>Ban pháp lý, cổ đông</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2.2</w:t>
            </w:r>
          </w:p>
        </w:tc>
        <w:tc>
          <w:tcPr>
            <w:tcW w:type="dxa" w:w="936"/>
          </w:tcPr>
          <w:p>
            <w:pPr>
              <w:spacing w:before="60" w:after="60"/>
            </w:pPr>
            <w:r>
              <w:rPr>
                <w:rFonts w:ascii="Times New Roman" w:hAnsi="Times New Roman"/>
                <w:sz w:val="20"/>
              </w:rPr>
              <w:t>Cổ đông tổ chức</w:t>
            </w:r>
          </w:p>
        </w:tc>
        <w:tc>
          <w:tcPr>
            <w:tcW w:type="dxa" w:w="936"/>
          </w:tcPr>
          <w:p>
            <w:pPr>
              <w:spacing w:before="60" w:after="60"/>
            </w:pPr>
            <w:r>
              <w:rPr>
                <w:rFonts w:ascii="Times New Roman" w:hAnsi="Times New Roman"/>
                <w:sz w:val="20"/>
              </w:rPr>
              <w:t>Trên 35% vốn điều lệ do ≥ 02 tổ chức là NHTM, CTCK, quản lý quỹ, bảo hiểm, doanh nghiệp công nghệ góp</w:t>
            </w:r>
          </w:p>
        </w:tc>
        <w:tc>
          <w:tcPr>
            <w:tcW w:type="dxa" w:w="936"/>
          </w:tcPr>
          <w:p>
            <w:pPr>
              <w:spacing w:before="60" w:after="60"/>
            </w:pPr>
            <w:r>
              <w:rPr>
                <w:rFonts w:ascii="Times New Roman" w:hAnsi="Times New Roman"/>
                <w:sz w:val="20"/>
              </w:rPr>
              <w:t>Xác nhận ≥ 02 tổ chức tài chính/CN góp ≥ 35% VĐL</w:t>
            </w:r>
          </w:p>
        </w:tc>
        <w:tc>
          <w:tcPr>
            <w:tcW w:type="dxa" w:w="936"/>
          </w:tcPr>
          <w:p>
            <w:pPr>
              <w:spacing w:before="60" w:after="60"/>
            </w:pPr>
            <w:r>
              <w:rPr>
                <w:rFonts w:ascii="Times New Roman" w:hAnsi="Times New Roman"/>
                <w:sz w:val="20"/>
              </w:rPr>
              <w:t>GCNĐKDN của từng tổ chức góp vốn; BCTC 02 năm liền trước đã kiểm toán (ý kiến chấp thuận toàn phần)</w:t>
            </w:r>
          </w:p>
        </w:tc>
        <w:tc>
          <w:tcPr>
            <w:tcW w:type="dxa" w:w="936"/>
          </w:tcPr>
          <w:p>
            <w:pPr>
              <w:spacing w:before="60" w:after="60"/>
            </w:pPr>
            <w:r>
              <w:rPr>
                <w:rFonts w:ascii="Times New Roman" w:hAnsi="Times New Roman"/>
                <w:sz w:val="20"/>
              </w:rPr>
              <w:t>Điểm a, b khoản 3 Điều 8, điểm a khoản 3 Điều 9 NQ 05</w:t>
            </w:r>
          </w:p>
        </w:tc>
        <w:tc>
          <w:tcPr>
            <w:tcW w:type="dxa" w:w="936"/>
          </w:tcPr>
          <w:p>
            <w:pPr>
              <w:spacing w:before="60" w:after="60"/>
            </w:pPr>
            <w:r>
              <w:rPr>
                <w:rFonts w:ascii="Times New Roman" w:hAnsi="Times New Roman"/>
                <w:sz w:val="20"/>
              </w:rPr>
              <w:t>GĐ 2</w:t>
            </w:r>
          </w:p>
        </w:tc>
        <w:tc>
          <w:tcPr>
            <w:tcW w:type="dxa" w:w="936"/>
          </w:tcPr>
          <w:p>
            <w:pPr>
              <w:spacing w:before="60" w:after="60"/>
            </w:pPr>
            <w:r>
              <w:rPr>
                <w:rFonts w:ascii="Times New Roman" w:hAnsi="Times New Roman"/>
                <w:sz w:val="20"/>
              </w:rPr>
              <w:t>Ban pháp lý</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2.3</w:t>
            </w:r>
          </w:p>
        </w:tc>
        <w:tc>
          <w:tcPr>
            <w:tcW w:type="dxa" w:w="936"/>
          </w:tcPr>
          <w:p>
            <w:pPr>
              <w:spacing w:before="60" w:after="60"/>
            </w:pPr>
            <w:r>
              <w:rPr>
                <w:rFonts w:ascii="Times New Roman" w:hAnsi="Times New Roman"/>
                <w:sz w:val="20"/>
              </w:rPr>
              <w:t>Cổ đông tổ chức</w:t>
            </w:r>
          </w:p>
        </w:tc>
        <w:tc>
          <w:tcPr>
            <w:tcW w:type="dxa" w:w="936"/>
          </w:tcPr>
          <w:p>
            <w:pPr>
              <w:spacing w:before="60" w:after="60"/>
            </w:pPr>
            <w:r>
              <w:rPr>
                <w:rFonts w:ascii="Times New Roman" w:hAnsi="Times New Roman"/>
                <w:sz w:val="20"/>
              </w:rPr>
              <w:t>Tổ chức góp vốn phải có tư cách pháp nhân, kinh doanh có lãi 02 năm liền trước, BCTC đã kiểm toán ý kiến chấp thuận toàn phần</w:t>
            </w:r>
          </w:p>
        </w:tc>
        <w:tc>
          <w:tcPr>
            <w:tcW w:type="dxa" w:w="936"/>
          </w:tcPr>
          <w:p>
            <w:pPr>
              <w:spacing w:before="60" w:after="60"/>
            </w:pPr>
            <w:r>
              <w:rPr>
                <w:rFonts w:ascii="Times New Roman" w:hAnsi="Times New Roman"/>
                <w:sz w:val="20"/>
              </w:rPr>
              <w:t>BCTC kiểm toán 02 năm của tổ chức góp vốn</w:t>
            </w:r>
          </w:p>
        </w:tc>
        <w:tc>
          <w:tcPr>
            <w:tcW w:type="dxa" w:w="936"/>
          </w:tcPr>
          <w:p>
            <w:pPr>
              <w:spacing w:before="60" w:after="60"/>
            </w:pPr>
            <w:r>
              <w:rPr>
                <w:rFonts w:ascii="Times New Roman" w:hAnsi="Times New Roman"/>
                <w:sz w:val="20"/>
              </w:rPr>
              <w:t>Báo cáo tài chính 02 năm liền trước được kiểm toán</w:t>
            </w:r>
          </w:p>
        </w:tc>
        <w:tc>
          <w:tcPr>
            <w:tcW w:type="dxa" w:w="936"/>
          </w:tcPr>
          <w:p>
            <w:pPr>
              <w:spacing w:before="60" w:after="60"/>
            </w:pPr>
            <w:r>
              <w:rPr>
                <w:rFonts w:ascii="Times New Roman" w:hAnsi="Times New Roman"/>
                <w:sz w:val="20"/>
              </w:rPr>
              <w:t>Điểm b khoản 3 Điều 8, điểm a khoản 3 Điều 9 NQ 05</w:t>
            </w:r>
          </w:p>
        </w:tc>
        <w:tc>
          <w:tcPr>
            <w:tcW w:type="dxa" w:w="936"/>
          </w:tcPr>
          <w:p>
            <w:pPr>
              <w:spacing w:before="60" w:after="60"/>
            </w:pPr>
            <w:r>
              <w:rPr>
                <w:rFonts w:ascii="Times New Roman" w:hAnsi="Times New Roman"/>
                <w:sz w:val="20"/>
              </w:rPr>
              <w:t>GĐ 2</w:t>
            </w:r>
          </w:p>
        </w:tc>
        <w:tc>
          <w:tcPr>
            <w:tcW w:type="dxa" w:w="936"/>
          </w:tcPr>
          <w:p>
            <w:pPr>
              <w:spacing w:before="60" w:after="60"/>
            </w:pPr>
            <w:r>
              <w:rPr>
                <w:rFonts w:ascii="Times New Roman" w:hAnsi="Times New Roman"/>
                <w:sz w:val="20"/>
              </w:rPr>
              <w:t>Ban tài chính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2.4</w:t>
            </w:r>
          </w:p>
        </w:tc>
        <w:tc>
          <w:tcPr>
            <w:tcW w:type="dxa" w:w="936"/>
          </w:tcPr>
          <w:p>
            <w:pPr>
              <w:spacing w:before="60" w:after="60"/>
            </w:pPr>
            <w:r>
              <w:rPr>
                <w:rFonts w:ascii="Times New Roman" w:hAnsi="Times New Roman"/>
                <w:sz w:val="20"/>
              </w:rPr>
              <w:t>Giới hạn góp vốn</w:t>
            </w:r>
          </w:p>
        </w:tc>
        <w:tc>
          <w:tcPr>
            <w:tcW w:type="dxa" w:w="936"/>
          </w:tcPr>
          <w:p>
            <w:pPr>
              <w:spacing w:before="60" w:after="60"/>
            </w:pPr>
            <w:r>
              <w:rPr>
                <w:rFonts w:ascii="Times New Roman" w:hAnsi="Times New Roman"/>
                <w:sz w:val="20"/>
              </w:rPr>
              <w:t>Tổ chức/cá nhân chỉ được góp vốn tại 01 tổ chức cung cấp dịch vụ TSMH do BTC cấp phép</w:t>
            </w:r>
          </w:p>
        </w:tc>
        <w:tc>
          <w:tcPr>
            <w:tcW w:type="dxa" w:w="936"/>
          </w:tcPr>
          <w:p>
            <w:pPr>
              <w:spacing w:before="60" w:after="60"/>
            </w:pPr>
            <w:r>
              <w:rPr>
                <w:rFonts w:ascii="Times New Roman" w:hAnsi="Times New Roman"/>
                <w:sz w:val="20"/>
              </w:rPr>
              <w:t>Cam kết chỉ góp vốn tại 01 tổ chức</w:t>
            </w:r>
          </w:p>
        </w:tc>
        <w:tc>
          <w:tcPr>
            <w:tcW w:type="dxa" w:w="936"/>
          </w:tcPr>
          <w:p>
            <w:pPr>
              <w:spacing w:before="60" w:after="60"/>
            </w:pPr>
            <w:r>
              <w:rPr>
                <w:rFonts w:ascii="Times New Roman" w:hAnsi="Times New Roman"/>
                <w:sz w:val="20"/>
              </w:rPr>
              <w:t>Văn bản cam kết của tổ chức, cá nhân góp vốn về tuân thủ NQ 05 và pháp luật liên quan</w:t>
            </w:r>
          </w:p>
        </w:tc>
        <w:tc>
          <w:tcPr>
            <w:tcW w:type="dxa" w:w="936"/>
          </w:tcPr>
          <w:p>
            <w:pPr>
              <w:spacing w:before="60" w:after="60"/>
            </w:pPr>
            <w:r>
              <w:rPr>
                <w:rFonts w:ascii="Times New Roman" w:hAnsi="Times New Roman"/>
                <w:sz w:val="20"/>
              </w:rPr>
              <w:t>Điểm c khoản 3 Điều 8, điểm c khoản 3 Điều 9 NQ 05</w:t>
            </w:r>
          </w:p>
        </w:tc>
        <w:tc>
          <w:tcPr>
            <w:tcW w:type="dxa" w:w="936"/>
          </w:tcPr>
          <w:p>
            <w:pPr>
              <w:spacing w:before="60" w:after="60"/>
            </w:pPr>
            <w:r>
              <w:rPr>
                <w:rFonts w:ascii="Times New Roman" w:hAnsi="Times New Roman"/>
                <w:sz w:val="20"/>
              </w:rPr>
              <w:t>GĐ 2</w:t>
            </w:r>
          </w:p>
        </w:tc>
        <w:tc>
          <w:tcPr>
            <w:tcW w:type="dxa" w:w="936"/>
          </w:tcPr>
          <w:p>
            <w:pPr>
              <w:spacing w:before="60" w:after="60"/>
            </w:pPr>
            <w:r>
              <w:rPr>
                <w:rFonts w:ascii="Times New Roman" w:hAnsi="Times New Roman"/>
                <w:sz w:val="20"/>
              </w:rPr>
              <w:t>Ban pháp lý</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2.5</w:t>
            </w:r>
          </w:p>
        </w:tc>
        <w:tc>
          <w:tcPr>
            <w:tcW w:type="dxa" w:w="936"/>
          </w:tcPr>
          <w:p>
            <w:pPr>
              <w:spacing w:before="60" w:after="60"/>
            </w:pPr>
            <w:r>
              <w:rPr>
                <w:rFonts w:ascii="Times New Roman" w:hAnsi="Times New Roman"/>
                <w:sz w:val="20"/>
              </w:rPr>
              <w:t>Giới hạn sở hữu nước ngoài</w:t>
            </w:r>
          </w:p>
        </w:tc>
        <w:tc>
          <w:tcPr>
            <w:tcW w:type="dxa" w:w="936"/>
          </w:tcPr>
          <w:p>
            <w:pPr>
              <w:spacing w:before="60" w:after="60"/>
            </w:pPr>
            <w:r>
              <w:rPr>
                <w:rFonts w:ascii="Times New Roman" w:hAnsi="Times New Roman"/>
                <w:sz w:val="20"/>
              </w:rPr>
              <w:t>Tổng mức góp vốn NĐT nước ngoài không vượt quá 49% VĐL</w:t>
            </w:r>
          </w:p>
        </w:tc>
        <w:tc>
          <w:tcPr>
            <w:tcW w:type="dxa" w:w="936"/>
          </w:tcPr>
          <w:p>
            <w:pPr>
              <w:spacing w:before="60" w:after="60"/>
            </w:pPr>
            <w:r>
              <w:rPr>
                <w:rFonts w:ascii="Times New Roman" w:hAnsi="Times New Roman"/>
                <w:sz w:val="20"/>
              </w:rPr>
              <w:t>Kiểm soát tỷ lệ sở hữu nước ngoài ≤ 49%</w:t>
            </w:r>
          </w:p>
        </w:tc>
        <w:tc>
          <w:tcPr>
            <w:tcW w:type="dxa" w:w="936"/>
          </w:tcPr>
          <w:p>
            <w:pPr>
              <w:spacing w:before="60" w:after="60"/>
            </w:pPr>
            <w:r>
              <w:rPr>
                <w:rFonts w:ascii="Times New Roman" w:hAnsi="Times New Roman"/>
                <w:sz w:val="20"/>
              </w:rPr>
              <w:t>Biên bản thỏa thuận góp vốn (thể hiện đáp ứng khoản 3 Điều 8)</w:t>
            </w:r>
          </w:p>
        </w:tc>
        <w:tc>
          <w:tcPr>
            <w:tcW w:type="dxa" w:w="936"/>
          </w:tcPr>
          <w:p>
            <w:pPr>
              <w:spacing w:before="60" w:after="60"/>
            </w:pPr>
            <w:r>
              <w:rPr>
                <w:rFonts w:ascii="Times New Roman" w:hAnsi="Times New Roman"/>
                <w:sz w:val="20"/>
              </w:rPr>
              <w:t>Điểm d khoản 3 Điều 8, điểm b khoản 3 Điều 9 NQ 05</w:t>
            </w:r>
          </w:p>
        </w:tc>
        <w:tc>
          <w:tcPr>
            <w:tcW w:type="dxa" w:w="936"/>
          </w:tcPr>
          <w:p>
            <w:pPr>
              <w:spacing w:before="60" w:after="60"/>
            </w:pPr>
            <w:r>
              <w:rPr>
                <w:rFonts w:ascii="Times New Roman" w:hAnsi="Times New Roman"/>
                <w:sz w:val="20"/>
              </w:rPr>
              <w:t>GĐ 2</w:t>
            </w:r>
          </w:p>
        </w:tc>
        <w:tc>
          <w:tcPr>
            <w:tcW w:type="dxa" w:w="936"/>
          </w:tcPr>
          <w:p>
            <w:pPr>
              <w:spacing w:before="60" w:after="60"/>
            </w:pPr>
            <w:r>
              <w:rPr>
                <w:rFonts w:ascii="Times New Roman" w:hAnsi="Times New Roman"/>
                <w:sz w:val="20"/>
              </w:rPr>
              <w:t>Ban pháp lý</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C</w:t>
            </w:r>
          </w:p>
        </w:tc>
        <w:tc>
          <w:tcPr>
            <w:tcW w:type="dxa" w:w="936"/>
          </w:tcPr>
          <w:p>
            <w:pPr>
              <w:spacing w:before="60" w:after="60"/>
            </w:pPr>
            <w:r>
              <w:rPr>
                <w:rFonts w:ascii="Times New Roman" w:hAnsi="Times New Roman"/>
                <w:sz w:val="20"/>
              </w:rPr>
              <w:t>HỒ SƠ PHÁP LÝ GIAI ĐOẠN 1</w:t>
            </w:r>
          </w:p>
        </w:tc>
        <w:tc>
          <w:tcPr>
            <w:tcW w:type="dxa" w:w="936"/>
          </w:tcPr>
          <w:p>
            <w:pPr>
              <w:spacing w:before="60" w:after="60"/>
            </w:pPr>
            <w:r>
              <w:rPr>
                <w:rFonts w:ascii="Times New Roman" w:hAnsi="Times New Roman"/>
                <w:sz w:val="20"/>
              </w:rPr>
              <w:t>Nộp theo khoản 1, 2, 5, 6 Điều 9 NQ 05 (QĐ 96, Bước 1-2)</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3.1</w:t>
            </w:r>
          </w:p>
        </w:tc>
        <w:tc>
          <w:tcPr>
            <w:tcW w:type="dxa" w:w="936"/>
          </w:tcPr>
          <w:p>
            <w:pPr>
              <w:spacing w:before="60" w:after="60"/>
            </w:pPr>
            <w:r>
              <w:rPr>
                <w:rFonts w:ascii="Times New Roman" w:hAnsi="Times New Roman"/>
                <w:sz w:val="20"/>
              </w:rPr>
              <w:t>Giấy đề nghị cấp phép</w:t>
            </w:r>
          </w:p>
        </w:tc>
        <w:tc>
          <w:tcPr>
            <w:tcW w:type="dxa" w:w="936"/>
          </w:tcPr>
          <w:p>
            <w:pPr>
              <w:spacing w:before="60" w:after="60"/>
            </w:pPr>
            <w:r>
              <w:rPr>
                <w:rFonts w:ascii="Times New Roman" w:hAnsi="Times New Roman"/>
                <w:sz w:val="20"/>
              </w:rPr>
              <w:t>Đơn đề nghị chính thức gửi Bộ Tài chính, kèm Điều lệ công ty</w:t>
            </w:r>
          </w:p>
        </w:tc>
        <w:tc>
          <w:tcPr>
            <w:tcW w:type="dxa" w:w="936"/>
          </w:tcPr>
          <w:p>
            <w:pPr>
              <w:spacing w:before="60" w:after="60"/>
            </w:pPr>
            <w:r>
              <w:rPr>
                <w:rFonts w:ascii="Times New Roman" w:hAnsi="Times New Roman"/>
                <w:sz w:val="20"/>
              </w:rPr>
              <w:t>Soạn Giấy đề nghị cấp phép</w:t>
            </w:r>
          </w:p>
        </w:tc>
        <w:tc>
          <w:tcPr>
            <w:tcW w:type="dxa" w:w="936"/>
          </w:tcPr>
          <w:p>
            <w:pPr>
              <w:spacing w:before="60" w:after="60"/>
            </w:pPr>
            <w:r>
              <w:rPr>
                <w:rFonts w:ascii="Times New Roman" w:hAnsi="Times New Roman"/>
                <w:sz w:val="20"/>
              </w:rPr>
              <w:t>Giấy đề nghị cấp GPCCDV tổ chức thị trường giao dịch TSMH theo Mẫu số 02 (Phụ lục NQ 05), kèm Điều lệ tổ chức đăng ký</w:t>
            </w:r>
          </w:p>
        </w:tc>
        <w:tc>
          <w:tcPr>
            <w:tcW w:type="dxa" w:w="936"/>
          </w:tcPr>
          <w:p>
            <w:pPr>
              <w:spacing w:before="60" w:after="60"/>
            </w:pPr>
            <w:r>
              <w:rPr>
                <w:rFonts w:ascii="Times New Roman" w:hAnsi="Times New Roman"/>
                <w:sz w:val="20"/>
              </w:rPr>
              <w:t>Khoản 1 Điều 9 NQ 05; QĐ 96, mục “Hồ sơ”</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pháp lý</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3.2</w:t>
            </w:r>
          </w:p>
        </w:tc>
        <w:tc>
          <w:tcPr>
            <w:tcW w:type="dxa" w:w="936"/>
          </w:tcPr>
          <w:p>
            <w:pPr>
              <w:spacing w:before="60" w:after="60"/>
            </w:pPr>
            <w:r>
              <w:rPr>
                <w:rFonts w:ascii="Times New Roman" w:hAnsi="Times New Roman"/>
                <w:sz w:val="20"/>
              </w:rPr>
              <w:t>Giấy CNĐKDN</w:t>
            </w:r>
          </w:p>
        </w:tc>
        <w:tc>
          <w:tcPr>
            <w:tcW w:type="dxa" w:w="936"/>
          </w:tcPr>
          <w:p>
            <w:pPr>
              <w:spacing w:before="60" w:after="60"/>
            </w:pPr>
            <w:r>
              <w:rPr>
                <w:rFonts w:ascii="Times New Roman" w:hAnsi="Times New Roman"/>
                <w:sz w:val="20"/>
              </w:rPr>
              <w:t>Bản GCNĐKDN do cơ quan nhà nước cấp, trừ trường hợp đã đăng tải trên Cổng TTQG về ĐKDN</w:t>
            </w:r>
          </w:p>
        </w:tc>
        <w:tc>
          <w:tcPr>
            <w:tcW w:type="dxa" w:w="936"/>
          </w:tcPr>
          <w:p>
            <w:pPr>
              <w:spacing w:before="60" w:after="60"/>
            </w:pPr>
            <w:r>
              <w:rPr>
                <w:rFonts w:ascii="Times New Roman" w:hAnsi="Times New Roman"/>
                <w:sz w:val="20"/>
              </w:rPr>
              <w:t>Nộp bản sao GCNĐKDN</w:t>
            </w:r>
          </w:p>
        </w:tc>
        <w:tc>
          <w:tcPr>
            <w:tcW w:type="dxa" w:w="936"/>
          </w:tcPr>
          <w:p>
            <w:pPr>
              <w:spacing w:before="60" w:after="60"/>
            </w:pPr>
            <w:r>
              <w:rPr>
                <w:rFonts w:ascii="Times New Roman" w:hAnsi="Times New Roman"/>
                <w:sz w:val="20"/>
              </w:rPr>
              <w:t>Giấy chứng nhận đăng ký doanh nghiệp (bản sao chứng thực hoặc từ sổ gốc)</w:t>
            </w:r>
          </w:p>
        </w:tc>
        <w:tc>
          <w:tcPr>
            <w:tcW w:type="dxa" w:w="936"/>
          </w:tcPr>
          <w:p>
            <w:pPr>
              <w:spacing w:before="60" w:after="60"/>
            </w:pPr>
            <w:r>
              <w:rPr>
                <w:rFonts w:ascii="Times New Roman" w:hAnsi="Times New Roman"/>
                <w:sz w:val="20"/>
              </w:rPr>
              <w:t>Khoản 2 Điều 9 NQ 05; QĐ 96, mục “Hồ sơ”</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pháp lý</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Không cần nếu đã có trên Cổng TTQG</w:t>
            </w:r>
          </w:p>
        </w:tc>
      </w:tr>
      <w:tr>
        <w:tc>
          <w:tcPr>
            <w:tcW w:type="dxa" w:w="936"/>
          </w:tcPr>
          <w:p>
            <w:pPr>
              <w:spacing w:before="60" w:after="60"/>
            </w:pPr>
            <w:r>
              <w:rPr>
                <w:rFonts w:ascii="Times New Roman" w:hAnsi="Times New Roman"/>
                <w:sz w:val="20"/>
              </w:rPr>
              <w:t>3.3</w:t>
            </w:r>
          </w:p>
        </w:tc>
        <w:tc>
          <w:tcPr>
            <w:tcW w:type="dxa" w:w="936"/>
          </w:tcPr>
          <w:p>
            <w:pPr>
              <w:spacing w:before="60" w:after="60"/>
            </w:pPr>
            <w:r>
              <w:rPr>
                <w:rFonts w:ascii="Times New Roman" w:hAnsi="Times New Roman"/>
                <w:sz w:val="20"/>
              </w:rPr>
              <w:t>Danh sách nhân sự</w:t>
            </w:r>
          </w:p>
        </w:tc>
        <w:tc>
          <w:tcPr>
            <w:tcW w:type="dxa" w:w="936"/>
          </w:tcPr>
          <w:p>
            <w:pPr>
              <w:spacing w:before="60" w:after="60"/>
            </w:pPr>
            <w:r>
              <w:rPr>
                <w:rFonts w:ascii="Times New Roman" w:hAnsi="Times New Roman"/>
                <w:sz w:val="20"/>
              </w:rPr>
              <w:t>Danh sách nhân sự đáp ứng khoản 5 Điều 8, kèm HĐLĐ</w:t>
            </w:r>
          </w:p>
        </w:tc>
        <w:tc>
          <w:tcPr>
            <w:tcW w:type="dxa" w:w="936"/>
          </w:tcPr>
          <w:p>
            <w:pPr>
              <w:spacing w:before="60" w:after="60"/>
            </w:pPr>
            <w:r>
              <w:rPr>
                <w:rFonts w:ascii="Times New Roman" w:hAnsi="Times New Roman"/>
                <w:sz w:val="20"/>
              </w:rPr>
              <w:t>Lập danh sách nhân sự theo Mẫu 05</w:t>
            </w:r>
          </w:p>
        </w:tc>
        <w:tc>
          <w:tcPr>
            <w:tcW w:type="dxa" w:w="936"/>
          </w:tcPr>
          <w:p>
            <w:pPr>
              <w:spacing w:before="60" w:after="60"/>
            </w:pPr>
            <w:r>
              <w:rPr>
                <w:rFonts w:ascii="Times New Roman" w:hAnsi="Times New Roman"/>
                <w:sz w:val="20"/>
              </w:rPr>
              <w:t>Danh sách nhân sự (Mẫu số 05), Bản thông tin cá nhân (Mẫu số 06), hợp đồng lao động</w:t>
            </w:r>
          </w:p>
        </w:tc>
        <w:tc>
          <w:tcPr>
            <w:tcW w:type="dxa" w:w="936"/>
          </w:tcPr>
          <w:p>
            <w:pPr>
              <w:spacing w:before="60" w:after="60"/>
            </w:pPr>
            <w:r>
              <w:rPr>
                <w:rFonts w:ascii="Times New Roman" w:hAnsi="Times New Roman"/>
                <w:sz w:val="20"/>
              </w:rPr>
              <w:t>Khoản 5 Điều 9, khoản 5 Điều 8 NQ 05; QĐ 96, mục “Hồ sơ”</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nhân sự</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3.4</w:t>
            </w:r>
          </w:p>
        </w:tc>
        <w:tc>
          <w:tcPr>
            <w:tcW w:type="dxa" w:w="936"/>
          </w:tcPr>
          <w:p>
            <w:pPr>
              <w:spacing w:before="60" w:after="60"/>
            </w:pPr>
            <w:r>
              <w:rPr>
                <w:rFonts w:ascii="Times New Roman" w:hAnsi="Times New Roman"/>
                <w:sz w:val="20"/>
              </w:rPr>
              <w:t>Quy trình nghiệp vụ</w:t>
            </w:r>
          </w:p>
        </w:tc>
        <w:tc>
          <w:tcPr>
            <w:tcW w:type="dxa" w:w="936"/>
          </w:tcPr>
          <w:p>
            <w:pPr>
              <w:spacing w:before="60" w:after="60"/>
            </w:pPr>
            <w:r>
              <w:rPr>
                <w:rFonts w:ascii="Times New Roman" w:hAnsi="Times New Roman"/>
                <w:sz w:val="20"/>
              </w:rPr>
              <w:t>Bộ 10 quy trình nghiệp vụ theo khoản 6 Điều 8</w:t>
            </w:r>
          </w:p>
        </w:tc>
        <w:tc>
          <w:tcPr>
            <w:tcW w:type="dxa" w:w="936"/>
          </w:tcPr>
          <w:p>
            <w:pPr>
              <w:spacing w:before="60" w:after="60"/>
            </w:pPr>
            <w:r>
              <w:rPr>
                <w:rFonts w:ascii="Times New Roman" w:hAnsi="Times New Roman"/>
                <w:sz w:val="20"/>
              </w:rPr>
              <w:t>Soạn 10 quy trình nghiệp vụ (xem nhóm D)</w:t>
            </w:r>
          </w:p>
        </w:tc>
        <w:tc>
          <w:tcPr>
            <w:tcW w:type="dxa" w:w="936"/>
          </w:tcPr>
          <w:p>
            <w:pPr>
              <w:spacing w:before="60" w:after="60"/>
            </w:pPr>
            <w:r>
              <w:rPr>
                <w:rFonts w:ascii="Times New Roman" w:hAnsi="Times New Roman"/>
                <w:sz w:val="20"/>
              </w:rPr>
              <w:t>Bộ quy trình nghiệp vụ (10 quy trình chi tiết tại nhóm D)</w:t>
            </w:r>
          </w:p>
        </w:tc>
        <w:tc>
          <w:tcPr>
            <w:tcW w:type="dxa" w:w="936"/>
          </w:tcPr>
          <w:p>
            <w:pPr>
              <w:spacing w:before="60" w:after="60"/>
            </w:pPr>
            <w:r>
              <w:rPr>
                <w:rFonts w:ascii="Times New Roman" w:hAnsi="Times New Roman"/>
                <w:sz w:val="20"/>
              </w:rPr>
              <w:t>Khoản 6 Điều 9, khoản 6 Điều 8 NQ 05; QĐ 96, mục “Hồ sơ”</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vận hành, ban CNTT, ban pháp lý</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D</w:t>
            </w:r>
          </w:p>
        </w:tc>
        <w:tc>
          <w:tcPr>
            <w:tcW w:type="dxa" w:w="936"/>
          </w:tcPr>
          <w:p>
            <w:pPr>
              <w:spacing w:before="60" w:after="60"/>
            </w:pPr>
            <w:r>
              <w:rPr>
                <w:rFonts w:ascii="Times New Roman" w:hAnsi="Times New Roman"/>
                <w:sz w:val="20"/>
              </w:rPr>
              <w:t>QUY TRÌNH NGHIỆP VỤ (10 QUY TRÌNH BẮT BUỘC)</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4.1</w:t>
            </w:r>
          </w:p>
        </w:tc>
        <w:tc>
          <w:tcPr>
            <w:tcW w:type="dxa" w:w="936"/>
          </w:tcPr>
          <w:p>
            <w:pPr>
              <w:spacing w:before="60" w:after="60"/>
            </w:pPr>
            <w:r>
              <w:rPr>
                <w:rFonts w:ascii="Times New Roman" w:hAnsi="Times New Roman"/>
                <w:sz w:val="20"/>
              </w:rPr>
              <w:t>Quy trình nghiệp vụ</w:t>
            </w:r>
          </w:p>
        </w:tc>
        <w:tc>
          <w:tcPr>
            <w:tcW w:type="dxa" w:w="936"/>
          </w:tcPr>
          <w:p>
            <w:pPr>
              <w:spacing w:before="60" w:after="60"/>
            </w:pPr>
            <w:r>
              <w:rPr>
                <w:rFonts w:ascii="Times New Roman" w:hAnsi="Times New Roman"/>
                <w:sz w:val="20"/>
              </w:rPr>
              <w:t>Quản trị rủi ro và bảo mật thông tin</w:t>
            </w:r>
          </w:p>
        </w:tc>
        <w:tc>
          <w:tcPr>
            <w:tcW w:type="dxa" w:w="936"/>
          </w:tcPr>
          <w:p>
            <w:pPr>
              <w:spacing w:before="60" w:after="60"/>
            </w:pPr>
            <w:r>
              <w:rPr>
                <w:rFonts w:ascii="Times New Roman" w:hAnsi="Times New Roman"/>
                <w:sz w:val="20"/>
              </w:rPr>
              <w:t>Quy trình quản trị rủi ro, bảo mật thông tin</w:t>
            </w:r>
          </w:p>
        </w:tc>
        <w:tc>
          <w:tcPr>
            <w:tcW w:type="dxa" w:w="936"/>
          </w:tcPr>
          <w:p>
            <w:pPr>
              <w:spacing w:before="60" w:after="60"/>
            </w:pPr>
            <w:r>
              <w:rPr>
                <w:rFonts w:ascii="Times New Roman" w:hAnsi="Times New Roman"/>
                <w:sz w:val="20"/>
              </w:rPr>
              <w:t>Tài liệu quy trình nội bộ</w:t>
            </w:r>
          </w:p>
        </w:tc>
        <w:tc>
          <w:tcPr>
            <w:tcW w:type="dxa" w:w="936"/>
          </w:tcPr>
          <w:p>
            <w:pPr>
              <w:spacing w:before="60" w:after="60"/>
            </w:pPr>
            <w:r>
              <w:rPr>
                <w:rFonts w:ascii="Times New Roman" w:hAnsi="Times New Roman"/>
                <w:sz w:val="20"/>
              </w:rPr>
              <w:t>Điểm a khoản 6 Điều 8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CNTT, ban quản trị rủi ro</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4.2</w:t>
            </w:r>
          </w:p>
        </w:tc>
        <w:tc>
          <w:tcPr>
            <w:tcW w:type="dxa" w:w="936"/>
          </w:tcPr>
          <w:p>
            <w:pPr>
              <w:spacing w:before="60" w:after="60"/>
            </w:pPr>
            <w:r>
              <w:rPr>
                <w:rFonts w:ascii="Times New Roman" w:hAnsi="Times New Roman"/>
                <w:sz w:val="20"/>
              </w:rPr>
              <w:t>Quy trình nghiệp vụ</w:t>
            </w:r>
          </w:p>
        </w:tc>
        <w:tc>
          <w:tcPr>
            <w:tcW w:type="dxa" w:w="936"/>
          </w:tcPr>
          <w:p>
            <w:pPr>
              <w:spacing w:before="60" w:after="60"/>
            </w:pPr>
            <w:r>
              <w:rPr>
                <w:rFonts w:ascii="Times New Roman" w:hAnsi="Times New Roman"/>
                <w:sz w:val="20"/>
              </w:rPr>
              <w:t>Cung cấp dịch vụ nền tảng phát hành TSMH</w:t>
            </w:r>
          </w:p>
        </w:tc>
        <w:tc>
          <w:tcPr>
            <w:tcW w:type="dxa" w:w="936"/>
          </w:tcPr>
          <w:p>
            <w:pPr>
              <w:spacing w:before="60" w:after="60"/>
            </w:pPr>
            <w:r>
              <w:rPr>
                <w:rFonts w:ascii="Times New Roman" w:hAnsi="Times New Roman"/>
                <w:sz w:val="20"/>
              </w:rPr>
              <w:t>Quy trình cung cấp dịch vụ nền tảng phát hành TSMH</w:t>
            </w:r>
          </w:p>
        </w:tc>
        <w:tc>
          <w:tcPr>
            <w:tcW w:type="dxa" w:w="936"/>
          </w:tcPr>
          <w:p>
            <w:pPr>
              <w:spacing w:before="60" w:after="60"/>
            </w:pPr>
            <w:r>
              <w:rPr>
                <w:rFonts w:ascii="Times New Roman" w:hAnsi="Times New Roman"/>
                <w:sz w:val="20"/>
              </w:rPr>
              <w:t>Tài liệu quy trình nội bộ</w:t>
            </w:r>
          </w:p>
        </w:tc>
        <w:tc>
          <w:tcPr>
            <w:tcW w:type="dxa" w:w="936"/>
          </w:tcPr>
          <w:p>
            <w:pPr>
              <w:spacing w:before="60" w:after="60"/>
            </w:pPr>
            <w:r>
              <w:rPr>
                <w:rFonts w:ascii="Times New Roman" w:hAnsi="Times New Roman"/>
                <w:sz w:val="20"/>
              </w:rPr>
              <w:t>Điểm b khoản 6 Điều 8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vận hành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Đăng tải trên website sau cấp phép (K5 Đ10)</w:t>
            </w:r>
          </w:p>
        </w:tc>
      </w:tr>
      <w:tr>
        <w:tc>
          <w:tcPr>
            <w:tcW w:type="dxa" w:w="936"/>
          </w:tcPr>
          <w:p>
            <w:pPr>
              <w:spacing w:before="60" w:after="60"/>
            </w:pPr>
            <w:r>
              <w:rPr>
                <w:rFonts w:ascii="Times New Roman" w:hAnsi="Times New Roman"/>
                <w:sz w:val="20"/>
              </w:rPr>
              <w:t>4.3</w:t>
            </w:r>
          </w:p>
        </w:tc>
        <w:tc>
          <w:tcPr>
            <w:tcW w:type="dxa" w:w="936"/>
          </w:tcPr>
          <w:p>
            <w:pPr>
              <w:spacing w:before="60" w:after="60"/>
            </w:pPr>
            <w:r>
              <w:rPr>
                <w:rFonts w:ascii="Times New Roman" w:hAnsi="Times New Roman"/>
                <w:sz w:val="20"/>
              </w:rPr>
              <w:t>Quy trình nghiệp vụ</w:t>
            </w:r>
          </w:p>
        </w:tc>
        <w:tc>
          <w:tcPr>
            <w:tcW w:type="dxa" w:w="936"/>
          </w:tcPr>
          <w:p>
            <w:pPr>
              <w:spacing w:before="60" w:after="60"/>
            </w:pPr>
            <w:r>
              <w:rPr>
                <w:rFonts w:ascii="Times New Roman" w:hAnsi="Times New Roman"/>
                <w:sz w:val="20"/>
              </w:rPr>
              <w:t>Lưu ký và quản lý tài sản khách hàng</w:t>
            </w:r>
          </w:p>
        </w:tc>
        <w:tc>
          <w:tcPr>
            <w:tcW w:type="dxa" w:w="936"/>
          </w:tcPr>
          <w:p>
            <w:pPr>
              <w:spacing w:before="60" w:after="60"/>
            </w:pPr>
            <w:r>
              <w:rPr>
                <w:rFonts w:ascii="Times New Roman" w:hAnsi="Times New Roman"/>
                <w:sz w:val="20"/>
              </w:rPr>
              <w:t>Quy trình lưu ký, quản lý tài sản khách hàng</w:t>
            </w:r>
          </w:p>
        </w:tc>
        <w:tc>
          <w:tcPr>
            <w:tcW w:type="dxa" w:w="936"/>
          </w:tcPr>
          <w:p>
            <w:pPr>
              <w:spacing w:before="60" w:after="60"/>
            </w:pPr>
            <w:r>
              <w:rPr>
                <w:rFonts w:ascii="Times New Roman" w:hAnsi="Times New Roman"/>
                <w:sz w:val="20"/>
              </w:rPr>
              <w:t>Tài liệu quy trình nội bộ</w:t>
            </w:r>
          </w:p>
        </w:tc>
        <w:tc>
          <w:tcPr>
            <w:tcW w:type="dxa" w:w="936"/>
          </w:tcPr>
          <w:p>
            <w:pPr>
              <w:spacing w:before="60" w:after="60"/>
            </w:pPr>
            <w:r>
              <w:rPr>
                <w:rFonts w:ascii="Times New Roman" w:hAnsi="Times New Roman"/>
                <w:sz w:val="20"/>
              </w:rPr>
              <w:t>Điểm c khoản 6 Điều 8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vận hành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Đăng tải trên website sau cấp phép (K5 Đ10)</w:t>
            </w:r>
          </w:p>
        </w:tc>
      </w:tr>
      <w:tr>
        <w:tc>
          <w:tcPr>
            <w:tcW w:type="dxa" w:w="936"/>
          </w:tcPr>
          <w:p>
            <w:pPr>
              <w:spacing w:before="60" w:after="60"/>
            </w:pPr>
            <w:r>
              <w:rPr>
                <w:rFonts w:ascii="Times New Roman" w:hAnsi="Times New Roman"/>
                <w:sz w:val="20"/>
              </w:rPr>
              <w:t>4.4</w:t>
            </w:r>
          </w:p>
        </w:tc>
        <w:tc>
          <w:tcPr>
            <w:tcW w:type="dxa" w:w="936"/>
          </w:tcPr>
          <w:p>
            <w:pPr>
              <w:spacing w:before="60" w:after="60"/>
            </w:pPr>
            <w:r>
              <w:rPr>
                <w:rFonts w:ascii="Times New Roman" w:hAnsi="Times New Roman"/>
                <w:sz w:val="20"/>
              </w:rPr>
              <w:t>Quy trình nghiệp vụ</w:t>
            </w:r>
          </w:p>
        </w:tc>
        <w:tc>
          <w:tcPr>
            <w:tcW w:type="dxa" w:w="936"/>
          </w:tcPr>
          <w:p>
            <w:pPr>
              <w:spacing w:before="60" w:after="60"/>
            </w:pPr>
            <w:r>
              <w:rPr>
                <w:rFonts w:ascii="Times New Roman" w:hAnsi="Times New Roman"/>
                <w:sz w:val="20"/>
              </w:rPr>
              <w:t>Giao dịch và thanh toán TSMH</w:t>
            </w:r>
          </w:p>
        </w:tc>
        <w:tc>
          <w:tcPr>
            <w:tcW w:type="dxa" w:w="936"/>
          </w:tcPr>
          <w:p>
            <w:pPr>
              <w:spacing w:before="60" w:after="60"/>
            </w:pPr>
            <w:r>
              <w:rPr>
                <w:rFonts w:ascii="Times New Roman" w:hAnsi="Times New Roman"/>
                <w:sz w:val="20"/>
              </w:rPr>
              <w:t>Quy trình giao dịch, thanh toán</w:t>
            </w:r>
          </w:p>
        </w:tc>
        <w:tc>
          <w:tcPr>
            <w:tcW w:type="dxa" w:w="936"/>
          </w:tcPr>
          <w:p>
            <w:pPr>
              <w:spacing w:before="60" w:after="60"/>
            </w:pPr>
            <w:r>
              <w:rPr>
                <w:rFonts w:ascii="Times New Roman" w:hAnsi="Times New Roman"/>
                <w:sz w:val="20"/>
              </w:rPr>
              <w:t>Tài liệu quy trình nội bộ</w:t>
            </w:r>
          </w:p>
        </w:tc>
        <w:tc>
          <w:tcPr>
            <w:tcW w:type="dxa" w:w="936"/>
          </w:tcPr>
          <w:p>
            <w:pPr>
              <w:spacing w:before="60" w:after="60"/>
            </w:pPr>
            <w:r>
              <w:rPr>
                <w:rFonts w:ascii="Times New Roman" w:hAnsi="Times New Roman"/>
                <w:sz w:val="20"/>
              </w:rPr>
              <w:t>Điểm d khoản 6 Điều 8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vận hành, ban CNTT</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Đăng tải trên website sau cấp phép (K5 Đ10)</w:t>
            </w:r>
          </w:p>
        </w:tc>
      </w:tr>
      <w:tr>
        <w:tc>
          <w:tcPr>
            <w:tcW w:type="dxa" w:w="936"/>
          </w:tcPr>
          <w:p>
            <w:pPr>
              <w:spacing w:before="60" w:after="60"/>
            </w:pPr>
            <w:r>
              <w:rPr>
                <w:rFonts w:ascii="Times New Roman" w:hAnsi="Times New Roman"/>
                <w:sz w:val="20"/>
              </w:rPr>
              <w:t>4.5</w:t>
            </w:r>
          </w:p>
        </w:tc>
        <w:tc>
          <w:tcPr>
            <w:tcW w:type="dxa" w:w="936"/>
          </w:tcPr>
          <w:p>
            <w:pPr>
              <w:spacing w:before="60" w:after="60"/>
            </w:pPr>
            <w:r>
              <w:rPr>
                <w:rFonts w:ascii="Times New Roman" w:hAnsi="Times New Roman"/>
                <w:sz w:val="20"/>
              </w:rPr>
              <w:t>Quy trình nghiệp vụ</w:t>
            </w:r>
          </w:p>
        </w:tc>
        <w:tc>
          <w:tcPr>
            <w:tcW w:type="dxa" w:w="936"/>
          </w:tcPr>
          <w:p>
            <w:pPr>
              <w:spacing w:before="60" w:after="60"/>
            </w:pPr>
            <w:r>
              <w:rPr>
                <w:rFonts w:ascii="Times New Roman" w:hAnsi="Times New Roman"/>
                <w:sz w:val="20"/>
              </w:rPr>
              <w:t>Hoạt động tự doanh TSMH</w:t>
            </w:r>
          </w:p>
        </w:tc>
        <w:tc>
          <w:tcPr>
            <w:tcW w:type="dxa" w:w="936"/>
          </w:tcPr>
          <w:p>
            <w:pPr>
              <w:spacing w:before="60" w:after="60"/>
            </w:pPr>
            <w:r>
              <w:rPr>
                <w:rFonts w:ascii="Times New Roman" w:hAnsi="Times New Roman"/>
                <w:sz w:val="20"/>
              </w:rPr>
              <w:t>Quy trình tự doanh</w:t>
            </w:r>
          </w:p>
        </w:tc>
        <w:tc>
          <w:tcPr>
            <w:tcW w:type="dxa" w:w="936"/>
          </w:tcPr>
          <w:p>
            <w:pPr>
              <w:spacing w:before="60" w:after="60"/>
            </w:pPr>
            <w:r>
              <w:rPr>
                <w:rFonts w:ascii="Times New Roman" w:hAnsi="Times New Roman"/>
                <w:sz w:val="20"/>
              </w:rPr>
              <w:t>Tài liệu quy trình nội bộ</w:t>
            </w:r>
          </w:p>
        </w:tc>
        <w:tc>
          <w:tcPr>
            <w:tcW w:type="dxa" w:w="936"/>
          </w:tcPr>
          <w:p>
            <w:pPr>
              <w:spacing w:before="60" w:after="60"/>
            </w:pPr>
            <w:r>
              <w:rPr>
                <w:rFonts w:ascii="Times New Roman" w:hAnsi="Times New Roman"/>
                <w:sz w:val="20"/>
              </w:rPr>
              <w:t>Điểm đ khoản 6 Điều 8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nghiệp vụ</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4.6</w:t>
            </w:r>
          </w:p>
        </w:tc>
        <w:tc>
          <w:tcPr>
            <w:tcW w:type="dxa" w:w="936"/>
          </w:tcPr>
          <w:p>
            <w:pPr>
              <w:spacing w:before="60" w:after="60"/>
            </w:pPr>
            <w:r>
              <w:rPr>
                <w:rFonts w:ascii="Times New Roman" w:hAnsi="Times New Roman"/>
                <w:sz w:val="20"/>
              </w:rPr>
              <w:t>Quy trình nghiệp vụ</w:t>
            </w:r>
          </w:p>
        </w:tc>
        <w:tc>
          <w:tcPr>
            <w:tcW w:type="dxa" w:w="936"/>
          </w:tcPr>
          <w:p>
            <w:pPr>
              <w:spacing w:before="60" w:after="60"/>
            </w:pPr>
            <w:r>
              <w:rPr>
                <w:rFonts w:ascii="Times New Roman" w:hAnsi="Times New Roman"/>
                <w:sz w:val="20"/>
              </w:rPr>
              <w:t>Phòng chống rửa tiền, tài trợ khủng bố, tài trợ phổ biến vũ khí hủy diệt hàng loạt</w:t>
            </w:r>
          </w:p>
        </w:tc>
        <w:tc>
          <w:tcPr>
            <w:tcW w:type="dxa" w:w="936"/>
          </w:tcPr>
          <w:p>
            <w:pPr>
              <w:spacing w:before="60" w:after="60"/>
            </w:pPr>
            <w:r>
              <w:rPr>
                <w:rFonts w:ascii="Times New Roman" w:hAnsi="Times New Roman"/>
                <w:sz w:val="20"/>
              </w:rPr>
              <w:t>Quy trình phòng chống rửa tiền, TTKB, TTPBVKHDHL</w:t>
            </w:r>
          </w:p>
        </w:tc>
        <w:tc>
          <w:tcPr>
            <w:tcW w:type="dxa" w:w="936"/>
          </w:tcPr>
          <w:p>
            <w:pPr>
              <w:spacing w:before="60" w:after="60"/>
            </w:pPr>
            <w:r>
              <w:rPr>
                <w:rFonts w:ascii="Times New Roman" w:hAnsi="Times New Roman"/>
                <w:sz w:val="20"/>
              </w:rPr>
              <w:t>Tài liệu quy trình nội bộ</w:t>
            </w:r>
          </w:p>
        </w:tc>
        <w:tc>
          <w:tcPr>
            <w:tcW w:type="dxa" w:w="936"/>
          </w:tcPr>
          <w:p>
            <w:pPr>
              <w:spacing w:before="60" w:after="60"/>
            </w:pPr>
            <w:r>
              <w:rPr>
                <w:rFonts w:ascii="Times New Roman" w:hAnsi="Times New Roman"/>
                <w:sz w:val="20"/>
              </w:rPr>
              <w:t>Điểm e khoản 6 Điều 8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pháp lý, ban tuân thủ</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Phối hợp NHNN (Điều 17 NQ 05)</w:t>
            </w:r>
          </w:p>
        </w:tc>
      </w:tr>
      <w:tr>
        <w:tc>
          <w:tcPr>
            <w:tcW w:type="dxa" w:w="936"/>
          </w:tcPr>
          <w:p>
            <w:pPr>
              <w:spacing w:before="60" w:after="60"/>
            </w:pPr>
            <w:r>
              <w:rPr>
                <w:rFonts w:ascii="Times New Roman" w:hAnsi="Times New Roman"/>
                <w:sz w:val="20"/>
              </w:rPr>
              <w:t>4.7</w:t>
            </w:r>
          </w:p>
        </w:tc>
        <w:tc>
          <w:tcPr>
            <w:tcW w:type="dxa" w:w="936"/>
          </w:tcPr>
          <w:p>
            <w:pPr>
              <w:spacing w:before="60" w:after="60"/>
            </w:pPr>
            <w:r>
              <w:rPr>
                <w:rFonts w:ascii="Times New Roman" w:hAnsi="Times New Roman"/>
                <w:sz w:val="20"/>
              </w:rPr>
              <w:t>Quy trình nghiệp vụ</w:t>
            </w:r>
          </w:p>
        </w:tc>
        <w:tc>
          <w:tcPr>
            <w:tcW w:type="dxa" w:w="936"/>
          </w:tcPr>
          <w:p>
            <w:pPr>
              <w:spacing w:before="60" w:after="60"/>
            </w:pPr>
            <w:r>
              <w:rPr>
                <w:rFonts w:ascii="Times New Roman" w:hAnsi="Times New Roman"/>
                <w:sz w:val="20"/>
              </w:rPr>
              <w:t>Công bố thông tin theo quy định</w:t>
            </w:r>
          </w:p>
        </w:tc>
        <w:tc>
          <w:tcPr>
            <w:tcW w:type="dxa" w:w="936"/>
          </w:tcPr>
          <w:p>
            <w:pPr>
              <w:spacing w:before="60" w:after="60"/>
            </w:pPr>
            <w:r>
              <w:rPr>
                <w:rFonts w:ascii="Times New Roman" w:hAnsi="Times New Roman"/>
                <w:sz w:val="20"/>
              </w:rPr>
              <w:t>Quy trình công bố thông tin</w:t>
            </w:r>
          </w:p>
        </w:tc>
        <w:tc>
          <w:tcPr>
            <w:tcW w:type="dxa" w:w="936"/>
          </w:tcPr>
          <w:p>
            <w:pPr>
              <w:spacing w:before="60" w:after="60"/>
            </w:pPr>
            <w:r>
              <w:rPr>
                <w:rFonts w:ascii="Times New Roman" w:hAnsi="Times New Roman"/>
                <w:sz w:val="20"/>
              </w:rPr>
              <w:t>Tài liệu quy trình nội bộ</w:t>
            </w:r>
          </w:p>
        </w:tc>
        <w:tc>
          <w:tcPr>
            <w:tcW w:type="dxa" w:w="936"/>
          </w:tcPr>
          <w:p>
            <w:pPr>
              <w:spacing w:before="60" w:after="60"/>
            </w:pPr>
            <w:r>
              <w:rPr>
                <w:rFonts w:ascii="Times New Roman" w:hAnsi="Times New Roman"/>
                <w:sz w:val="20"/>
              </w:rPr>
              <w:t>Điểm g khoản 6 Điều 8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truyền thông, ban pháp lý</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Đăng tải trên website sau cấp phép (K5 Đ10)</w:t>
            </w:r>
          </w:p>
        </w:tc>
      </w:tr>
      <w:tr>
        <w:tc>
          <w:tcPr>
            <w:tcW w:type="dxa" w:w="936"/>
          </w:tcPr>
          <w:p>
            <w:pPr>
              <w:spacing w:before="60" w:after="60"/>
            </w:pPr>
            <w:r>
              <w:rPr>
                <w:rFonts w:ascii="Times New Roman" w:hAnsi="Times New Roman"/>
                <w:sz w:val="20"/>
              </w:rPr>
              <w:t>4.8</w:t>
            </w:r>
          </w:p>
        </w:tc>
        <w:tc>
          <w:tcPr>
            <w:tcW w:type="dxa" w:w="936"/>
          </w:tcPr>
          <w:p>
            <w:pPr>
              <w:spacing w:before="60" w:after="60"/>
            </w:pPr>
            <w:r>
              <w:rPr>
                <w:rFonts w:ascii="Times New Roman" w:hAnsi="Times New Roman"/>
                <w:sz w:val="20"/>
              </w:rPr>
              <w:t>Quy trình nghiệp vụ</w:t>
            </w:r>
          </w:p>
        </w:tc>
        <w:tc>
          <w:tcPr>
            <w:tcW w:type="dxa" w:w="936"/>
          </w:tcPr>
          <w:p>
            <w:pPr>
              <w:spacing w:before="60" w:after="60"/>
            </w:pPr>
            <w:r>
              <w:rPr>
                <w:rFonts w:ascii="Times New Roman" w:hAnsi="Times New Roman"/>
                <w:sz w:val="20"/>
              </w:rPr>
              <w:t>Kiểm soát nội bộ của tổ chức</w:t>
            </w:r>
          </w:p>
        </w:tc>
        <w:tc>
          <w:tcPr>
            <w:tcW w:type="dxa" w:w="936"/>
          </w:tcPr>
          <w:p>
            <w:pPr>
              <w:spacing w:before="60" w:after="60"/>
            </w:pPr>
            <w:r>
              <w:rPr>
                <w:rFonts w:ascii="Times New Roman" w:hAnsi="Times New Roman"/>
                <w:sz w:val="20"/>
              </w:rPr>
              <w:t>Quy trình kiểm soát nội bộ</w:t>
            </w:r>
          </w:p>
        </w:tc>
        <w:tc>
          <w:tcPr>
            <w:tcW w:type="dxa" w:w="936"/>
          </w:tcPr>
          <w:p>
            <w:pPr>
              <w:spacing w:before="60" w:after="60"/>
            </w:pPr>
            <w:r>
              <w:rPr>
                <w:rFonts w:ascii="Times New Roman" w:hAnsi="Times New Roman"/>
                <w:sz w:val="20"/>
              </w:rPr>
              <w:t>Tài liệu quy trình nội bộ</w:t>
            </w:r>
          </w:p>
        </w:tc>
        <w:tc>
          <w:tcPr>
            <w:tcW w:type="dxa" w:w="936"/>
          </w:tcPr>
          <w:p>
            <w:pPr>
              <w:spacing w:before="60" w:after="60"/>
            </w:pPr>
            <w:r>
              <w:rPr>
                <w:rFonts w:ascii="Times New Roman" w:hAnsi="Times New Roman"/>
                <w:sz w:val="20"/>
              </w:rPr>
              <w:t>Điểm h khoản 6 Điều 8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kiểm soát nội bộ</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4.9</w:t>
            </w:r>
          </w:p>
        </w:tc>
        <w:tc>
          <w:tcPr>
            <w:tcW w:type="dxa" w:w="936"/>
          </w:tcPr>
          <w:p>
            <w:pPr>
              <w:spacing w:before="60" w:after="60"/>
            </w:pPr>
            <w:r>
              <w:rPr>
                <w:rFonts w:ascii="Times New Roman" w:hAnsi="Times New Roman"/>
                <w:sz w:val="20"/>
              </w:rPr>
              <w:t>Quy trình nghiệp vụ</w:t>
            </w:r>
          </w:p>
        </w:tc>
        <w:tc>
          <w:tcPr>
            <w:tcW w:type="dxa" w:w="936"/>
          </w:tcPr>
          <w:p>
            <w:pPr>
              <w:spacing w:before="60" w:after="60"/>
            </w:pPr>
            <w:r>
              <w:rPr>
                <w:rFonts w:ascii="Times New Roman" w:hAnsi="Times New Roman"/>
                <w:sz w:val="20"/>
              </w:rPr>
              <w:t>Giám sát hoạt động giao dịch trên sàn</w:t>
            </w:r>
          </w:p>
        </w:tc>
        <w:tc>
          <w:tcPr>
            <w:tcW w:type="dxa" w:w="936"/>
          </w:tcPr>
          <w:p>
            <w:pPr>
              <w:spacing w:before="60" w:after="60"/>
            </w:pPr>
            <w:r>
              <w:rPr>
                <w:rFonts w:ascii="Times New Roman" w:hAnsi="Times New Roman"/>
                <w:sz w:val="20"/>
              </w:rPr>
              <w:t>Quy trình giám sát giao dịch</w:t>
            </w:r>
          </w:p>
        </w:tc>
        <w:tc>
          <w:tcPr>
            <w:tcW w:type="dxa" w:w="936"/>
          </w:tcPr>
          <w:p>
            <w:pPr>
              <w:spacing w:before="60" w:after="60"/>
            </w:pPr>
            <w:r>
              <w:rPr>
                <w:rFonts w:ascii="Times New Roman" w:hAnsi="Times New Roman"/>
                <w:sz w:val="20"/>
              </w:rPr>
              <w:t>Tài liệu quy trình nội bộ</w:t>
            </w:r>
          </w:p>
        </w:tc>
        <w:tc>
          <w:tcPr>
            <w:tcW w:type="dxa" w:w="936"/>
          </w:tcPr>
          <w:p>
            <w:pPr>
              <w:spacing w:before="60" w:after="60"/>
            </w:pPr>
            <w:r>
              <w:rPr>
                <w:rFonts w:ascii="Times New Roman" w:hAnsi="Times New Roman"/>
                <w:sz w:val="20"/>
              </w:rPr>
              <w:t>Điểm i khoản 6 Điều 8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CNTT, ban vận hành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4.10</w:t>
            </w:r>
          </w:p>
        </w:tc>
        <w:tc>
          <w:tcPr>
            <w:tcW w:type="dxa" w:w="936"/>
          </w:tcPr>
          <w:p>
            <w:pPr>
              <w:spacing w:before="60" w:after="60"/>
            </w:pPr>
            <w:r>
              <w:rPr>
                <w:rFonts w:ascii="Times New Roman" w:hAnsi="Times New Roman"/>
                <w:sz w:val="20"/>
              </w:rPr>
              <w:t>Quy trình nghiệp vụ</w:t>
            </w:r>
          </w:p>
        </w:tc>
        <w:tc>
          <w:tcPr>
            <w:tcW w:type="dxa" w:w="936"/>
          </w:tcPr>
          <w:p>
            <w:pPr>
              <w:spacing w:before="60" w:after="60"/>
            </w:pPr>
            <w:r>
              <w:rPr>
                <w:rFonts w:ascii="Times New Roman" w:hAnsi="Times New Roman"/>
                <w:sz w:val="20"/>
              </w:rPr>
              <w:t>Ngăn ngừa xung đột lợi ích, giải quyết khiếu nại và bồi thường khách hàng</w:t>
            </w:r>
          </w:p>
        </w:tc>
        <w:tc>
          <w:tcPr>
            <w:tcW w:type="dxa" w:w="936"/>
          </w:tcPr>
          <w:p>
            <w:pPr>
              <w:spacing w:before="60" w:after="60"/>
            </w:pPr>
            <w:r>
              <w:rPr>
                <w:rFonts w:ascii="Times New Roman" w:hAnsi="Times New Roman"/>
                <w:sz w:val="20"/>
              </w:rPr>
              <w:t>Quy trình ngăn ngừa xung đột lợi ích, giải quyết khiếu nại, bồi thường KH</w:t>
            </w:r>
          </w:p>
        </w:tc>
        <w:tc>
          <w:tcPr>
            <w:tcW w:type="dxa" w:w="936"/>
          </w:tcPr>
          <w:p>
            <w:pPr>
              <w:spacing w:before="60" w:after="60"/>
            </w:pPr>
            <w:r>
              <w:rPr>
                <w:rFonts w:ascii="Times New Roman" w:hAnsi="Times New Roman"/>
                <w:sz w:val="20"/>
              </w:rPr>
              <w:t>Tài liệu quy trình nội bộ</w:t>
            </w:r>
          </w:p>
        </w:tc>
        <w:tc>
          <w:tcPr>
            <w:tcW w:type="dxa" w:w="936"/>
          </w:tcPr>
          <w:p>
            <w:pPr>
              <w:spacing w:before="60" w:after="60"/>
            </w:pPr>
            <w:r>
              <w:rPr>
                <w:rFonts w:ascii="Times New Roman" w:hAnsi="Times New Roman"/>
                <w:sz w:val="20"/>
              </w:rPr>
              <w:t>Điểm k khoản 6 Điều 8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pháp lý, ban dịch vụ KH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Đăng tải trên website sau cấp phép (K5 Đ10)</w:t>
            </w:r>
          </w:p>
        </w:tc>
      </w:tr>
      <w:tr>
        <w:tc>
          <w:tcPr>
            <w:tcW w:type="dxa" w:w="936"/>
          </w:tcPr>
          <w:p>
            <w:pPr>
              <w:spacing w:before="60" w:after="60"/>
            </w:pPr>
            <w:r>
              <w:rPr>
                <w:rFonts w:ascii="Times New Roman" w:hAnsi="Times New Roman"/>
                <w:sz w:val="20"/>
              </w:rPr>
              <w:t>E</w:t>
            </w:r>
          </w:p>
        </w:tc>
        <w:tc>
          <w:tcPr>
            <w:tcW w:type="dxa" w:w="936"/>
          </w:tcPr>
          <w:p>
            <w:pPr>
              <w:spacing w:before="60" w:after="60"/>
            </w:pPr>
            <w:r>
              <w:rPr>
                <w:rFonts w:ascii="Times New Roman" w:hAnsi="Times New Roman"/>
                <w:sz w:val="20"/>
              </w:rPr>
              <w:t>NHÂN SỰ (ĐIỀU KIỆN BẮT BUỘC)</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5.1</w:t>
            </w:r>
          </w:p>
        </w:tc>
        <w:tc>
          <w:tcPr>
            <w:tcW w:type="dxa" w:w="936"/>
          </w:tcPr>
          <w:p>
            <w:pPr>
              <w:spacing w:before="60" w:after="60"/>
            </w:pPr>
            <w:r>
              <w:rPr>
                <w:rFonts w:ascii="Times New Roman" w:hAnsi="Times New Roman"/>
                <w:sz w:val="20"/>
              </w:rPr>
              <w:t>Nhân sự cấp cao</w:t>
            </w:r>
          </w:p>
        </w:tc>
        <w:tc>
          <w:tcPr>
            <w:tcW w:type="dxa" w:w="936"/>
          </w:tcPr>
          <w:p>
            <w:pPr>
              <w:spacing w:before="60" w:after="60"/>
            </w:pPr>
            <w:r>
              <w:rPr>
                <w:rFonts w:ascii="Times New Roman" w:hAnsi="Times New Roman"/>
                <w:sz w:val="20"/>
              </w:rPr>
              <w:t>TGĐ/GĐ có ≥ 02 năm kinh nghiệm tại bộ phận nghiệp vụ lĩnh vực tài chính, chứng khoán, ngân hàng, bảo hiểm hoặc quản lý quỹ</w:t>
            </w:r>
          </w:p>
        </w:tc>
        <w:tc>
          <w:tcPr>
            <w:tcW w:type="dxa" w:w="936"/>
          </w:tcPr>
          <w:p>
            <w:pPr>
              <w:spacing w:before="60" w:after="60"/>
            </w:pPr>
            <w:r>
              <w:rPr>
                <w:rFonts w:ascii="Times New Roman" w:hAnsi="Times New Roman"/>
                <w:sz w:val="20"/>
              </w:rPr>
              <w:t>Tuyển dụng TGĐ/GĐ đáp ứng điều kiện</w:t>
            </w:r>
          </w:p>
        </w:tc>
        <w:tc>
          <w:tcPr>
            <w:tcW w:type="dxa" w:w="936"/>
          </w:tcPr>
          <w:p>
            <w:pPr>
              <w:spacing w:before="60" w:after="60"/>
            </w:pPr>
            <w:r>
              <w:rPr>
                <w:rFonts w:ascii="Times New Roman" w:hAnsi="Times New Roman"/>
                <w:sz w:val="20"/>
              </w:rPr>
              <w:t>Bản thông tin cá nhân (Mẫu số 06), HĐLĐ, hồ sơ chứng minh kinh nghiệm</w:t>
            </w:r>
          </w:p>
        </w:tc>
        <w:tc>
          <w:tcPr>
            <w:tcW w:type="dxa" w:w="936"/>
          </w:tcPr>
          <w:p>
            <w:pPr>
              <w:spacing w:before="60" w:after="60"/>
            </w:pPr>
            <w:r>
              <w:rPr>
                <w:rFonts w:ascii="Times New Roman" w:hAnsi="Times New Roman"/>
                <w:sz w:val="20"/>
              </w:rPr>
              <w:t>Điểm a khoản 5 Điều 8, khoản 5 Điều 9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nhân sự</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5.2</w:t>
            </w:r>
          </w:p>
        </w:tc>
        <w:tc>
          <w:tcPr>
            <w:tcW w:type="dxa" w:w="936"/>
          </w:tcPr>
          <w:p>
            <w:pPr>
              <w:spacing w:before="60" w:after="60"/>
            </w:pPr>
            <w:r>
              <w:rPr>
                <w:rFonts w:ascii="Times New Roman" w:hAnsi="Times New Roman"/>
                <w:sz w:val="20"/>
              </w:rPr>
              <w:t>Nhân sự cấp cao</w:t>
            </w:r>
          </w:p>
        </w:tc>
        <w:tc>
          <w:tcPr>
            <w:tcW w:type="dxa" w:w="936"/>
          </w:tcPr>
          <w:p>
            <w:pPr>
              <w:spacing w:before="60" w:after="60"/>
            </w:pPr>
            <w:r>
              <w:rPr>
                <w:rFonts w:ascii="Times New Roman" w:hAnsi="Times New Roman"/>
                <w:sz w:val="20"/>
              </w:rPr>
              <w:t>CTO có ≥ 05 năm kinh nghiệm tại bộ phận CNTT lĩnh vực tài chính, chứng khoán, ngân hàng, bảo hiểm, quản lý quỹ hoặc DN công nghệ</w:t>
            </w:r>
          </w:p>
        </w:tc>
        <w:tc>
          <w:tcPr>
            <w:tcW w:type="dxa" w:w="936"/>
          </w:tcPr>
          <w:p>
            <w:pPr>
              <w:spacing w:before="60" w:after="60"/>
            </w:pPr>
            <w:r>
              <w:rPr>
                <w:rFonts w:ascii="Times New Roman" w:hAnsi="Times New Roman"/>
                <w:sz w:val="20"/>
              </w:rPr>
              <w:t>Tuyển dụng CTO đáp ứng điều kiện</w:t>
            </w:r>
          </w:p>
        </w:tc>
        <w:tc>
          <w:tcPr>
            <w:tcW w:type="dxa" w:w="936"/>
          </w:tcPr>
          <w:p>
            <w:pPr>
              <w:spacing w:before="60" w:after="60"/>
            </w:pPr>
            <w:r>
              <w:rPr>
                <w:rFonts w:ascii="Times New Roman" w:hAnsi="Times New Roman"/>
                <w:sz w:val="20"/>
              </w:rPr>
              <w:t>Bản thông tin cá nhân (Mẫu số 06), HĐLĐ, hồ sơ chứng minh kinh nghiệm</w:t>
            </w:r>
          </w:p>
        </w:tc>
        <w:tc>
          <w:tcPr>
            <w:tcW w:type="dxa" w:w="936"/>
          </w:tcPr>
          <w:p>
            <w:pPr>
              <w:spacing w:before="60" w:after="60"/>
            </w:pPr>
            <w:r>
              <w:rPr>
                <w:rFonts w:ascii="Times New Roman" w:hAnsi="Times New Roman"/>
                <w:sz w:val="20"/>
              </w:rPr>
              <w:t>Điểm b khoản 5 Điều 8, khoản 5 Điều 9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nhân sự</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5.3</w:t>
            </w:r>
          </w:p>
        </w:tc>
        <w:tc>
          <w:tcPr>
            <w:tcW w:type="dxa" w:w="936"/>
          </w:tcPr>
          <w:p>
            <w:pPr>
              <w:spacing w:before="60" w:after="60"/>
            </w:pPr>
            <w:r>
              <w:rPr>
                <w:rFonts w:ascii="Times New Roman" w:hAnsi="Times New Roman"/>
                <w:sz w:val="20"/>
              </w:rPr>
              <w:t>Nhân sự công nghệ</w:t>
            </w:r>
          </w:p>
        </w:tc>
        <w:tc>
          <w:tcPr>
            <w:tcW w:type="dxa" w:w="936"/>
          </w:tcPr>
          <w:p>
            <w:pPr>
              <w:spacing w:before="60" w:after="60"/>
            </w:pPr>
            <w:r>
              <w:rPr>
                <w:rFonts w:ascii="Times New Roman" w:hAnsi="Times New Roman"/>
                <w:sz w:val="20"/>
              </w:rPr>
              <w:t>Tối thiểu 10 nhân sự bộ phận công nghệ có văn bằng/chứng chỉ ATTTM theo Điều 50 Luật ATTTM</w:t>
            </w:r>
          </w:p>
        </w:tc>
        <w:tc>
          <w:tcPr>
            <w:tcW w:type="dxa" w:w="936"/>
          </w:tcPr>
          <w:p>
            <w:pPr>
              <w:spacing w:before="60" w:after="60"/>
            </w:pPr>
            <w:r>
              <w:rPr>
                <w:rFonts w:ascii="Times New Roman" w:hAnsi="Times New Roman"/>
                <w:sz w:val="20"/>
              </w:rPr>
              <w:t>Tuyển dụng ≥ 10 nhân sự CNTT có chứng chỉ ATTT</w:t>
            </w:r>
          </w:p>
        </w:tc>
        <w:tc>
          <w:tcPr>
            <w:tcW w:type="dxa" w:w="936"/>
          </w:tcPr>
          <w:p>
            <w:pPr>
              <w:spacing w:before="60" w:after="60"/>
            </w:pPr>
            <w:r>
              <w:rPr>
                <w:rFonts w:ascii="Times New Roman" w:hAnsi="Times New Roman"/>
                <w:sz w:val="20"/>
              </w:rPr>
              <w:t>Danh sách nhân sự (Mẫu số 05), văn bằng/chứng chỉ ATTTM, HĐLĐ</w:t>
            </w:r>
          </w:p>
        </w:tc>
        <w:tc>
          <w:tcPr>
            <w:tcW w:type="dxa" w:w="936"/>
          </w:tcPr>
          <w:p>
            <w:pPr>
              <w:spacing w:before="60" w:after="60"/>
            </w:pPr>
            <w:r>
              <w:rPr>
                <w:rFonts w:ascii="Times New Roman" w:hAnsi="Times New Roman"/>
                <w:sz w:val="20"/>
              </w:rPr>
              <w:t>Điểm c khoản 5 Điều 8, khoản 5 Điều 9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nhân sự, ban CNTT</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5.4</w:t>
            </w:r>
          </w:p>
        </w:tc>
        <w:tc>
          <w:tcPr>
            <w:tcW w:type="dxa" w:w="936"/>
          </w:tcPr>
          <w:p>
            <w:pPr>
              <w:spacing w:before="60" w:after="60"/>
            </w:pPr>
            <w:r>
              <w:rPr>
                <w:rFonts w:ascii="Times New Roman" w:hAnsi="Times New Roman"/>
                <w:sz w:val="20"/>
              </w:rPr>
              <w:t>Nhân sự chứng khoán</w:t>
            </w:r>
          </w:p>
        </w:tc>
        <w:tc>
          <w:tcPr>
            <w:tcW w:type="dxa" w:w="936"/>
          </w:tcPr>
          <w:p>
            <w:pPr>
              <w:spacing w:before="60" w:after="60"/>
            </w:pPr>
            <w:r>
              <w:rPr>
                <w:rFonts w:ascii="Times New Roman" w:hAnsi="Times New Roman"/>
                <w:sz w:val="20"/>
              </w:rPr>
              <w:t>Tối thiểu 10 nhân sự có chứng chỉ hành nghề chứng khoán tại các bộ phận nghiệp vụ</w:t>
            </w:r>
          </w:p>
        </w:tc>
        <w:tc>
          <w:tcPr>
            <w:tcW w:type="dxa" w:w="936"/>
          </w:tcPr>
          <w:p>
            <w:pPr>
              <w:spacing w:before="60" w:after="60"/>
            </w:pPr>
            <w:r>
              <w:rPr>
                <w:rFonts w:ascii="Times New Roman" w:hAnsi="Times New Roman"/>
                <w:sz w:val="20"/>
              </w:rPr>
              <w:t>Tuyển dụng ≥ 10 nhân sự có CCHN chứng khoán</w:t>
            </w:r>
          </w:p>
        </w:tc>
        <w:tc>
          <w:tcPr>
            <w:tcW w:type="dxa" w:w="936"/>
          </w:tcPr>
          <w:p>
            <w:pPr>
              <w:spacing w:before="60" w:after="60"/>
            </w:pPr>
            <w:r>
              <w:rPr>
                <w:rFonts w:ascii="Times New Roman" w:hAnsi="Times New Roman"/>
                <w:sz w:val="20"/>
              </w:rPr>
              <w:t>Danh sách nhân sự (Mẫu số 05), bản sao CCHN chứng khoán, HĐLĐ</w:t>
            </w:r>
          </w:p>
        </w:tc>
        <w:tc>
          <w:tcPr>
            <w:tcW w:type="dxa" w:w="936"/>
          </w:tcPr>
          <w:p>
            <w:pPr>
              <w:spacing w:before="60" w:after="60"/>
            </w:pPr>
            <w:r>
              <w:rPr>
                <w:rFonts w:ascii="Times New Roman" w:hAnsi="Times New Roman"/>
                <w:sz w:val="20"/>
              </w:rPr>
              <w:t>Điểm c khoản 5 Điều 8, khoản 5 Điều 9 NQ 05</w:t>
            </w:r>
          </w:p>
        </w:tc>
        <w:tc>
          <w:tcPr>
            <w:tcW w:type="dxa" w:w="936"/>
          </w:tcPr>
          <w:p>
            <w:pPr>
              <w:spacing w:before="60" w:after="60"/>
            </w:pPr>
            <w:r>
              <w:rPr>
                <w:rFonts w:ascii="Times New Roman" w:hAnsi="Times New Roman"/>
                <w:sz w:val="20"/>
              </w:rPr>
              <w:t>GĐ 1</w:t>
            </w:r>
          </w:p>
        </w:tc>
        <w:tc>
          <w:tcPr>
            <w:tcW w:type="dxa" w:w="936"/>
          </w:tcPr>
          <w:p>
            <w:pPr>
              <w:spacing w:before="60" w:after="60"/>
            </w:pPr>
            <w:r>
              <w:rPr>
                <w:rFonts w:ascii="Times New Roman" w:hAnsi="Times New Roman"/>
                <w:sz w:val="20"/>
              </w:rPr>
              <w:t>Ban nhân sự</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F</w:t>
            </w:r>
          </w:p>
        </w:tc>
        <w:tc>
          <w:tcPr>
            <w:tcW w:type="dxa" w:w="936"/>
          </w:tcPr>
          <w:p>
            <w:pPr>
              <w:spacing w:before="60" w:after="60"/>
            </w:pPr>
            <w:r>
              <w:rPr>
                <w:rFonts w:ascii="Times New Roman" w:hAnsi="Times New Roman"/>
                <w:sz w:val="20"/>
              </w:rPr>
              <w:t>HỒ SƠ PHÁP LÝ GIAI ĐOẠN 2</w:t>
            </w:r>
          </w:p>
        </w:tc>
        <w:tc>
          <w:tcPr>
            <w:tcW w:type="dxa" w:w="936"/>
          </w:tcPr>
          <w:p>
            <w:pPr>
              <w:spacing w:before="60" w:after="60"/>
            </w:pPr>
            <w:r>
              <w:rPr>
                <w:rFonts w:ascii="Times New Roman" w:hAnsi="Times New Roman"/>
                <w:sz w:val="20"/>
              </w:rPr>
              <w:t>Nộp sau khi BTC có văn bản chấp thuận GĐ 1, trong 12 tháng (K3 Đ10 NQ 05; QĐ 96, Bước 4)</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6.1</w:t>
            </w:r>
          </w:p>
        </w:tc>
        <w:tc>
          <w:tcPr>
            <w:tcW w:type="dxa" w:w="936"/>
          </w:tcPr>
          <w:p>
            <w:pPr>
              <w:spacing w:before="60" w:after="60"/>
            </w:pPr>
            <w:r>
              <w:rPr>
                <w:rFonts w:ascii="Times New Roman" w:hAnsi="Times New Roman"/>
                <w:sz w:val="20"/>
              </w:rPr>
              <w:t>Danh sách cổ đông</w:t>
            </w:r>
          </w:p>
        </w:tc>
        <w:tc>
          <w:tcPr>
            <w:tcW w:type="dxa" w:w="936"/>
          </w:tcPr>
          <w:p>
            <w:pPr>
              <w:spacing w:before="60" w:after="60"/>
            </w:pPr>
            <w:r>
              <w:rPr>
                <w:rFonts w:ascii="Times New Roman" w:hAnsi="Times New Roman"/>
                <w:sz w:val="20"/>
              </w:rPr>
              <w:t>Thông tin đầy đủ cổ đông/thành viên góp vốn, gồm GCNĐKDN, BCTC kiểm toán, biên bản thỏa thuận, cam kết</w:t>
            </w:r>
          </w:p>
        </w:tc>
        <w:tc>
          <w:tcPr>
            <w:tcW w:type="dxa" w:w="936"/>
          </w:tcPr>
          <w:p>
            <w:pPr>
              <w:spacing w:before="60" w:after="60"/>
            </w:pPr>
            <w:r>
              <w:rPr>
                <w:rFonts w:ascii="Times New Roman" w:hAnsi="Times New Roman"/>
                <w:sz w:val="20"/>
              </w:rPr>
              <w:t>Hoàn thiện danh sách cổ đông/thành viên góp vốn</w:t>
            </w:r>
          </w:p>
        </w:tc>
        <w:tc>
          <w:tcPr>
            <w:tcW w:type="dxa" w:w="936"/>
          </w:tcPr>
          <w:p>
            <w:pPr>
              <w:spacing w:before="60" w:after="60"/>
            </w:pPr>
            <w:r>
              <w:rPr>
                <w:rFonts w:ascii="Times New Roman" w:hAnsi="Times New Roman"/>
                <w:sz w:val="20"/>
              </w:rPr>
              <w:t>Mẫu số 03 kèm: (i) GCNĐKDN tổ chức góp vốn, BCTC 02 năm kiểm toán; (ii) Biên bản thỏa thuận góp vốn; (iii) Văn bản cam kết tuân thủ NQ 05</w:t>
            </w:r>
          </w:p>
        </w:tc>
        <w:tc>
          <w:tcPr>
            <w:tcW w:type="dxa" w:w="936"/>
          </w:tcPr>
          <w:p>
            <w:pPr>
              <w:spacing w:before="60" w:after="60"/>
            </w:pPr>
            <w:r>
              <w:rPr>
                <w:rFonts w:ascii="Times New Roman" w:hAnsi="Times New Roman"/>
                <w:sz w:val="20"/>
              </w:rPr>
              <w:t>Khoản 3 Điều 9 NQ 05</w:t>
            </w:r>
          </w:p>
        </w:tc>
        <w:tc>
          <w:tcPr>
            <w:tcW w:type="dxa" w:w="936"/>
          </w:tcPr>
          <w:p>
            <w:pPr>
              <w:spacing w:before="60" w:after="60"/>
            </w:pPr>
            <w:r>
              <w:rPr>
                <w:rFonts w:ascii="Times New Roman" w:hAnsi="Times New Roman"/>
                <w:sz w:val="20"/>
              </w:rPr>
              <w:t>GĐ 2</w:t>
            </w:r>
          </w:p>
        </w:tc>
        <w:tc>
          <w:tcPr>
            <w:tcW w:type="dxa" w:w="936"/>
          </w:tcPr>
          <w:p>
            <w:pPr>
              <w:spacing w:before="60" w:after="60"/>
            </w:pPr>
            <w:r>
              <w:rPr>
                <w:rFonts w:ascii="Times New Roman" w:hAnsi="Times New Roman"/>
                <w:sz w:val="20"/>
              </w:rPr>
              <w:t>Ban pháp lý, ban tài chính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6.2</w:t>
            </w:r>
          </w:p>
        </w:tc>
        <w:tc>
          <w:tcPr>
            <w:tcW w:type="dxa" w:w="936"/>
          </w:tcPr>
          <w:p>
            <w:pPr>
              <w:spacing w:before="60" w:after="60"/>
            </w:pPr>
            <w:r>
              <w:rPr>
                <w:rFonts w:ascii="Times New Roman" w:hAnsi="Times New Roman"/>
                <w:sz w:val="20"/>
              </w:rPr>
              <w:t>Cơ sở vật chất</w:t>
            </w:r>
          </w:p>
        </w:tc>
        <w:tc>
          <w:tcPr>
            <w:tcW w:type="dxa" w:w="936"/>
          </w:tcPr>
          <w:p>
            <w:pPr>
              <w:spacing w:before="60" w:after="60"/>
            </w:pPr>
            <w:r>
              <w:rPr>
                <w:rFonts w:ascii="Times New Roman" w:hAnsi="Times New Roman"/>
                <w:sz w:val="20"/>
              </w:rPr>
              <w:t>Trụ sở làm việc, hạ tầng kỹ thuật, thiết bị phù hợp hoạt động cung cấp dịch vụ TSMH</w:t>
            </w:r>
          </w:p>
        </w:tc>
        <w:tc>
          <w:tcPr>
            <w:tcW w:type="dxa" w:w="936"/>
          </w:tcPr>
          <w:p>
            <w:pPr>
              <w:spacing w:before="60" w:after="60"/>
            </w:pPr>
            <w:r>
              <w:rPr>
                <w:rFonts w:ascii="Times New Roman" w:hAnsi="Times New Roman"/>
                <w:sz w:val="20"/>
              </w:rPr>
              <w:t>Chuẩn bị bản thuyết minh cơ sở vật chất</w:t>
            </w:r>
          </w:p>
        </w:tc>
        <w:tc>
          <w:tcPr>
            <w:tcW w:type="dxa" w:w="936"/>
          </w:tcPr>
          <w:p>
            <w:pPr>
              <w:spacing w:before="60" w:after="60"/>
            </w:pPr>
            <w:r>
              <w:rPr>
                <w:rFonts w:ascii="Times New Roman" w:hAnsi="Times New Roman"/>
                <w:sz w:val="20"/>
              </w:rPr>
              <w:t>Mẫu số 04 kèm giấy tờ chứng minh quyền sở hữu/sử dụng trụ sở hoặc hợp đồng thuê</w:t>
            </w:r>
          </w:p>
        </w:tc>
        <w:tc>
          <w:tcPr>
            <w:tcW w:type="dxa" w:w="936"/>
          </w:tcPr>
          <w:p>
            <w:pPr>
              <w:spacing w:before="60" w:after="60"/>
            </w:pPr>
            <w:r>
              <w:rPr>
                <w:rFonts w:ascii="Times New Roman" w:hAnsi="Times New Roman"/>
                <w:sz w:val="20"/>
              </w:rPr>
              <w:t>Khoản 4 Điều 9, khoản 4 Điều 8 NQ 05</w:t>
            </w:r>
          </w:p>
        </w:tc>
        <w:tc>
          <w:tcPr>
            <w:tcW w:type="dxa" w:w="936"/>
          </w:tcPr>
          <w:p>
            <w:pPr>
              <w:spacing w:before="60" w:after="60"/>
            </w:pPr>
            <w:r>
              <w:rPr>
                <w:rFonts w:ascii="Times New Roman" w:hAnsi="Times New Roman"/>
                <w:sz w:val="20"/>
              </w:rPr>
              <w:t>GĐ 2</w:t>
            </w:r>
          </w:p>
        </w:tc>
        <w:tc>
          <w:tcPr>
            <w:tcW w:type="dxa" w:w="936"/>
          </w:tcPr>
          <w:p>
            <w:pPr>
              <w:spacing w:before="60" w:after="60"/>
            </w:pPr>
            <w:r>
              <w:rPr>
                <w:rFonts w:ascii="Times New Roman" w:hAnsi="Times New Roman"/>
                <w:sz w:val="20"/>
              </w:rPr>
              <w:t>Ban hành chính, ban CNTT</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6.3</w:t>
            </w:r>
          </w:p>
        </w:tc>
        <w:tc>
          <w:tcPr>
            <w:tcW w:type="dxa" w:w="936"/>
          </w:tcPr>
          <w:p>
            <w:pPr>
              <w:spacing w:before="60" w:after="60"/>
            </w:pPr>
            <w:r>
              <w:rPr>
                <w:rFonts w:ascii="Times New Roman" w:hAnsi="Times New Roman"/>
                <w:sz w:val="20"/>
              </w:rPr>
              <w:t>An toàn hệ thống</w:t>
            </w:r>
          </w:p>
        </w:tc>
        <w:tc>
          <w:tcPr>
            <w:tcW w:type="dxa" w:w="936"/>
          </w:tcPr>
          <w:p>
            <w:pPr>
              <w:spacing w:before="60" w:after="60"/>
            </w:pPr>
            <w:r>
              <w:rPr>
                <w:rFonts w:ascii="Times New Roman" w:hAnsi="Times New Roman"/>
                <w:sz w:val="20"/>
              </w:rPr>
              <w:t>Hệ thống CNTT phải đáp ứng tiêu chuẩn cấp độ 4 ATHTTT theo pháp luật ATTT trước khi vận hành</w:t>
            </w:r>
          </w:p>
        </w:tc>
        <w:tc>
          <w:tcPr>
            <w:tcW w:type="dxa" w:w="936"/>
          </w:tcPr>
          <w:p>
            <w:pPr>
              <w:spacing w:before="60" w:after="60"/>
            </w:pPr>
            <w:r>
              <w:rPr>
                <w:rFonts w:ascii="Times New Roman" w:hAnsi="Times New Roman"/>
                <w:sz w:val="20"/>
              </w:rPr>
              <w:t>Xin thẩm định ATHTTT cấp độ 4 từ Bộ Công an</w:t>
            </w:r>
          </w:p>
        </w:tc>
        <w:tc>
          <w:tcPr>
            <w:tcW w:type="dxa" w:w="936"/>
          </w:tcPr>
          <w:p>
            <w:pPr>
              <w:spacing w:before="60" w:after="60"/>
            </w:pPr>
            <w:r>
              <w:rPr>
                <w:rFonts w:ascii="Times New Roman" w:hAnsi="Times New Roman"/>
                <w:sz w:val="20"/>
              </w:rPr>
              <w:t>Văn bản thẩm định của Bộ Công an đối với hồ sơ đề xuất ATHTTT cấp độ 4</w:t>
            </w:r>
          </w:p>
        </w:tc>
        <w:tc>
          <w:tcPr>
            <w:tcW w:type="dxa" w:w="936"/>
          </w:tcPr>
          <w:p>
            <w:pPr>
              <w:spacing w:before="60" w:after="60"/>
            </w:pPr>
            <w:r>
              <w:rPr>
                <w:rFonts w:ascii="Times New Roman" w:hAnsi="Times New Roman"/>
                <w:sz w:val="20"/>
              </w:rPr>
              <w:t>Khoản 7 Điều 9, khoản 7 Điều 8 NQ 05</w:t>
            </w:r>
          </w:p>
        </w:tc>
        <w:tc>
          <w:tcPr>
            <w:tcW w:type="dxa" w:w="936"/>
          </w:tcPr>
          <w:p>
            <w:pPr>
              <w:spacing w:before="60" w:after="60"/>
            </w:pPr>
            <w:r>
              <w:rPr>
                <w:rFonts w:ascii="Times New Roman" w:hAnsi="Times New Roman"/>
                <w:sz w:val="20"/>
              </w:rPr>
              <w:t>GĐ 2</w:t>
            </w:r>
          </w:p>
        </w:tc>
        <w:tc>
          <w:tcPr>
            <w:tcW w:type="dxa" w:w="936"/>
          </w:tcPr>
          <w:p>
            <w:pPr>
              <w:spacing w:before="60" w:after="60"/>
            </w:pPr>
            <w:r>
              <w:rPr>
                <w:rFonts w:ascii="Times New Roman" w:hAnsi="Times New Roman"/>
                <w:sz w:val="20"/>
              </w:rPr>
              <w:t>Ban CNTT, ban an ninh mạng</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Phối hợp sớm với Bộ Công an</w:t>
            </w:r>
          </w:p>
        </w:tc>
      </w:tr>
      <w:tr>
        <w:tc>
          <w:tcPr>
            <w:tcW w:type="dxa" w:w="936"/>
          </w:tcPr>
          <w:p>
            <w:pPr>
              <w:spacing w:before="60" w:after="60"/>
            </w:pPr>
            <w:r>
              <w:rPr>
                <w:rFonts w:ascii="Times New Roman" w:hAnsi="Times New Roman"/>
                <w:sz w:val="20"/>
              </w:rPr>
              <w:t>6.4</w:t>
            </w:r>
          </w:p>
        </w:tc>
        <w:tc>
          <w:tcPr>
            <w:tcW w:type="dxa" w:w="936"/>
          </w:tcPr>
          <w:p>
            <w:pPr>
              <w:spacing w:before="60" w:after="60"/>
            </w:pPr>
            <w:r>
              <w:rPr>
                <w:rFonts w:ascii="Times New Roman" w:hAnsi="Times New Roman"/>
                <w:sz w:val="20"/>
              </w:rPr>
              <w:t>Chứng minh vốn</w:t>
            </w:r>
          </w:p>
        </w:tc>
        <w:tc>
          <w:tcPr>
            <w:tcW w:type="dxa" w:w="936"/>
          </w:tcPr>
          <w:p>
            <w:pPr>
              <w:spacing w:before="60" w:after="60"/>
            </w:pPr>
            <w:r>
              <w:rPr>
                <w:rFonts w:ascii="Times New Roman" w:hAnsi="Times New Roman"/>
                <w:sz w:val="20"/>
              </w:rPr>
              <w:t>Tài liệu chứng minh vốn đã góp bằng VND, BCTC kiểm toán hoặc báo cáo VĐL kiểm toán</w:t>
            </w:r>
          </w:p>
        </w:tc>
        <w:tc>
          <w:tcPr>
            <w:tcW w:type="dxa" w:w="936"/>
          </w:tcPr>
          <w:p>
            <w:pPr>
              <w:spacing w:before="60" w:after="60"/>
            </w:pPr>
            <w:r>
              <w:rPr>
                <w:rFonts w:ascii="Times New Roman" w:hAnsi="Times New Roman"/>
                <w:sz w:val="20"/>
              </w:rPr>
              <w:t>Hoàn thiện hồ sơ chứng minh vốn điều lệ</w:t>
            </w:r>
          </w:p>
        </w:tc>
        <w:tc>
          <w:tcPr>
            <w:tcW w:type="dxa" w:w="936"/>
          </w:tcPr>
          <w:p>
            <w:pPr>
              <w:spacing w:before="60" w:after="60"/>
            </w:pPr>
            <w:r>
              <w:rPr>
                <w:rFonts w:ascii="Times New Roman" w:hAnsi="Times New Roman"/>
                <w:sz w:val="20"/>
              </w:rPr>
              <w:t>Tài liệu chứng minh vốn góp; BCTC năm kiểm toán hoặc báo cáo VĐL đã góp kiểm toán</w:t>
            </w:r>
          </w:p>
        </w:tc>
        <w:tc>
          <w:tcPr>
            <w:tcW w:type="dxa" w:w="936"/>
          </w:tcPr>
          <w:p>
            <w:pPr>
              <w:spacing w:before="60" w:after="60"/>
            </w:pPr>
            <w:r>
              <w:rPr>
                <w:rFonts w:ascii="Times New Roman" w:hAnsi="Times New Roman"/>
                <w:sz w:val="20"/>
              </w:rPr>
              <w:t>Khoản 8 Điều 9, khoản 2 Điều 8 NQ 05</w:t>
            </w:r>
          </w:p>
        </w:tc>
        <w:tc>
          <w:tcPr>
            <w:tcW w:type="dxa" w:w="936"/>
          </w:tcPr>
          <w:p>
            <w:pPr>
              <w:spacing w:before="60" w:after="60"/>
            </w:pPr>
            <w:r>
              <w:rPr>
                <w:rFonts w:ascii="Times New Roman" w:hAnsi="Times New Roman"/>
                <w:sz w:val="20"/>
              </w:rPr>
              <w:t>GĐ 2</w:t>
            </w:r>
          </w:p>
        </w:tc>
        <w:tc>
          <w:tcPr>
            <w:tcW w:type="dxa" w:w="936"/>
          </w:tcPr>
          <w:p>
            <w:pPr>
              <w:spacing w:before="60" w:after="60"/>
            </w:pPr>
            <w:r>
              <w:rPr>
                <w:rFonts w:ascii="Times New Roman" w:hAnsi="Times New Roman"/>
                <w:sz w:val="20"/>
              </w:rPr>
              <w:t>Ban tài chính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G</w:t>
            </w:r>
          </w:p>
        </w:tc>
        <w:tc>
          <w:tcPr>
            <w:tcW w:type="dxa" w:w="936"/>
          </w:tcPr>
          <w:p>
            <w:pPr>
              <w:spacing w:before="60" w:after="60"/>
            </w:pPr>
            <w:r>
              <w:rPr>
                <w:rFonts w:ascii="Times New Roman" w:hAnsi="Times New Roman"/>
                <w:sz w:val="20"/>
              </w:rPr>
              <w:t>HẠ TẦNG CÔNG NGHỆ</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7.1</w:t>
            </w:r>
          </w:p>
        </w:tc>
        <w:tc>
          <w:tcPr>
            <w:tcW w:type="dxa" w:w="936"/>
          </w:tcPr>
          <w:p>
            <w:pPr>
              <w:spacing w:before="60" w:after="60"/>
            </w:pPr>
            <w:r>
              <w:rPr>
                <w:rFonts w:ascii="Times New Roman" w:hAnsi="Times New Roman"/>
                <w:sz w:val="20"/>
              </w:rPr>
              <w:t>Hệ thống giao dịch</w:t>
            </w:r>
          </w:p>
        </w:tc>
        <w:tc>
          <w:tcPr>
            <w:tcW w:type="dxa" w:w="936"/>
          </w:tcPr>
          <w:p>
            <w:pPr>
              <w:spacing w:before="60" w:after="60"/>
            </w:pPr>
            <w:r>
              <w:rPr>
                <w:rFonts w:ascii="Times New Roman" w:hAnsi="Times New Roman"/>
                <w:sz w:val="20"/>
              </w:rPr>
              <w:t>Nền tảng tổ chức thị trường giao dịch TSMH (matching engine, order book, thanh toán)</w:t>
            </w:r>
          </w:p>
        </w:tc>
        <w:tc>
          <w:tcPr>
            <w:tcW w:type="dxa" w:w="936"/>
          </w:tcPr>
          <w:p>
            <w:pPr>
              <w:spacing w:before="60" w:after="60"/>
            </w:pPr>
            <w:r>
              <w:rPr>
                <w:rFonts w:ascii="Times New Roman" w:hAnsi="Times New Roman"/>
                <w:sz w:val="20"/>
              </w:rPr>
              <w:t>Xây dựng hệ thống giao dịch, thanh toán</w:t>
            </w:r>
          </w:p>
        </w:tc>
        <w:tc>
          <w:tcPr>
            <w:tcW w:type="dxa" w:w="936"/>
          </w:tcPr>
          <w:p>
            <w:pPr>
              <w:spacing w:before="60" w:after="60"/>
            </w:pPr>
            <w:r>
              <w:rPr>
                <w:rFonts w:ascii="Times New Roman" w:hAnsi="Times New Roman"/>
                <w:sz w:val="20"/>
              </w:rPr>
              <w:t>Liệt kê trong Mẫu số 04, mục II</w:t>
            </w:r>
          </w:p>
        </w:tc>
        <w:tc>
          <w:tcPr>
            <w:tcW w:type="dxa" w:w="936"/>
          </w:tcPr>
          <w:p>
            <w:pPr>
              <w:spacing w:before="60" w:after="60"/>
            </w:pPr>
            <w:r>
              <w:rPr>
                <w:rFonts w:ascii="Times New Roman" w:hAnsi="Times New Roman"/>
                <w:sz w:val="20"/>
              </w:rPr>
              <w:t>Khoản 4 Điều 8, khoản 4 Điều 9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CNTT</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7.2</w:t>
            </w:r>
          </w:p>
        </w:tc>
        <w:tc>
          <w:tcPr>
            <w:tcW w:type="dxa" w:w="936"/>
          </w:tcPr>
          <w:p>
            <w:pPr>
              <w:spacing w:before="60" w:after="60"/>
            </w:pPr>
            <w:r>
              <w:rPr>
                <w:rFonts w:ascii="Times New Roman" w:hAnsi="Times New Roman"/>
                <w:sz w:val="20"/>
              </w:rPr>
              <w:t>Hệ thống tự doanh</w:t>
            </w:r>
          </w:p>
        </w:tc>
        <w:tc>
          <w:tcPr>
            <w:tcW w:type="dxa" w:w="936"/>
          </w:tcPr>
          <w:p>
            <w:pPr>
              <w:spacing w:before="60" w:after="60"/>
            </w:pPr>
            <w:r>
              <w:rPr>
                <w:rFonts w:ascii="Times New Roman" w:hAnsi="Times New Roman"/>
                <w:sz w:val="20"/>
              </w:rPr>
              <w:t>Module tự doanh TSMH (mua/bán cho chính tổ chức)</w:t>
            </w:r>
          </w:p>
        </w:tc>
        <w:tc>
          <w:tcPr>
            <w:tcW w:type="dxa" w:w="936"/>
          </w:tcPr>
          <w:p>
            <w:pPr>
              <w:spacing w:before="60" w:after="60"/>
            </w:pPr>
            <w:r>
              <w:rPr>
                <w:rFonts w:ascii="Times New Roman" w:hAnsi="Times New Roman"/>
                <w:sz w:val="20"/>
              </w:rPr>
              <w:t>Xây dựng hệ thống phục vụ tự doanh</w:t>
            </w:r>
          </w:p>
        </w:tc>
        <w:tc>
          <w:tcPr>
            <w:tcW w:type="dxa" w:w="936"/>
          </w:tcPr>
          <w:p>
            <w:pPr>
              <w:spacing w:before="60" w:after="60"/>
            </w:pPr>
            <w:r>
              <w:rPr>
                <w:rFonts w:ascii="Times New Roman" w:hAnsi="Times New Roman"/>
                <w:sz w:val="20"/>
              </w:rPr>
              <w:t>Liệt kê trong Mẫu số 04, mục III</w:t>
            </w:r>
          </w:p>
        </w:tc>
        <w:tc>
          <w:tcPr>
            <w:tcW w:type="dxa" w:w="936"/>
          </w:tcPr>
          <w:p>
            <w:pPr>
              <w:spacing w:before="60" w:after="60"/>
            </w:pPr>
            <w:r>
              <w:rPr>
                <w:rFonts w:ascii="Times New Roman" w:hAnsi="Times New Roman"/>
                <w:sz w:val="20"/>
              </w:rPr>
              <w:t>Khoản 5 Điều 3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CNTT</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7.3</w:t>
            </w:r>
          </w:p>
        </w:tc>
        <w:tc>
          <w:tcPr>
            <w:tcW w:type="dxa" w:w="936"/>
          </w:tcPr>
          <w:p>
            <w:pPr>
              <w:spacing w:before="60" w:after="60"/>
            </w:pPr>
            <w:r>
              <w:rPr>
                <w:rFonts w:ascii="Times New Roman" w:hAnsi="Times New Roman"/>
                <w:sz w:val="20"/>
              </w:rPr>
              <w:t>Hệ thống lưu ký</w:t>
            </w:r>
          </w:p>
        </w:tc>
        <w:tc>
          <w:tcPr>
            <w:tcW w:type="dxa" w:w="936"/>
          </w:tcPr>
          <w:p>
            <w:pPr>
              <w:spacing w:before="60" w:after="60"/>
            </w:pPr>
            <w:r>
              <w:rPr>
                <w:rFonts w:ascii="Times New Roman" w:hAnsi="Times New Roman"/>
                <w:sz w:val="20"/>
              </w:rPr>
              <w:t>Module lưu ký, bảo quản và chuyển giao TSMH cho khách hàng</w:t>
            </w:r>
          </w:p>
        </w:tc>
        <w:tc>
          <w:tcPr>
            <w:tcW w:type="dxa" w:w="936"/>
          </w:tcPr>
          <w:p>
            <w:pPr>
              <w:spacing w:before="60" w:after="60"/>
            </w:pPr>
            <w:r>
              <w:rPr>
                <w:rFonts w:ascii="Times New Roman" w:hAnsi="Times New Roman"/>
                <w:sz w:val="20"/>
              </w:rPr>
              <w:t>Xây dựng hệ thống lưu ký, quản lý tài sản KH</w:t>
            </w:r>
          </w:p>
        </w:tc>
        <w:tc>
          <w:tcPr>
            <w:tcW w:type="dxa" w:w="936"/>
          </w:tcPr>
          <w:p>
            <w:pPr>
              <w:spacing w:before="60" w:after="60"/>
            </w:pPr>
            <w:r>
              <w:rPr>
                <w:rFonts w:ascii="Times New Roman" w:hAnsi="Times New Roman"/>
                <w:sz w:val="20"/>
              </w:rPr>
              <w:t>Liệt kê trong Mẫu số 04, mục IV</w:t>
            </w:r>
          </w:p>
        </w:tc>
        <w:tc>
          <w:tcPr>
            <w:tcW w:type="dxa" w:w="936"/>
          </w:tcPr>
          <w:p>
            <w:pPr>
              <w:spacing w:before="60" w:after="60"/>
            </w:pPr>
            <w:r>
              <w:rPr>
                <w:rFonts w:ascii="Times New Roman" w:hAnsi="Times New Roman"/>
                <w:sz w:val="20"/>
              </w:rPr>
              <w:t>Khoản 6 Điều 3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CNTT</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7.4</w:t>
            </w:r>
          </w:p>
        </w:tc>
        <w:tc>
          <w:tcPr>
            <w:tcW w:type="dxa" w:w="936"/>
          </w:tcPr>
          <w:p>
            <w:pPr>
              <w:spacing w:before="60" w:after="60"/>
            </w:pPr>
            <w:r>
              <w:rPr>
                <w:rFonts w:ascii="Times New Roman" w:hAnsi="Times New Roman"/>
                <w:sz w:val="20"/>
              </w:rPr>
              <w:t>Nền tảng phát hành</w:t>
            </w:r>
          </w:p>
        </w:tc>
        <w:tc>
          <w:tcPr>
            <w:tcW w:type="dxa" w:w="936"/>
          </w:tcPr>
          <w:p>
            <w:pPr>
              <w:spacing w:before="60" w:after="60"/>
            </w:pPr>
            <w:r>
              <w:rPr>
                <w:rFonts w:ascii="Times New Roman" w:hAnsi="Times New Roman"/>
                <w:sz w:val="20"/>
              </w:rPr>
              <w:t>Hệ thống điện tử phục vụ chào bán, phát hành TSMH</w:t>
            </w:r>
          </w:p>
        </w:tc>
        <w:tc>
          <w:tcPr>
            <w:tcW w:type="dxa" w:w="936"/>
          </w:tcPr>
          <w:p>
            <w:pPr>
              <w:spacing w:before="60" w:after="60"/>
            </w:pPr>
            <w:r>
              <w:rPr>
                <w:rFonts w:ascii="Times New Roman" w:hAnsi="Times New Roman"/>
                <w:sz w:val="20"/>
              </w:rPr>
              <w:t>Xây dựng nền tảng phát hành TSMH</w:t>
            </w:r>
          </w:p>
        </w:tc>
        <w:tc>
          <w:tcPr>
            <w:tcW w:type="dxa" w:w="936"/>
          </w:tcPr>
          <w:p>
            <w:pPr>
              <w:spacing w:before="60" w:after="60"/>
            </w:pPr>
            <w:r>
              <w:rPr>
                <w:rFonts w:ascii="Times New Roman" w:hAnsi="Times New Roman"/>
                <w:sz w:val="20"/>
              </w:rPr>
              <w:t>Liệt kê trong Mẫu số 04, mục V</w:t>
            </w:r>
          </w:p>
        </w:tc>
        <w:tc>
          <w:tcPr>
            <w:tcW w:type="dxa" w:w="936"/>
          </w:tcPr>
          <w:p>
            <w:pPr>
              <w:spacing w:before="60" w:after="60"/>
            </w:pPr>
            <w:r>
              <w:rPr>
                <w:rFonts w:ascii="Times New Roman" w:hAnsi="Times New Roman"/>
                <w:sz w:val="20"/>
              </w:rPr>
              <w:t>Khoản 7 Điều 3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CNTT</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7.5</w:t>
            </w:r>
          </w:p>
        </w:tc>
        <w:tc>
          <w:tcPr>
            <w:tcW w:type="dxa" w:w="936"/>
          </w:tcPr>
          <w:p>
            <w:pPr>
              <w:spacing w:before="60" w:after="60"/>
            </w:pPr>
            <w:r>
              <w:rPr>
                <w:rFonts w:ascii="Times New Roman" w:hAnsi="Times New Roman"/>
                <w:sz w:val="20"/>
              </w:rPr>
              <w:t>Lưu trữ dữ liệu</w:t>
            </w:r>
          </w:p>
        </w:tc>
        <w:tc>
          <w:tcPr>
            <w:tcW w:type="dxa" w:w="936"/>
          </w:tcPr>
          <w:p>
            <w:pPr>
              <w:spacing w:before="60" w:after="60"/>
            </w:pPr>
            <w:r>
              <w:rPr>
                <w:rFonts w:ascii="Times New Roman" w:hAnsi="Times New Roman"/>
                <w:sz w:val="20"/>
              </w:rPr>
              <w:t>Lưu trữ trên máy chủ tại Việt Nam tối thiểu 10 năm (lịch sử GD, thông tin người khởi tạo/thụ hưởng, IP, thiết bị, TK ngân hàng liên kết)</w:t>
            </w:r>
          </w:p>
        </w:tc>
        <w:tc>
          <w:tcPr>
            <w:tcW w:type="dxa" w:w="936"/>
          </w:tcPr>
          <w:p>
            <w:pPr>
              <w:spacing w:before="60" w:after="60"/>
            </w:pPr>
            <w:r>
              <w:rPr>
                <w:rFonts w:ascii="Times New Roman" w:hAnsi="Times New Roman"/>
                <w:sz w:val="20"/>
              </w:rPr>
              <w:t>Xây dựng hệ thống lưu trữ dữ liệu ≥ 10 năm tại VN</w:t>
            </w:r>
          </w:p>
        </w:tc>
        <w:tc>
          <w:tcPr>
            <w:tcW w:type="dxa" w:w="936"/>
          </w:tcPr>
          <w:p>
            <w:pPr>
              <w:spacing w:before="60" w:after="60"/>
            </w:pPr>
            <w:r>
              <w:rPr>
                <w:rFonts w:ascii="Times New Roman" w:hAnsi="Times New Roman"/>
                <w:sz w:val="20"/>
              </w:rPr>
              <w:t>Liệt kê trong Mẫu số 04, mục VI</w:t>
            </w:r>
          </w:p>
        </w:tc>
        <w:tc>
          <w:tcPr>
            <w:tcW w:type="dxa" w:w="936"/>
          </w:tcPr>
          <w:p>
            <w:pPr>
              <w:spacing w:before="60" w:after="60"/>
            </w:pPr>
            <w:r>
              <w:rPr>
                <w:rFonts w:ascii="Times New Roman" w:hAnsi="Times New Roman"/>
                <w:sz w:val="20"/>
              </w:rPr>
              <w:t>Điểm l khoản 2 Điều 15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CNTT</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Máy chủ đặt tại Việt Nam</w:t>
            </w:r>
          </w:p>
        </w:tc>
      </w:tr>
      <w:tr>
        <w:tc>
          <w:tcPr>
            <w:tcW w:type="dxa" w:w="936"/>
          </w:tcPr>
          <w:p>
            <w:pPr>
              <w:spacing w:before="60" w:after="60"/>
            </w:pPr>
            <w:r>
              <w:rPr>
                <w:rFonts w:ascii="Times New Roman" w:hAnsi="Times New Roman"/>
                <w:sz w:val="20"/>
              </w:rPr>
              <w:t>7.6</w:t>
            </w:r>
          </w:p>
        </w:tc>
        <w:tc>
          <w:tcPr>
            <w:tcW w:type="dxa" w:w="936"/>
          </w:tcPr>
          <w:p>
            <w:pPr>
              <w:spacing w:before="60" w:after="60"/>
            </w:pPr>
            <w:r>
              <w:rPr>
                <w:rFonts w:ascii="Times New Roman" w:hAnsi="Times New Roman"/>
                <w:sz w:val="20"/>
              </w:rPr>
              <w:t>An ninh, bảo mật</w:t>
            </w:r>
          </w:p>
        </w:tc>
        <w:tc>
          <w:tcPr>
            <w:tcW w:type="dxa" w:w="936"/>
          </w:tcPr>
          <w:p>
            <w:pPr>
              <w:spacing w:before="60" w:after="60"/>
            </w:pPr>
            <w:r>
              <w:rPr>
                <w:rFonts w:ascii="Times New Roman" w:hAnsi="Times New Roman"/>
                <w:sz w:val="20"/>
              </w:rPr>
              <w:t>Hệ thống an ninh mạng, bảo mật thông tin đáp ứng cấp độ 4 ATTT</w:t>
            </w:r>
          </w:p>
        </w:tc>
        <w:tc>
          <w:tcPr>
            <w:tcW w:type="dxa" w:w="936"/>
          </w:tcPr>
          <w:p>
            <w:pPr>
              <w:spacing w:before="60" w:after="60"/>
            </w:pPr>
            <w:r>
              <w:rPr>
                <w:rFonts w:ascii="Times New Roman" w:hAnsi="Times New Roman"/>
                <w:sz w:val="20"/>
              </w:rPr>
              <w:t>Xây dựng và vận hành hệ thống bảo mật cấp độ 4</w:t>
            </w:r>
          </w:p>
        </w:tc>
        <w:tc>
          <w:tcPr>
            <w:tcW w:type="dxa" w:w="936"/>
          </w:tcPr>
          <w:p>
            <w:pPr>
              <w:spacing w:before="60" w:after="60"/>
            </w:pPr>
            <w:r>
              <w:rPr>
                <w:rFonts w:ascii="Times New Roman" w:hAnsi="Times New Roman"/>
                <w:sz w:val="20"/>
              </w:rPr>
              <w:t>Liệt kê trong Mẫu số 04, mục VII; hồ sơ đề xuất ATHTTT cấp độ 4</w:t>
            </w:r>
          </w:p>
        </w:tc>
        <w:tc>
          <w:tcPr>
            <w:tcW w:type="dxa" w:w="936"/>
          </w:tcPr>
          <w:p>
            <w:pPr>
              <w:spacing w:before="60" w:after="60"/>
            </w:pPr>
            <w:r>
              <w:rPr>
                <w:rFonts w:ascii="Times New Roman" w:hAnsi="Times New Roman"/>
                <w:sz w:val="20"/>
              </w:rPr>
              <w:t>Khoản 7 Điều 8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CNTT, ban an ninh mạng</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Phải xin thẩm định Bộ CA (K7 Đ9)</w:t>
            </w:r>
          </w:p>
        </w:tc>
      </w:tr>
      <w:tr>
        <w:tc>
          <w:tcPr>
            <w:tcW w:type="dxa" w:w="936"/>
          </w:tcPr>
          <w:p>
            <w:pPr>
              <w:spacing w:before="60" w:after="60"/>
            </w:pPr>
            <w:r>
              <w:rPr>
                <w:rFonts w:ascii="Times New Roman" w:hAnsi="Times New Roman"/>
                <w:sz w:val="20"/>
              </w:rPr>
              <w:t>H</w:t>
            </w:r>
          </w:p>
        </w:tc>
        <w:tc>
          <w:tcPr>
            <w:tcW w:type="dxa" w:w="936"/>
          </w:tcPr>
          <w:p>
            <w:pPr>
              <w:spacing w:before="60" w:after="60"/>
            </w:pPr>
            <w:r>
              <w:rPr>
                <w:rFonts w:ascii="Times New Roman" w:hAnsi="Times New Roman"/>
                <w:sz w:val="20"/>
              </w:rPr>
              <w:t>NGHĨA VỤ SAU CẤP PHÉP</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8.1</w:t>
            </w:r>
          </w:p>
        </w:tc>
        <w:tc>
          <w:tcPr>
            <w:tcW w:type="dxa" w:w="936"/>
          </w:tcPr>
          <w:p>
            <w:pPr>
              <w:spacing w:before="60" w:after="60"/>
            </w:pPr>
            <w:r>
              <w:rPr>
                <w:rFonts w:ascii="Times New Roman" w:hAnsi="Times New Roman"/>
                <w:sz w:val="20"/>
              </w:rPr>
              <w:t>Công bố thông tin</w:t>
            </w:r>
          </w:p>
        </w:tc>
        <w:tc>
          <w:tcPr>
            <w:tcW w:type="dxa" w:w="936"/>
          </w:tcPr>
          <w:p>
            <w:pPr>
              <w:spacing w:before="60" w:after="60"/>
            </w:pPr>
            <w:r>
              <w:rPr>
                <w:rFonts w:ascii="Times New Roman" w:hAnsi="Times New Roman"/>
                <w:sz w:val="20"/>
              </w:rPr>
              <w:t>Trong 07 ngày làm việc sau cấp phép: công bố ngày chính thức CCDV trên website BTC và 01 tờ báo 03 số liên tiếp</w:t>
            </w:r>
          </w:p>
        </w:tc>
        <w:tc>
          <w:tcPr>
            <w:tcW w:type="dxa" w:w="936"/>
          </w:tcPr>
          <w:p>
            <w:pPr>
              <w:spacing w:before="60" w:after="60"/>
            </w:pPr>
            <w:r>
              <w:rPr>
                <w:rFonts w:ascii="Times New Roman" w:hAnsi="Times New Roman"/>
                <w:sz w:val="20"/>
              </w:rPr>
              <w:t>Công bố ngày cung cấp dịch vụ chính thức</w:t>
            </w:r>
          </w:p>
        </w:tc>
        <w:tc>
          <w:tcPr>
            <w:tcW w:type="dxa" w:w="936"/>
          </w:tcPr>
          <w:p>
            <w:pPr>
              <w:spacing w:before="60" w:after="60"/>
            </w:pPr>
            <w:r>
              <w:rPr>
                <w:rFonts w:ascii="Times New Roman" w:hAnsi="Times New Roman"/>
                <w:sz w:val="20"/>
              </w:rPr>
              <w:t>Thông cáo/thông báo trên website BTC + 01 tờ báo</w:t>
            </w:r>
          </w:p>
        </w:tc>
        <w:tc>
          <w:tcPr>
            <w:tcW w:type="dxa" w:w="936"/>
          </w:tcPr>
          <w:p>
            <w:pPr>
              <w:spacing w:before="60" w:after="60"/>
            </w:pPr>
            <w:r>
              <w:rPr>
                <w:rFonts w:ascii="Times New Roman" w:hAnsi="Times New Roman"/>
                <w:sz w:val="20"/>
              </w:rPr>
              <w:t>Khoản 5 Điều 10 NQ 05</w:t>
            </w:r>
          </w:p>
        </w:tc>
        <w:tc>
          <w:tcPr>
            <w:tcW w:type="dxa" w:w="936"/>
          </w:tcPr>
          <w:p>
            <w:pPr>
              <w:spacing w:before="60" w:after="60"/>
            </w:pPr>
            <w:r>
              <w:rPr>
                <w:rFonts w:ascii="Times New Roman" w:hAnsi="Times New Roman"/>
                <w:sz w:val="20"/>
              </w:rPr>
              <w:t>Sau cấp phép</w:t>
            </w:r>
          </w:p>
        </w:tc>
        <w:tc>
          <w:tcPr>
            <w:tcW w:type="dxa" w:w="936"/>
          </w:tcPr>
          <w:p>
            <w:pPr>
              <w:spacing w:before="60" w:after="60"/>
            </w:pPr>
            <w:r>
              <w:rPr>
                <w:rFonts w:ascii="Times New Roman" w:hAnsi="Times New Roman"/>
                <w:sz w:val="20"/>
              </w:rPr>
              <w:t>Ban truyền thông</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Trong 07 ngày</w:t>
            </w:r>
          </w:p>
        </w:tc>
      </w:tr>
      <w:tr>
        <w:tc>
          <w:tcPr>
            <w:tcW w:type="dxa" w:w="936"/>
          </w:tcPr>
          <w:p>
            <w:pPr>
              <w:spacing w:before="60" w:after="60"/>
            </w:pPr>
            <w:r>
              <w:rPr>
                <w:rFonts w:ascii="Times New Roman" w:hAnsi="Times New Roman"/>
                <w:sz w:val="20"/>
              </w:rPr>
              <w:t>8.2</w:t>
            </w:r>
          </w:p>
        </w:tc>
        <w:tc>
          <w:tcPr>
            <w:tcW w:type="dxa" w:w="936"/>
          </w:tcPr>
          <w:p>
            <w:pPr>
              <w:spacing w:before="60" w:after="60"/>
            </w:pPr>
            <w:r>
              <w:rPr>
                <w:rFonts w:ascii="Times New Roman" w:hAnsi="Times New Roman"/>
                <w:sz w:val="20"/>
              </w:rPr>
              <w:t>Đăng tải quy trình</w:t>
            </w:r>
          </w:p>
        </w:tc>
        <w:tc>
          <w:tcPr>
            <w:tcW w:type="dxa" w:w="936"/>
          </w:tcPr>
          <w:p>
            <w:pPr>
              <w:spacing w:before="60" w:after="60"/>
            </w:pPr>
            <w:r>
              <w:rPr>
                <w:rFonts w:ascii="Times New Roman" w:hAnsi="Times New Roman"/>
                <w:sz w:val="20"/>
              </w:rPr>
              <w:t>Đăng tải 05 quy trình (b, c, d, g, k khoản 6 Điều 8) + BCTC kiểm toán/báo cáo VĐL trên website DN và website BTC</w:t>
            </w:r>
          </w:p>
        </w:tc>
        <w:tc>
          <w:tcPr>
            <w:tcW w:type="dxa" w:w="936"/>
          </w:tcPr>
          <w:p>
            <w:pPr>
              <w:spacing w:before="60" w:after="60"/>
            </w:pPr>
            <w:r>
              <w:rPr>
                <w:rFonts w:ascii="Times New Roman" w:hAnsi="Times New Roman"/>
                <w:sz w:val="20"/>
              </w:rPr>
              <w:t>Đăng tải 05 quy trình + BCTC kiểm toán lên website</w:t>
            </w:r>
          </w:p>
        </w:tc>
        <w:tc>
          <w:tcPr>
            <w:tcW w:type="dxa" w:w="936"/>
          </w:tcPr>
          <w:p>
            <w:pPr>
              <w:spacing w:before="60" w:after="60"/>
            </w:pPr>
            <w:r>
              <w:rPr>
                <w:rFonts w:ascii="Times New Roman" w:hAnsi="Times New Roman"/>
                <w:sz w:val="20"/>
              </w:rPr>
              <w:t>Quy trình điểm b, c, d, g, k K6 Đ8; BCTC kiểm toán/báo cáo VĐL</w:t>
            </w:r>
          </w:p>
        </w:tc>
        <w:tc>
          <w:tcPr>
            <w:tcW w:type="dxa" w:w="936"/>
          </w:tcPr>
          <w:p>
            <w:pPr>
              <w:spacing w:before="60" w:after="60"/>
            </w:pPr>
            <w:r>
              <w:rPr>
                <w:rFonts w:ascii="Times New Roman" w:hAnsi="Times New Roman"/>
                <w:sz w:val="20"/>
              </w:rPr>
              <w:t>Khoản 5 Điều 10, khoản 8 Điều 9 NQ 05</w:t>
            </w:r>
          </w:p>
        </w:tc>
        <w:tc>
          <w:tcPr>
            <w:tcW w:type="dxa" w:w="936"/>
          </w:tcPr>
          <w:p>
            <w:pPr>
              <w:spacing w:before="60" w:after="60"/>
            </w:pPr>
            <w:r>
              <w:rPr>
                <w:rFonts w:ascii="Times New Roman" w:hAnsi="Times New Roman"/>
                <w:sz w:val="20"/>
              </w:rPr>
              <w:t>Sau cấp phép</w:t>
            </w:r>
          </w:p>
        </w:tc>
        <w:tc>
          <w:tcPr>
            <w:tcW w:type="dxa" w:w="936"/>
          </w:tcPr>
          <w:p>
            <w:pPr>
              <w:spacing w:before="60" w:after="60"/>
            </w:pPr>
            <w:r>
              <w:rPr>
                <w:rFonts w:ascii="Times New Roman" w:hAnsi="Times New Roman"/>
                <w:sz w:val="20"/>
              </w:rPr>
              <w:t>Ban truyền thông, ban CNTT</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Trong 07 ngày</w:t>
            </w:r>
          </w:p>
        </w:tc>
      </w:tr>
      <w:tr>
        <w:tc>
          <w:tcPr>
            <w:tcW w:type="dxa" w:w="936"/>
          </w:tcPr>
          <w:p>
            <w:pPr>
              <w:spacing w:before="60" w:after="60"/>
            </w:pPr>
            <w:r>
              <w:rPr>
                <w:rFonts w:ascii="Times New Roman" w:hAnsi="Times New Roman"/>
                <w:sz w:val="20"/>
              </w:rPr>
              <w:t>8.3</w:t>
            </w:r>
          </w:p>
        </w:tc>
        <w:tc>
          <w:tcPr>
            <w:tcW w:type="dxa" w:w="936"/>
          </w:tcPr>
          <w:p>
            <w:pPr>
              <w:spacing w:before="60" w:after="60"/>
            </w:pPr>
            <w:r>
              <w:rPr>
                <w:rFonts w:ascii="Times New Roman" w:hAnsi="Times New Roman"/>
                <w:sz w:val="20"/>
              </w:rPr>
              <w:t>Bắt đầu hoạt động</w:t>
            </w:r>
          </w:p>
        </w:tc>
        <w:tc>
          <w:tcPr>
            <w:tcW w:type="dxa" w:w="936"/>
          </w:tcPr>
          <w:p>
            <w:pPr>
              <w:spacing w:before="60" w:after="60"/>
            </w:pPr>
            <w:r>
              <w:rPr>
                <w:rFonts w:ascii="Times New Roman" w:hAnsi="Times New Roman"/>
                <w:sz w:val="20"/>
              </w:rPr>
              <w:t>Phải hoạt động theo Giấy phép trong 30 ngày kể từ ngày cấp, nếu không bị thu hồi</w:t>
            </w:r>
          </w:p>
        </w:tc>
        <w:tc>
          <w:tcPr>
            <w:tcW w:type="dxa" w:w="936"/>
          </w:tcPr>
          <w:p>
            <w:pPr>
              <w:spacing w:before="60" w:after="60"/>
            </w:pPr>
            <w:r>
              <w:rPr>
                <w:rFonts w:ascii="Times New Roman" w:hAnsi="Times New Roman"/>
                <w:sz w:val="20"/>
              </w:rPr>
              <w:t>Chuẩn bị vận hành chính thức trong 30 ngày</w:t>
            </w:r>
          </w:p>
        </w:tc>
        <w:tc>
          <w:tcPr>
            <w:tcW w:type="dxa" w:w="936"/>
          </w:tcPr>
          <w:p>
            <w:pPr>
              <w:spacing w:before="60" w:after="60"/>
            </w:pPr>
            <w:r>
              <w:rPr>
                <w:rFonts w:ascii="Times New Roman" w:hAnsi="Times New Roman"/>
                <w:sz w:val="20"/>
              </w:rPr>
              <w:t>Kế hoạch go-live, checklist kỹ thuật</w:t>
            </w:r>
          </w:p>
        </w:tc>
        <w:tc>
          <w:tcPr>
            <w:tcW w:type="dxa" w:w="936"/>
          </w:tcPr>
          <w:p>
            <w:pPr>
              <w:spacing w:before="60" w:after="60"/>
            </w:pPr>
            <w:r>
              <w:rPr>
                <w:rFonts w:ascii="Times New Roman" w:hAnsi="Times New Roman"/>
                <w:sz w:val="20"/>
              </w:rPr>
              <w:t>Khoản 6 Điều 10 NQ 05</w:t>
            </w:r>
          </w:p>
        </w:tc>
        <w:tc>
          <w:tcPr>
            <w:tcW w:type="dxa" w:w="936"/>
          </w:tcPr>
          <w:p>
            <w:pPr>
              <w:spacing w:before="60" w:after="60"/>
            </w:pPr>
            <w:r>
              <w:rPr>
                <w:rFonts w:ascii="Times New Roman" w:hAnsi="Times New Roman"/>
                <w:sz w:val="20"/>
              </w:rPr>
              <w:t>Sau cấp phép</w:t>
            </w:r>
          </w:p>
        </w:tc>
        <w:tc>
          <w:tcPr>
            <w:tcW w:type="dxa" w:w="936"/>
          </w:tcPr>
          <w:p>
            <w:pPr>
              <w:spacing w:before="60" w:after="60"/>
            </w:pPr>
            <w:r>
              <w:rPr>
                <w:rFonts w:ascii="Times New Roman" w:hAnsi="Times New Roman"/>
                <w:sz w:val="20"/>
              </w:rPr>
              <w:t>Ban vận hành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Quá 30 ngày không hoạt động bị thu hồi GP</w:t>
            </w:r>
          </w:p>
        </w:tc>
      </w:tr>
      <w:tr>
        <w:tc>
          <w:tcPr>
            <w:tcW w:type="dxa" w:w="936"/>
          </w:tcPr>
          <w:p>
            <w:pPr>
              <w:spacing w:before="60" w:after="60"/>
            </w:pPr>
            <w:r>
              <w:rPr>
                <w:rFonts w:ascii="Times New Roman" w:hAnsi="Times New Roman"/>
                <w:sz w:val="20"/>
              </w:rPr>
              <w:t>8.4</w:t>
            </w:r>
          </w:p>
        </w:tc>
        <w:tc>
          <w:tcPr>
            <w:tcW w:type="dxa" w:w="936"/>
          </w:tcPr>
          <w:p>
            <w:pPr>
              <w:spacing w:before="60" w:after="60"/>
            </w:pPr>
            <w:r>
              <w:rPr>
                <w:rFonts w:ascii="Times New Roman" w:hAnsi="Times New Roman"/>
                <w:sz w:val="20"/>
              </w:rPr>
              <w:t>Báo cáo định kỳ</w:t>
            </w:r>
          </w:p>
        </w:tc>
        <w:tc>
          <w:tcPr>
            <w:tcW w:type="dxa" w:w="936"/>
          </w:tcPr>
          <w:p>
            <w:pPr>
              <w:spacing w:before="60" w:after="60"/>
            </w:pPr>
            <w:r>
              <w:rPr>
                <w:rFonts w:ascii="Times New Roman" w:hAnsi="Times New Roman"/>
                <w:sz w:val="20"/>
              </w:rPr>
              <w:t>Báo cáo hàng tháng (ngày 10) cho BTC, NHNN, Bộ Công an về tình hình thị trường GD và phát hành</w:t>
            </w:r>
          </w:p>
        </w:tc>
        <w:tc>
          <w:tcPr>
            <w:tcW w:type="dxa" w:w="936"/>
          </w:tcPr>
          <w:p>
            <w:pPr>
              <w:spacing w:before="60" w:after="60"/>
            </w:pPr>
            <w:r>
              <w:rPr>
                <w:rFonts w:ascii="Times New Roman" w:hAnsi="Times New Roman"/>
                <w:sz w:val="20"/>
              </w:rPr>
              <w:t>Thiết lập quy trình báo cáo định kỳ hàng tháng</w:t>
            </w:r>
          </w:p>
        </w:tc>
        <w:tc>
          <w:tcPr>
            <w:tcW w:type="dxa" w:w="936"/>
          </w:tcPr>
          <w:p>
            <w:pPr>
              <w:spacing w:before="60" w:after="60"/>
            </w:pPr>
            <w:r>
              <w:rPr>
                <w:rFonts w:ascii="Times New Roman" w:hAnsi="Times New Roman"/>
                <w:sz w:val="20"/>
              </w:rPr>
              <w:t>Báo cáo tình hình thị trường, báo cáo phát hành TSMH</w:t>
            </w:r>
          </w:p>
        </w:tc>
        <w:tc>
          <w:tcPr>
            <w:tcW w:type="dxa" w:w="936"/>
          </w:tcPr>
          <w:p>
            <w:pPr>
              <w:spacing w:before="60" w:after="60"/>
            </w:pPr>
            <w:r>
              <w:rPr>
                <w:rFonts w:ascii="Times New Roman" w:hAnsi="Times New Roman"/>
                <w:sz w:val="20"/>
              </w:rPr>
              <w:t>Điểm c, d khoản 2 Điều 15 NQ 05</w:t>
            </w:r>
          </w:p>
        </w:tc>
        <w:tc>
          <w:tcPr>
            <w:tcW w:type="dxa" w:w="936"/>
          </w:tcPr>
          <w:p>
            <w:pPr>
              <w:spacing w:before="60" w:after="60"/>
            </w:pPr>
            <w:r>
              <w:rPr>
                <w:rFonts w:ascii="Times New Roman" w:hAnsi="Times New Roman"/>
                <w:sz w:val="20"/>
              </w:rPr>
              <w:t>Sau cấp phép</w:t>
            </w:r>
          </w:p>
        </w:tc>
        <w:tc>
          <w:tcPr>
            <w:tcW w:type="dxa" w:w="936"/>
          </w:tcPr>
          <w:p>
            <w:pPr>
              <w:spacing w:before="60" w:after="60"/>
            </w:pPr>
            <w:r>
              <w:rPr>
                <w:rFonts w:ascii="Times New Roman" w:hAnsi="Times New Roman"/>
                <w:sz w:val="20"/>
              </w:rPr>
              <w:t>Ban vận hành, ban tuân thủ</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Hàng tháng (ngày 10)</w:t>
            </w:r>
          </w:p>
        </w:tc>
      </w:tr>
      <w:tr>
        <w:tc>
          <w:tcPr>
            <w:tcW w:type="dxa" w:w="936"/>
          </w:tcPr>
          <w:p>
            <w:pPr>
              <w:spacing w:before="60" w:after="60"/>
            </w:pPr>
            <w:r>
              <w:rPr>
                <w:rFonts w:ascii="Times New Roman" w:hAnsi="Times New Roman"/>
                <w:sz w:val="20"/>
              </w:rPr>
              <w:t>8.5</w:t>
            </w:r>
          </w:p>
        </w:tc>
        <w:tc>
          <w:tcPr>
            <w:tcW w:type="dxa" w:w="936"/>
          </w:tcPr>
          <w:p>
            <w:pPr>
              <w:spacing w:before="60" w:after="60"/>
            </w:pPr>
            <w:r>
              <w:rPr>
                <w:rFonts w:ascii="Times New Roman" w:hAnsi="Times New Roman"/>
                <w:sz w:val="20"/>
              </w:rPr>
              <w:t>Công bố BCTC</w:t>
            </w:r>
          </w:p>
        </w:tc>
        <w:tc>
          <w:tcPr>
            <w:tcW w:type="dxa" w:w="936"/>
          </w:tcPr>
          <w:p>
            <w:pPr>
              <w:spacing w:before="60" w:after="60"/>
            </w:pPr>
            <w:r>
              <w:rPr>
                <w:rFonts w:ascii="Times New Roman" w:hAnsi="Times New Roman"/>
                <w:sz w:val="20"/>
              </w:rPr>
              <w:t>BCTC năm kiểm toán (trong 90 ngày); BCTC bán niên soát xét (trong 45 ngày); BCTC quý (trong 15 ngày)</w:t>
            </w:r>
          </w:p>
        </w:tc>
        <w:tc>
          <w:tcPr>
            <w:tcW w:type="dxa" w:w="936"/>
          </w:tcPr>
          <w:p>
            <w:pPr>
              <w:spacing w:before="60" w:after="60"/>
            </w:pPr>
            <w:r>
              <w:rPr>
                <w:rFonts w:ascii="Times New Roman" w:hAnsi="Times New Roman"/>
                <w:sz w:val="20"/>
              </w:rPr>
              <w:t>Tuân thủ lịch trình công bố BCTC</w:t>
            </w:r>
          </w:p>
        </w:tc>
        <w:tc>
          <w:tcPr>
            <w:tcW w:type="dxa" w:w="936"/>
          </w:tcPr>
          <w:p>
            <w:pPr>
              <w:spacing w:before="60" w:after="60"/>
            </w:pPr>
            <w:r>
              <w:rPr>
                <w:rFonts w:ascii="Times New Roman" w:hAnsi="Times New Roman"/>
                <w:sz w:val="20"/>
              </w:rPr>
              <w:t>BCTC năm kiểm toán, BCTC bán niên soát xét, BCTC quý</w:t>
            </w:r>
          </w:p>
        </w:tc>
        <w:tc>
          <w:tcPr>
            <w:tcW w:type="dxa" w:w="936"/>
          </w:tcPr>
          <w:p>
            <w:pPr>
              <w:spacing w:before="60" w:after="60"/>
            </w:pPr>
            <w:r>
              <w:rPr>
                <w:rFonts w:ascii="Times New Roman" w:hAnsi="Times New Roman"/>
                <w:sz w:val="20"/>
              </w:rPr>
              <w:t>Điểm a khoản 3 Điều 15 NQ 05</w:t>
            </w:r>
          </w:p>
        </w:tc>
        <w:tc>
          <w:tcPr>
            <w:tcW w:type="dxa" w:w="936"/>
          </w:tcPr>
          <w:p>
            <w:pPr>
              <w:spacing w:before="60" w:after="60"/>
            </w:pPr>
            <w:r>
              <w:rPr>
                <w:rFonts w:ascii="Times New Roman" w:hAnsi="Times New Roman"/>
                <w:sz w:val="20"/>
              </w:rPr>
              <w:t>Sau cấp phép</w:t>
            </w:r>
          </w:p>
        </w:tc>
        <w:tc>
          <w:tcPr>
            <w:tcW w:type="dxa" w:w="936"/>
          </w:tcPr>
          <w:p>
            <w:pPr>
              <w:spacing w:before="60" w:after="60"/>
            </w:pPr>
            <w:r>
              <w:rPr>
                <w:rFonts w:ascii="Times New Roman" w:hAnsi="Times New Roman"/>
                <w:sz w:val="20"/>
              </w:rPr>
              <w:t>Ban tài chính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8.6</w:t>
            </w:r>
          </w:p>
        </w:tc>
        <w:tc>
          <w:tcPr>
            <w:tcW w:type="dxa" w:w="936"/>
          </w:tcPr>
          <w:p>
            <w:pPr>
              <w:spacing w:before="60" w:after="60"/>
            </w:pPr>
            <w:r>
              <w:rPr>
                <w:rFonts w:ascii="Times New Roman" w:hAnsi="Times New Roman"/>
                <w:sz w:val="20"/>
              </w:rPr>
              <w:t>Công bố bất thường</w:t>
            </w:r>
          </w:p>
        </w:tc>
        <w:tc>
          <w:tcPr>
            <w:tcW w:type="dxa" w:w="936"/>
          </w:tcPr>
          <w:p>
            <w:pPr>
              <w:spacing w:before="60" w:after="60"/>
            </w:pPr>
            <w:r>
              <w:rPr>
                <w:rFonts w:ascii="Times New Roman" w:hAnsi="Times New Roman"/>
                <w:sz w:val="20"/>
              </w:rPr>
              <w:t>Công bố trong 24 giờ khi xảy ra sự kiện bất thường (phong tỏa TK, sự cố CNTT, QĐ xử phạt v.v.)</w:t>
            </w:r>
          </w:p>
        </w:tc>
        <w:tc>
          <w:tcPr>
            <w:tcW w:type="dxa" w:w="936"/>
          </w:tcPr>
          <w:p>
            <w:pPr>
              <w:spacing w:before="60" w:after="60"/>
            </w:pPr>
            <w:r>
              <w:rPr>
                <w:rFonts w:ascii="Times New Roman" w:hAnsi="Times New Roman"/>
                <w:sz w:val="20"/>
              </w:rPr>
              <w:t>Thiết lập cơ chế cảnh báo và công bố bất thường</w:t>
            </w:r>
          </w:p>
        </w:tc>
        <w:tc>
          <w:tcPr>
            <w:tcW w:type="dxa" w:w="936"/>
          </w:tcPr>
          <w:p>
            <w:pPr>
              <w:spacing w:before="60" w:after="60"/>
            </w:pPr>
            <w:r>
              <w:rPr>
                <w:rFonts w:ascii="Times New Roman" w:hAnsi="Times New Roman"/>
                <w:sz w:val="20"/>
              </w:rPr>
              <w:t>Quy trình công bố thông tin bất thường nội bộ</w:t>
            </w:r>
          </w:p>
        </w:tc>
        <w:tc>
          <w:tcPr>
            <w:tcW w:type="dxa" w:w="936"/>
          </w:tcPr>
          <w:p>
            <w:pPr>
              <w:spacing w:before="60" w:after="60"/>
            </w:pPr>
            <w:r>
              <w:rPr>
                <w:rFonts w:ascii="Times New Roman" w:hAnsi="Times New Roman"/>
                <w:sz w:val="20"/>
              </w:rPr>
              <w:t>Điểm b khoản 3 Điều 15 NQ 05</w:t>
            </w:r>
          </w:p>
        </w:tc>
        <w:tc>
          <w:tcPr>
            <w:tcW w:type="dxa" w:w="936"/>
          </w:tcPr>
          <w:p>
            <w:pPr>
              <w:spacing w:before="60" w:after="60"/>
            </w:pPr>
            <w:r>
              <w:rPr>
                <w:rFonts w:ascii="Times New Roman" w:hAnsi="Times New Roman"/>
                <w:sz w:val="20"/>
              </w:rPr>
              <w:t>Sau cấp phép</w:t>
            </w:r>
          </w:p>
        </w:tc>
        <w:tc>
          <w:tcPr>
            <w:tcW w:type="dxa" w:w="936"/>
          </w:tcPr>
          <w:p>
            <w:pPr>
              <w:spacing w:before="60" w:after="60"/>
            </w:pPr>
            <w:r>
              <w:rPr>
                <w:rFonts w:ascii="Times New Roman" w:hAnsi="Times New Roman"/>
                <w:sz w:val="20"/>
              </w:rPr>
              <w:t>Ban truyền thông, ban tuân thủ</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Trong 24 giờ</w:t>
            </w:r>
          </w:p>
        </w:tc>
      </w:tr>
      <w:tr>
        <w:tc>
          <w:tcPr>
            <w:tcW w:type="dxa" w:w="936"/>
          </w:tcPr>
          <w:p>
            <w:pPr>
              <w:spacing w:before="60" w:after="60"/>
            </w:pPr>
            <w:r>
              <w:rPr>
                <w:rFonts w:ascii="Times New Roman" w:hAnsi="Times New Roman"/>
                <w:sz w:val="20"/>
              </w:rPr>
              <w:t>8.7</w:t>
            </w:r>
          </w:p>
        </w:tc>
        <w:tc>
          <w:tcPr>
            <w:tcW w:type="dxa" w:w="936"/>
          </w:tcPr>
          <w:p>
            <w:pPr>
              <w:spacing w:before="60" w:after="60"/>
            </w:pPr>
            <w:r>
              <w:rPr>
                <w:rFonts w:ascii="Times New Roman" w:hAnsi="Times New Roman"/>
                <w:sz w:val="20"/>
              </w:rPr>
              <w:t>Biểu giá dịch vụ</w:t>
            </w:r>
          </w:p>
        </w:tc>
        <w:tc>
          <w:tcPr>
            <w:tcW w:type="dxa" w:w="936"/>
          </w:tcPr>
          <w:p>
            <w:pPr>
              <w:spacing w:before="60" w:after="60"/>
            </w:pPr>
            <w:r>
              <w:rPr>
                <w:rFonts w:ascii="Times New Roman" w:hAnsi="Times New Roman"/>
                <w:sz w:val="20"/>
              </w:rPr>
              <w:t>Công khai biểu giá dịch vụ. Thay đổi phải thông báo NĐT tối thiểu 30 ngày trước khi áp dụng</w:t>
            </w:r>
          </w:p>
        </w:tc>
        <w:tc>
          <w:tcPr>
            <w:tcW w:type="dxa" w:w="936"/>
          </w:tcPr>
          <w:p>
            <w:pPr>
              <w:spacing w:before="60" w:after="60"/>
            </w:pPr>
            <w:r>
              <w:rPr>
                <w:rFonts w:ascii="Times New Roman" w:hAnsi="Times New Roman"/>
                <w:sz w:val="20"/>
              </w:rPr>
              <w:t>Xây dựng và công bố biểu giá dịch vụ</w:t>
            </w:r>
          </w:p>
        </w:tc>
        <w:tc>
          <w:tcPr>
            <w:tcW w:type="dxa" w:w="936"/>
          </w:tcPr>
          <w:p>
            <w:pPr>
              <w:spacing w:before="60" w:after="60"/>
            </w:pPr>
            <w:r>
              <w:rPr>
                <w:rFonts w:ascii="Times New Roman" w:hAnsi="Times New Roman"/>
                <w:sz w:val="20"/>
              </w:rPr>
              <w:t>Biểu giá dịch vụ công khai</w:t>
            </w:r>
          </w:p>
        </w:tc>
        <w:tc>
          <w:tcPr>
            <w:tcW w:type="dxa" w:w="936"/>
          </w:tcPr>
          <w:p>
            <w:pPr>
              <w:spacing w:before="60" w:after="60"/>
            </w:pPr>
            <w:r>
              <w:rPr>
                <w:rFonts w:ascii="Times New Roman" w:hAnsi="Times New Roman"/>
                <w:sz w:val="20"/>
              </w:rPr>
              <w:t>Điểm e khoản 2 Điều 15 NQ 05</w:t>
            </w:r>
          </w:p>
        </w:tc>
        <w:tc>
          <w:tcPr>
            <w:tcW w:type="dxa" w:w="936"/>
          </w:tcPr>
          <w:p>
            <w:pPr>
              <w:spacing w:before="60" w:after="60"/>
            </w:pPr>
            <w:r>
              <w:rPr>
                <w:rFonts w:ascii="Times New Roman" w:hAnsi="Times New Roman"/>
                <w:sz w:val="20"/>
              </w:rPr>
              <w:t>Sau cấp phép</w:t>
            </w:r>
          </w:p>
        </w:tc>
        <w:tc>
          <w:tcPr>
            <w:tcW w:type="dxa" w:w="936"/>
          </w:tcPr>
          <w:p>
            <w:pPr>
              <w:spacing w:before="60" w:after="60"/>
            </w:pPr>
            <w:r>
              <w:rPr>
                <w:rFonts w:ascii="Times New Roman" w:hAnsi="Times New Roman"/>
                <w:sz w:val="20"/>
              </w:rPr>
              <w:t>Ban vận hành, ban tài chính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I</w:t>
            </w:r>
          </w:p>
        </w:tc>
        <w:tc>
          <w:tcPr>
            <w:tcW w:type="dxa" w:w="936"/>
          </w:tcPr>
          <w:p>
            <w:pPr>
              <w:spacing w:before="60" w:after="60"/>
            </w:pPr>
            <w:r>
              <w:rPr>
                <w:rFonts w:ascii="Times New Roman" w:hAnsi="Times New Roman"/>
                <w:sz w:val="20"/>
              </w:rPr>
              <w:t>TUÂN THỦ PHÁP LUẬT ĐẶC THÙ</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9.1</w:t>
            </w:r>
          </w:p>
        </w:tc>
        <w:tc>
          <w:tcPr>
            <w:tcW w:type="dxa" w:w="936"/>
          </w:tcPr>
          <w:p>
            <w:pPr>
              <w:spacing w:before="60" w:after="60"/>
            </w:pPr>
            <w:r>
              <w:rPr>
                <w:rFonts w:ascii="Times New Roman" w:hAnsi="Times New Roman"/>
                <w:sz w:val="20"/>
              </w:rPr>
              <w:t>Phòng chống rửa tiền</w:t>
            </w:r>
          </w:p>
        </w:tc>
        <w:tc>
          <w:tcPr>
            <w:tcW w:type="dxa" w:w="936"/>
          </w:tcPr>
          <w:p>
            <w:pPr>
              <w:spacing w:before="60" w:after="60"/>
            </w:pPr>
            <w:r>
              <w:rPr>
                <w:rFonts w:ascii="Times New Roman" w:hAnsi="Times New Roman"/>
                <w:sz w:val="20"/>
              </w:rPr>
              <w:t>Thực hiện biện pháp AML/CTF/CPF áp dụng với tổ chức tài chính. Nhận biết KH khi giao dịch ≥ 1.000 USD</w:t>
            </w:r>
          </w:p>
        </w:tc>
        <w:tc>
          <w:tcPr>
            <w:tcW w:type="dxa" w:w="936"/>
          </w:tcPr>
          <w:p>
            <w:pPr>
              <w:spacing w:before="60" w:after="60"/>
            </w:pPr>
            <w:r>
              <w:rPr>
                <w:rFonts w:ascii="Times New Roman" w:hAnsi="Times New Roman"/>
                <w:sz w:val="20"/>
              </w:rPr>
              <w:t>Xây dựng hệ thống tuân thủ AML/CTF/CPF</w:t>
            </w:r>
          </w:p>
        </w:tc>
        <w:tc>
          <w:tcPr>
            <w:tcW w:type="dxa" w:w="936"/>
          </w:tcPr>
          <w:p>
            <w:pPr>
              <w:spacing w:before="60" w:after="60"/>
            </w:pPr>
            <w:r>
              <w:rPr>
                <w:rFonts w:ascii="Times New Roman" w:hAnsi="Times New Roman"/>
                <w:sz w:val="20"/>
              </w:rPr>
              <w:t>Chính sách AML/CTF/CPF nội bộ, hệ thống giám sát GD, quy trình KYC</w:t>
            </w:r>
          </w:p>
        </w:tc>
        <w:tc>
          <w:tcPr>
            <w:tcW w:type="dxa" w:w="936"/>
          </w:tcPr>
          <w:p>
            <w:pPr>
              <w:spacing w:before="60" w:after="60"/>
            </w:pPr>
            <w:r>
              <w:rPr>
                <w:rFonts w:ascii="Times New Roman" w:hAnsi="Times New Roman"/>
                <w:sz w:val="20"/>
              </w:rPr>
              <w:t>Điểm b khoản 2 Điều 15, khoản 5 Điều 4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tuân thủ</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Theo Luật PCRT 14/2022/QH15</w:t>
            </w:r>
          </w:p>
        </w:tc>
      </w:tr>
      <w:tr>
        <w:tc>
          <w:tcPr>
            <w:tcW w:type="dxa" w:w="936"/>
          </w:tcPr>
          <w:p>
            <w:pPr>
              <w:spacing w:before="60" w:after="60"/>
            </w:pPr>
            <w:r>
              <w:rPr>
                <w:rFonts w:ascii="Times New Roman" w:hAnsi="Times New Roman"/>
                <w:sz w:val="20"/>
              </w:rPr>
              <w:t>9.2</w:t>
            </w:r>
          </w:p>
        </w:tc>
        <w:tc>
          <w:tcPr>
            <w:tcW w:type="dxa" w:w="936"/>
          </w:tcPr>
          <w:p>
            <w:pPr>
              <w:spacing w:before="60" w:after="60"/>
            </w:pPr>
            <w:r>
              <w:rPr>
                <w:rFonts w:ascii="Times New Roman" w:hAnsi="Times New Roman"/>
                <w:sz w:val="20"/>
              </w:rPr>
              <w:t>Quản lý tài sản KH</w:t>
            </w:r>
          </w:p>
        </w:tc>
        <w:tc>
          <w:tcPr>
            <w:tcW w:type="dxa" w:w="936"/>
          </w:tcPr>
          <w:p>
            <w:pPr>
              <w:spacing w:before="60" w:after="60"/>
            </w:pPr>
            <w:r>
              <w:rPr>
                <w:rFonts w:ascii="Times New Roman" w:hAnsi="Times New Roman"/>
                <w:sz w:val="20"/>
              </w:rPr>
              <w:t>Quản lý tách biệt tiền và TSMH của KH với tiền và TSMH của tổ chức</w:t>
            </w:r>
          </w:p>
        </w:tc>
        <w:tc>
          <w:tcPr>
            <w:tcW w:type="dxa" w:w="936"/>
          </w:tcPr>
          <w:p>
            <w:pPr>
              <w:spacing w:before="60" w:after="60"/>
            </w:pPr>
            <w:r>
              <w:rPr>
                <w:rFonts w:ascii="Times New Roman" w:hAnsi="Times New Roman"/>
                <w:sz w:val="20"/>
              </w:rPr>
              <w:t>Thiết lập cơ chế tách biệt tài sản KH</w:t>
            </w:r>
          </w:p>
        </w:tc>
        <w:tc>
          <w:tcPr>
            <w:tcW w:type="dxa" w:w="936"/>
          </w:tcPr>
          <w:p>
            <w:pPr>
              <w:spacing w:before="60" w:after="60"/>
            </w:pPr>
            <w:r>
              <w:rPr>
                <w:rFonts w:ascii="Times New Roman" w:hAnsi="Times New Roman"/>
                <w:sz w:val="20"/>
              </w:rPr>
              <w:t>Quy chế quản lý tách biệt tài sản</w:t>
            </w:r>
          </w:p>
        </w:tc>
        <w:tc>
          <w:tcPr>
            <w:tcW w:type="dxa" w:w="936"/>
          </w:tcPr>
          <w:p>
            <w:pPr>
              <w:spacing w:before="60" w:after="60"/>
            </w:pPr>
            <w:r>
              <w:rPr>
                <w:rFonts w:ascii="Times New Roman" w:hAnsi="Times New Roman"/>
                <w:sz w:val="20"/>
              </w:rPr>
              <w:t>Điểm a khoản 2 Điều 15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vận hành, ban tài chính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9.3</w:t>
            </w:r>
          </w:p>
        </w:tc>
        <w:tc>
          <w:tcPr>
            <w:tcW w:type="dxa" w:w="936"/>
          </w:tcPr>
          <w:p>
            <w:pPr>
              <w:spacing w:before="60" w:after="60"/>
            </w:pPr>
            <w:r>
              <w:rPr>
                <w:rFonts w:ascii="Times New Roman" w:hAnsi="Times New Roman"/>
                <w:sz w:val="20"/>
              </w:rPr>
              <w:t>Lựa chọn TSMH</w:t>
            </w:r>
          </w:p>
        </w:tc>
        <w:tc>
          <w:tcPr>
            <w:tcW w:type="dxa" w:w="936"/>
          </w:tcPr>
          <w:p>
            <w:pPr>
              <w:spacing w:before="60" w:after="60"/>
            </w:pPr>
            <w:r>
              <w:rPr>
                <w:rFonts w:ascii="Times New Roman" w:hAnsi="Times New Roman"/>
                <w:sz w:val="20"/>
              </w:rPr>
              <w:t>Lựa chọn loại TSMH đưa vào giao dịch và báo cáo BTC, Bộ CA, NHNN</w:t>
            </w:r>
          </w:p>
        </w:tc>
        <w:tc>
          <w:tcPr>
            <w:tcW w:type="dxa" w:w="936"/>
          </w:tcPr>
          <w:p>
            <w:pPr>
              <w:spacing w:before="60" w:after="60"/>
            </w:pPr>
            <w:r>
              <w:rPr>
                <w:rFonts w:ascii="Times New Roman" w:hAnsi="Times New Roman"/>
                <w:sz w:val="20"/>
              </w:rPr>
              <w:t>Xây dựng tiêu chí lựa chọn TSMH lên sàn</w:t>
            </w:r>
          </w:p>
        </w:tc>
        <w:tc>
          <w:tcPr>
            <w:tcW w:type="dxa" w:w="936"/>
          </w:tcPr>
          <w:p>
            <w:pPr>
              <w:spacing w:before="60" w:after="60"/>
            </w:pPr>
            <w:r>
              <w:rPr>
                <w:rFonts w:ascii="Times New Roman" w:hAnsi="Times New Roman"/>
                <w:sz w:val="20"/>
              </w:rPr>
              <w:t>Hồ sơ đề xuất danh mục TSMH, báo cáo gửi 03 cơ quan</w:t>
            </w:r>
          </w:p>
        </w:tc>
        <w:tc>
          <w:tcPr>
            <w:tcW w:type="dxa" w:w="936"/>
          </w:tcPr>
          <w:p>
            <w:pPr>
              <w:spacing w:before="60" w:after="60"/>
            </w:pPr>
            <w:r>
              <w:rPr>
                <w:rFonts w:ascii="Times New Roman" w:hAnsi="Times New Roman"/>
                <w:sz w:val="20"/>
              </w:rPr>
              <w:t>Điểm k khoản 2 Điều 15 NQ 05</w:t>
            </w:r>
          </w:p>
        </w:tc>
        <w:tc>
          <w:tcPr>
            <w:tcW w:type="dxa" w:w="936"/>
          </w:tcPr>
          <w:p>
            <w:pPr>
              <w:spacing w:before="60" w:after="60"/>
            </w:pPr>
            <w:r>
              <w:rPr>
                <w:rFonts w:ascii="Times New Roman" w:hAnsi="Times New Roman"/>
                <w:sz w:val="20"/>
              </w:rPr>
              <w:t>Sau cấp phép</w:t>
            </w:r>
          </w:p>
        </w:tc>
        <w:tc>
          <w:tcPr>
            <w:tcW w:type="dxa" w:w="936"/>
          </w:tcPr>
          <w:p>
            <w:pPr>
              <w:spacing w:before="60" w:after="60"/>
            </w:pPr>
            <w:r>
              <w:rPr>
                <w:rFonts w:ascii="Times New Roman" w:hAnsi="Times New Roman"/>
                <w:sz w:val="20"/>
              </w:rPr>
              <w:t>Ban nghiệp vụ</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9.4</w:t>
            </w:r>
          </w:p>
        </w:tc>
        <w:tc>
          <w:tcPr>
            <w:tcW w:type="dxa" w:w="936"/>
          </w:tcPr>
          <w:p>
            <w:pPr>
              <w:spacing w:before="60" w:after="60"/>
            </w:pPr>
            <w:r>
              <w:rPr>
                <w:rFonts w:ascii="Times New Roman" w:hAnsi="Times New Roman"/>
                <w:sz w:val="20"/>
              </w:rPr>
              <w:t>Chào bán TSMH</w:t>
            </w:r>
          </w:p>
        </w:tc>
        <w:tc>
          <w:tcPr>
            <w:tcW w:type="dxa" w:w="936"/>
          </w:tcPr>
          <w:p>
            <w:pPr>
              <w:spacing w:before="60" w:after="60"/>
            </w:pPr>
            <w:r>
              <w:rPr>
                <w:rFonts w:ascii="Times New Roman" w:hAnsi="Times New Roman"/>
                <w:sz w:val="20"/>
              </w:rPr>
              <w:t>TSMH chỉ được chào bán cho NĐT nước ngoài. Chỉ GD giữa NĐT nước ngoài. Công bố Bản cáo bạch tối thiểu 15 ngày trước phát hành</w:t>
            </w:r>
          </w:p>
        </w:tc>
        <w:tc>
          <w:tcPr>
            <w:tcW w:type="dxa" w:w="936"/>
          </w:tcPr>
          <w:p>
            <w:pPr>
              <w:spacing w:before="60" w:after="60"/>
            </w:pPr>
            <w:r>
              <w:rPr>
                <w:rFonts w:ascii="Times New Roman" w:hAnsi="Times New Roman"/>
                <w:sz w:val="20"/>
              </w:rPr>
              <w:t>Thiết lập quy trình chào bán, phát hành</w:t>
            </w:r>
          </w:p>
        </w:tc>
        <w:tc>
          <w:tcPr>
            <w:tcW w:type="dxa" w:w="936"/>
          </w:tcPr>
          <w:p>
            <w:pPr>
              <w:spacing w:before="60" w:after="60"/>
            </w:pPr>
            <w:r>
              <w:rPr>
                <w:rFonts w:ascii="Times New Roman" w:hAnsi="Times New Roman"/>
                <w:sz w:val="20"/>
              </w:rPr>
              <w:t>Bản cáo bạch (Mẫu số 01, Phụ lục NQ 05); cơ chế xác minh danh tính NĐT nước ngoài</w:t>
            </w:r>
          </w:p>
        </w:tc>
        <w:tc>
          <w:tcPr>
            <w:tcW w:type="dxa" w:w="936"/>
          </w:tcPr>
          <w:p>
            <w:pPr>
              <w:spacing w:before="60" w:after="60"/>
            </w:pPr>
            <w:r>
              <w:rPr>
                <w:rFonts w:ascii="Times New Roman" w:hAnsi="Times New Roman"/>
                <w:sz w:val="20"/>
              </w:rPr>
              <w:t>Khoản 1, 2, 3 Điều 6 NQ 05</w:t>
            </w:r>
          </w:p>
        </w:tc>
        <w:tc>
          <w:tcPr>
            <w:tcW w:type="dxa" w:w="936"/>
          </w:tcPr>
          <w:p>
            <w:pPr>
              <w:spacing w:before="60" w:after="60"/>
            </w:pPr>
            <w:r>
              <w:rPr>
                <w:rFonts w:ascii="Times New Roman" w:hAnsi="Times New Roman"/>
                <w:sz w:val="20"/>
              </w:rPr>
              <w:t>Sau cấp phép</w:t>
            </w:r>
          </w:p>
        </w:tc>
        <w:tc>
          <w:tcPr>
            <w:tcW w:type="dxa" w:w="936"/>
          </w:tcPr>
          <w:p>
            <w:pPr>
              <w:spacing w:before="60" w:after="60"/>
            </w:pPr>
            <w:r>
              <w:rPr>
                <w:rFonts w:ascii="Times New Roman" w:hAnsi="Times New Roman"/>
                <w:sz w:val="20"/>
              </w:rPr>
              <w:t>Ban vận hành, ban pháp lý</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GĐ thí điểm: chỉ NĐT nước ngoài</w:t>
            </w:r>
          </w:p>
        </w:tc>
      </w:tr>
      <w:tr>
        <w:tc>
          <w:tcPr>
            <w:tcW w:type="dxa" w:w="936"/>
          </w:tcPr>
          <w:p>
            <w:pPr>
              <w:spacing w:before="60" w:after="60"/>
            </w:pPr>
            <w:r>
              <w:rPr>
                <w:rFonts w:ascii="Times New Roman" w:hAnsi="Times New Roman"/>
                <w:sz w:val="20"/>
              </w:rPr>
              <w:t>9.5</w:t>
            </w:r>
          </w:p>
        </w:tc>
        <w:tc>
          <w:tcPr>
            <w:tcW w:type="dxa" w:w="936"/>
          </w:tcPr>
          <w:p>
            <w:pPr>
              <w:spacing w:before="60" w:after="60"/>
            </w:pPr>
            <w:r>
              <w:rPr>
                <w:rFonts w:ascii="Times New Roman" w:hAnsi="Times New Roman"/>
                <w:sz w:val="20"/>
              </w:rPr>
              <w:t>Tài khoản NĐT</w:t>
            </w:r>
          </w:p>
        </w:tc>
        <w:tc>
          <w:tcPr>
            <w:tcW w:type="dxa" w:w="936"/>
          </w:tcPr>
          <w:p>
            <w:pPr>
              <w:spacing w:before="60" w:after="60"/>
            </w:pPr>
            <w:r>
              <w:rPr>
                <w:rFonts w:ascii="Times New Roman" w:hAnsi="Times New Roman"/>
                <w:sz w:val="20"/>
              </w:rPr>
              <w:t>Tại mỗi tổ chức, NĐT chỉ được mở 01 tài khoản. NĐT trong nước sau 06 tháng phải GD qua tổ chức được cấp phép</w:t>
            </w:r>
          </w:p>
        </w:tc>
        <w:tc>
          <w:tcPr>
            <w:tcW w:type="dxa" w:w="936"/>
          </w:tcPr>
          <w:p>
            <w:pPr>
              <w:spacing w:before="60" w:after="60"/>
            </w:pPr>
            <w:r>
              <w:rPr>
                <w:rFonts w:ascii="Times New Roman" w:hAnsi="Times New Roman"/>
                <w:sz w:val="20"/>
              </w:rPr>
              <w:t>Cơ chế mở tài khoản (1 NĐT/1 TK tại mỗi tổ chức)</w:t>
            </w:r>
          </w:p>
        </w:tc>
        <w:tc>
          <w:tcPr>
            <w:tcW w:type="dxa" w:w="936"/>
          </w:tcPr>
          <w:p>
            <w:pPr>
              <w:spacing w:before="60" w:after="60"/>
            </w:pPr>
            <w:r>
              <w:rPr>
                <w:rFonts w:ascii="Times New Roman" w:hAnsi="Times New Roman"/>
                <w:sz w:val="20"/>
              </w:rPr>
              <w:t>Quy chế mở và quản lý tài khoản</w:t>
            </w:r>
          </w:p>
        </w:tc>
        <w:tc>
          <w:tcPr>
            <w:tcW w:type="dxa" w:w="936"/>
          </w:tcPr>
          <w:p>
            <w:pPr>
              <w:spacing w:before="60" w:after="60"/>
            </w:pPr>
            <w:r>
              <w:rPr>
                <w:rFonts w:ascii="Times New Roman" w:hAnsi="Times New Roman"/>
                <w:sz w:val="20"/>
              </w:rPr>
              <w:t>Điểm a khoản 1 Điều 16, khoản 1, 2 Điều 7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vận hành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9.6</w:t>
            </w:r>
          </w:p>
        </w:tc>
        <w:tc>
          <w:tcPr>
            <w:tcW w:type="dxa" w:w="936"/>
          </w:tcPr>
          <w:p>
            <w:pPr>
              <w:spacing w:before="60" w:after="60"/>
            </w:pPr>
            <w:r>
              <w:rPr>
                <w:rFonts w:ascii="Times New Roman" w:hAnsi="Times New Roman"/>
                <w:sz w:val="20"/>
              </w:rPr>
              <w:t>Thuế</w:t>
            </w:r>
          </w:p>
        </w:tc>
        <w:tc>
          <w:tcPr>
            <w:tcW w:type="dxa" w:w="936"/>
          </w:tcPr>
          <w:p>
            <w:pPr>
              <w:spacing w:before="60" w:after="60"/>
            </w:pPr>
            <w:r>
              <w:rPr>
                <w:rFonts w:ascii="Times New Roman" w:hAnsi="Times New Roman"/>
                <w:sz w:val="20"/>
              </w:rPr>
              <w:t>Chính sách thuế GD, chuyển nhượng, kinh doanh TSMH áp dụng như thuế chứng khoán</w:t>
            </w:r>
          </w:p>
        </w:tc>
        <w:tc>
          <w:tcPr>
            <w:tcW w:type="dxa" w:w="936"/>
          </w:tcPr>
          <w:p>
            <w:pPr>
              <w:spacing w:before="60" w:after="60"/>
            </w:pPr>
            <w:r>
              <w:rPr>
                <w:rFonts w:ascii="Times New Roman" w:hAnsi="Times New Roman"/>
                <w:sz w:val="20"/>
              </w:rPr>
              <w:t>Áp dụng chính sách thuế tương tự chứng khoán</w:t>
            </w:r>
          </w:p>
        </w:tc>
        <w:tc>
          <w:tcPr>
            <w:tcW w:type="dxa" w:w="936"/>
          </w:tcPr>
          <w:p>
            <w:pPr>
              <w:spacing w:before="60" w:after="60"/>
            </w:pPr>
            <w:r>
              <w:rPr>
                <w:rFonts w:ascii="Times New Roman" w:hAnsi="Times New Roman"/>
                <w:sz w:val="20"/>
              </w:rPr>
              <w:t>Hệ thống tính thuế, báo cáo thuế</w:t>
            </w:r>
          </w:p>
        </w:tc>
        <w:tc>
          <w:tcPr>
            <w:tcW w:type="dxa" w:w="936"/>
          </w:tcPr>
          <w:p>
            <w:pPr>
              <w:spacing w:before="60" w:after="60"/>
            </w:pPr>
            <w:r>
              <w:rPr>
                <w:rFonts w:ascii="Times New Roman" w:hAnsi="Times New Roman"/>
                <w:sz w:val="20"/>
              </w:rPr>
              <w:t>Khoản 9 Điều 4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tài chính, ban thuế</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Cho đến khi có chính sách thuế riêng</w:t>
            </w:r>
          </w:p>
        </w:tc>
      </w:tr>
      <w:tr>
        <w:tc>
          <w:tcPr>
            <w:tcW w:type="dxa" w:w="936"/>
          </w:tcPr>
          <w:p>
            <w:pPr>
              <w:spacing w:before="60" w:after="60"/>
            </w:pPr>
            <w:r>
              <w:rPr>
                <w:rFonts w:ascii="Times New Roman" w:hAnsi="Times New Roman"/>
                <w:sz w:val="20"/>
              </w:rPr>
              <w:t>9.7</w:t>
            </w:r>
          </w:p>
        </w:tc>
        <w:tc>
          <w:tcPr>
            <w:tcW w:type="dxa" w:w="936"/>
          </w:tcPr>
          <w:p>
            <w:pPr>
              <w:spacing w:before="60" w:after="60"/>
            </w:pPr>
            <w:r>
              <w:rPr>
                <w:rFonts w:ascii="Times New Roman" w:hAnsi="Times New Roman"/>
                <w:sz w:val="20"/>
              </w:rPr>
              <w:t>TK NĐT nước ngoài</w:t>
            </w:r>
          </w:p>
        </w:tc>
        <w:tc>
          <w:tcPr>
            <w:tcW w:type="dxa" w:w="936"/>
          </w:tcPr>
          <w:p>
            <w:pPr>
              <w:spacing w:before="60" w:after="60"/>
            </w:pPr>
            <w:r>
              <w:rPr>
                <w:rFonts w:ascii="Times New Roman" w:hAnsi="Times New Roman"/>
                <w:sz w:val="20"/>
              </w:rPr>
              <w:t>NĐT nước ngoài mở 01 TK chuyên dùng (VND) tại NH được phép kinh doanh ngoại hối</w:t>
            </w:r>
          </w:p>
        </w:tc>
        <w:tc>
          <w:tcPr>
            <w:tcW w:type="dxa" w:w="936"/>
          </w:tcPr>
          <w:p>
            <w:pPr>
              <w:spacing w:before="60" w:after="60"/>
            </w:pPr>
            <w:r>
              <w:rPr>
                <w:rFonts w:ascii="Times New Roman" w:hAnsi="Times New Roman"/>
                <w:sz w:val="20"/>
              </w:rPr>
              <w:t>Phối hợp NH đối tác thiết lập quy trình TK chuyên dùng</w:t>
            </w:r>
          </w:p>
        </w:tc>
        <w:tc>
          <w:tcPr>
            <w:tcW w:type="dxa" w:w="936"/>
          </w:tcPr>
          <w:p>
            <w:pPr>
              <w:spacing w:before="60" w:after="60"/>
            </w:pPr>
            <w:r>
              <w:rPr>
                <w:rFonts w:ascii="Times New Roman" w:hAnsi="Times New Roman"/>
                <w:sz w:val="20"/>
              </w:rPr>
              <w:t>Quy chế mở TK chuyên dùng cho NĐT nước ngoài</w:t>
            </w:r>
          </w:p>
        </w:tc>
        <w:tc>
          <w:tcPr>
            <w:tcW w:type="dxa" w:w="936"/>
          </w:tcPr>
          <w:p>
            <w:pPr>
              <w:spacing w:before="60" w:after="60"/>
            </w:pPr>
            <w:r>
              <w:rPr>
                <w:rFonts w:ascii="Times New Roman" w:hAnsi="Times New Roman"/>
                <w:sz w:val="20"/>
              </w:rPr>
              <w:t>Khoản 1-8 Điều 13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vận hành, NH đối tác</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t>NH báo cáo quý (Mẫu 09, K9 Đ13)</w:t>
            </w:r>
          </w:p>
        </w:tc>
      </w:tr>
      <w:tr>
        <w:tc>
          <w:tcPr>
            <w:tcW w:type="dxa" w:w="936"/>
          </w:tcPr>
          <w:p>
            <w:pPr>
              <w:spacing w:before="60" w:after="60"/>
            </w:pPr>
            <w:r>
              <w:rPr>
                <w:rFonts w:ascii="Times New Roman" w:hAnsi="Times New Roman"/>
                <w:sz w:val="20"/>
              </w:rPr>
              <w:t>9.8</w:t>
            </w:r>
          </w:p>
        </w:tc>
        <w:tc>
          <w:tcPr>
            <w:tcW w:type="dxa" w:w="936"/>
          </w:tcPr>
          <w:p>
            <w:pPr>
              <w:spacing w:before="60" w:after="60"/>
            </w:pPr>
            <w:r>
              <w:rPr>
                <w:rFonts w:ascii="Times New Roman" w:hAnsi="Times New Roman"/>
                <w:sz w:val="20"/>
              </w:rPr>
              <w:t>Giao dịch bằng VND</w:t>
            </w:r>
          </w:p>
        </w:tc>
        <w:tc>
          <w:tcPr>
            <w:tcW w:type="dxa" w:w="936"/>
          </w:tcPr>
          <w:p>
            <w:pPr>
              <w:spacing w:before="60" w:after="60"/>
            </w:pPr>
            <w:r>
              <w:rPr>
                <w:rFonts w:ascii="Times New Roman" w:hAnsi="Times New Roman"/>
                <w:sz w:val="20"/>
              </w:rPr>
              <w:t>Mọi hoạt động chào bán, phát hành, GD, thanh toán phải bằng Đồng Việt Nam</w:t>
            </w:r>
          </w:p>
        </w:tc>
        <w:tc>
          <w:tcPr>
            <w:tcW w:type="dxa" w:w="936"/>
          </w:tcPr>
          <w:p>
            <w:pPr>
              <w:spacing w:before="60" w:after="60"/>
            </w:pPr>
            <w:r>
              <w:rPr>
                <w:rFonts w:ascii="Times New Roman" w:hAnsi="Times New Roman"/>
                <w:sz w:val="20"/>
              </w:rPr>
              <w:t>Cấu hình hệ thống chỉ hỗ trợ thanh toán bằng VND</w:t>
            </w:r>
          </w:p>
        </w:tc>
        <w:tc>
          <w:tcPr>
            <w:tcW w:type="dxa" w:w="936"/>
          </w:tcPr>
          <w:p>
            <w:pPr>
              <w:spacing w:before="60" w:after="60"/>
            </w:pPr>
            <w:r>
              <w:rPr>
                <w:rFonts w:ascii="Times New Roman" w:hAnsi="Times New Roman"/>
                <w:sz w:val="20"/>
              </w:rPr>
              <w:t>Hệ thống thanh toán chỉ chấp nhận VND</w:t>
            </w:r>
          </w:p>
        </w:tc>
        <w:tc>
          <w:tcPr>
            <w:tcW w:type="dxa" w:w="936"/>
          </w:tcPr>
          <w:p>
            <w:pPr>
              <w:spacing w:before="60" w:after="60"/>
            </w:pPr>
            <w:r>
              <w:rPr>
                <w:rFonts w:ascii="Times New Roman" w:hAnsi="Times New Roman"/>
                <w:sz w:val="20"/>
              </w:rPr>
              <w:t>Khoản 7 Điều 4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CNTT</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J</w:t>
            </w:r>
          </w:p>
        </w:tc>
        <w:tc>
          <w:tcPr>
            <w:tcW w:type="dxa" w:w="936"/>
          </w:tcPr>
          <w:p>
            <w:pPr>
              <w:spacing w:before="60" w:after="60"/>
            </w:pPr>
            <w:r>
              <w:rPr>
                <w:rFonts w:ascii="Times New Roman" w:hAnsi="Times New Roman"/>
                <w:sz w:val="20"/>
              </w:rPr>
              <w:t>BÊN THỨ BA VÀ DỊCH VỤ HỖ TRỢ</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10.1</w:t>
            </w:r>
          </w:p>
        </w:tc>
        <w:tc>
          <w:tcPr>
            <w:tcW w:type="dxa" w:w="936"/>
          </w:tcPr>
          <w:p>
            <w:pPr>
              <w:spacing w:before="60" w:after="60"/>
            </w:pPr>
            <w:r>
              <w:rPr>
                <w:rFonts w:ascii="Times New Roman" w:hAnsi="Times New Roman"/>
                <w:sz w:val="20"/>
              </w:rPr>
              <w:t>Bên thứ ba</w:t>
            </w:r>
          </w:p>
        </w:tc>
        <w:tc>
          <w:tcPr>
            <w:tcW w:type="dxa" w:w="936"/>
          </w:tcPr>
          <w:p>
            <w:pPr>
              <w:spacing w:before="60" w:after="60"/>
            </w:pPr>
            <w:r>
              <w:rPr>
                <w:rFonts w:ascii="Times New Roman" w:hAnsi="Times New Roman"/>
                <w:sz w:val="20"/>
              </w:rPr>
              <w:t>Nếu sử dụng dịch vụ bên thứ ba, phải đảm bảo đáp ứng tiêu chuẩn an ninh mạng, bảo vệ dữ liệu, AML/CTF. Tổ chức vẫn chịu trách nhiệm</w:t>
            </w:r>
          </w:p>
        </w:tc>
        <w:tc>
          <w:tcPr>
            <w:tcW w:type="dxa" w:w="936"/>
          </w:tcPr>
          <w:p>
            <w:pPr>
              <w:spacing w:before="60" w:after="60"/>
            </w:pPr>
            <w:r>
              <w:rPr>
                <w:rFonts w:ascii="Times New Roman" w:hAnsi="Times New Roman"/>
                <w:sz w:val="20"/>
              </w:rPr>
              <w:t>Rà soát và đánh giá bên thứ ba (vendor due diligence)</w:t>
            </w:r>
          </w:p>
        </w:tc>
        <w:tc>
          <w:tcPr>
            <w:tcW w:type="dxa" w:w="936"/>
          </w:tcPr>
          <w:p>
            <w:pPr>
              <w:spacing w:before="60" w:after="60"/>
            </w:pPr>
            <w:r>
              <w:rPr>
                <w:rFonts w:ascii="Times New Roman" w:hAnsi="Times New Roman"/>
                <w:sz w:val="20"/>
              </w:rPr>
              <w:t>Hợp đồng, SLA, chính sách bảo mật của bên thứ ba</w:t>
            </w:r>
          </w:p>
        </w:tc>
        <w:tc>
          <w:tcPr>
            <w:tcW w:type="dxa" w:w="936"/>
          </w:tcPr>
          <w:p>
            <w:pPr>
              <w:spacing w:before="60" w:after="60"/>
            </w:pPr>
            <w:r>
              <w:rPr>
                <w:rFonts w:ascii="Times New Roman" w:hAnsi="Times New Roman"/>
                <w:sz w:val="20"/>
              </w:rPr>
              <w:t>Điểm p khoản 2 Điều 15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pháp lý, ban CNTT</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10.2</w:t>
            </w:r>
          </w:p>
        </w:tc>
        <w:tc>
          <w:tcPr>
            <w:tcW w:type="dxa" w:w="936"/>
          </w:tcPr>
          <w:p>
            <w:pPr>
              <w:spacing w:before="60" w:after="60"/>
            </w:pPr>
            <w:r>
              <w:rPr>
                <w:rFonts w:ascii="Times New Roman" w:hAnsi="Times New Roman"/>
                <w:sz w:val="20"/>
              </w:rPr>
              <w:t>Kiểm toán</w:t>
            </w:r>
          </w:p>
        </w:tc>
        <w:tc>
          <w:tcPr>
            <w:tcW w:type="dxa" w:w="936"/>
          </w:tcPr>
          <w:p>
            <w:pPr>
              <w:spacing w:before="60" w:after="60"/>
            </w:pPr>
            <w:r>
              <w:rPr>
                <w:rFonts w:ascii="Times New Roman" w:hAnsi="Times New Roman"/>
                <w:sz w:val="20"/>
              </w:rPr>
              <w:t>Chọn tổ chức kiểm toán được chấp thuận để kiểm toán BCTC năm, soát xét BCTC bán niên</w:t>
            </w:r>
          </w:p>
        </w:tc>
        <w:tc>
          <w:tcPr>
            <w:tcW w:type="dxa" w:w="936"/>
          </w:tcPr>
          <w:p>
            <w:pPr>
              <w:spacing w:before="60" w:after="60"/>
            </w:pPr>
            <w:r>
              <w:rPr>
                <w:rFonts w:ascii="Times New Roman" w:hAnsi="Times New Roman"/>
                <w:sz w:val="20"/>
              </w:rPr>
              <w:t>Ký hợp đồng kiểm toán</w:t>
            </w:r>
          </w:p>
        </w:tc>
        <w:tc>
          <w:tcPr>
            <w:tcW w:type="dxa" w:w="936"/>
          </w:tcPr>
          <w:p>
            <w:pPr>
              <w:spacing w:before="60" w:after="60"/>
            </w:pPr>
            <w:r>
              <w:rPr>
                <w:rFonts w:ascii="Times New Roman" w:hAnsi="Times New Roman"/>
                <w:sz w:val="20"/>
              </w:rPr>
              <w:t>Hợp đồng kiểm toán</w:t>
            </w:r>
          </w:p>
        </w:tc>
        <w:tc>
          <w:tcPr>
            <w:tcW w:type="dxa" w:w="936"/>
          </w:tcPr>
          <w:p>
            <w:pPr>
              <w:spacing w:before="60" w:after="60"/>
            </w:pPr>
            <w:r>
              <w:rPr>
                <w:rFonts w:ascii="Times New Roman" w:hAnsi="Times New Roman"/>
                <w:sz w:val="20"/>
              </w:rPr>
              <w:t>Điểm a khoản 3 Điều 15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tài chính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r>
        <w:tc>
          <w:tcPr>
            <w:tcW w:type="dxa" w:w="936"/>
          </w:tcPr>
          <w:p>
            <w:pPr>
              <w:spacing w:before="60" w:after="60"/>
            </w:pPr>
            <w:r>
              <w:rPr>
                <w:rFonts w:ascii="Times New Roman" w:hAnsi="Times New Roman"/>
                <w:sz w:val="20"/>
              </w:rPr>
              <w:t>10.3</w:t>
            </w:r>
          </w:p>
        </w:tc>
        <w:tc>
          <w:tcPr>
            <w:tcW w:type="dxa" w:w="936"/>
          </w:tcPr>
          <w:p>
            <w:pPr>
              <w:spacing w:before="60" w:after="60"/>
            </w:pPr>
            <w:r>
              <w:rPr>
                <w:rFonts w:ascii="Times New Roman" w:hAnsi="Times New Roman"/>
                <w:sz w:val="20"/>
              </w:rPr>
              <w:t>Ngân hàng đối tác</w:t>
            </w:r>
          </w:p>
        </w:tc>
        <w:tc>
          <w:tcPr>
            <w:tcW w:type="dxa" w:w="936"/>
          </w:tcPr>
          <w:p>
            <w:pPr>
              <w:spacing w:before="60" w:after="60"/>
            </w:pPr>
            <w:r>
              <w:rPr>
                <w:rFonts w:ascii="Times New Roman" w:hAnsi="Times New Roman"/>
                <w:sz w:val="20"/>
              </w:rPr>
              <w:t>Phối hợp NH được phép kinh doanh ngoại hối phục vụ TK chuyên dùng NĐT nước ngoài</w:t>
            </w:r>
          </w:p>
        </w:tc>
        <w:tc>
          <w:tcPr>
            <w:tcW w:type="dxa" w:w="936"/>
          </w:tcPr>
          <w:p>
            <w:pPr>
              <w:spacing w:before="60" w:after="60"/>
            </w:pPr>
            <w:r>
              <w:rPr>
                <w:rFonts w:ascii="Times New Roman" w:hAnsi="Times New Roman"/>
                <w:sz w:val="20"/>
              </w:rPr>
              <w:t>Ký thỏa thuận hợp tác với NH đối tác</w:t>
            </w:r>
          </w:p>
        </w:tc>
        <w:tc>
          <w:tcPr>
            <w:tcW w:type="dxa" w:w="936"/>
          </w:tcPr>
          <w:p>
            <w:pPr>
              <w:spacing w:before="60" w:after="60"/>
            </w:pPr>
            <w:r>
              <w:rPr>
                <w:rFonts w:ascii="Times New Roman" w:hAnsi="Times New Roman"/>
                <w:sz w:val="20"/>
              </w:rPr>
              <w:t>Hợp đồng/thỏa thuận với ngân hàng được phép</w:t>
            </w:r>
          </w:p>
        </w:tc>
        <w:tc>
          <w:tcPr>
            <w:tcW w:type="dxa" w:w="936"/>
          </w:tcPr>
          <w:p>
            <w:pPr>
              <w:spacing w:before="60" w:after="60"/>
            </w:pPr>
            <w:r>
              <w:rPr>
                <w:rFonts w:ascii="Times New Roman" w:hAnsi="Times New Roman"/>
                <w:sz w:val="20"/>
              </w:rPr>
              <w:t>Điều 13 NQ 05</w:t>
            </w:r>
          </w:p>
        </w:tc>
        <w:tc>
          <w:tcPr>
            <w:tcW w:type="dxa" w:w="936"/>
          </w:tcPr>
          <w:p>
            <w:pPr>
              <w:spacing w:before="60" w:after="60"/>
            </w:pPr>
            <w:r>
              <w:rPr>
                <w:rFonts w:ascii="Times New Roman" w:hAnsi="Times New Roman"/>
                <w:sz w:val="20"/>
              </w:rPr>
              <w:t>Chuẩn bị</w:t>
            </w:r>
          </w:p>
        </w:tc>
        <w:tc>
          <w:tcPr>
            <w:tcW w:type="dxa" w:w="936"/>
          </w:tcPr>
          <w:p>
            <w:pPr>
              <w:spacing w:before="60" w:after="60"/>
            </w:pPr>
            <w:r>
              <w:rPr>
                <w:rFonts w:ascii="Times New Roman" w:hAnsi="Times New Roman"/>
                <w:sz w:val="20"/>
              </w:rPr>
              <w:t>Ban tài chính, ban vận hành</w:t>
            </w:r>
          </w:p>
        </w:tc>
        <w:tc>
          <w:tcPr>
            <w:tcW w:type="dxa" w:w="936"/>
          </w:tcPr>
          <w:p>
            <w:pPr>
              <w:spacing w:before="60" w:after="60"/>
            </w:pPr>
            <w:r>
              <w:rPr>
                <w:rFonts w:ascii="Times New Roman" w:hAnsi="Times New Roman"/>
                <w:sz w:val="20"/>
              </w:rPr>
            </w:r>
          </w:p>
        </w:tc>
        <w:tc>
          <w:tcPr>
            <w:tcW w:type="dxa" w:w="936"/>
          </w:tcPr>
          <w:p>
            <w:pPr>
              <w:spacing w:before="60" w:after="60"/>
            </w:pPr>
            <w:r>
              <w:rPr>
                <w:rFonts w:ascii="Times New Roman" w:hAnsi="Times New Roman"/>
                <w:sz w:val="20"/>
              </w:rPr>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III. Tổng hợp mẫu biểu cần chuẩn bị</w:t>
      </w:r>
    </w:p>
    <w:p>
      <w:r>
        <w:t>Theo Phụ lục Nghị quyết 05/2025/NQ-CP (xác nhận tại QĐ 96/QĐ-BTC, mục “Tên mẫu đơn, tờ khai”):</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STT</w:t>
            </w:r>
          </w:p>
        </w:tc>
        <w:tc>
          <w:tcPr>
            <w:tcW w:type="dxa" w:w="1872"/>
            <w:shd w:fill="E2E8F0" w:val="clear"/>
          </w:tcPr>
          <w:p>
            <w:pPr>
              <w:spacing w:before="60" w:after="60"/>
            </w:pPr>
            <w:r>
              <w:rPr>
                <w:rFonts w:ascii="Times New Roman" w:hAnsi="Times New Roman"/>
                <w:b/>
                <w:sz w:val="20"/>
              </w:rPr>
              <w:t>Ký hiệu</w:t>
            </w:r>
          </w:p>
        </w:tc>
        <w:tc>
          <w:tcPr>
            <w:tcW w:type="dxa" w:w="1872"/>
            <w:shd w:fill="E2E8F0" w:val="clear"/>
          </w:tcPr>
          <w:p>
            <w:pPr>
              <w:spacing w:before="60" w:after="60"/>
            </w:pPr>
            <w:r>
              <w:rPr>
                <w:rFonts w:ascii="Times New Roman" w:hAnsi="Times New Roman"/>
                <w:b/>
                <w:sz w:val="20"/>
              </w:rPr>
              <w:t>Tên mẫu</w:t>
            </w:r>
          </w:p>
        </w:tc>
        <w:tc>
          <w:tcPr>
            <w:tcW w:type="dxa" w:w="1872"/>
            <w:shd w:fill="E2E8F0" w:val="clear"/>
          </w:tcPr>
          <w:p>
            <w:pPr>
              <w:spacing w:before="60" w:after="60"/>
            </w:pPr>
            <w:r>
              <w:rPr>
                <w:rFonts w:ascii="Times New Roman" w:hAnsi="Times New Roman"/>
                <w:b/>
                <w:sz w:val="20"/>
              </w:rPr>
              <w:t>Giai đoạn nộp</w:t>
            </w:r>
          </w:p>
        </w:tc>
        <w:tc>
          <w:tcPr>
            <w:tcW w:type="dxa" w:w="1872"/>
            <w:shd w:fill="E2E8F0" w:val="clear"/>
          </w:tcPr>
          <w:p>
            <w:pPr>
              <w:spacing w:before="60" w:after="60"/>
            </w:pPr>
            <w:r>
              <w:rPr>
                <w:rFonts w:ascii="Times New Roman" w:hAnsi="Times New Roman"/>
                <w:b/>
                <w:sz w:val="20"/>
              </w:rPr>
              <w:t>Tham chiếu</w:t>
            </w:r>
          </w:p>
        </w:tc>
      </w:tr>
      <w:tr>
        <w:tc>
          <w:tcPr>
            <w:tcW w:type="dxa" w:w="1872"/>
          </w:tcPr>
          <w:p>
            <w:pPr>
              <w:spacing w:before="60" w:after="60"/>
            </w:pPr>
            <w:r>
              <w:rPr>
                <w:rFonts w:ascii="Times New Roman" w:hAnsi="Times New Roman"/>
                <w:sz w:val="20"/>
              </w:rPr>
              <w:t>1</w:t>
            </w:r>
          </w:p>
        </w:tc>
        <w:tc>
          <w:tcPr>
            <w:tcW w:type="dxa" w:w="1872"/>
          </w:tcPr>
          <w:p>
            <w:pPr>
              <w:spacing w:before="60" w:after="60"/>
            </w:pPr>
            <w:r>
              <w:rPr>
                <w:rFonts w:ascii="Times New Roman" w:hAnsi="Times New Roman"/>
                <w:sz w:val="20"/>
              </w:rPr>
              <w:t>Mẫu số 02</w:t>
            </w:r>
          </w:p>
        </w:tc>
        <w:tc>
          <w:tcPr>
            <w:tcW w:type="dxa" w:w="1872"/>
          </w:tcPr>
          <w:p>
            <w:pPr>
              <w:spacing w:before="60" w:after="60"/>
            </w:pPr>
            <w:r>
              <w:rPr>
                <w:rFonts w:ascii="Times New Roman" w:hAnsi="Times New Roman"/>
                <w:sz w:val="20"/>
              </w:rPr>
              <w:t>Giấy đề nghị cấp giấy phép CCDV tổ chức thị trường giao dịch TSMH</w:t>
            </w:r>
          </w:p>
        </w:tc>
        <w:tc>
          <w:tcPr>
            <w:tcW w:type="dxa" w:w="1872"/>
          </w:tcPr>
          <w:p>
            <w:pPr>
              <w:spacing w:before="60" w:after="60"/>
            </w:pPr>
            <w:r>
              <w:rPr>
                <w:rFonts w:ascii="Times New Roman" w:hAnsi="Times New Roman"/>
                <w:sz w:val="20"/>
              </w:rPr>
              <w:t>GĐ 1</w:t>
            </w:r>
          </w:p>
        </w:tc>
        <w:tc>
          <w:tcPr>
            <w:tcW w:type="dxa" w:w="1872"/>
          </w:tcPr>
          <w:p>
            <w:pPr>
              <w:spacing w:before="60" w:after="60"/>
            </w:pPr>
            <w:r>
              <w:rPr>
                <w:rFonts w:ascii="Times New Roman" w:hAnsi="Times New Roman"/>
                <w:sz w:val="20"/>
              </w:rPr>
              <w:t>Khoản 1 Điều 9 NQ 05</w:t>
            </w:r>
          </w:p>
        </w:tc>
      </w:tr>
      <w:tr>
        <w:tc>
          <w:tcPr>
            <w:tcW w:type="dxa" w:w="1872"/>
          </w:tcPr>
          <w:p>
            <w:pPr>
              <w:spacing w:before="60" w:after="60"/>
            </w:pPr>
            <w:r>
              <w:rPr>
                <w:rFonts w:ascii="Times New Roman" w:hAnsi="Times New Roman"/>
                <w:sz w:val="20"/>
              </w:rPr>
              <w:t>2</w:t>
            </w:r>
          </w:p>
        </w:tc>
        <w:tc>
          <w:tcPr>
            <w:tcW w:type="dxa" w:w="1872"/>
          </w:tcPr>
          <w:p>
            <w:pPr>
              <w:spacing w:before="60" w:after="60"/>
            </w:pPr>
            <w:r>
              <w:rPr>
                <w:rFonts w:ascii="Times New Roman" w:hAnsi="Times New Roman"/>
                <w:sz w:val="20"/>
              </w:rPr>
              <w:t>Mẫu số 03</w:t>
            </w:r>
          </w:p>
        </w:tc>
        <w:tc>
          <w:tcPr>
            <w:tcW w:type="dxa" w:w="1872"/>
          </w:tcPr>
          <w:p>
            <w:pPr>
              <w:spacing w:before="60" w:after="60"/>
            </w:pPr>
            <w:r>
              <w:rPr>
                <w:rFonts w:ascii="Times New Roman" w:hAnsi="Times New Roman"/>
                <w:sz w:val="20"/>
              </w:rPr>
              <w:t>Danh sách cổ đông, thành viên góp vốn</w:t>
            </w:r>
          </w:p>
        </w:tc>
        <w:tc>
          <w:tcPr>
            <w:tcW w:type="dxa" w:w="1872"/>
          </w:tcPr>
          <w:p>
            <w:pPr>
              <w:spacing w:before="60" w:after="60"/>
            </w:pPr>
            <w:r>
              <w:rPr>
                <w:rFonts w:ascii="Times New Roman" w:hAnsi="Times New Roman"/>
                <w:sz w:val="20"/>
              </w:rPr>
              <w:t>GĐ 2</w:t>
            </w:r>
          </w:p>
        </w:tc>
        <w:tc>
          <w:tcPr>
            <w:tcW w:type="dxa" w:w="1872"/>
          </w:tcPr>
          <w:p>
            <w:pPr>
              <w:spacing w:before="60" w:after="60"/>
            </w:pPr>
            <w:r>
              <w:rPr>
                <w:rFonts w:ascii="Times New Roman" w:hAnsi="Times New Roman"/>
                <w:sz w:val="20"/>
              </w:rPr>
              <w:t>Khoản 3 Điều 9 NQ 05</w:t>
            </w:r>
          </w:p>
        </w:tc>
      </w:tr>
      <w:tr>
        <w:tc>
          <w:tcPr>
            <w:tcW w:type="dxa" w:w="1872"/>
          </w:tcPr>
          <w:p>
            <w:pPr>
              <w:spacing w:before="60" w:after="60"/>
            </w:pPr>
            <w:r>
              <w:rPr>
                <w:rFonts w:ascii="Times New Roman" w:hAnsi="Times New Roman"/>
                <w:sz w:val="20"/>
              </w:rPr>
              <w:t>3</w:t>
            </w:r>
          </w:p>
        </w:tc>
        <w:tc>
          <w:tcPr>
            <w:tcW w:type="dxa" w:w="1872"/>
          </w:tcPr>
          <w:p>
            <w:pPr>
              <w:spacing w:before="60" w:after="60"/>
            </w:pPr>
            <w:r>
              <w:rPr>
                <w:rFonts w:ascii="Times New Roman" w:hAnsi="Times New Roman"/>
                <w:sz w:val="20"/>
              </w:rPr>
              <w:t>Mẫu số 04</w:t>
            </w:r>
          </w:p>
        </w:tc>
        <w:tc>
          <w:tcPr>
            <w:tcW w:type="dxa" w:w="1872"/>
          </w:tcPr>
          <w:p>
            <w:pPr>
              <w:spacing w:before="60" w:after="60"/>
            </w:pPr>
            <w:r>
              <w:rPr>
                <w:rFonts w:ascii="Times New Roman" w:hAnsi="Times New Roman"/>
                <w:sz w:val="20"/>
              </w:rPr>
              <w:t>Bản thuyết minh cơ sở vật chất</w:t>
            </w:r>
          </w:p>
        </w:tc>
        <w:tc>
          <w:tcPr>
            <w:tcW w:type="dxa" w:w="1872"/>
          </w:tcPr>
          <w:p>
            <w:pPr>
              <w:spacing w:before="60" w:after="60"/>
            </w:pPr>
            <w:r>
              <w:rPr>
                <w:rFonts w:ascii="Times New Roman" w:hAnsi="Times New Roman"/>
                <w:sz w:val="20"/>
              </w:rPr>
              <w:t>GĐ 2</w:t>
            </w:r>
          </w:p>
        </w:tc>
        <w:tc>
          <w:tcPr>
            <w:tcW w:type="dxa" w:w="1872"/>
          </w:tcPr>
          <w:p>
            <w:pPr>
              <w:spacing w:before="60" w:after="60"/>
            </w:pPr>
            <w:r>
              <w:rPr>
                <w:rFonts w:ascii="Times New Roman" w:hAnsi="Times New Roman"/>
                <w:sz w:val="20"/>
              </w:rPr>
              <w:t>Khoản 4 Điều 9 NQ 05</w:t>
            </w:r>
          </w:p>
        </w:tc>
      </w:tr>
      <w:tr>
        <w:tc>
          <w:tcPr>
            <w:tcW w:type="dxa" w:w="1872"/>
          </w:tcPr>
          <w:p>
            <w:pPr>
              <w:spacing w:before="60" w:after="60"/>
            </w:pPr>
            <w:r>
              <w:rPr>
                <w:rFonts w:ascii="Times New Roman" w:hAnsi="Times New Roman"/>
                <w:sz w:val="20"/>
              </w:rPr>
              <w:t>4</w:t>
            </w:r>
          </w:p>
        </w:tc>
        <w:tc>
          <w:tcPr>
            <w:tcW w:type="dxa" w:w="1872"/>
          </w:tcPr>
          <w:p>
            <w:pPr>
              <w:spacing w:before="60" w:after="60"/>
            </w:pPr>
            <w:r>
              <w:rPr>
                <w:rFonts w:ascii="Times New Roman" w:hAnsi="Times New Roman"/>
                <w:sz w:val="20"/>
              </w:rPr>
              <w:t>Mẫu số 05</w:t>
            </w:r>
          </w:p>
        </w:tc>
        <w:tc>
          <w:tcPr>
            <w:tcW w:type="dxa" w:w="1872"/>
          </w:tcPr>
          <w:p>
            <w:pPr>
              <w:spacing w:before="60" w:after="60"/>
            </w:pPr>
            <w:r>
              <w:rPr>
                <w:rFonts w:ascii="Times New Roman" w:hAnsi="Times New Roman"/>
                <w:sz w:val="20"/>
              </w:rPr>
              <w:t>Danh sách nhân sự</w:t>
            </w:r>
          </w:p>
        </w:tc>
        <w:tc>
          <w:tcPr>
            <w:tcW w:type="dxa" w:w="1872"/>
          </w:tcPr>
          <w:p>
            <w:pPr>
              <w:spacing w:before="60" w:after="60"/>
            </w:pPr>
            <w:r>
              <w:rPr>
                <w:rFonts w:ascii="Times New Roman" w:hAnsi="Times New Roman"/>
                <w:sz w:val="20"/>
              </w:rPr>
              <w:t>GĐ 1</w:t>
            </w:r>
          </w:p>
        </w:tc>
        <w:tc>
          <w:tcPr>
            <w:tcW w:type="dxa" w:w="1872"/>
          </w:tcPr>
          <w:p>
            <w:pPr>
              <w:spacing w:before="60" w:after="60"/>
            </w:pPr>
            <w:r>
              <w:rPr>
                <w:rFonts w:ascii="Times New Roman" w:hAnsi="Times New Roman"/>
                <w:sz w:val="20"/>
              </w:rPr>
              <w:t>Khoản 5 Điều 9 NQ 05</w:t>
            </w:r>
          </w:p>
        </w:tc>
      </w:tr>
      <w:tr>
        <w:tc>
          <w:tcPr>
            <w:tcW w:type="dxa" w:w="1872"/>
          </w:tcPr>
          <w:p>
            <w:pPr>
              <w:spacing w:before="60" w:after="60"/>
            </w:pPr>
            <w:r>
              <w:rPr>
                <w:rFonts w:ascii="Times New Roman" w:hAnsi="Times New Roman"/>
                <w:sz w:val="20"/>
              </w:rPr>
              <w:t>5</w:t>
            </w:r>
          </w:p>
        </w:tc>
        <w:tc>
          <w:tcPr>
            <w:tcW w:type="dxa" w:w="1872"/>
          </w:tcPr>
          <w:p>
            <w:pPr>
              <w:spacing w:before="60" w:after="60"/>
            </w:pPr>
            <w:r>
              <w:rPr>
                <w:rFonts w:ascii="Times New Roman" w:hAnsi="Times New Roman"/>
                <w:sz w:val="20"/>
              </w:rPr>
              <w:t>Mẫu số 06</w:t>
            </w:r>
          </w:p>
        </w:tc>
        <w:tc>
          <w:tcPr>
            <w:tcW w:type="dxa" w:w="1872"/>
          </w:tcPr>
          <w:p>
            <w:pPr>
              <w:spacing w:before="60" w:after="60"/>
            </w:pPr>
            <w:r>
              <w:rPr>
                <w:rFonts w:ascii="Times New Roman" w:hAnsi="Times New Roman"/>
                <w:sz w:val="20"/>
              </w:rPr>
              <w:t>Bản thông tin cá nhân</w:t>
            </w:r>
          </w:p>
        </w:tc>
        <w:tc>
          <w:tcPr>
            <w:tcW w:type="dxa" w:w="1872"/>
          </w:tcPr>
          <w:p>
            <w:pPr>
              <w:spacing w:before="60" w:after="60"/>
            </w:pPr>
            <w:r>
              <w:rPr>
                <w:rFonts w:ascii="Times New Roman" w:hAnsi="Times New Roman"/>
                <w:sz w:val="20"/>
              </w:rPr>
              <w:t>GĐ 1</w:t>
            </w:r>
          </w:p>
        </w:tc>
        <w:tc>
          <w:tcPr>
            <w:tcW w:type="dxa" w:w="1872"/>
          </w:tcPr>
          <w:p>
            <w:pPr>
              <w:spacing w:before="60" w:after="60"/>
            </w:pPr>
            <w:r>
              <w:rPr>
                <w:rFonts w:ascii="Times New Roman" w:hAnsi="Times New Roman"/>
                <w:sz w:val="20"/>
              </w:rPr>
              <w:t>Khoản 5 Điều 9 NQ 05</w:t>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IV. Timeline tham khảo</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Giai đoạn chuẩn bị nội bộ</w:t>
      </w:r>
      <w:r>
        <w:br/>
      </w:r>
      <w:r>
        <w:rPr>
          <w:rFonts w:ascii="Consolas" w:hAnsi="Consolas"/>
          <w:color w:val="333333"/>
          <w:sz w:val="18"/>
        </w:rPr>
        <w:t xml:space="preserve">    ├── Thành lập pháp nhân, bổ sung ngành nghề</w:t>
      </w:r>
      <w:r>
        <w:br/>
      </w:r>
      <w:r>
        <w:rPr>
          <w:rFonts w:ascii="Consolas" w:hAnsi="Consolas"/>
          <w:color w:val="333333"/>
          <w:sz w:val="18"/>
        </w:rPr>
        <w:t xml:space="preserve">    ├── Huy động vốn, xác định cổ đông chiến lược</w:t>
      </w:r>
      <w:r>
        <w:br/>
      </w:r>
      <w:r>
        <w:rPr>
          <w:rFonts w:ascii="Consolas" w:hAnsi="Consolas"/>
          <w:color w:val="333333"/>
          <w:sz w:val="18"/>
        </w:rPr>
        <w:t xml:space="preserve">    ├── Tuyển dụng nhân sự đáp ứng điều kiện</w:t>
      </w:r>
      <w:r>
        <w:br/>
      </w:r>
      <w:r>
        <w:rPr>
          <w:rFonts w:ascii="Consolas" w:hAnsi="Consolas"/>
          <w:color w:val="333333"/>
          <w:sz w:val="18"/>
        </w:rPr>
        <w:t xml:space="preserve">    ├── Xây dựng hạ tầng CNTT</w:t>
      </w:r>
      <w:r>
        <w:br/>
      </w:r>
      <w:r>
        <w:rPr>
          <w:rFonts w:ascii="Consolas" w:hAnsi="Consolas"/>
          <w:color w:val="333333"/>
          <w:sz w:val="18"/>
        </w:rPr>
        <w:t xml:space="preserve">    └── Soạn 10 quy trình nghiệp vụ</w:t>
      </w:r>
      <w:r>
        <w:br/>
      </w:r>
      <w:r>
        <w:rPr>
          <w:rFonts w:ascii="Consolas" w:hAnsi="Consolas"/>
          <w:color w:val="333333"/>
          <w:sz w:val="18"/>
        </w:rPr>
        <w:t xml:space="preserve">         ↓</w:t>
      </w:r>
      <w:r>
        <w:br/>
      </w:r>
      <w:r>
        <w:rPr>
          <w:rFonts w:ascii="Consolas" w:hAnsi="Consolas"/>
          <w:color w:val="333333"/>
          <w:sz w:val="18"/>
        </w:rPr>
        <w:t>Nộp hồ sơ giai đoạn 1 (Mẫu 02, GCNĐKDN, Mẫu 05+06, 10 quy trình)</w:t>
      </w:r>
      <w:r>
        <w:br/>
      </w:r>
      <w:r>
        <w:rPr>
          <w:rFonts w:ascii="Consolas" w:hAnsi="Consolas"/>
          <w:color w:val="333333"/>
          <w:sz w:val="18"/>
        </w:rPr>
        <w:t xml:space="preserve">         ↓  ≤ 20 ngày</w:t>
      </w:r>
      <w:r>
        <w:br/>
      </w:r>
      <w:r>
        <w:rPr>
          <w:rFonts w:ascii="Consolas" w:hAnsi="Consolas"/>
          <w:color w:val="333333"/>
          <w:sz w:val="18"/>
        </w:rPr>
        <w:t>BTC có văn bản chấp thuận/từ chối</w:t>
      </w:r>
      <w:r>
        <w:br/>
      </w:r>
      <w:r>
        <w:rPr>
          <w:rFonts w:ascii="Consolas" w:hAnsi="Consolas"/>
          <w:color w:val="333333"/>
          <w:sz w:val="18"/>
        </w:rPr>
        <w:t xml:space="preserve">         ↓</w:t>
      </w:r>
      <w:r>
        <w:br/>
      </w:r>
      <w:r>
        <w:rPr>
          <w:rFonts w:ascii="Consolas" w:hAnsi="Consolas"/>
          <w:color w:val="333333"/>
          <w:sz w:val="18"/>
        </w:rPr>
        <w:t>Giai đoạn 2 — trong 12 tháng:</w:t>
      </w:r>
      <w:r>
        <w:br/>
      </w:r>
      <w:r>
        <w:rPr>
          <w:rFonts w:ascii="Consolas" w:hAnsi="Consolas"/>
          <w:color w:val="333333"/>
          <w:sz w:val="18"/>
        </w:rPr>
        <w:t xml:space="preserve">    ├── Hoàn thiện cơ cấu cổ đông (Mẫu 03)</w:t>
      </w:r>
      <w:r>
        <w:br/>
      </w:r>
      <w:r>
        <w:rPr>
          <w:rFonts w:ascii="Consolas" w:hAnsi="Consolas"/>
          <w:color w:val="333333"/>
          <w:sz w:val="18"/>
        </w:rPr>
        <w:t xml:space="preserve">    ├── Chuẩn bị CSVC, trụ sở (Mẫu 04)</w:t>
      </w:r>
      <w:r>
        <w:br/>
      </w:r>
      <w:r>
        <w:rPr>
          <w:rFonts w:ascii="Consolas" w:hAnsi="Consolas"/>
          <w:color w:val="333333"/>
          <w:sz w:val="18"/>
        </w:rPr>
        <w:t xml:space="preserve">    ├── Xin thẩm định ATTT cấp độ 4 (Bộ Công an)</w:t>
      </w:r>
      <w:r>
        <w:br/>
      </w:r>
      <w:r>
        <w:rPr>
          <w:rFonts w:ascii="Consolas" w:hAnsi="Consolas"/>
          <w:color w:val="333333"/>
          <w:sz w:val="18"/>
        </w:rPr>
        <w:t xml:space="preserve">    └── Chứng minh vốn điều lệ 10.000 tỷ VND</w:t>
      </w:r>
      <w:r>
        <w:br/>
      </w:r>
      <w:r>
        <w:rPr>
          <w:rFonts w:ascii="Consolas" w:hAnsi="Consolas"/>
          <w:color w:val="333333"/>
          <w:sz w:val="18"/>
        </w:rPr>
        <w:t xml:space="preserve">         ↓</w:t>
      </w:r>
      <w:r>
        <w:br/>
      </w:r>
      <w:r>
        <w:rPr>
          <w:rFonts w:ascii="Consolas" w:hAnsi="Consolas"/>
          <w:color w:val="333333"/>
          <w:sz w:val="18"/>
        </w:rPr>
        <w:t>Nộp hồ sơ giai đoạn 2 (Mẫu 03, 04, văn bản Bộ CA, chứng minh vốn)</w:t>
      </w:r>
      <w:r>
        <w:br/>
      </w:r>
      <w:r>
        <w:rPr>
          <w:rFonts w:ascii="Consolas" w:hAnsi="Consolas"/>
          <w:color w:val="333333"/>
          <w:sz w:val="18"/>
        </w:rPr>
        <w:t xml:space="preserve">         ↓  ≤ 30 ngày</w:t>
      </w:r>
      <w:r>
        <w:br/>
      </w:r>
      <w:r>
        <w:rPr>
          <w:rFonts w:ascii="Consolas" w:hAnsi="Consolas"/>
          <w:color w:val="333333"/>
          <w:sz w:val="18"/>
        </w:rPr>
        <w:t>BTC phối hợp Bộ Công an, NHNN → cấp phép hoặc từ chối</w:t>
      </w:r>
      <w:r>
        <w:br/>
      </w:r>
      <w:r>
        <w:rPr>
          <w:rFonts w:ascii="Consolas" w:hAnsi="Consolas"/>
          <w:color w:val="333333"/>
          <w:sz w:val="18"/>
        </w:rPr>
        <w:t xml:space="preserve">         ↓  ≤ 07 ngày làm việc</w:t>
      </w:r>
      <w:r>
        <w:br/>
      </w:r>
      <w:r>
        <w:rPr>
          <w:rFonts w:ascii="Consolas" w:hAnsi="Consolas"/>
          <w:color w:val="333333"/>
          <w:sz w:val="18"/>
        </w:rPr>
        <w:t>Công bố thông tin (website BTC + báo)</w:t>
      </w:r>
      <w:r>
        <w:br/>
      </w:r>
      <w:r>
        <w:rPr>
          <w:rFonts w:ascii="Consolas" w:hAnsi="Consolas"/>
          <w:color w:val="333333"/>
          <w:sz w:val="18"/>
        </w:rPr>
        <w:t xml:space="preserve">         ↓  ≤ 30 ngày</w:t>
      </w:r>
      <w:r>
        <w:br/>
      </w:r>
      <w:r>
        <w:rPr>
          <w:rFonts w:ascii="Consolas" w:hAnsi="Consolas"/>
          <w:color w:val="333333"/>
          <w:sz w:val="18"/>
        </w:rPr>
        <w:t>Bắt đầu hoạt động chính thức</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V. Lưu ý quan trọng</w:t>
      </w:r>
    </w:p>
    <w:p>
      <w:pPr>
        <w:spacing w:after="40" w:before="20"/>
        <w:ind w:left="720" w:hanging="357"/>
      </w:pPr>
      <w:r>
        <w:t xml:space="preserve">1. </w:t>
      </w:r>
      <w:r>
        <w:t>Hồ sơ phải lập bằng tiếng Việt, 01 bộ gốc. Bản sao phải chứng thực hoặc sao từ sổ gốc (khoản 1 Điều 10 NQ 05).</w:t>
      </w:r>
    </w:p>
    <w:p>
      <w:pPr>
        <w:spacing w:after="40" w:before="20"/>
        <w:ind w:left="720" w:hanging="357"/>
      </w:pPr>
      <w:r>
        <w:t xml:space="preserve">2. </w:t>
      </w:r>
      <w:r>
        <w:t>Khi sử dụng tài khoản định danh điện tử để giải quyết TTHC, thông tin trên căn cước điện tử có giá trị tương đương cung cấp giấy tờ (khoản 1 Điều 10 NQ 05).</w:t>
      </w:r>
    </w:p>
    <w:p>
      <w:pPr>
        <w:spacing w:after="40" w:before="20"/>
        <w:ind w:left="720" w:hanging="357"/>
      </w:pPr>
      <w:r>
        <w:t xml:space="preserve">3. </w:t>
      </w:r>
      <w:r>
        <w:t>Số lượng tổ chức được cấp phép tối đa 05 (điểm đ khoản 1 Điều 17 NQ 05).</w:t>
      </w:r>
    </w:p>
    <w:p>
      <w:pPr>
        <w:spacing w:after="40" w:before="20"/>
        <w:ind w:left="720" w:hanging="357"/>
      </w:pPr>
      <w:r>
        <w:t xml:space="preserve">4. </w:t>
      </w:r>
      <w:r>
        <w:t>Thời gian thí điểm là 05 năm kể từ 09/9/2025, tức đến 09/9/2030 (khoản 2 Điều 18 NQ 05).</w:t>
      </w:r>
    </w:p>
    <w:p>
      <w:pPr>
        <w:spacing w:after="40" w:before="20"/>
        <w:ind w:left="720" w:hanging="357"/>
      </w:pPr>
      <w:r>
        <w:t xml:space="preserve">5. </w:t>
      </w:r>
      <w:r>
        <w:t>Quá 30 ngày sau cấp phép không hoạt động sẽ bị thu hồi (khoản 6 Điều 10, điểm d khoản 1 Điều 12 NQ 05).</w:t>
      </w:r>
    </w:p>
    <w:p>
      <w:pPr>
        <w:spacing w:after="40" w:before="20"/>
        <w:ind w:left="720" w:hanging="357"/>
      </w:pPr>
      <w:r>
        <w:t xml:space="preserve">6. </w:t>
      </w:r>
      <w:r>
        <w:t>Sửa đổi quy trình nghiệp vụ phải có ý kiến Bộ Tài chính trước khi ban hành (điểm q khoản 2 Điều 15 NQ 05).</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Chú giải viết tắt</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Viết tắt</w:t>
            </w:r>
          </w:p>
        </w:tc>
        <w:tc>
          <w:tcPr>
            <w:tcW w:type="dxa" w:w="4680"/>
            <w:shd w:fill="E2E8F0" w:val="clear"/>
          </w:tcPr>
          <w:p>
            <w:pPr>
              <w:spacing w:before="60" w:after="60"/>
            </w:pPr>
            <w:r>
              <w:rPr>
                <w:rFonts w:ascii="Times New Roman" w:hAnsi="Times New Roman"/>
                <w:b/>
                <w:sz w:val="20"/>
              </w:rPr>
              <w:t>Nghĩa đầy đủ</w:t>
            </w:r>
          </w:p>
        </w:tc>
      </w:tr>
      <w:tr>
        <w:tc>
          <w:tcPr>
            <w:tcW w:type="dxa" w:w="4680"/>
          </w:tcPr>
          <w:p>
            <w:pPr>
              <w:spacing w:before="60" w:after="60"/>
            </w:pPr>
            <w:r>
              <w:rPr>
                <w:rFonts w:ascii="Times New Roman" w:hAnsi="Times New Roman"/>
                <w:sz w:val="20"/>
              </w:rPr>
              <w:t>NQ 05</w:t>
            </w:r>
          </w:p>
        </w:tc>
        <w:tc>
          <w:tcPr>
            <w:tcW w:type="dxa" w:w="4680"/>
          </w:tcPr>
          <w:p>
            <w:pPr>
              <w:spacing w:before="60" w:after="60"/>
            </w:pPr>
            <w:r>
              <w:rPr>
                <w:rFonts w:ascii="Times New Roman" w:hAnsi="Times New Roman"/>
                <w:sz w:val="20"/>
              </w:rPr>
              <w:t>Nghị quyết số 05/2025/NQ-CP</w:t>
            </w:r>
          </w:p>
        </w:tc>
      </w:tr>
      <w:tr>
        <w:tc>
          <w:tcPr>
            <w:tcW w:type="dxa" w:w="4680"/>
          </w:tcPr>
          <w:p>
            <w:pPr>
              <w:spacing w:before="60" w:after="60"/>
            </w:pPr>
            <w:r>
              <w:rPr>
                <w:rFonts w:ascii="Times New Roman" w:hAnsi="Times New Roman"/>
                <w:sz w:val="20"/>
              </w:rPr>
              <w:t>QĐ 96</w:t>
            </w:r>
          </w:p>
        </w:tc>
        <w:tc>
          <w:tcPr>
            <w:tcW w:type="dxa" w:w="4680"/>
          </w:tcPr>
          <w:p>
            <w:pPr>
              <w:spacing w:before="60" w:after="60"/>
            </w:pPr>
            <w:r>
              <w:rPr>
                <w:rFonts w:ascii="Times New Roman" w:hAnsi="Times New Roman"/>
                <w:sz w:val="20"/>
              </w:rPr>
              <w:t>Quyết định số 96/QĐ-BTC</w:t>
            </w:r>
          </w:p>
        </w:tc>
      </w:tr>
      <w:tr>
        <w:tc>
          <w:tcPr>
            <w:tcW w:type="dxa" w:w="4680"/>
          </w:tcPr>
          <w:p>
            <w:pPr>
              <w:spacing w:before="60" w:after="60"/>
            </w:pPr>
            <w:r>
              <w:rPr>
                <w:rFonts w:ascii="Times New Roman" w:hAnsi="Times New Roman"/>
                <w:sz w:val="20"/>
              </w:rPr>
              <w:t>BTC</w:t>
            </w:r>
          </w:p>
        </w:tc>
        <w:tc>
          <w:tcPr>
            <w:tcW w:type="dxa" w:w="4680"/>
          </w:tcPr>
          <w:p>
            <w:pPr>
              <w:spacing w:before="60" w:after="60"/>
            </w:pPr>
            <w:r>
              <w:rPr>
                <w:rFonts w:ascii="Times New Roman" w:hAnsi="Times New Roman"/>
                <w:sz w:val="20"/>
              </w:rPr>
              <w:t>Bộ Tài chính</w:t>
            </w:r>
          </w:p>
        </w:tc>
      </w:tr>
      <w:tr>
        <w:tc>
          <w:tcPr>
            <w:tcW w:type="dxa" w:w="4680"/>
          </w:tcPr>
          <w:p>
            <w:pPr>
              <w:spacing w:before="60" w:after="60"/>
            </w:pPr>
            <w:r>
              <w:rPr>
                <w:rFonts w:ascii="Times New Roman" w:hAnsi="Times New Roman"/>
                <w:sz w:val="20"/>
              </w:rPr>
              <w:t>UBCKNN</w:t>
            </w:r>
          </w:p>
        </w:tc>
        <w:tc>
          <w:tcPr>
            <w:tcW w:type="dxa" w:w="4680"/>
          </w:tcPr>
          <w:p>
            <w:pPr>
              <w:spacing w:before="60" w:after="60"/>
            </w:pPr>
            <w:r>
              <w:rPr>
                <w:rFonts w:ascii="Times New Roman" w:hAnsi="Times New Roman"/>
                <w:sz w:val="20"/>
              </w:rPr>
              <w:t>Ủy ban Chứng khoán Nhà nước</w:t>
            </w:r>
          </w:p>
        </w:tc>
      </w:tr>
      <w:tr>
        <w:tc>
          <w:tcPr>
            <w:tcW w:type="dxa" w:w="4680"/>
          </w:tcPr>
          <w:p>
            <w:pPr>
              <w:spacing w:before="60" w:after="60"/>
            </w:pPr>
            <w:r>
              <w:rPr>
                <w:rFonts w:ascii="Times New Roman" w:hAnsi="Times New Roman"/>
                <w:sz w:val="20"/>
              </w:rPr>
              <w:t>NHNN</w:t>
            </w:r>
          </w:p>
        </w:tc>
        <w:tc>
          <w:tcPr>
            <w:tcW w:type="dxa" w:w="4680"/>
          </w:tcPr>
          <w:p>
            <w:pPr>
              <w:spacing w:before="60" w:after="60"/>
            </w:pPr>
            <w:r>
              <w:rPr>
                <w:rFonts w:ascii="Times New Roman" w:hAnsi="Times New Roman"/>
                <w:sz w:val="20"/>
              </w:rPr>
              <w:t>Ngân hàng Nhà nước Việt Nam</w:t>
            </w:r>
          </w:p>
        </w:tc>
      </w:tr>
      <w:tr>
        <w:tc>
          <w:tcPr>
            <w:tcW w:type="dxa" w:w="4680"/>
          </w:tcPr>
          <w:p>
            <w:pPr>
              <w:spacing w:before="60" w:after="60"/>
            </w:pPr>
            <w:r>
              <w:rPr>
                <w:rFonts w:ascii="Times New Roman" w:hAnsi="Times New Roman"/>
                <w:sz w:val="20"/>
              </w:rPr>
              <w:t>TSMH</w:t>
            </w:r>
          </w:p>
        </w:tc>
        <w:tc>
          <w:tcPr>
            <w:tcW w:type="dxa" w:w="4680"/>
          </w:tcPr>
          <w:p>
            <w:pPr>
              <w:spacing w:before="60" w:after="60"/>
            </w:pPr>
            <w:r>
              <w:rPr>
                <w:rFonts w:ascii="Times New Roman" w:hAnsi="Times New Roman"/>
                <w:sz w:val="20"/>
              </w:rPr>
              <w:t>Tài sản mã hóa</w:t>
            </w:r>
          </w:p>
        </w:tc>
      </w:tr>
      <w:tr>
        <w:tc>
          <w:tcPr>
            <w:tcW w:type="dxa" w:w="4680"/>
          </w:tcPr>
          <w:p>
            <w:pPr>
              <w:spacing w:before="60" w:after="60"/>
            </w:pPr>
            <w:r>
              <w:rPr>
                <w:rFonts w:ascii="Times New Roman" w:hAnsi="Times New Roman"/>
                <w:sz w:val="20"/>
              </w:rPr>
              <w:t>VĐL</w:t>
            </w:r>
          </w:p>
        </w:tc>
        <w:tc>
          <w:tcPr>
            <w:tcW w:type="dxa" w:w="4680"/>
          </w:tcPr>
          <w:p>
            <w:pPr>
              <w:spacing w:before="60" w:after="60"/>
            </w:pPr>
            <w:r>
              <w:rPr>
                <w:rFonts w:ascii="Times New Roman" w:hAnsi="Times New Roman"/>
                <w:sz w:val="20"/>
              </w:rPr>
              <w:t>Vốn điều lệ</w:t>
            </w:r>
          </w:p>
        </w:tc>
      </w:tr>
      <w:tr>
        <w:tc>
          <w:tcPr>
            <w:tcW w:type="dxa" w:w="4680"/>
          </w:tcPr>
          <w:p>
            <w:pPr>
              <w:spacing w:before="60" w:after="60"/>
            </w:pPr>
            <w:r>
              <w:rPr>
                <w:rFonts w:ascii="Times New Roman" w:hAnsi="Times New Roman"/>
                <w:sz w:val="20"/>
              </w:rPr>
              <w:t>BCTC</w:t>
            </w:r>
          </w:p>
        </w:tc>
        <w:tc>
          <w:tcPr>
            <w:tcW w:type="dxa" w:w="4680"/>
          </w:tcPr>
          <w:p>
            <w:pPr>
              <w:spacing w:before="60" w:after="60"/>
            </w:pPr>
            <w:r>
              <w:rPr>
                <w:rFonts w:ascii="Times New Roman" w:hAnsi="Times New Roman"/>
                <w:sz w:val="20"/>
              </w:rPr>
              <w:t>Báo cáo tài chính</w:t>
            </w:r>
          </w:p>
        </w:tc>
      </w:tr>
      <w:tr>
        <w:tc>
          <w:tcPr>
            <w:tcW w:type="dxa" w:w="4680"/>
          </w:tcPr>
          <w:p>
            <w:pPr>
              <w:spacing w:before="60" w:after="60"/>
            </w:pPr>
            <w:r>
              <w:rPr>
                <w:rFonts w:ascii="Times New Roman" w:hAnsi="Times New Roman"/>
                <w:sz w:val="20"/>
              </w:rPr>
              <w:t>GCNĐKDN</w:t>
            </w:r>
          </w:p>
        </w:tc>
        <w:tc>
          <w:tcPr>
            <w:tcW w:type="dxa" w:w="4680"/>
          </w:tcPr>
          <w:p>
            <w:pPr>
              <w:spacing w:before="60" w:after="60"/>
            </w:pPr>
            <w:r>
              <w:rPr>
                <w:rFonts w:ascii="Times New Roman" w:hAnsi="Times New Roman"/>
                <w:sz w:val="20"/>
              </w:rPr>
              <w:t>Giấy chứng nhận đăng ký doanh nghiệp</w:t>
            </w:r>
          </w:p>
        </w:tc>
      </w:tr>
      <w:tr>
        <w:tc>
          <w:tcPr>
            <w:tcW w:type="dxa" w:w="4680"/>
          </w:tcPr>
          <w:p>
            <w:pPr>
              <w:spacing w:before="60" w:after="60"/>
            </w:pPr>
            <w:r>
              <w:rPr>
                <w:rFonts w:ascii="Times New Roman" w:hAnsi="Times New Roman"/>
                <w:sz w:val="20"/>
              </w:rPr>
              <w:t>CCDV</w:t>
            </w:r>
          </w:p>
        </w:tc>
        <w:tc>
          <w:tcPr>
            <w:tcW w:type="dxa" w:w="4680"/>
          </w:tcPr>
          <w:p>
            <w:pPr>
              <w:spacing w:before="60" w:after="60"/>
            </w:pPr>
            <w:r>
              <w:rPr>
                <w:rFonts w:ascii="Times New Roman" w:hAnsi="Times New Roman"/>
                <w:sz w:val="20"/>
              </w:rPr>
              <w:t>Cung cấp dịch vụ</w:t>
            </w:r>
          </w:p>
        </w:tc>
      </w:tr>
      <w:tr>
        <w:tc>
          <w:tcPr>
            <w:tcW w:type="dxa" w:w="4680"/>
          </w:tcPr>
          <w:p>
            <w:pPr>
              <w:spacing w:before="60" w:after="60"/>
            </w:pPr>
            <w:r>
              <w:rPr>
                <w:rFonts w:ascii="Times New Roman" w:hAnsi="Times New Roman"/>
                <w:sz w:val="20"/>
              </w:rPr>
              <w:t>ATHTTT</w:t>
            </w:r>
          </w:p>
        </w:tc>
        <w:tc>
          <w:tcPr>
            <w:tcW w:type="dxa" w:w="4680"/>
          </w:tcPr>
          <w:p>
            <w:pPr>
              <w:spacing w:before="60" w:after="60"/>
            </w:pPr>
            <w:r>
              <w:rPr>
                <w:rFonts w:ascii="Times New Roman" w:hAnsi="Times New Roman"/>
                <w:sz w:val="20"/>
              </w:rPr>
              <w:t>An toàn hệ thống thông tin</w:t>
            </w:r>
          </w:p>
        </w:tc>
      </w:tr>
      <w:tr>
        <w:tc>
          <w:tcPr>
            <w:tcW w:type="dxa" w:w="4680"/>
          </w:tcPr>
          <w:p>
            <w:pPr>
              <w:spacing w:before="60" w:after="60"/>
            </w:pPr>
            <w:r>
              <w:rPr>
                <w:rFonts w:ascii="Times New Roman" w:hAnsi="Times New Roman"/>
                <w:sz w:val="20"/>
              </w:rPr>
              <w:t>ATTTM</w:t>
            </w:r>
          </w:p>
        </w:tc>
        <w:tc>
          <w:tcPr>
            <w:tcW w:type="dxa" w:w="4680"/>
          </w:tcPr>
          <w:p>
            <w:pPr>
              <w:spacing w:before="60" w:after="60"/>
            </w:pPr>
            <w:r>
              <w:rPr>
                <w:rFonts w:ascii="Times New Roman" w:hAnsi="Times New Roman"/>
                <w:sz w:val="20"/>
              </w:rPr>
              <w:t>An toàn thông tin mạng</w:t>
            </w:r>
          </w:p>
        </w:tc>
      </w:tr>
      <w:tr>
        <w:tc>
          <w:tcPr>
            <w:tcW w:type="dxa" w:w="4680"/>
          </w:tcPr>
          <w:p>
            <w:pPr>
              <w:spacing w:before="60" w:after="60"/>
            </w:pPr>
            <w:r>
              <w:rPr>
                <w:rFonts w:ascii="Times New Roman" w:hAnsi="Times New Roman"/>
                <w:sz w:val="20"/>
              </w:rPr>
              <w:t>NĐT</w:t>
            </w:r>
          </w:p>
        </w:tc>
        <w:tc>
          <w:tcPr>
            <w:tcW w:type="dxa" w:w="4680"/>
          </w:tcPr>
          <w:p>
            <w:pPr>
              <w:spacing w:before="60" w:after="60"/>
            </w:pPr>
            <w:r>
              <w:rPr>
                <w:rFonts w:ascii="Times New Roman" w:hAnsi="Times New Roman"/>
                <w:sz w:val="20"/>
              </w:rPr>
              <w:t>Nhà đầu tư</w:t>
            </w:r>
          </w:p>
        </w:tc>
      </w:tr>
      <w:tr>
        <w:tc>
          <w:tcPr>
            <w:tcW w:type="dxa" w:w="4680"/>
          </w:tcPr>
          <w:p>
            <w:pPr>
              <w:spacing w:before="60" w:after="60"/>
            </w:pPr>
            <w:r>
              <w:rPr>
                <w:rFonts w:ascii="Times New Roman" w:hAnsi="Times New Roman"/>
                <w:sz w:val="20"/>
              </w:rPr>
              <w:t>GĐ 1 / GĐ 2</w:t>
            </w:r>
          </w:p>
        </w:tc>
        <w:tc>
          <w:tcPr>
            <w:tcW w:type="dxa" w:w="4680"/>
          </w:tcPr>
          <w:p>
            <w:pPr>
              <w:spacing w:before="60" w:after="60"/>
            </w:pPr>
            <w:r>
              <w:rPr>
                <w:rFonts w:ascii="Times New Roman" w:hAnsi="Times New Roman"/>
                <w:sz w:val="20"/>
              </w:rPr>
              <w:t>Giai đoạn 1 / Giai đoạn 2</w:t>
            </w:r>
          </w:p>
        </w:tc>
      </w:tr>
      <w:tr>
        <w:tc>
          <w:tcPr>
            <w:tcW w:type="dxa" w:w="4680"/>
          </w:tcPr>
          <w:p>
            <w:pPr>
              <w:spacing w:before="60" w:after="60"/>
            </w:pPr>
            <w:r>
              <w:rPr>
                <w:rFonts w:ascii="Times New Roman" w:hAnsi="Times New Roman"/>
                <w:sz w:val="20"/>
              </w:rPr>
              <w:t>HĐLĐ</w:t>
            </w:r>
          </w:p>
        </w:tc>
        <w:tc>
          <w:tcPr>
            <w:tcW w:type="dxa" w:w="4680"/>
          </w:tcPr>
          <w:p>
            <w:pPr>
              <w:spacing w:before="60" w:after="60"/>
            </w:pPr>
            <w:r>
              <w:rPr>
                <w:rFonts w:ascii="Times New Roman" w:hAnsi="Times New Roman"/>
                <w:sz w:val="20"/>
              </w:rPr>
              <w:t>Hợp đồng lao động</w:t>
            </w:r>
          </w:p>
        </w:tc>
      </w:tr>
      <w:tr>
        <w:tc>
          <w:tcPr>
            <w:tcW w:type="dxa" w:w="4680"/>
          </w:tcPr>
          <w:p>
            <w:pPr>
              <w:spacing w:before="60" w:after="60"/>
            </w:pPr>
            <w:r>
              <w:rPr>
                <w:rFonts w:ascii="Times New Roman" w:hAnsi="Times New Roman"/>
                <w:sz w:val="20"/>
              </w:rPr>
              <w:t>CCHN</w:t>
            </w:r>
          </w:p>
        </w:tc>
        <w:tc>
          <w:tcPr>
            <w:tcW w:type="dxa" w:w="4680"/>
          </w:tcPr>
          <w:p>
            <w:pPr>
              <w:spacing w:before="60" w:after="60"/>
            </w:pPr>
            <w:r>
              <w:rPr>
                <w:rFonts w:ascii="Times New Roman" w:hAnsi="Times New Roman"/>
                <w:sz w:val="20"/>
              </w:rPr>
              <w:t>Chứng chỉ hành nghề</w:t>
            </w:r>
          </w:p>
        </w:tc>
      </w:tr>
      <w:tr>
        <w:tc>
          <w:tcPr>
            <w:tcW w:type="dxa" w:w="4680"/>
          </w:tcPr>
          <w:p>
            <w:pPr>
              <w:spacing w:before="60" w:after="60"/>
            </w:pPr>
            <w:r>
              <w:rPr>
                <w:rFonts w:ascii="Times New Roman" w:hAnsi="Times New Roman"/>
                <w:sz w:val="20"/>
              </w:rPr>
              <w:t>KH</w:t>
            </w:r>
          </w:p>
        </w:tc>
        <w:tc>
          <w:tcPr>
            <w:tcW w:type="dxa" w:w="4680"/>
          </w:tcPr>
          <w:p>
            <w:pPr>
              <w:spacing w:before="60" w:after="60"/>
            </w:pPr>
            <w:r>
              <w:rPr>
                <w:rFonts w:ascii="Times New Roman" w:hAnsi="Times New Roman"/>
                <w:sz w:val="20"/>
              </w:rPr>
              <w:t>Khách hàng</w:t>
            </w:r>
          </w:p>
        </w:tc>
      </w:tr>
      <w:tr>
        <w:tc>
          <w:tcPr>
            <w:tcW w:type="dxa" w:w="4680"/>
          </w:tcPr>
          <w:p>
            <w:pPr>
              <w:spacing w:before="60" w:after="60"/>
            </w:pPr>
            <w:r>
              <w:rPr>
                <w:rFonts w:ascii="Times New Roman" w:hAnsi="Times New Roman"/>
                <w:sz w:val="20"/>
              </w:rPr>
              <w:t>GD</w:t>
            </w:r>
          </w:p>
        </w:tc>
        <w:tc>
          <w:tcPr>
            <w:tcW w:type="dxa" w:w="4680"/>
          </w:tcPr>
          <w:p>
            <w:pPr>
              <w:spacing w:before="60" w:after="60"/>
            </w:pPr>
            <w:r>
              <w:rPr>
                <w:rFonts w:ascii="Times New Roman" w:hAnsi="Times New Roman"/>
                <w:sz w:val="20"/>
              </w:rPr>
              <w:t>Giao dịch</w:t>
            </w:r>
          </w:p>
        </w:tc>
      </w:tr>
      <w:tr>
        <w:tc>
          <w:tcPr>
            <w:tcW w:type="dxa" w:w="4680"/>
          </w:tcPr>
          <w:p>
            <w:pPr>
              <w:spacing w:before="60" w:after="60"/>
            </w:pPr>
            <w:r>
              <w:rPr>
                <w:rFonts w:ascii="Times New Roman" w:hAnsi="Times New Roman"/>
                <w:sz w:val="20"/>
              </w:rPr>
              <w:t>TK</w:t>
            </w:r>
          </w:p>
        </w:tc>
        <w:tc>
          <w:tcPr>
            <w:tcW w:type="dxa" w:w="4680"/>
          </w:tcPr>
          <w:p>
            <w:pPr>
              <w:spacing w:before="60" w:after="60"/>
            </w:pPr>
            <w:r>
              <w:rPr>
                <w:rFonts w:ascii="Times New Roman" w:hAnsi="Times New Roman"/>
                <w:sz w:val="20"/>
              </w:rPr>
              <w:t>Tài khoản</w:t>
            </w:r>
          </w:p>
        </w:tc>
      </w:tr>
      <w:tr>
        <w:tc>
          <w:tcPr>
            <w:tcW w:type="dxa" w:w="4680"/>
          </w:tcPr>
          <w:p>
            <w:pPr>
              <w:spacing w:before="60" w:after="60"/>
            </w:pPr>
            <w:r>
              <w:rPr>
                <w:rFonts w:ascii="Times New Roman" w:hAnsi="Times New Roman"/>
                <w:sz w:val="20"/>
              </w:rPr>
              <w:t>NH</w:t>
            </w:r>
          </w:p>
        </w:tc>
        <w:tc>
          <w:tcPr>
            <w:tcW w:type="dxa" w:w="4680"/>
          </w:tcPr>
          <w:p>
            <w:pPr>
              <w:spacing w:before="60" w:after="60"/>
            </w:pPr>
            <w:r>
              <w:rPr>
                <w:rFonts w:ascii="Times New Roman" w:hAnsi="Times New Roman"/>
                <w:sz w:val="20"/>
              </w:rPr>
              <w:t>Ngân hàng</w:t>
            </w:r>
          </w:p>
        </w:tc>
      </w:tr>
      <w:tr>
        <w:tc>
          <w:tcPr>
            <w:tcW w:type="dxa" w:w="4680"/>
          </w:tcPr>
          <w:p>
            <w:pPr>
              <w:spacing w:before="60" w:after="60"/>
            </w:pPr>
            <w:r>
              <w:rPr>
                <w:rFonts w:ascii="Times New Roman" w:hAnsi="Times New Roman"/>
                <w:sz w:val="20"/>
              </w:rPr>
              <w:t>DN</w:t>
            </w:r>
          </w:p>
        </w:tc>
        <w:tc>
          <w:tcPr>
            <w:tcW w:type="dxa" w:w="4680"/>
          </w:tcPr>
          <w:p>
            <w:pPr>
              <w:spacing w:before="60" w:after="60"/>
            </w:pPr>
            <w:r>
              <w:rPr>
                <w:rFonts w:ascii="Times New Roman" w:hAnsi="Times New Roman"/>
                <w:sz w:val="20"/>
              </w:rPr>
              <w:t>Doanh nghiệp</w:t>
            </w:r>
          </w:p>
        </w:tc>
      </w:tr>
      <w:tr>
        <w:tc>
          <w:tcPr>
            <w:tcW w:type="dxa" w:w="4680"/>
          </w:tcPr>
          <w:p>
            <w:pPr>
              <w:spacing w:before="60" w:after="60"/>
            </w:pPr>
            <w:r>
              <w:rPr>
                <w:rFonts w:ascii="Times New Roman" w:hAnsi="Times New Roman"/>
                <w:sz w:val="20"/>
              </w:rPr>
              <w:t>NHTM</w:t>
            </w:r>
          </w:p>
        </w:tc>
        <w:tc>
          <w:tcPr>
            <w:tcW w:type="dxa" w:w="4680"/>
          </w:tcPr>
          <w:p>
            <w:pPr>
              <w:spacing w:before="60" w:after="60"/>
            </w:pPr>
            <w:r>
              <w:rPr>
                <w:rFonts w:ascii="Times New Roman" w:hAnsi="Times New Roman"/>
                <w:sz w:val="20"/>
              </w:rPr>
              <w:t>Ngân hàng thương mại</w:t>
            </w:r>
          </w:p>
        </w:tc>
      </w:tr>
      <w:tr>
        <w:tc>
          <w:tcPr>
            <w:tcW w:type="dxa" w:w="4680"/>
          </w:tcPr>
          <w:p>
            <w:pPr>
              <w:spacing w:before="60" w:after="60"/>
            </w:pPr>
            <w:r>
              <w:rPr>
                <w:rFonts w:ascii="Times New Roman" w:hAnsi="Times New Roman"/>
                <w:sz w:val="20"/>
              </w:rPr>
              <w:t>CTCK</w:t>
            </w:r>
          </w:p>
        </w:tc>
        <w:tc>
          <w:tcPr>
            <w:tcW w:type="dxa" w:w="4680"/>
          </w:tcPr>
          <w:p>
            <w:pPr>
              <w:spacing w:before="60" w:after="60"/>
            </w:pPr>
            <w:r>
              <w:rPr>
                <w:rFonts w:ascii="Times New Roman" w:hAnsi="Times New Roman"/>
                <w:sz w:val="20"/>
              </w:rPr>
              <w:t>Công ty chứng khoán</w:t>
            </w:r>
          </w:p>
        </w:tc>
      </w:tr>
      <w:tr>
        <w:tc>
          <w:tcPr>
            <w:tcW w:type="dxa" w:w="4680"/>
          </w:tcPr>
          <w:p>
            <w:pPr>
              <w:spacing w:before="60" w:after="60"/>
            </w:pPr>
            <w:r>
              <w:rPr>
                <w:rFonts w:ascii="Times New Roman" w:hAnsi="Times New Roman"/>
                <w:sz w:val="20"/>
              </w:rPr>
              <w:t>K/Đ</w:t>
            </w:r>
          </w:p>
        </w:tc>
        <w:tc>
          <w:tcPr>
            <w:tcW w:type="dxa" w:w="4680"/>
          </w:tcPr>
          <w:p>
            <w:pPr>
              <w:spacing w:before="60" w:after="60"/>
            </w:pPr>
            <w:r>
              <w:rPr>
                <w:rFonts w:ascii="Times New Roman" w:hAnsi="Times New Roman"/>
                <w:sz w:val="20"/>
              </w:rPr>
              <w:t>Khoản/Điều</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