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6" w:name="X3f6bcbc44643337d974b4ba9b6bf69e9503b01c"/>
    <w:p>
      <w:pPr>
        <w:pStyle w:val="Heading1"/>
      </w:pPr>
      <w:r>
        <w:t xml:space="preserve">FF1 5k Lysing Tensile Data Pull — Developer Documentation</w:t>
      </w:r>
    </w:p>
    <w:p>
      <w:pPr>
        <w:pStyle w:val="FirstParagraph"/>
      </w:pPr>
      <w:r>
        <w:t xml:space="preserve">This is the deep-dive companion to</w:t>
      </w:r>
      <w:r>
        <w:t xml:space="preserve"> </w:t>
      </w:r>
      <w:hyperlink r:id="rId20">
        <w:r>
          <w:rPr>
            <w:rStyle w:val="Hyperlink"/>
          </w:rPr>
          <w:t xml:space="preserve">README.md</w:t>
        </w:r>
      </w:hyperlink>
      <w:r>
        <w:t xml:space="preserve">. It covers how the code is put together internally: glossary and data structure reference, process flow, a function-by-function walkthrough, general reusable guides to automating SAP GUI Scripting and Minitab via COM, the tests folder, known issues, and areas for improvement.</w:t>
      </w:r>
    </w:p>
    <w:bookmarkStart w:id="21" w:name="purpose-scope"/>
    <w:p>
      <w:pPr>
        <w:pStyle w:val="Heading2"/>
      </w:pPr>
      <w:r>
        <w:t xml:space="preserve">1. Purpose &amp; Scope</w:t>
      </w:r>
    </w:p>
    <w:p>
      <w:pPr>
        <w:pStyle w:val="FirstParagraph"/>
      </w:pPr>
      <w:r>
        <w:rPr>
          <w:rStyle w:val="VerbatimChar"/>
        </w:rPr>
        <w:t xml:space="preserve">Run_Lysing_Pull.py</w:t>
      </w:r>
      <w:r>
        <w:t xml:space="preserve"> </w:t>
      </w:r>
      <w:r>
        <w:t xml:space="preserve">automates the weekly FF1 5K Lysing bag tensile seal-strength data process. It scans SAP directly (no network lot folders involved, unlike the sister Minitab Data Pull project) for new, ready lots of material 000470088, opens each lot’s GEM log document, reads the real seal-strength readings and fill date, writes the results into a tracking Excel workbook and a Minitab project, regenerates both charts, exports them, and drafts the weekly summary email in Outlook.</w:t>
      </w:r>
    </w:p>
    <w:p>
      <w:pPr>
        <w:pStyle w:val="BodyText"/>
      </w:pPr>
      <w:r>
        <w:t xml:space="preserve">This document exists to explain not just what each function does, but how it does it — including the reasoning behind non-obvious choices (why the fill date isn’t read from the lot code text, why SAP navigation goes through the Documents List tab instead of the routing tree, why every chart is regenerated from scratch each run instead of relying on Minitab’s native auto-update). Much of this project was built by empirically discovering how SAP GUI Scripting and Minitab’s COM API actually behave — several early assumptions turned out to be wrong, and the corrections are documented here so they don’t get re-discovered (or re-broken) later.</w:t>
      </w:r>
    </w:p>
    <w:bookmarkEnd w:id="21"/>
    <w:bookmarkStart w:id="22" w:name="glossary"/>
    <w:p>
      <w:pPr>
        <w:pStyle w:val="Heading2"/>
      </w:pPr>
      <w:r>
        <w:t xml:space="preserve">2. Glossary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Meaning</w:t>
            </w:r>
          </w:p>
        </w:tc>
      </w:tr>
      <w:tr>
        <w:tc>
          <w:tcPr/>
          <w:p>
            <w:pPr>
              <w:pStyle w:val="Compact"/>
              <w:jc w:val="left"/>
            </w:pPr>
            <w:r>
              <w:t xml:space="preserve">Lot</w:t>
            </w:r>
          </w:p>
        </w:tc>
        <w:tc>
          <w:tcPr/>
          <w:p>
            <w:pPr>
              <w:pStyle w:val="Compact"/>
              <w:jc w:val="left"/>
            </w:pPr>
            <w:r>
              <w:t xml:space="preserve">A single production batch of FF1 5K Lysing bags, identified by a name in the format YYMMDD + letter(s) (e.g. </w:t>
            </w:r>
            <w:r>
              <w:rPr>
                <w:rStyle w:val="VerbatimChar"/>
              </w:rPr>
              <w:t xml:space="preserve">260630C</w:t>
            </w:r>
            <w:r>
              <w:t xml:space="preserve">, or</w:t>
            </w:r>
            <w:r>
              <w:t xml:space="preserve"> </w:t>
            </w:r>
            <w:r>
              <w:rPr>
                <w:rStyle w:val="VerbatimChar"/>
              </w:rPr>
              <w:t xml:space="preserve">260630AA</w:t>
            </w:r>
            <w:r>
              <w:t xml:space="preserve"> </w:t>
            </w:r>
            <w:r>
              <w:t xml:space="preserve">for a second same-day lot). The date prefix means lot names sort chronologically as plain strings.</w:t>
            </w:r>
          </w:p>
        </w:tc>
      </w:tr>
      <w:tr>
        <w:tc>
          <w:tcPr/>
          <w:p>
            <w:pPr>
              <w:pStyle w:val="Compact"/>
              <w:jc w:val="left"/>
            </w:pPr>
            <w:r>
              <w:t xml:space="preserve">WO (Work Order)</w:t>
            </w:r>
          </w:p>
        </w:tc>
        <w:tc>
          <w:tcPr/>
          <w:p>
            <w:pPr>
              <w:pStyle w:val="Compact"/>
              <w:jc w:val="left"/>
            </w:pPr>
            <w:r>
              <w:t xml:space="preserve">The SAP work order number tied to a lot. Used to navigate directly to a lot in</w:t>
            </w:r>
            <w:r>
              <w:t xml:space="preserve"> </w:t>
            </w:r>
            <w:r>
              <w:rPr>
                <w:rStyle w:val="VerbatimChar"/>
              </w:rPr>
              <w:t xml:space="preserve">ZPP_WI</w:t>
            </w:r>
            <w:r>
              <w:t xml:space="preserve"> </w:t>
            </w:r>
            <w:r>
              <w:t xml:space="preserve">and to derive its GEM log document number.</w:t>
            </w:r>
          </w:p>
        </w:tc>
      </w:tr>
      <w:tr>
        <w:tc>
          <w:tcPr/>
          <w:p>
            <w:pPr>
              <w:pStyle w:val="Compact"/>
              <w:jc w:val="left"/>
            </w:pPr>
            <w:r>
              <w:t xml:space="preserve">GEM log document</w:t>
            </w:r>
          </w:p>
        </w:tc>
        <w:tc>
          <w:tcPr/>
          <w:p>
            <w:pPr>
              <w:pStyle w:val="Compact"/>
              <w:jc w:val="left"/>
            </w:pPr>
            <w:r>
              <w:t xml:space="preserve">A per-lot Excel workbook embedded in SAP as an</w:t>
            </w:r>
            <w:r>
              <w:t xml:space="preserve"> </w:t>
            </w:r>
            <w:r>
              <w:t xml:space="preserve">“</w:t>
            </w:r>
            <w:r>
              <w:t xml:space="preserve">Office Integration</w:t>
            </w:r>
            <w:r>
              <w:t xml:space="preserve">”</w:t>
            </w:r>
            <w:r>
              <w:t xml:space="preserve"> </w:t>
            </w:r>
            <w:r>
              <w:t xml:space="preserve">document, reached via the Documents List tab. Contains the lot’s header metadata, the Tensile Tester Use Log table (seal-strength readings), and the real fill date.</w:t>
            </w:r>
          </w:p>
        </w:tc>
      </w:tr>
      <w:tr>
        <w:tc>
          <w:tcPr/>
          <w:p>
            <w:pPr>
              <w:pStyle w:val="Compact"/>
              <w:jc w:val="left"/>
            </w:pPr>
            <w:r>
              <w:t xml:space="preserve">GR Quantity</w:t>
            </w:r>
          </w:p>
        </w:tc>
        <w:tc>
          <w:tcPr/>
          <w:p>
            <w:pPr>
              <w:pStyle w:val="Compact"/>
              <w:jc w:val="left"/>
            </w:pPr>
            <w:r>
              <w:t xml:space="preserve">“</w:t>
            </w:r>
            <w:r>
              <w:t xml:space="preserve">Goods Receipt Quantity</w:t>
            </w:r>
            <w:r>
              <w:t xml:space="preserve">”</w:t>
            </w:r>
            <w:r>
              <w:t xml:space="preserve"> </w:t>
            </w:r>
            <w:r>
              <w:t xml:space="preserve">— a column in</w:t>
            </w:r>
            <w:r>
              <w:t xml:space="preserve"> </w:t>
            </w:r>
            <w:r>
              <w:rPr>
                <w:rStyle w:val="VerbatimChar"/>
              </w:rPr>
              <w:t xml:space="preserve">ZPP_WI</w:t>
            </w:r>
            <w:r>
              <w:t xml:space="preserve">’s results table. A lot is considered</w:t>
            </w:r>
            <w:r>
              <w:t xml:space="preserve"> </w:t>
            </w:r>
            <w:r>
              <w:t xml:space="preserve">“</w:t>
            </w:r>
            <w:r>
              <w:t xml:space="preserve">ready</w:t>
            </w:r>
            <w:r>
              <w:t xml:space="preserve">”</w:t>
            </w:r>
            <w:r>
              <w:t xml:space="preserve"> </w:t>
            </w:r>
            <w:r>
              <w:t xml:space="preserve">once this is non-zero.</w:t>
            </w:r>
          </w:p>
        </w:tc>
      </w:tr>
      <w:tr>
        <w:tc>
          <w:tcPr/>
          <w:p>
            <w:pPr>
              <w:pStyle w:val="Compact"/>
              <w:jc w:val="left"/>
            </w:pPr>
            <w:r>
              <w:rPr>
                <w:rStyle w:val="VerbatimChar"/>
              </w:rPr>
              <w:t xml:space="preserve">SOPGEM-45-2</w:t>
            </w:r>
          </w:p>
        </w:tc>
        <w:tc>
          <w:tcPr/>
          <w:p>
            <w:pPr>
              <w:pStyle w:val="Compact"/>
              <w:jc w:val="left"/>
            </w:pPr>
            <w:r>
              <w:t xml:space="preserve">The sheet inside the GEM log document holding the lot’s header fields (product name, part number, WO number, fill line) and the Tensile Tester Use Log table (seal-strength readings, per-bag dates/times).</w:t>
            </w:r>
          </w:p>
        </w:tc>
      </w:tr>
      <w:tr>
        <w:tc>
          <w:tcPr/>
          <w:p>
            <w:pPr>
              <w:pStyle w:val="Compact"/>
              <w:jc w:val="left"/>
            </w:pPr>
            <w:r>
              <w:rPr>
                <w:rStyle w:val="VerbatimChar"/>
              </w:rPr>
              <w:t xml:space="preserve">GEM Fill Logs Header Page</w:t>
            </w:r>
          </w:p>
        </w:tc>
        <w:tc>
          <w:tcPr/>
          <w:p>
            <w:pPr>
              <w:pStyle w:val="Compact"/>
              <w:jc w:val="left"/>
            </w:pPr>
            <w:r>
              <w:t xml:space="preserve">A</w:t>
            </w:r>
            <w:r>
              <w:t xml:space="preserve"> </w:t>
            </w:r>
            <w:r>
              <w:rPr>
                <w:iCs/>
                <w:i/>
              </w:rPr>
              <w:t xml:space="preserve">different</w:t>
            </w:r>
            <w:r>
              <w:t xml:space="preserve"> </w:t>
            </w:r>
            <w:r>
              <w:t xml:space="preserve">sheet in the same GEM log document, holding the real, human-recorded fill date (cell</w:t>
            </w:r>
            <w:r>
              <w:t xml:space="preserve"> </w:t>
            </w:r>
            <w:r>
              <w:rPr>
                <w:rStyle w:val="VerbatimChar"/>
              </w:rPr>
              <w:t xml:space="preserve">F16</w:t>
            </w:r>
            <w:r>
              <w:t xml:space="preserve">) — not derived from the lot code text, since that can be wrong for an overnight fill.</w:t>
            </w:r>
          </w:p>
        </w:tc>
      </w:tr>
      <w:tr>
        <w:tc>
          <w:tcPr/>
          <w:p>
            <w:pPr>
              <w:pStyle w:val="Compact"/>
              <w:jc w:val="left"/>
            </w:pPr>
            <w:r>
              <w:t xml:space="preserve">Overnight fill</w:t>
            </w:r>
          </w:p>
        </w:tc>
        <w:tc>
          <w:tcPr/>
          <w:p>
            <w:pPr>
              <w:pStyle w:val="Compact"/>
              <w:jc w:val="left"/>
            </w:pPr>
            <w:r>
              <w:t xml:space="preserve">A fill that runs past midnight, so the lot’s readings can genuinely span two calendar dates, and the lot-code-implied date can legitimately disagree with the real fill date. Detected directly from the row-level Date column, not inferred from time-of-day.</w:t>
            </w:r>
          </w:p>
        </w:tc>
      </w:tr>
      <w:tr>
        <w:tc>
          <w:tcPr/>
          <w:p>
            <w:pPr>
              <w:pStyle w:val="Compact"/>
              <w:jc w:val="left"/>
            </w:pPr>
            <w:r>
              <w:rPr>
                <w:rStyle w:val="VerbatimChar"/>
              </w:rPr>
              <w:t xml:space="preserve">_1</w:t>
            </w:r>
            <w:r>
              <w:t xml:space="preserve"> </w:t>
            </w:r>
            <w:r>
              <w:t xml:space="preserve">suffix</w:t>
            </w:r>
          </w:p>
        </w:tc>
        <w:tc>
          <w:tcPr/>
          <w:p>
            <w:pPr>
              <w:pStyle w:val="Compact"/>
              <w:jc w:val="left"/>
            </w:pPr>
            <w:r>
              <w:t xml:space="preserve">Minitab Boxplot column naming convention for a second lot filling on the same calendar day (e.g. </w:t>
            </w:r>
            <w:r>
              <w:rPr>
                <w:rStyle w:val="VerbatimChar"/>
              </w:rPr>
              <w:t xml:space="preserve">6/30/2026</w:t>
            </w:r>
            <w:r>
              <w:t xml:space="preserve"> </w:t>
            </w:r>
            <w:r>
              <w:t xml:space="preserve">and</w:t>
            </w:r>
            <w:r>
              <w:t xml:space="preserve"> </w:t>
            </w:r>
            <w:r>
              <w:rPr>
                <w:rStyle w:val="VerbatimChar"/>
              </w:rPr>
              <w:t xml:space="preserve">6/30/2026_1</w:t>
            </w:r>
            <w:r>
              <w:t xml:space="preserve">).</w:t>
            </w:r>
          </w:p>
        </w:tc>
      </w:tr>
      <w:tr>
        <w:tc>
          <w:tcPr/>
          <w:p>
            <w:pPr>
              <w:pStyle w:val="Compact"/>
              <w:jc w:val="left"/>
            </w:pPr>
            <w:r>
              <w:rPr>
                <w:rStyle w:val="VerbatimChar"/>
              </w:rPr>
              <w:t xml:space="preserve">WO Data</w:t>
            </w:r>
            <w:r>
              <w:t xml:space="preserve"> </w:t>
            </w:r>
            <w:r>
              <w:t xml:space="preserve">sheet</w:t>
            </w:r>
          </w:p>
        </w:tc>
        <w:tc>
          <w:tcPr/>
          <w:p>
            <w:pPr>
              <w:pStyle w:val="Compact"/>
              <w:jc w:val="left"/>
            </w:pPr>
            <w:r>
              <w:t xml:space="preserve">Destination Excel sheet — one row per lot: Fill Date, Filler (actually the fill line, FF1/FF2), Part Number, Product Name, Fill Lot #, Fill WO #.</w:t>
            </w:r>
          </w:p>
        </w:tc>
      </w:tr>
      <w:tr>
        <w:tc>
          <w:tcPr/>
          <w:p>
            <w:pPr>
              <w:pStyle w:val="Compact"/>
              <w:jc w:val="left"/>
            </w:pPr>
            <w:r>
              <w:rPr>
                <w:rStyle w:val="VerbatimChar"/>
              </w:rPr>
              <w:t xml:space="preserve">Tensile Data (Boxplot)</w:t>
            </w:r>
            <w:r>
              <w:t xml:space="preserve"> </w:t>
            </w:r>
            <w:r>
              <w:t xml:space="preserve">sheet/worksheet</w:t>
            </w:r>
          </w:p>
        </w:tc>
        <w:tc>
          <w:tcPr/>
          <w:p>
            <w:pPr>
              <w:pStyle w:val="Compact"/>
              <w:jc w:val="left"/>
            </w:pPr>
            <w:r>
              <w:t xml:space="preserve">Destination Excel sheet and Minitab worksheet — each lot is its own</w:t>
            </w:r>
            <w:r>
              <w:t xml:space="preserve"> </w:t>
            </w:r>
            <w:r>
              <w:rPr>
                <w:bCs/>
                <w:b/>
              </w:rPr>
              <w:t xml:space="preserve">column</w:t>
            </w:r>
            <w:r>
              <w:t xml:space="preserve">, seal values going down.</w:t>
            </w:r>
          </w:p>
        </w:tc>
      </w:tr>
      <w:tr>
        <w:tc>
          <w:tcPr/>
          <w:p>
            <w:pPr>
              <w:pStyle w:val="Compact"/>
              <w:jc w:val="left"/>
            </w:pPr>
            <w:r>
              <w:rPr>
                <w:rStyle w:val="VerbatimChar"/>
              </w:rPr>
              <w:t xml:space="preserve">Tensile Data (Control Chart)</w:t>
            </w:r>
            <w:r>
              <w:t xml:space="preserve"> </w:t>
            </w:r>
            <w:r>
              <w:t xml:space="preserve">sheet/worksheet</w:t>
            </w:r>
          </w:p>
        </w:tc>
        <w:tc>
          <w:tcPr/>
          <w:p>
            <w:pPr>
              <w:pStyle w:val="Compact"/>
              <w:jc w:val="left"/>
            </w:pPr>
            <w:r>
              <w:t xml:space="preserve">Destination Excel sheet and Minitab worksheet — each lot is its own</w:t>
            </w:r>
            <w:r>
              <w:t xml:space="preserve"> </w:t>
            </w:r>
            <w:r>
              <w:rPr>
                <w:bCs/>
                <w:b/>
              </w:rPr>
              <w:t xml:space="preserve">row</w:t>
            </w:r>
            <w:r>
              <w:t xml:space="preserve"> </w:t>
            </w:r>
            <w:r>
              <w:t xml:space="preserve">(the transpose of the Boxplot layout), seal values going across.</w:t>
            </w:r>
          </w:p>
        </w:tc>
      </w:tr>
      <w:tr>
        <w:tc>
          <w:tcPr/>
          <w:p>
            <w:pPr>
              <w:pStyle w:val="Compact"/>
              <w:jc w:val="left"/>
            </w:pPr>
            <w:r>
              <w:rPr>
                <w:rStyle w:val="VerbatimChar"/>
              </w:rPr>
              <w:t xml:space="preserve">USE_TEST_PATHS</w:t>
            </w:r>
          </w:p>
        </w:tc>
        <w:tc>
          <w:tcPr/>
          <w:p>
            <w:pPr>
              <w:pStyle w:val="Compact"/>
              <w:jc w:val="left"/>
            </w:pPr>
            <w:r>
              <w:rPr>
                <w:rStyle w:val="VerbatimChar"/>
              </w:rPr>
              <w:t xml:space="preserve">config.py</w:t>
            </w:r>
            <w:r>
              <w:t xml:space="preserve"> </w:t>
            </w:r>
            <w:r>
              <w:t xml:space="preserve">flag.</w:t>
            </w:r>
            <w:r>
              <w:t xml:space="preserve"> </w:t>
            </w:r>
            <w:r>
              <w:rPr>
                <w:rStyle w:val="VerbatimChar"/>
              </w:rPr>
              <w:t xml:space="preserve">True</w:t>
            </w:r>
            <w:r>
              <w:t xml:space="preserve"> </w:t>
            </w:r>
            <w:r>
              <w:t xml:space="preserve">points at personal test copies of the destination workbook/project; the pipeline refuses to run against production unless this is deliberately set</w:t>
            </w:r>
            <w:r>
              <w:t xml:space="preserve"> </w:t>
            </w:r>
            <w:r>
              <w:rPr>
                <w:rStyle w:val="VerbatimChar"/>
              </w:rPr>
              <w:t xml:space="preserve">False</w:t>
            </w:r>
            <w:r>
              <w:t xml:space="preserve">.</w:t>
            </w:r>
          </w:p>
        </w:tc>
      </w:tr>
    </w:tbl>
    <w:bookmarkEnd w:id="22"/>
    <w:bookmarkStart w:id="26" w:name="data-structure-reference"/>
    <w:p>
      <w:pPr>
        <w:pStyle w:val="Heading2"/>
      </w:pPr>
      <w:r>
        <w:t xml:space="preserve">3. Data Structure Reference</w:t>
      </w:r>
    </w:p>
    <w:bookmarkStart w:id="23" w:name="source-gem-log-document"/>
    <w:p>
      <w:pPr>
        <w:pStyle w:val="Heading3"/>
      </w:pPr>
      <w:r>
        <w:t xml:space="preserve">3.1 Source — GEM log document</w:t>
      </w:r>
    </w:p>
    <w:p>
      <w:pPr>
        <w:pStyle w:val="FirstParagraph"/>
      </w:pPr>
      <w:r>
        <w:rPr>
          <w:rStyle w:val="VerbatimChar"/>
          <w:bCs/>
          <w:b/>
        </w:rPr>
        <w:t xml:space="preserve">SOPGEM-45-2</w:t>
      </w:r>
      <w:r>
        <w:rPr>
          <w:bCs/>
          <w:b/>
        </w:rPr>
        <w:t xml:space="preserve"> </w:t>
      </w:r>
      <w:r>
        <w:rPr>
          <w:bCs/>
          <w:b/>
        </w:rPr>
        <w:t xml:space="preserve">sheet: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Cell/Range</w:t>
            </w:r>
          </w:p>
        </w:tc>
        <w:tc>
          <w:tcPr/>
          <w:p>
            <w:pPr>
              <w:pStyle w:val="Compact"/>
              <w:jc w:val="left"/>
            </w:pPr>
            <w:r>
              <w:t xml:space="preserve">Meaning</w:t>
            </w:r>
          </w:p>
        </w:tc>
      </w:tr>
      <w:tr>
        <w:tc>
          <w:tcPr/>
          <w:p>
            <w:pPr>
              <w:pStyle w:val="Compact"/>
              <w:jc w:val="left"/>
            </w:pPr>
            <w:r>
              <w:rPr>
                <w:rStyle w:val="VerbatimChar"/>
              </w:rPr>
              <w:t xml:space="preserve">C3</w:t>
            </w:r>
          </w:p>
        </w:tc>
        <w:tc>
          <w:tcPr/>
          <w:p>
            <w:pPr>
              <w:pStyle w:val="Compact"/>
              <w:jc w:val="left"/>
            </w:pPr>
            <w:r>
              <w:t xml:space="preserve">Product Name</w:t>
            </w:r>
          </w:p>
        </w:tc>
      </w:tr>
      <w:tr>
        <w:tc>
          <w:tcPr/>
          <w:p>
            <w:pPr>
              <w:pStyle w:val="Compact"/>
              <w:jc w:val="left"/>
            </w:pPr>
            <w:r>
              <w:rPr>
                <w:rStyle w:val="VerbatimChar"/>
              </w:rPr>
              <w:t xml:space="preserve">C4</w:t>
            </w:r>
          </w:p>
        </w:tc>
        <w:tc>
          <w:tcPr/>
          <w:p>
            <w:pPr>
              <w:pStyle w:val="Compact"/>
              <w:jc w:val="left"/>
            </w:pPr>
            <w:r>
              <w:t xml:space="preserve">Part Number</w:t>
            </w:r>
          </w:p>
        </w:tc>
      </w:tr>
      <w:tr>
        <w:tc>
          <w:tcPr/>
          <w:p>
            <w:pPr>
              <w:pStyle w:val="Compact"/>
              <w:jc w:val="left"/>
            </w:pPr>
            <w:r>
              <w:rPr>
                <w:rStyle w:val="VerbatimChar"/>
              </w:rPr>
              <w:t xml:space="preserve">G3</w:t>
            </w:r>
          </w:p>
        </w:tc>
        <w:tc>
          <w:tcPr/>
          <w:p>
            <w:pPr>
              <w:pStyle w:val="Compact"/>
              <w:jc w:val="left"/>
            </w:pPr>
            <w:r>
              <w:t xml:space="preserve">WO Number</w:t>
            </w:r>
          </w:p>
        </w:tc>
      </w:tr>
      <w:tr>
        <w:tc>
          <w:tcPr/>
          <w:p>
            <w:pPr>
              <w:pStyle w:val="Compact"/>
              <w:jc w:val="left"/>
            </w:pPr>
            <w:r>
              <w:rPr>
                <w:rStyle w:val="VerbatimChar"/>
              </w:rPr>
              <w:t xml:space="preserve">G6</w:t>
            </w:r>
          </w:p>
        </w:tc>
        <w:tc>
          <w:tcPr/>
          <w:p>
            <w:pPr>
              <w:pStyle w:val="Compact"/>
              <w:jc w:val="left"/>
            </w:pPr>
            <w:r>
              <w:t xml:space="preserve">Fill Line (</w:t>
            </w:r>
            <w:r>
              <w:rPr>
                <w:rStyle w:val="VerbatimChar"/>
              </w:rPr>
              <w:t xml:space="preserve">FF1</w:t>
            </w:r>
            <w:r>
              <w:t xml:space="preserve">/</w:t>
            </w:r>
            <w:r>
              <w:rPr>
                <w:rStyle w:val="VerbatimChar"/>
              </w:rPr>
              <w:t xml:space="preserve">FF2</w:t>
            </w:r>
            <w:r>
              <w:t xml:space="preserve">)</w:t>
            </w:r>
          </w:p>
        </w:tc>
      </w:tr>
      <w:tr>
        <w:tc>
          <w:tcPr/>
          <w:p>
            <w:pPr>
              <w:pStyle w:val="Compact"/>
              <w:jc w:val="left"/>
            </w:pPr>
            <w:r>
              <w:t xml:space="preserve">Row 11</w:t>
            </w:r>
          </w:p>
        </w:tc>
        <w:tc>
          <w:tcPr/>
          <w:p>
            <w:pPr>
              <w:pStyle w:val="Compact"/>
              <w:jc w:val="left"/>
            </w:pPr>
            <w:r>
              <w:t xml:space="preserve">Tensile Tester Use Log table header</w:t>
            </w:r>
          </w:p>
        </w:tc>
      </w:tr>
      <w:tr>
        <w:tc>
          <w:tcPr/>
          <w:p>
            <w:pPr>
              <w:pStyle w:val="Compact"/>
              <w:jc w:val="left"/>
            </w:pPr>
            <w:r>
              <w:t xml:space="preserve">Rows 12+</w:t>
            </w:r>
          </w:p>
        </w:tc>
        <w:tc>
          <w:tcPr/>
          <w:p>
            <w:pPr>
              <w:pStyle w:val="Compact"/>
              <w:jc w:val="left"/>
            </w:pPr>
            <w:r>
              <w:t xml:space="preserve">Table data. Columns: B=Fill Line, C=Date, D=Product Name, E=Lot#, F=Time, G=Seal Strength (lbf), H=Operator Initials</w:t>
            </w:r>
          </w:p>
        </w:tc>
      </w:tr>
    </w:tbl>
    <w:p>
      <w:pPr>
        <w:pStyle w:val="BodyText"/>
      </w:pPr>
      <w:r>
        <w:t xml:space="preserve">This is a</w:t>
      </w:r>
      <w:r>
        <w:t xml:space="preserve"> </w:t>
      </w:r>
      <w:r>
        <w:rPr>
          <w:bCs/>
          <w:b/>
        </w:rPr>
        <w:t xml:space="preserve">fixed 138-row template</w:t>
      </w:r>
      <w:r>
        <w:t xml:space="preserve"> </w:t>
      </w:r>
      <w:r>
        <w:t xml:space="preserve">— unused rows contain literal text</w:t>
      </w:r>
      <w:r>
        <w:t xml:space="preserve"> </w:t>
      </w:r>
      <w:r>
        <w:rPr>
          <w:rStyle w:val="VerbatimChar"/>
        </w:rPr>
        <w:t xml:space="preserve">"N/A"</w:t>
      </w:r>
      <w:r>
        <w:t xml:space="preserve">, not blanks, and real data can be interspersed with</w:t>
      </w:r>
      <w:r>
        <w:t xml:space="preserve"> </w:t>
      </w:r>
      <w:r>
        <w:rPr>
          <w:rStyle w:val="VerbatimChar"/>
        </w:rPr>
        <w:t xml:space="preserve">N/A</w:t>
      </w:r>
      <w:r>
        <w:t xml:space="preserve"> </w:t>
      </w:r>
      <w:r>
        <w:t xml:space="preserve">rows (variable subgroup size per lot, historically up to ~38 bags but not a hard limit).</w:t>
      </w:r>
    </w:p>
    <w:p>
      <w:pPr>
        <w:pStyle w:val="BodyText"/>
      </w:pPr>
      <w:r>
        <w:rPr>
          <w:rStyle w:val="VerbatimChar"/>
          <w:bCs/>
          <w:b/>
        </w:rPr>
        <w:t xml:space="preserve">GEM Fill Logs Header Page</w:t>
      </w:r>
      <w:r>
        <w:rPr>
          <w:bCs/>
          <w:b/>
        </w:rPr>
        <w:t xml:space="preserve"> </w:t>
      </w:r>
      <w:r>
        <w:rPr>
          <w:bCs/>
          <w:b/>
        </w:rPr>
        <w:t xml:space="preserve">sheet: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Cell</w:t>
            </w:r>
          </w:p>
        </w:tc>
        <w:tc>
          <w:tcPr/>
          <w:p>
            <w:pPr>
              <w:pStyle w:val="Compact"/>
              <w:jc w:val="left"/>
            </w:pPr>
            <w:r>
              <w:t xml:space="preserve">Meaning</w:t>
            </w:r>
          </w:p>
        </w:tc>
      </w:tr>
      <w:tr>
        <w:tc>
          <w:tcPr/>
          <w:p>
            <w:pPr>
              <w:pStyle w:val="Compact"/>
              <w:jc w:val="left"/>
            </w:pPr>
            <w:r>
              <w:rPr>
                <w:rStyle w:val="VerbatimChar"/>
              </w:rPr>
              <w:t xml:space="preserve">F16</w:t>
            </w:r>
          </w:p>
        </w:tc>
        <w:tc>
          <w:tcPr/>
          <w:p>
            <w:pPr>
              <w:pStyle w:val="Compact"/>
              <w:jc w:val="left"/>
            </w:pPr>
            <w:r>
              <w:t xml:space="preserve">The real fill date.</w:t>
            </w:r>
            <w:r>
              <w:t xml:space="preserve"> </w:t>
            </w:r>
            <w:r>
              <w:rPr>
                <w:rStyle w:val="VerbatimChar"/>
              </w:rPr>
              <w:t xml:space="preserve">excel_utils.read_fill_date()</w:t>
            </w:r>
            <w:r>
              <w:t xml:space="preserve"> </w:t>
            </w:r>
            <w:r>
              <w:t xml:space="preserve">raises a clear</w:t>
            </w:r>
            <w:r>
              <w:t xml:space="preserve"> </w:t>
            </w:r>
            <w:r>
              <w:rPr>
                <w:rStyle w:val="VerbatimChar"/>
              </w:rPr>
              <w:t xml:space="preserve">ValueError</w:t>
            </w:r>
            <w:r>
              <w:t xml:space="preserve"> </w:t>
            </w:r>
            <w:r>
              <w:t xml:space="preserve">if this is blank/invalid rather than silently falling back to a lot-code-derived guess.</w:t>
            </w:r>
          </w:p>
        </w:tc>
      </w:tr>
    </w:tbl>
    <w:bookmarkEnd w:id="23"/>
    <w:bookmarkStart w:id="24" w:name="Xdf493df8e6c550e5f864ab4508b4923af894580"/>
    <w:p>
      <w:pPr>
        <w:pStyle w:val="Heading3"/>
      </w:pPr>
      <w:r>
        <w:t xml:space="preserve">3.2 Destination — Excel workbook (</w:t>
      </w:r>
      <w:r>
        <w:rPr>
          <w:rStyle w:val="VerbatimChar"/>
        </w:rPr>
        <w:t xml:space="preserve">FF1 5K Lysing Tensile Data.xlsx</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Sheet</w:t>
            </w:r>
          </w:p>
        </w:tc>
        <w:tc>
          <w:tcPr/>
          <w:p>
            <w:pPr>
              <w:pStyle w:val="Compact"/>
              <w:jc w:val="left"/>
            </w:pPr>
            <w:r>
              <w:t xml:space="preserve">Layout</w:t>
            </w:r>
          </w:p>
        </w:tc>
      </w:tr>
      <w:tr>
        <w:tc>
          <w:tcPr/>
          <w:p>
            <w:pPr>
              <w:pStyle w:val="Compact"/>
              <w:jc w:val="left"/>
            </w:pPr>
            <w:r>
              <w:rPr>
                <w:rStyle w:val="VerbatimChar"/>
              </w:rPr>
              <w:t xml:space="preserve">WO Data</w:t>
            </w:r>
          </w:p>
        </w:tc>
        <w:tc>
          <w:tcPr/>
          <w:p>
            <w:pPr>
              <w:pStyle w:val="Compact"/>
              <w:jc w:val="left"/>
            </w:pPr>
            <w:r>
              <w:t xml:space="preserve">One row per lot, appended at the bottom. A=Fill Date, B=Filler (fill line), C=Part Number, D=Product Name, E=Fill Lot #, F=Fill WO #.</w:t>
            </w:r>
          </w:p>
        </w:tc>
      </w:tr>
      <w:tr>
        <w:tc>
          <w:tcPr/>
          <w:p>
            <w:pPr>
              <w:pStyle w:val="Compact"/>
              <w:jc w:val="left"/>
            </w:pPr>
            <w:r>
              <w:rPr>
                <w:rStyle w:val="VerbatimChar"/>
              </w:rPr>
              <w:t xml:space="preserve">Tensile Data (Boxplot)</w:t>
            </w:r>
          </w:p>
        </w:tc>
        <w:tc>
          <w:tcPr/>
          <w:p>
            <w:pPr>
              <w:pStyle w:val="Compact"/>
              <w:jc w:val="left"/>
            </w:pPr>
            <w:r>
              <w:t xml:space="preserve">Column A = row labels (row 1=Fill Lot#, row 2=Fill WO#, row 3=Fill Date); each lot is its own column to the right, bag values going down from row 4. New lot = next open column.</w:t>
            </w:r>
          </w:p>
        </w:tc>
      </w:tr>
      <w:tr>
        <w:tc>
          <w:tcPr/>
          <w:p>
            <w:pPr>
              <w:pStyle w:val="Compact"/>
              <w:jc w:val="left"/>
            </w:pPr>
            <w:r>
              <w:rPr>
                <w:rStyle w:val="VerbatimChar"/>
              </w:rPr>
              <w:t xml:space="preserve">Tensile Data (Control Chart)</w:t>
            </w:r>
          </w:p>
        </w:tc>
        <w:tc>
          <w:tcPr/>
          <w:p>
            <w:pPr>
              <w:pStyle w:val="Compact"/>
              <w:jc w:val="left"/>
            </w:pPr>
            <w:r>
              <w:t xml:space="preserve">Row 1 headers = Lot No., WO No., Fill Date, Bag 1…Bag N; each lot is its own row, appended at the bottom. Bag columns beyond a lot’s real reading count are left</w:t>
            </w:r>
            <w:r>
              <w:t xml:space="preserve"> </w:t>
            </w:r>
            <w:r>
              <w:rPr>
                <w:bCs/>
                <w:b/>
              </w:rPr>
              <w:t xml:space="preserve">blank</w:t>
            </w:r>
            <w:r>
              <w:t xml:space="preserve"> </w:t>
            </w:r>
            <w:r>
              <w:t xml:space="preserve">(not</w:t>
            </w:r>
            <w:r>
              <w:t xml:space="preserve"> </w:t>
            </w:r>
            <w:r>
              <w:rPr>
                <w:rStyle w:val="VerbatimChar"/>
              </w:rPr>
              <w:t xml:space="preserve">"N/A"</w:t>
            </w:r>
            <w:r>
              <w:t xml:space="preserve">, not</w:t>
            </w:r>
            <w:r>
              <w:t xml:space="preserve"> </w:t>
            </w:r>
            <w:r>
              <w:rPr>
                <w:rStyle w:val="VerbatimChar"/>
              </w:rPr>
              <w:t xml:space="preserve">"*"</w:t>
            </w:r>
            <w:r>
              <w:t xml:space="preserve"> </w:t>
            </w:r>
            <w:r>
              <w:t xml:space="preserve">— that padding rule only applies in Minitab, not here).</w:t>
            </w:r>
          </w:p>
        </w:tc>
      </w:tr>
    </w:tbl>
    <w:bookmarkEnd w:id="24"/>
    <w:bookmarkStart w:id="25" w:name="destination-minitab-project"/>
    <w:p>
      <w:pPr>
        <w:pStyle w:val="Heading3"/>
      </w:pPr>
      <w:r>
        <w:t xml:space="preserve">3.3 Destination — Minitab project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Worksheet</w:t>
            </w:r>
          </w:p>
        </w:tc>
        <w:tc>
          <w:tcPr/>
          <w:p>
            <w:pPr>
              <w:pStyle w:val="Compact"/>
              <w:jc w:val="left"/>
            </w:pPr>
            <w:r>
              <w:t xml:space="preserve">Layout</w:t>
            </w:r>
          </w:p>
        </w:tc>
      </w:tr>
      <w:tr>
        <w:tc>
          <w:tcPr/>
          <w:p>
            <w:pPr>
              <w:pStyle w:val="Compact"/>
              <w:jc w:val="left"/>
            </w:pPr>
            <w:r>
              <w:rPr>
                <w:rStyle w:val="VerbatimChar"/>
              </w:rPr>
              <w:t xml:space="preserve">Tensile Data (Boxplot)</w:t>
            </w:r>
          </w:p>
        </w:tc>
        <w:tc>
          <w:tcPr/>
          <w:p>
            <w:pPr>
              <w:pStyle w:val="Compact"/>
              <w:jc w:val="left"/>
            </w:pPr>
            <w:r>
              <w:t xml:space="preserve">Each lot is a column, and the column</w:t>
            </w:r>
            <w:r>
              <w:t xml:space="preserve"> </w:t>
            </w:r>
            <w:r>
              <w:rPr>
                <w:bCs/>
                <w:b/>
              </w:rPr>
              <w:t xml:space="preserve">name</w:t>
            </w:r>
            <w:r>
              <w:t xml:space="preserve"> </w:t>
            </w:r>
            <w:r>
              <w:t xml:space="preserve">is the fill date as a string (e.g. </w:t>
            </w:r>
            <w:r>
              <w:rPr>
                <w:rStyle w:val="VerbatimChar"/>
              </w:rPr>
              <w:t xml:space="preserve">'6/10/2026'</w:t>
            </w:r>
            <w:r>
              <w:t xml:space="preserve">, with a</w:t>
            </w:r>
            <w:r>
              <w:t xml:space="preserve"> </w:t>
            </w:r>
            <w:r>
              <w:rPr>
                <w:rStyle w:val="VerbatimChar"/>
              </w:rPr>
              <w:t xml:space="preserve">_1</w:t>
            </w:r>
            <w:r>
              <w:t xml:space="preserve"> </w:t>
            </w:r>
            <w:r>
              <w:t xml:space="preserve">suffix for a second same-day lot). Fixed 38 rows; unused cells are Minitab’s native missing-value marker.</w:t>
            </w:r>
          </w:p>
        </w:tc>
      </w:tr>
      <w:tr>
        <w:tc>
          <w:tcPr/>
          <w:p>
            <w:pPr>
              <w:pStyle w:val="Compact"/>
              <w:jc w:val="left"/>
            </w:pPr>
            <w:r>
              <w:rPr>
                <w:rStyle w:val="VerbatimChar"/>
              </w:rPr>
              <w:t xml:space="preserve">Tensile Data (Control Chart)</w:t>
            </w:r>
          </w:p>
        </w:tc>
        <w:tc>
          <w:tcPr/>
          <w:p>
            <w:pPr>
              <w:pStyle w:val="Compact"/>
              <w:jc w:val="left"/>
            </w:pPr>
            <w:r>
              <w:t xml:space="preserve">C1=Lot No. (Text), C2=WO No. (Numeric), C3=Fill Date (Date/Time), C4–C41=Bag 1…Bag 38.</w:t>
            </w:r>
          </w:p>
        </w:tc>
      </w:tr>
    </w:tbl>
    <w:bookmarkEnd w:id="25"/>
    <w:bookmarkEnd w:id="26"/>
    <w:bookmarkStart w:id="33" w:name="process-flow-in-depth"/>
    <w:p>
      <w:pPr>
        <w:pStyle w:val="Heading2"/>
      </w:pPr>
      <w:r>
        <w:t xml:space="preserve">4. Process Flow, In Depth</w:t>
      </w:r>
    </w:p>
    <w:bookmarkStart w:id="32" w:name="main-step-by-step"/>
    <w:p>
      <w:pPr>
        <w:pStyle w:val="Heading3"/>
      </w:pPr>
      <w:r>
        <w:t xml:space="preserve">4.1</w:t>
      </w:r>
      <w:r>
        <w:t xml:space="preserve"> </w:t>
      </w:r>
      <w:r>
        <w:rPr>
          <w:rStyle w:val="VerbatimChar"/>
        </w:rPr>
        <w:t xml:space="preserve">main()</w:t>
      </w:r>
      <w:r>
        <w:t xml:space="preserve"> </w:t>
      </w:r>
      <w:r>
        <w:t xml:space="preserve">— step by step</w:t>
      </w:r>
    </w:p>
    <w:bookmarkStart w:id="27" w:name="step-1-determine-the-last-known-lot"/>
    <w:p>
      <w:pPr>
        <w:pStyle w:val="Heading4"/>
      </w:pPr>
      <w:r>
        <w:t xml:space="preserve">Step 1 — Determine the last known lot</w:t>
      </w:r>
    </w:p>
    <w:p>
      <w:pPr>
        <w:pStyle w:val="FirstParagraph"/>
      </w:pPr>
      <w:r>
        <w:t xml:space="preserve">Opens the destination Excel workbook via COM and calls</w:t>
      </w:r>
      <w:r>
        <w:t xml:space="preserve"> </w:t>
      </w:r>
      <w:r>
        <w:rPr>
          <w:rStyle w:val="VerbatimChar"/>
        </w:rPr>
        <w:t xml:space="preserve">excel_utils.get_last_known_lot()</w:t>
      </w:r>
      <w:r>
        <w:t xml:space="preserve">, which uses</w:t>
      </w:r>
      <w:r>
        <w:t xml:space="preserve"> </w:t>
      </w:r>
      <w:r>
        <w:rPr>
          <w:rStyle w:val="VerbatimChar"/>
        </w:rPr>
        <w:t xml:space="preserve">End(xlUp)</w:t>
      </w:r>
      <w:r>
        <w:t xml:space="preserve"> </w:t>
      </w:r>
      <w:r>
        <w:t xml:space="preserve">from the bottom of</w:t>
      </w:r>
      <w:r>
        <w:t xml:space="preserve"> </w:t>
      </w:r>
      <w:r>
        <w:rPr>
          <w:rStyle w:val="VerbatimChar"/>
        </w:rPr>
        <w:t xml:space="preserve">WO Data</w:t>
      </w:r>
      <w:r>
        <w:t xml:space="preserve"> </w:t>
      </w:r>
      <w:r>
        <w:t xml:space="preserve">column E rather than looping — fast even once the sheet has hundreds of rows of history.</w:t>
      </w:r>
    </w:p>
    <w:bookmarkEnd w:id="27"/>
    <w:bookmarkStart w:id="28" w:name="step-2-find-new-ready-lots-in-sap"/>
    <w:p>
      <w:pPr>
        <w:pStyle w:val="Heading4"/>
      </w:pPr>
      <w:r>
        <w:t xml:space="preserve">Step 2 — Find new, ready lots in SAP</w:t>
      </w:r>
    </w:p>
    <w:p>
      <w:pPr>
        <w:pStyle w:val="FirstParagraph"/>
      </w:pPr>
      <w:r>
        <w:rPr>
          <w:rStyle w:val="VerbatimChar"/>
        </w:rPr>
        <w:t xml:space="preserve">sap_utils.get_sap_session()</w:t>
      </w:r>
      <w:r>
        <w:t xml:space="preserve"> </w:t>
      </w:r>
      <w:r>
        <w:t xml:space="preserve">attaches to the already-open SAP GUI session (SAP is never launched by the script itself).</w:t>
      </w:r>
      <w:r>
        <w:t xml:space="preserve"> </w:t>
      </w:r>
      <w:r>
        <w:rPr>
          <w:rStyle w:val="VerbatimChar"/>
        </w:rPr>
        <w:t xml:space="preserve">sap_utils.find_new_lots()</w:t>
      </w:r>
      <w:r>
        <w:t xml:space="preserve"> </w:t>
      </w:r>
      <w:r>
        <w:t xml:space="preserve">navigates to</w:t>
      </w:r>
      <w:r>
        <w:t xml:space="preserve"> </w:t>
      </w:r>
      <w:r>
        <w:rPr>
          <w:rStyle w:val="VerbatimChar"/>
        </w:rPr>
        <w:t xml:space="preserve">ZPP_WI</w:t>
      </w:r>
      <w:r>
        <w:t xml:space="preserve">, filters by material number with</w:t>
      </w:r>
      <w:r>
        <w:t xml:space="preserve"> </w:t>
      </w:r>
      <w:r>
        <w:t xml:space="preserve">“</w:t>
      </w:r>
      <w:r>
        <w:t xml:space="preserve">no restriction</w:t>
      </w:r>
      <w:r>
        <w:t xml:space="preserve">”</w:t>
      </w:r>
      <w:r>
        <w:t xml:space="preserve"> </w:t>
      </w:r>
      <w:r>
        <w:t xml:space="preserve">checked, and scans the GR Quantity results table</w:t>
      </w:r>
      <w:r>
        <w:t xml:space="preserve"> </w:t>
      </w:r>
      <w:r>
        <w:rPr>
          <w:bCs/>
          <w:b/>
        </w:rPr>
        <w:t xml:space="preserve">backward from the bottom</w:t>
      </w:r>
      <w:r>
        <w:t xml:space="preserve"> </w:t>
      </w:r>
      <w:r>
        <w:t xml:space="preserve">(jump to</w:t>
      </w:r>
      <w:r>
        <w:t xml:space="preserve"> </w:t>
      </w:r>
      <w:r>
        <w:rPr>
          <w:rStyle w:val="VerbatimChar"/>
        </w:rPr>
        <w:t xml:space="preserve">scrollbar.Maximum</w:t>
      </w:r>
      <w:r>
        <w:t xml:space="preserve">, then scroll up in pages, reading rows bottom-to-top within each page), stopping as soon as</w:t>
      </w:r>
      <w:r>
        <w:t xml:space="preserve"> </w:t>
      </w:r>
      <w:r>
        <w:rPr>
          <w:rStyle w:val="VerbatimChar"/>
        </w:rPr>
        <w:t xml:space="preserve">last_known_lot</w:t>
      </w:r>
      <w:r>
        <w:t xml:space="preserve"> </w:t>
      </w:r>
      <w:r>
        <w:t xml:space="preserve">is encountered.</w:t>
      </w:r>
      <w:r>
        <w:t xml:space="preserve"> </w:t>
      </w:r>
      <w:r>
        <w:rPr>
          <w:rStyle w:val="VerbatimChar"/>
        </w:rPr>
        <w:t xml:space="preserve">filter_ready_lots()</w:t>
      </w:r>
      <w:r>
        <w:t xml:space="preserve"> </w:t>
      </w:r>
      <w:r>
        <w:t xml:space="preserve">then keeps only lots where GR Quantity != 0.</w:t>
      </w:r>
    </w:p>
    <w:bookmarkEnd w:id="28"/>
    <w:bookmarkStart w:id="29" w:name="Xa4d6f74ae5b93408786da60c2902fb345ce8c2a"/>
    <w:p>
      <w:pPr>
        <w:pStyle w:val="Heading4"/>
      </w:pPr>
      <w:r>
        <w:t xml:space="preserve">Step 3 — Process each ready lot (</w:t>
      </w:r>
      <w:r>
        <w:rPr>
          <w:rStyle w:val="VerbatimChar"/>
        </w:rPr>
        <w:t xml:space="preserve">process_one_lot()</w:t>
      </w:r>
      <w:r>
        <w:t xml:space="preserve">)</w:t>
      </w:r>
    </w:p>
    <w:p>
      <w:pPr>
        <w:pStyle w:val="FirstParagraph"/>
      </w:pPr>
      <w:r>
        <w:t xml:space="preserve">For each lot:</w:t>
      </w:r>
    </w:p>
    <w:p>
      <w:pPr>
        <w:numPr>
          <w:ilvl w:val="0"/>
          <w:numId w:val="1001"/>
        </w:numPr>
        <w:pStyle w:val="Compact"/>
      </w:pPr>
      <w:r>
        <w:rPr>
          <w:bCs/>
          <w:b/>
        </w:rPr>
        <w:t xml:space="preserve">SAP read.</w:t>
      </w:r>
      <w:r>
        <w:t xml:space="preserve"> </w:t>
      </w:r>
      <w:r>
        <w:rPr>
          <w:rStyle w:val="VerbatimChar"/>
        </w:rPr>
        <w:t xml:space="preserve">sap_utils.get_gem_log_sheet_for_wo()</w:t>
      </w:r>
      <w:r>
        <w:t xml:space="preserve"> </w:t>
      </w:r>
      <w:r>
        <w:t xml:space="preserve">navigates directly to the WO, builds a ranked list of candidate GEM log documents (derived document number first, keyword-score fallback second), and opens each in order until one has real content — not just a matching document number.</w:t>
      </w:r>
    </w:p>
    <w:p>
      <w:pPr>
        <w:numPr>
          <w:ilvl w:val="0"/>
          <w:numId w:val="1001"/>
        </w:numPr>
        <w:pStyle w:val="Compact"/>
      </w:pPr>
      <w:r>
        <w:rPr>
          <w:bCs/>
          <w:b/>
        </w:rPr>
        <w:t xml:space="preserve">Excel read.</w:t>
      </w:r>
      <w:r>
        <w:t xml:space="preserve"> </w:t>
      </w:r>
      <w:r>
        <w:rPr>
          <w:rStyle w:val="VerbatimChar"/>
        </w:rPr>
        <w:t xml:space="preserve">excel_utils.read_fill_line()</w:t>
      </w:r>
      <w:r>
        <w:t xml:space="preserve">,</w:t>
      </w:r>
      <w:r>
        <w:t xml:space="preserve"> </w:t>
      </w:r>
      <w:r>
        <w:rPr>
          <w:rStyle w:val="VerbatimChar"/>
        </w:rPr>
        <w:t xml:space="preserve">read_lot_metadata()</w:t>
      </w:r>
      <w:r>
        <w:t xml:space="preserve">, and</w:t>
      </w:r>
      <w:r>
        <w:t xml:space="preserve"> </w:t>
      </w:r>
      <w:r>
        <w:rPr>
          <w:rStyle w:val="VerbatimChar"/>
        </w:rPr>
        <w:t xml:space="preserve">read_seal_strength_values()</w:t>
      </w:r>
      <w:r>
        <w:t xml:space="preserve"> </w:t>
      </w:r>
      <w:r>
        <w:t xml:space="preserve">pull the header fields and real (non-</w:t>
      </w:r>
      <w:r>
        <w:rPr>
          <w:rStyle w:val="VerbatimChar"/>
        </w:rPr>
        <w:t xml:space="preserve">N/A</w:t>
      </w:r>
      <w:r>
        <w:t xml:space="preserve">) seal-strength readings from</w:t>
      </w:r>
      <w:r>
        <w:t xml:space="preserve"> </w:t>
      </w:r>
      <w:r>
        <w:rPr>
          <w:rStyle w:val="VerbatimChar"/>
        </w:rPr>
        <w:t xml:space="preserve">SOPGEM-45-2</w:t>
      </w:r>
      <w:r>
        <w:t xml:space="preserve">.</w:t>
      </w:r>
    </w:p>
    <w:p>
      <w:pPr>
        <w:numPr>
          <w:ilvl w:val="0"/>
          <w:numId w:val="1001"/>
        </w:numPr>
        <w:pStyle w:val="Compact"/>
      </w:pPr>
      <w:r>
        <w:rPr>
          <w:bCs/>
          <w:b/>
        </w:rPr>
        <w:t xml:space="preserve">Real fill date.</w:t>
      </w:r>
      <w:r>
        <w:t xml:space="preserve"> </w:t>
      </w:r>
      <w:r>
        <w:rPr>
          <w:rStyle w:val="VerbatimChar"/>
        </w:rPr>
        <w:t xml:space="preserve">excel_utils.read_fill_date()</w:t>
      </w:r>
      <w:r>
        <w:t xml:space="preserve"> </w:t>
      </w:r>
      <w:r>
        <w:t xml:space="preserve">reads</w:t>
      </w:r>
      <w:r>
        <w:t xml:space="preserve"> </w:t>
      </w:r>
      <w:r>
        <w:rPr>
          <w:rStyle w:val="VerbatimChar"/>
        </w:rPr>
        <w:t xml:space="preserve">GEM Fill Logs Header Page!F16</w:t>
      </w:r>
      <w:r>
        <w:t xml:space="preserve"> </w:t>
      </w:r>
      <w:r>
        <w:t xml:space="preserve">— deliberately</w:t>
      </w:r>
      <w:r>
        <w:t xml:space="preserve"> </w:t>
      </w:r>
      <w:r>
        <w:rPr>
          <w:iCs/>
          <w:i/>
        </w:rPr>
        <w:t xml:space="preserve">not</w:t>
      </w:r>
      <w:r>
        <w:t xml:space="preserve"> </w:t>
      </w:r>
      <w:r>
        <w:t xml:space="preserve">derived from the lot code text, since that can be wrong for an overnight fill.</w:t>
      </w:r>
    </w:p>
    <w:p>
      <w:pPr>
        <w:numPr>
          <w:ilvl w:val="0"/>
          <w:numId w:val="1001"/>
        </w:numPr>
        <w:pStyle w:val="Compact"/>
      </w:pPr>
      <w:r>
        <w:rPr>
          <w:bCs/>
          <w:b/>
        </w:rPr>
        <w:t xml:space="preserve">Overnight/format flags.</w:t>
      </w:r>
      <w:r>
        <w:t xml:space="preserve"> </w:t>
      </w:r>
      <w:r>
        <w:rPr>
          <w:rStyle w:val="VerbatimChar"/>
        </w:rPr>
        <w:t xml:space="preserve">excel_utils.detect_overnight_fill()</w:t>
      </w:r>
      <w:r>
        <w:t xml:space="preserve"> </w:t>
      </w:r>
      <w:r>
        <w:t xml:space="preserve">checks whether the lot’s own readings span more than one calendar date. Combined (OR logic) with a lot-code-vs-header-page date disagreement (via</w:t>
      </w:r>
      <w:r>
        <w:t xml:space="preserve"> </w:t>
      </w:r>
      <w:r>
        <w:rPr>
          <w:rStyle w:val="VerbatimChar"/>
        </w:rPr>
        <w:t xml:space="preserve">sap_utils.parse_lot_date()</w:t>
      </w:r>
      <w:r>
        <w:t xml:space="preserve">) through</w:t>
      </w:r>
      <w:r>
        <w:t xml:space="preserve"> </w:t>
      </w:r>
      <w:r>
        <w:rPr>
          <w:rStyle w:val="VerbatimChar"/>
        </w:rPr>
        <w:t xml:space="preserve">excel_utils.build_overnight_flag()</w:t>
      </w:r>
      <w:r>
        <w:t xml:space="preserve">. A lot name that doesn’t match the expected format gets its own separate, immediate flag via</w:t>
      </w:r>
      <w:r>
        <w:t xml:space="preserve"> </w:t>
      </w:r>
      <w:r>
        <w:rPr>
          <w:rStyle w:val="VerbatimChar"/>
        </w:rPr>
        <w:t xml:space="preserve">excel_utils.build_lot_format_flag()</w:t>
      </w:r>
      <w:r>
        <w:t xml:space="preserve">. Both are printed immediately and collected for the end-of-run summary — see section 6.3.</w:t>
      </w:r>
    </w:p>
    <w:p>
      <w:pPr>
        <w:numPr>
          <w:ilvl w:val="0"/>
          <w:numId w:val="1001"/>
        </w:numPr>
        <w:pStyle w:val="Compact"/>
      </w:pPr>
      <w:r>
        <w:rPr>
          <w:bCs/>
          <w:b/>
        </w:rPr>
        <w:t xml:space="preserve">Source workbook closes</w:t>
      </w:r>
      <w:r>
        <w:t xml:space="preserve"> </w:t>
      </w:r>
      <w:r>
        <w:t xml:space="preserve">(</w:t>
      </w:r>
      <w:r>
        <w:rPr>
          <w:rStyle w:val="VerbatimChar"/>
        </w:rPr>
        <w:t xml:space="preserve">SaveChanges=False</w:t>
      </w:r>
      <w:r>
        <w:t xml:space="preserve">) once all reads are done.</w:t>
      </w:r>
    </w:p>
    <w:p>
      <w:pPr>
        <w:numPr>
          <w:ilvl w:val="0"/>
          <w:numId w:val="1001"/>
        </w:numPr>
        <w:pStyle w:val="Compact"/>
      </w:pPr>
      <w:r>
        <w:rPr>
          <w:bCs/>
          <w:b/>
        </w:rPr>
        <w:t xml:space="preserve">Excel write.</w:t>
      </w:r>
      <w:r>
        <w:t xml:space="preserve"> </w:t>
      </w:r>
      <w:r>
        <w:t xml:space="preserve">If the lot isn’t already in</w:t>
      </w:r>
      <w:r>
        <w:t xml:space="preserve"> </w:t>
      </w:r>
      <w:r>
        <w:rPr>
          <w:rStyle w:val="VerbatimChar"/>
        </w:rPr>
        <w:t xml:space="preserve">WO Data</w:t>
      </w:r>
      <w:r>
        <w:t xml:space="preserve">,</w:t>
      </w:r>
      <w:r>
        <w:t xml:space="preserve"> </w:t>
      </w:r>
      <w:r>
        <w:rPr>
          <w:rStyle w:val="VerbatimChar"/>
        </w:rPr>
        <w:t xml:space="preserve">excel_utils.write_new_lot_to_all_sheets()</w:t>
      </w:r>
      <w:r>
        <w:t xml:space="preserve"> </w:t>
      </w:r>
      <w:r>
        <w:t xml:space="preserve">appends it to all three destination sheets; otherwise only the Boxplot/Control Chart sheets are written (covers a lot that’s partially backfilled).</w:t>
      </w:r>
    </w:p>
    <w:p>
      <w:pPr>
        <w:numPr>
          <w:ilvl w:val="0"/>
          <w:numId w:val="1001"/>
        </w:numPr>
        <w:pStyle w:val="Compact"/>
      </w:pPr>
      <w:r>
        <w:rPr>
          <w:bCs/>
          <w:b/>
        </w:rPr>
        <w:t xml:space="preserve">Minitab write.</w:t>
      </w:r>
      <w:r>
        <w:t xml:space="preserve"> </w:t>
      </w:r>
      <w:r>
        <w:rPr>
          <w:rStyle w:val="VerbatimChar"/>
        </w:rPr>
        <w:t xml:space="preserve">minitab_utils.lot_exists_in_control_chart()</w:t>
      </w:r>
      <w:r>
        <w:t xml:space="preserve"> </w:t>
      </w:r>
      <w:r>
        <w:t xml:space="preserve">checks for a duplicate first; if none,</w:t>
      </w:r>
      <w:r>
        <w:t xml:space="preserve"> </w:t>
      </w:r>
      <w:r>
        <w:rPr>
          <w:rStyle w:val="VerbatimChar"/>
        </w:rPr>
        <w:t xml:space="preserve">minitab_utils.write_new_lot_to_minitab()</w:t>
      </w:r>
      <w:r>
        <w:t xml:space="preserve"> </w:t>
      </w:r>
      <w:r>
        <w:t xml:space="preserve">writes both worksheets, with automatic</w:t>
      </w:r>
      <w:r>
        <w:t xml:space="preserve"> </w:t>
      </w:r>
      <w:r>
        <w:rPr>
          <w:rStyle w:val="VerbatimChar"/>
        </w:rPr>
        <w:t xml:space="preserve">_1</w:t>
      </w:r>
      <w:r>
        <w:t xml:space="preserve"> </w:t>
      </w:r>
      <w:r>
        <w:t xml:space="preserve">suffix detection for a same-day duplicate.</w:t>
      </w:r>
    </w:p>
    <w:bookmarkEnd w:id="29"/>
    <w:bookmarkStart w:id="30" w:name="step-4-regenerate-charts-export-email"/>
    <w:p>
      <w:pPr>
        <w:pStyle w:val="Heading4"/>
      </w:pPr>
      <w:r>
        <w:t xml:space="preserve">Step 4 — Regenerate charts, export, email</w:t>
      </w:r>
    </w:p>
    <w:p>
      <w:pPr>
        <w:pStyle w:val="FirstParagraph"/>
      </w:pPr>
      <w:r>
        <w:t xml:space="preserve">After all lots are processed:</w:t>
      </w:r>
      <w:r>
        <w:t xml:space="preserve"> </w:t>
      </w:r>
      <w:r>
        <w:rPr>
          <w:rStyle w:val="VerbatimChar"/>
        </w:rPr>
        <w:t xml:space="preserve">minitab_utils.regenerate_boxplot_chart()</w:t>
      </w:r>
      <w:r>
        <w:t xml:space="preserve"> </w:t>
      </w:r>
      <w:r>
        <w:t xml:space="preserve">and</w:t>
      </w:r>
      <w:r>
        <w:t xml:space="preserve"> </w:t>
      </w:r>
      <w:r>
        <w:rPr>
          <w:rStyle w:val="VerbatimChar"/>
        </w:rPr>
        <w:t xml:space="preserve">regenerate_xbar_chart()</w:t>
      </w:r>
      <w:r>
        <w:t xml:space="preserve"> </w:t>
      </w:r>
      <w:r>
        <w:t xml:space="preserve">fully rebuild both charts (see section 7 for why this is necessary every run, not just on first creation).</w:t>
      </w:r>
      <w:r>
        <w:t xml:space="preserve"> </w:t>
      </w:r>
      <w:r>
        <w:rPr>
          <w:rStyle w:val="VerbatimChar"/>
        </w:rPr>
        <w:t xml:space="preserve">minitab_utils.export_boxplot_and_xbar()</w:t>
      </w:r>
      <w:r>
        <w:t xml:space="preserve"> </w:t>
      </w:r>
      <w:r>
        <w:t xml:space="preserve">saves both as PNGs.</w:t>
      </w:r>
      <w:r>
        <w:t xml:space="preserve"> </w:t>
      </w:r>
      <w:r>
        <w:rPr>
          <w:rStyle w:val="VerbatimChar"/>
        </w:rPr>
        <w:t xml:space="preserve">outlook_utils.send_update_reply()</w:t>
      </w:r>
      <w:r>
        <w:t xml:space="preserve"> </w:t>
      </w:r>
      <w:r>
        <w:t xml:space="preserve">finds the latest sent email in the configured thread, builds a reply-all draft with both charts inline and a summary line (see section 6.4), and</w:t>
      </w:r>
      <w:r>
        <w:t xml:space="preserve"> </w:t>
      </w:r>
      <w:r>
        <w:rPr>
          <w:bCs/>
          <w:b/>
        </w:rPr>
        <w:t xml:space="preserve">displays</w:t>
      </w:r>
      <w:r>
        <w:t xml:space="preserve"> </w:t>
      </w:r>
      <w:r>
        <w:t xml:space="preserve">it for manual review — never sends automatically.</w:t>
      </w:r>
    </w:p>
    <w:bookmarkEnd w:id="30"/>
    <w:bookmarkStart w:id="31" w:name="step-5-leave-everything-open"/>
    <w:p>
      <w:pPr>
        <w:pStyle w:val="Heading4"/>
      </w:pPr>
      <w:r>
        <w:t xml:space="preserve">Step 5 — Leave everything open</w:t>
      </w:r>
    </w:p>
    <w:p>
      <w:pPr>
        <w:pStyle w:val="FirstParagraph"/>
      </w:pPr>
      <w:r>
        <w:t xml:space="preserve">Both the destination Excel workbook and the Minitab project are left open and unsaved at the end, for manual review before saving.</w:t>
      </w:r>
    </w:p>
    <w:bookmarkEnd w:id="31"/>
    <w:bookmarkEnd w:id="32"/>
    <w:bookmarkEnd w:id="33"/>
    <w:bookmarkStart w:id="39" w:name="function-reference"/>
    <w:p>
      <w:pPr>
        <w:pStyle w:val="Heading2"/>
      </w:pPr>
      <w:r>
        <w:t xml:space="preserve">5. Function Reference</w:t>
      </w:r>
    </w:p>
    <w:bookmarkStart w:id="34" w:name="sap_utils.py-sap-gui-scripting"/>
    <w:p>
      <w:pPr>
        <w:pStyle w:val="Heading3"/>
      </w:pPr>
      <w:r>
        <w:t xml:space="preserve">5.1</w:t>
      </w:r>
      <w:r>
        <w:t xml:space="preserve"> </w:t>
      </w:r>
      <w:r>
        <w:rPr>
          <w:rStyle w:val="VerbatimChar"/>
        </w:rPr>
        <w:t xml:space="preserve">sap_utils.py</w:t>
      </w:r>
      <w:r>
        <w:t xml:space="preserve"> </w:t>
      </w:r>
      <w:r>
        <w:t xml:space="preserve">— SAP GUI Scripting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Function</w:t>
            </w:r>
          </w:p>
        </w:tc>
        <w:tc>
          <w:tcPr/>
          <w:p>
            <w:pPr>
              <w:pStyle w:val="Compact"/>
              <w:jc w:val="left"/>
            </w:pPr>
            <w:r>
              <w:t xml:space="preserve">Purpose</w:t>
            </w:r>
          </w:p>
        </w:tc>
      </w:tr>
      <w:tr>
        <w:tc>
          <w:tcPr/>
          <w:p>
            <w:pPr>
              <w:pStyle w:val="Compact"/>
              <w:jc w:val="left"/>
            </w:pPr>
            <w:r>
              <w:rPr>
                <w:rStyle w:val="VerbatimChar"/>
              </w:rPr>
              <w:t xml:space="preserve">get_sap_session()</w:t>
            </w:r>
          </w:p>
        </w:tc>
        <w:tc>
          <w:tcPr/>
          <w:p>
            <w:pPr>
              <w:pStyle w:val="Compact"/>
              <w:jc w:val="left"/>
            </w:pPr>
            <w:r>
              <w:t xml:space="preserve">Attach to the active SAP GUI session. Requires SAP GUI already open and logged in.</w:t>
            </w:r>
          </w:p>
        </w:tc>
      </w:tr>
      <w:tr>
        <w:tc>
          <w:tcPr/>
          <w:p>
            <w:pPr>
              <w:pStyle w:val="Compact"/>
              <w:jc w:val="left"/>
            </w:pPr>
            <w:r>
              <w:rPr>
                <w:rStyle w:val="VerbatimChar"/>
              </w:rPr>
              <w:t xml:space="preserve">navigate_to_wo_directly(session, wo_number)</w:t>
            </w:r>
          </w:p>
        </w:tc>
        <w:tc>
          <w:tcPr/>
          <w:p>
            <w:pPr>
              <w:pStyle w:val="Compact"/>
              <w:jc w:val="left"/>
            </w:pPr>
            <w:r>
              <w:t xml:space="preserve">Navigate straight to a known WO via</w:t>
            </w:r>
            <w:r>
              <w:t xml:space="preserve"> </w:t>
            </w:r>
            <w:r>
              <w:rPr>
                <w:rStyle w:val="VerbatimChar"/>
              </w:rPr>
              <w:t xml:space="preserve">ZPP_WI</w:t>
            </w:r>
            <w:r>
              <w:t xml:space="preserve">, using</w:t>
            </w:r>
            <w:r>
              <w:t xml:space="preserve"> </w:t>
            </w:r>
            <w:r>
              <w:rPr>
                <w:rStyle w:val="VerbatimChar"/>
              </w:rPr>
              <w:t xml:space="preserve">/n</w:t>
            </w:r>
            <w:r>
              <w:t xml:space="preserve"> </w:t>
            </w:r>
            <w:r>
              <w:t xml:space="preserve">to force a full reset.</w:t>
            </w:r>
          </w:p>
        </w:tc>
      </w:tr>
      <w:tr>
        <w:tc>
          <w:tcPr/>
          <w:p>
            <w:pPr>
              <w:pStyle w:val="Compact"/>
              <w:jc w:val="left"/>
            </w:pPr>
            <w:r>
              <w:rPr>
                <w:rStyle w:val="VerbatimChar"/>
              </w:rPr>
              <w:t xml:space="preserve">derive_gem_log_document_number(wo_number)</w:t>
            </w:r>
          </w:p>
        </w:tc>
        <w:tc>
          <w:tcPr/>
          <w:p>
            <w:pPr>
              <w:pStyle w:val="Compact"/>
              <w:jc w:val="left"/>
            </w:pPr>
            <w:r>
              <w:t xml:space="preserve">Derive the GEM log document number from the WO number:</w:t>
            </w:r>
            <w:r>
              <w:t xml:space="preserve"> </w:t>
            </w:r>
            <w:r>
              <w:rPr>
                <w:rStyle w:val="VerbatimChar"/>
              </w:rPr>
              <w:t xml:space="preserve">"0000" + WO + "000006" + "0030" + "-01"</w:t>
            </w:r>
            <w:r>
              <w:t xml:space="preserve">.</w:t>
            </w:r>
          </w:p>
        </w:tc>
      </w:tr>
      <w:tr>
        <w:tc>
          <w:tcPr/>
          <w:p>
            <w:pPr>
              <w:pStyle w:val="Compact"/>
              <w:jc w:val="left"/>
            </w:pPr>
            <w:r>
              <w:rPr>
                <w:rStyle w:val="VerbatimChar"/>
              </w:rPr>
              <w:t xml:space="preserve">get_expected_temp_file_path(doc_number)</w:t>
            </w:r>
          </w:p>
        </w:tc>
        <w:tc>
          <w:tcPr/>
          <w:p>
            <w:pPr>
              <w:pStyle w:val="Compact"/>
              <w:jc w:val="left"/>
            </w:pPr>
            <w:r>
              <w:t xml:space="preserve">Predict the local temp path SAP will write the opened document to (only reliable for auto-generated</w:t>
            </w:r>
            <w:r>
              <w:t xml:space="preserve"> </w:t>
            </w:r>
            <w:r>
              <w:rPr>
                <w:rStyle w:val="VerbatimChar"/>
              </w:rPr>
              <w:t xml:space="preserve">0000...</w:t>
            </w:r>
            <w:r>
              <w:t xml:space="preserve">-type documents — see 7.4).</w:t>
            </w:r>
          </w:p>
        </w:tc>
      </w:tr>
      <w:tr>
        <w:tc>
          <w:tcPr/>
          <w:p>
            <w:pPr>
              <w:pStyle w:val="Compact"/>
              <w:jc w:val="left"/>
            </w:pPr>
            <w:r>
              <w:rPr>
                <w:rStyle w:val="VerbatimChar"/>
              </w:rPr>
              <w:t xml:space="preserve">find_document_candidates(session, wo_number)</w:t>
            </w:r>
          </w:p>
        </w:tc>
        <w:tc>
          <w:tcPr/>
          <w:p>
            <w:pPr>
              <w:pStyle w:val="Compact"/>
              <w:jc w:val="left"/>
            </w:pPr>
            <w:r>
              <w:t xml:space="preserve">Build a ranked candidate list: derived-number match first, then a keyword-score fallback (Description text containing</w:t>
            </w:r>
            <w:r>
              <w:t xml:space="preserve"> </w:t>
            </w:r>
            <w:r>
              <w:t xml:space="preserve">“</w:t>
            </w:r>
            <w:r>
              <w:t xml:space="preserve">gem</w:t>
            </w:r>
            <w:r>
              <w:t xml:space="preserve">”</w:t>
            </w:r>
            <w:r>
              <w:t xml:space="preserve">/</w:t>
            </w:r>
            <w:r>
              <w:t xml:space="preserve">“</w:t>
            </w:r>
            <w:r>
              <w:t xml:space="preserve">fill</w:t>
            </w:r>
            <w:r>
              <w:t xml:space="preserve">”</w:t>
            </w:r>
            <w:r>
              <w:t xml:space="preserve">/</w:t>
            </w:r>
            <w:r>
              <w:t xml:space="preserve">“</w:t>
            </w:r>
            <w:r>
              <w:t xml:space="preserve">lot</w:t>
            </w:r>
            <w:r>
              <w:t xml:space="preserve">”</w:t>
            </w:r>
            <w:r>
              <w:t xml:space="preserve">/</w:t>
            </w:r>
            <w:r>
              <w:t xml:space="preserve">“</w:t>
            </w:r>
            <w:r>
              <w:t xml:space="preserve">log</w:t>
            </w:r>
            <w:r>
              <w:t xml:space="preserve">”</w:t>
            </w:r>
            <w:r>
              <w:t xml:space="preserve">/</w:t>
            </w:r>
            <w:r>
              <w:t xml:space="preserve">“</w:t>
            </w:r>
            <w:r>
              <w:t xml:space="preserve">in-process</w:t>
            </w:r>
            <w:r>
              <w:t xml:space="preserve">”</w:t>
            </w:r>
            <w:r>
              <w:t xml:space="preserve">, score ≥ 2).</w:t>
            </w:r>
          </w:p>
        </w:tc>
      </w:tr>
      <w:tr>
        <w:tc>
          <w:tcPr/>
          <w:p>
            <w:pPr>
              <w:pStyle w:val="Compact"/>
              <w:jc w:val="left"/>
            </w:pPr>
            <w:r>
              <w:rPr>
                <w:rStyle w:val="VerbatimChar"/>
              </w:rPr>
              <w:t xml:space="preserve">navigate_back_to_order_screen(session)</w:t>
            </w:r>
          </w:p>
        </w:tc>
        <w:tc>
          <w:tcPr/>
          <w:p>
            <w:pPr>
              <w:pStyle w:val="Compact"/>
              <w:jc w:val="left"/>
            </w:pPr>
            <w:r>
              <w:t xml:space="preserve">Navigate back up a level after rejecting a candidate document.</w:t>
            </w:r>
          </w:p>
        </w:tc>
      </w:tr>
      <w:tr>
        <w:tc>
          <w:tcPr/>
          <w:p>
            <w:pPr>
              <w:pStyle w:val="Compact"/>
              <w:jc w:val="left"/>
            </w:pPr>
            <w:r>
              <w:rPr>
                <w:rStyle w:val="VerbatimChar"/>
              </w:rPr>
              <w:t xml:space="preserve">open_document_row(session, row)</w:t>
            </w:r>
          </w:p>
        </w:tc>
        <w:tc>
          <w:tcPr/>
          <w:p>
            <w:pPr>
              <w:pStyle w:val="Compact"/>
              <w:jc w:val="left"/>
            </w:pPr>
            <w:r>
              <w:t xml:space="preserve">Click a specific Documents List row open and return the real local file path (polling the temp folder, not predicting the filename — see 7.4).</w:t>
            </w:r>
          </w:p>
        </w:tc>
      </w:tr>
      <w:tr>
        <w:tc>
          <w:tcPr/>
          <w:p>
            <w:pPr>
              <w:pStyle w:val="Compact"/>
              <w:jc w:val="left"/>
            </w:pPr>
            <w:r>
              <w:rPr>
                <w:rStyle w:val="VerbatimChar"/>
              </w:rPr>
              <w:t xml:space="preserve">snapshot_temp_folder()</w:t>
            </w:r>
            <w:r>
              <w:t xml:space="preserve"> </w:t>
            </w:r>
            <w:r>
              <w:t xml:space="preserve">/</w:t>
            </w:r>
            <w:r>
              <w:t xml:space="preserve"> </w:t>
            </w:r>
            <w:r>
              <w:rPr>
                <w:rStyle w:val="VerbatimChar"/>
              </w:rPr>
              <w:t xml:space="preserve">wait_for_new_temp_file(start_time, ...)</w:t>
            </w:r>
          </w:p>
        </w:tc>
        <w:tc>
          <w:tcPr/>
          <w:p>
            <w:pPr>
              <w:pStyle w:val="Compact"/>
              <w:jc w:val="left"/>
            </w:pPr>
            <w:r>
              <w:t xml:space="preserve">Poll-based detection of</w:t>
            </w:r>
            <w:r>
              <w:t xml:space="preserve"> </w:t>
            </w:r>
            <w:r>
              <w:t xml:space="preserve">“</w:t>
            </w:r>
            <w:r>
              <w:t xml:space="preserve">the file SAP just wrote,</w:t>
            </w:r>
            <w:r>
              <w:t xml:space="preserve">”</w:t>
            </w:r>
            <w:r>
              <w:t xml:space="preserve"> </w:t>
            </w:r>
            <w:r>
              <w:t xml:space="preserve">using an mtime comparison against a</w:t>
            </w:r>
            <w:r>
              <w:t xml:space="preserve"> </w:t>
            </w:r>
            <w:r>
              <w:rPr>
                <w:rStyle w:val="VerbatimChar"/>
              </w:rPr>
              <w:t xml:space="preserve">start_time</w:t>
            </w:r>
            <w:r>
              <w:t xml:space="preserve"> </w:t>
            </w:r>
            <w:r>
              <w:t xml:space="preserve">captured</w:t>
            </w:r>
            <w:r>
              <w:t xml:space="preserve"> </w:t>
            </w:r>
            <w:r>
              <w:rPr>
                <w:bCs/>
                <w:b/>
              </w:rPr>
              <w:t xml:space="preserve">before</w:t>
            </w:r>
            <w:r>
              <w:t xml:space="preserve"> </w:t>
            </w:r>
            <w:r>
              <w:t xml:space="preserve">the click.</w:t>
            </w:r>
          </w:p>
        </w:tc>
      </w:tr>
      <w:tr>
        <w:tc>
          <w:tcPr/>
          <w:p>
            <w:pPr>
              <w:pStyle w:val="Compact"/>
              <w:jc w:val="left"/>
            </w:pPr>
            <w:r>
              <w:rPr>
                <w:rStyle w:val="VerbatimChar"/>
              </w:rPr>
              <w:t xml:space="preserve">_document_has_real_content(sheet)</w:t>
            </w:r>
          </w:p>
        </w:tc>
        <w:tc>
          <w:tcPr/>
          <w:p>
            <w:pPr>
              <w:pStyle w:val="Compact"/>
              <w:jc w:val="left"/>
            </w:pPr>
            <w:r>
              <w:t xml:space="preserve">Reject a candidate document if it’s a blank autosave placeholder rather than real content.</w:t>
            </w:r>
          </w:p>
        </w:tc>
      </w:tr>
      <w:tr>
        <w:tc>
          <w:tcPr/>
          <w:p>
            <w:pPr>
              <w:pStyle w:val="Compact"/>
              <w:jc w:val="left"/>
            </w:pPr>
            <w:r>
              <w:rPr>
                <w:rStyle w:val="VerbatimChar"/>
              </w:rPr>
              <w:t xml:space="preserve">get_gem_log_sheet_for_wo(wo_number)</w:t>
            </w:r>
          </w:p>
        </w:tc>
        <w:tc>
          <w:tcPr/>
          <w:p>
            <w:pPr>
              <w:pStyle w:val="Compact"/>
              <w:jc w:val="left"/>
            </w:pPr>
            <w:r>
              <w:t xml:space="preserve">Full pipeline: navigate, build candidates, open each until one has real content. Returns</w:t>
            </w:r>
            <w:r>
              <w:t xml:space="preserve"> </w:t>
            </w:r>
            <w:r>
              <w:rPr>
                <w:rStyle w:val="VerbatimChar"/>
              </w:rPr>
              <w:t xml:space="preserve">(workbook, sheet)</w:t>
            </w:r>
            <w:r>
              <w:t xml:space="preserve">; caller must close the workbook.</w:t>
            </w:r>
          </w:p>
        </w:tc>
      </w:tr>
      <w:tr>
        <w:tc>
          <w:tcPr/>
          <w:p>
            <w:pPr>
              <w:pStyle w:val="Compact"/>
              <w:jc w:val="left"/>
            </w:pPr>
            <w:r>
              <w:rPr>
                <w:rStyle w:val="VerbatimChar"/>
              </w:rPr>
              <w:t xml:space="preserve">is_valid_lot_name(name)</w:t>
            </w:r>
          </w:p>
        </w:tc>
        <w:tc>
          <w:tcPr/>
          <w:p>
            <w:pPr>
              <w:pStyle w:val="Compact"/>
              <w:jc w:val="left"/>
            </w:pPr>
            <w:r>
              <w:rPr>
                <w:rStyle w:val="VerbatimChar"/>
              </w:rPr>
              <w:t xml:space="preserve">YYMMDD</w:t>
            </w:r>
            <w:r>
              <w:t xml:space="preserve"> </w:t>
            </w:r>
            <w:r>
              <w:t xml:space="preserve">+ letter(s) format check — same logic as the sister Minitab Data Pull project’s</w:t>
            </w:r>
            <w:r>
              <w:t xml:space="preserve"> </w:t>
            </w:r>
            <w:r>
              <w:rPr>
                <w:rStyle w:val="VerbatimChar"/>
              </w:rPr>
              <w:t xml:space="preserve">lot_utils.py</w:t>
            </w:r>
            <w:r>
              <w:t xml:space="preserve">.</w:t>
            </w:r>
          </w:p>
        </w:tc>
      </w:tr>
      <w:tr>
        <w:tc>
          <w:tcPr/>
          <w:p>
            <w:pPr>
              <w:pStyle w:val="Compact"/>
              <w:jc w:val="left"/>
            </w:pPr>
            <w:r>
              <w:rPr>
                <w:rStyle w:val="VerbatimChar"/>
              </w:rPr>
              <w:t xml:space="preserve">parse_lot_date(batch)</w:t>
            </w:r>
          </w:p>
        </w:tc>
        <w:tc>
          <w:tcPr/>
          <w:p>
            <w:pPr>
              <w:pStyle w:val="Compact"/>
              <w:jc w:val="left"/>
            </w:pPr>
            <w:r>
              <w:t xml:space="preserve">Parse the</w:t>
            </w:r>
            <w:r>
              <w:t xml:space="preserve"> </w:t>
            </w:r>
            <w:r>
              <w:rPr>
                <w:rStyle w:val="VerbatimChar"/>
              </w:rPr>
              <w:t xml:space="preserve">YYMMDD</w:t>
            </w:r>
            <w:r>
              <w:t xml:space="preserve"> </w:t>
            </w:r>
            <w:r>
              <w:t xml:space="preserve">prefix into a real</w:t>
            </w:r>
            <w:r>
              <w:t xml:space="preserve"> </w:t>
            </w:r>
            <w:r>
              <w:rPr>
                <w:rStyle w:val="VerbatimChar"/>
              </w:rPr>
              <w:t xml:space="preserve">datetime</w:t>
            </w:r>
            <w:r>
              <w:t xml:space="preserve">. Returns</w:t>
            </w:r>
            <w:r>
              <w:t xml:space="preserve"> </w:t>
            </w:r>
            <w:r>
              <w:rPr>
                <w:rStyle w:val="VerbatimChar"/>
              </w:rPr>
              <w:t xml:space="preserve">None</w:t>
            </w:r>
            <w:r>
              <w:t xml:space="preserve"> </w:t>
            </w:r>
            <w:r>
              <w:t xml:space="preserve">if the format doesn’t match. No longer used as the real fill-date source (see 4.1 step 3) — now used as the</w:t>
            </w:r>
            <w:r>
              <w:t xml:space="preserve"> </w:t>
            </w:r>
            <w:r>
              <w:t xml:space="preserve">“</w:t>
            </w:r>
            <w:r>
              <w:t xml:space="preserve">lot-code-implied date</w:t>
            </w:r>
            <w:r>
              <w:t xml:space="preserve">”</w:t>
            </w:r>
            <w:r>
              <w:t xml:space="preserve"> </w:t>
            </w:r>
            <w:r>
              <w:t xml:space="preserve">side of the overnight/disagreement flag.</w:t>
            </w:r>
          </w:p>
        </w:tc>
      </w:tr>
      <w:tr>
        <w:tc>
          <w:tcPr/>
          <w:p>
            <w:pPr>
              <w:pStyle w:val="Compact"/>
              <w:jc w:val="left"/>
            </w:pPr>
            <w:r>
              <w:rPr>
                <w:rStyle w:val="VerbatimChar"/>
              </w:rPr>
              <w:t xml:space="preserve">_read_visible_gr_table_rows(usr_area)</w:t>
            </w:r>
          </w:p>
        </w:tc>
        <w:tc>
          <w:tcPr/>
          <w:p>
            <w:pPr>
              <w:pStyle w:val="Compact"/>
              <w:jc w:val="left"/>
            </w:pPr>
            <w:r>
              <w:t xml:space="preserve">Read whatever rows of the GR Quantity table are currently rendered (it’s a label-based control — only visible rows exist as real controls).</w:t>
            </w:r>
          </w:p>
        </w:tc>
      </w:tr>
      <w:tr>
        <w:tc>
          <w:tcPr/>
          <w:p>
            <w:pPr>
              <w:pStyle w:val="Compact"/>
              <w:jc w:val="left"/>
            </w:pPr>
            <w:r>
              <w:rPr>
                <w:rStyle w:val="VerbatimChar"/>
              </w:rPr>
              <w:t xml:space="preserve">find_new_lots(session, last_known_lot, page_size)</w:t>
            </w:r>
          </w:p>
        </w:tc>
        <w:tc>
          <w:tcPr/>
          <w:p>
            <w:pPr>
              <w:pStyle w:val="Compact"/>
              <w:jc w:val="left"/>
            </w:pPr>
            <w:r>
              <w:t xml:space="preserve">Scan the GR Quantity table backward from the bottom, stopping at</w:t>
            </w:r>
            <w:r>
              <w:t xml:space="preserve"> </w:t>
            </w:r>
            <w:r>
              <w:rPr>
                <w:rStyle w:val="VerbatimChar"/>
              </w:rPr>
              <w:t xml:space="preserve">last_known_lot</w:t>
            </w:r>
            <w:r>
              <w:t xml:space="preserve">.</w:t>
            </w:r>
          </w:p>
        </w:tc>
      </w:tr>
      <w:tr>
        <w:tc>
          <w:tcPr/>
          <w:p>
            <w:pPr>
              <w:pStyle w:val="Compact"/>
              <w:jc w:val="left"/>
            </w:pPr>
            <w:r>
              <w:rPr>
                <w:rStyle w:val="VerbatimChar"/>
              </w:rPr>
              <w:t xml:space="preserve">filter_ready_lots(new_lots)</w:t>
            </w:r>
          </w:p>
        </w:tc>
        <w:tc>
          <w:tcPr/>
          <w:p>
            <w:pPr>
              <w:pStyle w:val="Compact"/>
              <w:jc w:val="left"/>
            </w:pPr>
            <w:r>
              <w:t xml:space="preserve">Keep only lots where GR Quantity != 0.</w:t>
            </w:r>
          </w:p>
        </w:tc>
      </w:tr>
    </w:tbl>
    <w:bookmarkEnd w:id="34"/>
    <w:bookmarkStart w:id="35" w:name="Xa979699b53976b645b16bd339284aef91c27237"/>
    <w:p>
      <w:pPr>
        <w:pStyle w:val="Heading3"/>
      </w:pPr>
      <w:r>
        <w:t xml:space="preserve">5.2</w:t>
      </w:r>
      <w:r>
        <w:t xml:space="preserve"> </w:t>
      </w:r>
      <w:r>
        <w:rPr>
          <w:rStyle w:val="VerbatimChar"/>
        </w:rPr>
        <w:t xml:space="preserve">excel_utils.py</w:t>
      </w:r>
      <w:r>
        <w:t xml:space="preserve"> </w:t>
      </w:r>
      <w:r>
        <w:t xml:space="preserve">— source read + destination read/write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Function</w:t>
            </w:r>
          </w:p>
        </w:tc>
        <w:tc>
          <w:tcPr/>
          <w:p>
            <w:pPr>
              <w:pStyle w:val="Compact"/>
              <w:jc w:val="left"/>
            </w:pPr>
            <w:r>
              <w:t xml:space="preserve">Purpose</w:t>
            </w:r>
          </w:p>
        </w:tc>
      </w:tr>
      <w:tr>
        <w:tc>
          <w:tcPr/>
          <w:p>
            <w:pPr>
              <w:pStyle w:val="Compact"/>
              <w:jc w:val="left"/>
            </w:pPr>
            <w:r>
              <w:rPr>
                <w:rStyle w:val="VerbatimChar"/>
              </w:rPr>
              <w:t xml:space="preserve">attach_to_source_excel()</w:t>
            </w:r>
          </w:p>
        </w:tc>
        <w:tc>
          <w:tcPr/>
          <w:p>
            <w:pPr>
              <w:pStyle w:val="Compact"/>
              <w:jc w:val="left"/>
            </w:pPr>
            <w:r>
              <w:t xml:space="preserve">Attach to the Excel process SAP’s Office Integration opened.</w:t>
            </w:r>
          </w:p>
        </w:tc>
      </w:tr>
      <w:tr>
        <w:tc>
          <w:tcPr/>
          <w:p>
            <w:pPr>
              <w:pStyle w:val="Compact"/>
              <w:jc w:val="left"/>
            </w:pPr>
            <w:r>
              <w:rPr>
                <w:rStyle w:val="VerbatimChar"/>
              </w:rPr>
              <w:t xml:space="preserve">read_fill_line(sheet)</w:t>
            </w:r>
            <w:r>
              <w:t xml:space="preserve"> </w:t>
            </w:r>
            <w:r>
              <w:t xml:space="preserve">/</w:t>
            </w:r>
            <w:r>
              <w:t xml:space="preserve"> </w:t>
            </w:r>
            <w:r>
              <w:rPr>
                <w:rStyle w:val="VerbatimChar"/>
              </w:rPr>
              <w:t xml:space="preserve">validate_fill_line(fill_line)</w:t>
            </w:r>
          </w:p>
        </w:tc>
        <w:tc>
          <w:tcPr/>
          <w:p>
            <w:pPr>
              <w:pStyle w:val="Compact"/>
              <w:jc w:val="left"/>
            </w:pPr>
            <w:r>
              <w:t xml:space="preserve">Read and validate the header-level fill line.</w:t>
            </w:r>
          </w:p>
        </w:tc>
      </w:tr>
      <w:tr>
        <w:tc>
          <w:tcPr/>
          <w:p>
            <w:pPr>
              <w:pStyle w:val="Compact"/>
              <w:jc w:val="left"/>
            </w:pPr>
            <w:r>
              <w:rPr>
                <w:rStyle w:val="VerbatimChar"/>
              </w:rPr>
              <w:t xml:space="preserve">read_lot_metadata(sheet)</w:t>
            </w:r>
          </w:p>
        </w:tc>
        <w:tc>
          <w:tcPr/>
          <w:p>
            <w:pPr>
              <w:pStyle w:val="Compact"/>
              <w:jc w:val="left"/>
            </w:pPr>
            <w:r>
              <w:t xml:space="preserve">Read product name, part number, WO number.</w:t>
            </w:r>
          </w:p>
        </w:tc>
      </w:tr>
      <w:tr>
        <w:tc>
          <w:tcPr/>
          <w:p>
            <w:pPr>
              <w:pStyle w:val="Compact"/>
              <w:jc w:val="left"/>
            </w:pPr>
            <w:r>
              <w:rPr>
                <w:rStyle w:val="VerbatimChar"/>
              </w:rPr>
              <w:t xml:space="preserve">read_fill_date(workbook)</w:t>
            </w:r>
          </w:p>
        </w:tc>
        <w:tc>
          <w:tcPr/>
          <w:p>
            <w:pPr>
              <w:pStyle w:val="Compact"/>
              <w:jc w:val="left"/>
            </w:pPr>
            <w:r>
              <w:t xml:space="preserve">Read the real fill date from</w:t>
            </w:r>
            <w:r>
              <w:t xml:space="preserve"> </w:t>
            </w:r>
            <w:r>
              <w:rPr>
                <w:rStyle w:val="VerbatimChar"/>
              </w:rPr>
              <w:t xml:space="preserve">GEM Fill Logs Header Page!F16</w:t>
            </w:r>
            <w:r>
              <w:t xml:space="preserve">. Always normalizes to a plain naive</w:t>
            </w:r>
            <w:r>
              <w:t xml:space="preserve"> </w:t>
            </w:r>
            <w:r>
              <w:rPr>
                <w:rStyle w:val="VerbatimChar"/>
              </w:rPr>
              <w:t xml:space="preserve">datetime</w:t>
            </w:r>
            <w:r>
              <w:t xml:space="preserve"> </w:t>
            </w:r>
            <w:r>
              <w:t xml:space="preserve">— Excel COM returns</w:t>
            </w:r>
            <w:r>
              <w:t xml:space="preserve"> </w:t>
            </w:r>
            <w:r>
              <w:rPr>
                <w:rStyle w:val="VerbatimChar"/>
              </w:rPr>
              <w:t xml:space="preserve">pywintypes.datetime</w:t>
            </w:r>
            <w:r>
              <w:t xml:space="preserve"> </w:t>
            </w:r>
            <w:r>
              <w:t xml:space="preserve">(tz-aware, but a subclass of</w:t>
            </w:r>
            <w:r>
              <w:t xml:space="preserve"> </w:t>
            </w:r>
            <w:r>
              <w:rPr>
                <w:rStyle w:val="VerbatimChar"/>
              </w:rPr>
              <w:t xml:space="preserve">datetime.datetime</w:t>
            </w:r>
            <w:r>
              <w:t xml:space="preserve">), so</w:t>
            </w:r>
            <w:r>
              <w:t xml:space="preserve"> </w:t>
            </w:r>
            <w:r>
              <w:rPr>
                <w:rStyle w:val="VerbatimChar"/>
              </w:rPr>
              <w:t xml:space="preserve">isinstance(x, datetime)</w:t>
            </w:r>
            <w:r>
              <w:t xml:space="preserve"> </w:t>
            </w:r>
            <w:r>
              <w:t xml:space="preserve">alone isn’t enough to trust the value as-is.</w:t>
            </w:r>
          </w:p>
        </w:tc>
      </w:tr>
      <w:tr>
        <w:tc>
          <w:tcPr/>
          <w:p>
            <w:pPr>
              <w:pStyle w:val="Compact"/>
              <w:jc w:val="left"/>
            </w:pPr>
            <w:r>
              <w:rPr>
                <w:rStyle w:val="VerbatimChar"/>
              </w:rPr>
              <w:t xml:space="preserve">read_table_dates(sheet)</w:t>
            </w:r>
          </w:p>
        </w:tc>
        <w:tc>
          <w:tcPr/>
          <w:p>
            <w:pPr>
              <w:pStyle w:val="Compact"/>
              <w:jc w:val="left"/>
            </w:pPr>
            <w:r>
              <w:t xml:space="preserve">Read the row-level Date column for real (non-</w:t>
            </w:r>
            <w:r>
              <w:rPr>
                <w:rStyle w:val="VerbatimChar"/>
              </w:rPr>
              <w:t xml:space="preserve">N/A</w:t>
            </w:r>
            <w:r>
              <w:t xml:space="preserve">) rows, mirroring</w:t>
            </w:r>
            <w:r>
              <w:t xml:space="preserve"> </w:t>
            </w:r>
            <w:r>
              <w:rPr>
                <w:rStyle w:val="VerbatimChar"/>
              </w:rPr>
              <w:t xml:space="preserve">read_seal_strength_values()</w:t>
            </w:r>
            <w:r>
              <w:t xml:space="preserve">’s stopping logic.</w:t>
            </w:r>
          </w:p>
        </w:tc>
      </w:tr>
      <w:tr>
        <w:tc>
          <w:tcPr/>
          <w:p>
            <w:pPr>
              <w:pStyle w:val="Compact"/>
              <w:jc w:val="left"/>
            </w:pPr>
            <w:r>
              <w:rPr>
                <w:rStyle w:val="VerbatimChar"/>
              </w:rPr>
              <w:t xml:space="preserve">detect_overnight_fill(sheet)</w:t>
            </w:r>
          </w:p>
        </w:tc>
        <w:tc>
          <w:tcPr/>
          <w:p>
            <w:pPr>
              <w:pStyle w:val="Compact"/>
              <w:jc w:val="left"/>
            </w:pPr>
            <w:r>
              <w:t xml:space="preserve">True if</w:t>
            </w:r>
            <w:r>
              <w:t xml:space="preserve"> </w:t>
            </w:r>
            <w:r>
              <w:rPr>
                <w:rStyle w:val="VerbatimChar"/>
              </w:rPr>
              <w:t xml:space="preserve">read_table_dates()</w:t>
            </w:r>
            <w:r>
              <w:t xml:space="preserve"> </w:t>
            </w:r>
            <w:r>
              <w:t xml:space="preserve">returns more than one distinct calendar date.</w:t>
            </w:r>
          </w:p>
        </w:tc>
      </w:tr>
      <w:tr>
        <w:tc>
          <w:tcPr/>
          <w:p>
            <w:pPr>
              <w:pStyle w:val="Compact"/>
              <w:jc w:val="left"/>
            </w:pPr>
            <w:r>
              <w:rPr>
                <w:rStyle w:val="VerbatimChar"/>
              </w:rPr>
              <w:t xml:space="preserve">build_lot_format_flag(lot_number, lot_code_date)</w:t>
            </w:r>
          </w:p>
        </w:tc>
        <w:tc>
          <w:tcPr/>
          <w:p>
            <w:pPr>
              <w:pStyle w:val="Compact"/>
              <w:jc w:val="left"/>
            </w:pPr>
            <w:r>
              <w:t xml:space="preserve">Pure function — flags a lot name that doesn’t match the expected format (</w:t>
            </w:r>
            <w:r>
              <w:rPr>
                <w:rStyle w:val="VerbatimChar"/>
              </w:rPr>
              <w:t xml:space="preserve">lot_code_date is None</w:t>
            </w:r>
            <w:r>
              <w:t xml:space="preserve">).</w:t>
            </w:r>
          </w:p>
        </w:tc>
      </w:tr>
      <w:tr>
        <w:tc>
          <w:tcPr/>
          <w:p>
            <w:pPr>
              <w:pStyle w:val="Compact"/>
              <w:jc w:val="left"/>
            </w:pPr>
            <w:r>
              <w:rPr>
                <w:rStyle w:val="VerbatimChar"/>
              </w:rPr>
              <w:t xml:space="preserve">build_overnight_flag(lot_number, overnight_detected, fill_date, lot_code_date)</w:t>
            </w:r>
          </w:p>
        </w:tc>
        <w:tc>
          <w:tcPr/>
          <w:p>
            <w:pPr>
              <w:pStyle w:val="Compact"/>
              <w:jc w:val="left"/>
            </w:pPr>
            <w:r>
              <w:t xml:space="preserve">Pure function — OR logic between overnight evidence and a lot-code/header-page date disagreement. Deliberately COM-free so it’s directly unit-testable (see 9.2).</w:t>
            </w:r>
          </w:p>
        </w:tc>
      </w:tr>
      <w:tr>
        <w:tc>
          <w:tcPr/>
          <w:p>
            <w:pPr>
              <w:pStyle w:val="Compact"/>
              <w:jc w:val="left"/>
            </w:pPr>
            <w:r>
              <w:rPr>
                <w:rStyle w:val="VerbatimChar"/>
              </w:rPr>
              <w:t xml:space="preserve">read_seal_strength_values(sheet)</w:t>
            </w:r>
          </w:p>
        </w:tc>
        <w:tc>
          <w:tcPr/>
          <w:p>
            <w:pPr>
              <w:pStyle w:val="Compact"/>
              <w:jc w:val="left"/>
            </w:pPr>
            <w:r>
              <w:t xml:space="preserve">Read real (non-placeholder) seal-strength values, looping row-by-row (not</w:t>
            </w:r>
            <w:r>
              <w:t xml:space="preserve"> </w:t>
            </w:r>
            <w:r>
              <w:rPr>
                <w:rStyle w:val="VerbatimChar"/>
              </w:rPr>
              <w:t xml:space="preserve">End(xlUp)</w:t>
            </w:r>
            <w:r>
              <w:t xml:space="preserve">) since real/</w:t>
            </w:r>
            <w:r>
              <w:rPr>
                <w:rStyle w:val="VerbatimChar"/>
              </w:rPr>
              <w:t xml:space="preserve">N/A</w:t>
            </w:r>
            <w:r>
              <w:t xml:space="preserve"> </w:t>
            </w:r>
            <w:r>
              <w:t xml:space="preserve">rows are interspersed, not contiguous.</w:t>
            </w:r>
          </w:p>
        </w:tc>
      </w:tr>
      <w:tr>
        <w:tc>
          <w:tcPr/>
          <w:p>
            <w:pPr>
              <w:pStyle w:val="Compact"/>
              <w:jc w:val="left"/>
            </w:pPr>
            <w:r>
              <w:rPr>
                <w:rStyle w:val="VerbatimChar"/>
              </w:rPr>
              <w:t xml:space="preserve">find_next_open_wo_data_row(sheet)</w:t>
            </w:r>
            <w:r>
              <w:t xml:space="preserve"> </w:t>
            </w:r>
            <w:r>
              <w:t xml:space="preserve">/</w:t>
            </w:r>
            <w:r>
              <w:t xml:space="preserve"> </w:t>
            </w:r>
            <w:r>
              <w:rPr>
                <w:rStyle w:val="VerbatimChar"/>
              </w:rPr>
              <w:t xml:space="preserve">get_last_known_lot(sheet)</w:t>
            </w:r>
          </w:p>
        </w:tc>
        <w:tc>
          <w:tcPr/>
          <w:p>
            <w:pPr>
              <w:pStyle w:val="Compact"/>
              <w:jc w:val="left"/>
            </w:pPr>
            <w:r>
              <w:rPr>
                <w:rStyle w:val="VerbatimChar"/>
              </w:rPr>
              <w:t xml:space="preserve">End(xlUp)</w:t>
            </w:r>
            <w:r>
              <w:t xml:space="preserve">-based next-row lookup and last-lot read.</w:t>
            </w:r>
          </w:p>
        </w:tc>
      </w:tr>
      <w:tr>
        <w:tc>
          <w:tcPr/>
          <w:p>
            <w:pPr>
              <w:pStyle w:val="Compact"/>
              <w:jc w:val="left"/>
            </w:pPr>
            <w:r>
              <w:rPr>
                <w:rStyle w:val="VerbatimChar"/>
              </w:rPr>
              <w:t xml:space="preserve">append_wo_data_row(...)</w:t>
            </w:r>
          </w:p>
        </w:tc>
        <w:tc>
          <w:tcPr/>
          <w:p>
            <w:pPr>
              <w:pStyle w:val="Compact"/>
              <w:jc w:val="left"/>
            </w:pPr>
            <w:r>
              <w:t xml:space="preserve">Append one row to</w:t>
            </w:r>
            <w:r>
              <w:t xml:space="preserve"> </w:t>
            </w:r>
            <w:r>
              <w:rPr>
                <w:rStyle w:val="VerbatimChar"/>
              </w:rPr>
              <w:t xml:space="preserve">WO Data</w:t>
            </w:r>
            <w:r>
              <w:t xml:space="preserve">.</w:t>
            </w:r>
          </w:p>
        </w:tc>
      </w:tr>
      <w:tr>
        <w:tc>
          <w:tcPr/>
          <w:p>
            <w:pPr>
              <w:pStyle w:val="Compact"/>
              <w:jc w:val="left"/>
            </w:pPr>
            <w:r>
              <w:rPr>
                <w:rStyle w:val="VerbatimChar"/>
              </w:rPr>
              <w:t xml:space="preserve">_column_letter(col_index)</w:t>
            </w:r>
          </w:p>
        </w:tc>
        <w:tc>
          <w:tcPr/>
          <w:p>
            <w:pPr>
              <w:pStyle w:val="Compact"/>
              <w:jc w:val="left"/>
            </w:pPr>
            <w:r>
              <w:t xml:space="preserve">1-based column index → Excel letter.</w:t>
            </w:r>
          </w:p>
        </w:tc>
      </w:tr>
      <w:tr>
        <w:tc>
          <w:tcPr/>
          <w:p>
            <w:pPr>
              <w:pStyle w:val="Compact"/>
              <w:jc w:val="left"/>
            </w:pPr>
            <w:r>
              <w:rPr>
                <w:rStyle w:val="VerbatimChar"/>
              </w:rPr>
              <w:t xml:space="preserve">find_next_open_boxplot_column(sheet, header_row)</w:t>
            </w:r>
            <w:r>
              <w:t xml:space="preserve"> </w:t>
            </w:r>
            <w:r>
              <w:t xml:space="preserve">/</w:t>
            </w:r>
            <w:r>
              <w:t xml:space="preserve"> </w:t>
            </w:r>
            <w:r>
              <w:rPr>
                <w:rStyle w:val="VerbatimChar"/>
              </w:rPr>
              <w:t xml:space="preserve">write_boxplot_data(...)</w:t>
            </w:r>
          </w:p>
        </w:tc>
        <w:tc>
          <w:tcPr/>
          <w:p>
            <w:pPr>
              <w:pStyle w:val="Compact"/>
              <w:jc w:val="left"/>
            </w:pPr>
            <w:r>
              <w:rPr>
                <w:rStyle w:val="VerbatimChar"/>
              </w:rPr>
              <w:t xml:space="preserve">End(xlToLeft)</w:t>
            </w:r>
            <w:r>
              <w:t xml:space="preserve">-based next-column lookup and write.</w:t>
            </w:r>
          </w:p>
        </w:tc>
      </w:tr>
      <w:tr>
        <w:tc>
          <w:tcPr/>
          <w:p>
            <w:pPr>
              <w:pStyle w:val="Compact"/>
              <w:jc w:val="left"/>
            </w:pPr>
            <w:r>
              <w:rPr>
                <w:rStyle w:val="VerbatimChar"/>
              </w:rPr>
              <w:t xml:space="preserve">find_next_open_control_chart_row(sheet)</w:t>
            </w:r>
            <w:r>
              <w:t xml:space="preserve"> </w:t>
            </w:r>
            <w:r>
              <w:t xml:space="preserve">/</w:t>
            </w:r>
            <w:r>
              <w:t xml:space="preserve"> </w:t>
            </w:r>
            <w:r>
              <w:rPr>
                <w:rStyle w:val="VerbatimChar"/>
              </w:rPr>
              <w:t xml:space="preserve">write_control_chart_data(...)</w:t>
            </w:r>
          </w:p>
        </w:tc>
        <w:tc>
          <w:tcPr/>
          <w:p>
            <w:pPr>
              <w:pStyle w:val="Compact"/>
              <w:jc w:val="left"/>
            </w:pPr>
            <w:r>
              <w:rPr>
                <w:rStyle w:val="VerbatimChar"/>
              </w:rPr>
              <w:t xml:space="preserve">End(xlUp)</w:t>
            </w:r>
            <w:r>
              <w:t xml:space="preserve">-based next-row lookup and write (transpose of the Boxplot layout).</w:t>
            </w:r>
          </w:p>
        </w:tc>
      </w:tr>
      <w:tr>
        <w:tc>
          <w:tcPr/>
          <w:p>
            <w:pPr>
              <w:pStyle w:val="Compact"/>
              <w:jc w:val="left"/>
            </w:pPr>
            <w:r>
              <w:rPr>
                <w:rStyle w:val="VerbatimChar"/>
              </w:rPr>
              <w:t xml:space="preserve">write_new_lot_to_all_sheets(...)</w:t>
            </w:r>
          </w:p>
        </w:tc>
        <w:tc>
          <w:tcPr/>
          <w:p>
            <w:pPr>
              <w:pStyle w:val="Compact"/>
              <w:jc w:val="left"/>
            </w:pPr>
            <w:r>
              <w:t xml:space="preserve">Orchestrates all three destination writes. Does not handle the</w:t>
            </w:r>
            <w:r>
              <w:t xml:space="preserve"> </w:t>
            </w:r>
            <w:r>
              <w:rPr>
                <w:rStyle w:val="VerbatimChar"/>
              </w:rPr>
              <w:t xml:space="preserve">_1</w:t>
            </w:r>
            <w:r>
              <w:t xml:space="preserve"> </w:t>
            </w:r>
            <w:r>
              <w:t xml:space="preserve">suffix — that’s a Minitab-side concern.</w:t>
            </w:r>
          </w:p>
        </w:tc>
      </w:tr>
    </w:tbl>
    <w:bookmarkEnd w:id="35"/>
    <w:bookmarkStart w:id="36" w:name="minitab_utils.py-minitab-com-automation"/>
    <w:p>
      <w:pPr>
        <w:pStyle w:val="Heading3"/>
      </w:pPr>
      <w:r>
        <w:t xml:space="preserve">5.3</w:t>
      </w:r>
      <w:r>
        <w:t xml:space="preserve"> </w:t>
      </w:r>
      <w:r>
        <w:rPr>
          <w:rStyle w:val="VerbatimChar"/>
        </w:rPr>
        <w:t xml:space="preserve">minitab_utils.py</w:t>
      </w:r>
      <w:r>
        <w:t xml:space="preserve"> </w:t>
      </w:r>
      <w:r>
        <w:t xml:space="preserve">— Minitab COM automation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Function</w:t>
            </w:r>
          </w:p>
        </w:tc>
        <w:tc>
          <w:tcPr/>
          <w:p>
            <w:pPr>
              <w:pStyle w:val="Compact"/>
              <w:jc w:val="left"/>
            </w:pPr>
            <w:r>
              <w:t xml:space="preserve">Purpose</w:t>
            </w:r>
          </w:p>
        </w:tc>
      </w:tr>
      <w:tr>
        <w:tc>
          <w:tcPr/>
          <w:p>
            <w:pPr>
              <w:pStyle w:val="Compact"/>
              <w:jc w:val="left"/>
            </w:pPr>
            <w:r>
              <w:rPr>
                <w:rStyle w:val="VerbatimChar"/>
              </w:rPr>
              <w:t xml:space="preserve">open_minitab_project(project_path, visible)</w:t>
            </w:r>
          </w:p>
        </w:tc>
        <w:tc>
          <w:tcPr/>
          <w:p>
            <w:pPr>
              <w:pStyle w:val="Compact"/>
              <w:jc w:val="left"/>
            </w:pPr>
            <w:r>
              <w:t xml:space="preserve">Open the</w:t>
            </w:r>
            <w:r>
              <w:t xml:space="preserve"> </w:t>
            </w:r>
            <w:r>
              <w:rPr>
                <w:rStyle w:val="VerbatimChar"/>
              </w:rPr>
              <w:t xml:space="preserve">.mpx</w:t>
            </w:r>
            <w:r>
              <w:t xml:space="preserve"> </w:t>
            </w:r>
            <w:r>
              <w:t xml:space="preserve">project via COM. Returns</w:t>
            </w:r>
            <w:r>
              <w:t xml:space="preserve"> </w:t>
            </w:r>
            <w:r>
              <w:rPr>
                <w:rStyle w:val="VerbatimChar"/>
              </w:rPr>
              <w:t xml:space="preserve">(mtb, project)</w:t>
            </w:r>
            <w:r>
              <w:t xml:space="preserve">.</w:t>
            </w:r>
          </w:p>
        </w:tc>
      </w:tr>
      <w:tr>
        <w:tc>
          <w:tcPr/>
          <w:p>
            <w:pPr>
              <w:pStyle w:val="Compact"/>
              <w:jc w:val="left"/>
            </w:pPr>
            <w:r>
              <w:rPr>
                <w:rStyle w:val="VerbatimChar"/>
              </w:rPr>
              <w:t xml:space="preserve">get_worksheet(project, sheet_name)</w:t>
            </w:r>
          </w:p>
        </w:tc>
        <w:tc>
          <w:tcPr/>
          <w:p>
            <w:pPr>
              <w:pStyle w:val="Compact"/>
              <w:jc w:val="left"/>
            </w:pPr>
            <w:r>
              <w:t xml:space="preserve">Fetch a worksheet by name — never rely on</w:t>
            </w:r>
            <w:r>
              <w:t xml:space="preserve"> </w:t>
            </w:r>
            <w:r>
              <w:rPr>
                <w:rStyle w:val="VerbatimChar"/>
              </w:rPr>
              <w:t xml:space="preserve">ActiveWorksheet</w:t>
            </w:r>
            <w:r>
              <w:t xml:space="preserve">.</w:t>
            </w:r>
          </w:p>
        </w:tc>
      </w:tr>
      <w:tr>
        <w:tc>
          <w:tcPr/>
          <w:p>
            <w:pPr>
              <w:pStyle w:val="Compact"/>
              <w:jc w:val="left"/>
            </w:pPr>
            <w:r>
              <w:rPr>
                <w:rStyle w:val="VerbatimChar"/>
              </w:rPr>
              <w:t xml:space="preserve">lot_exists_in_control_chart(control_chart_sheet, lot_number)</w:t>
            </w:r>
          </w:p>
        </w:tc>
        <w:tc>
          <w:tcPr/>
          <w:p>
            <w:pPr>
              <w:pStyle w:val="Compact"/>
              <w:jc w:val="left"/>
            </w:pPr>
            <w:r>
              <w:t xml:space="preserve">Duplicate-prevention check before writing.</w:t>
            </w:r>
          </w:p>
        </w:tc>
      </w:tr>
      <w:tr>
        <w:tc>
          <w:tcPr/>
          <w:p>
            <w:pPr>
              <w:pStyle w:val="Compact"/>
              <w:jc w:val="left"/>
            </w:pPr>
            <w:r>
              <w:rPr>
                <w:rStyle w:val="VerbatimChar"/>
              </w:rPr>
              <w:t xml:space="preserve">format_boxplot_column_name(fill_date, is_duplicate)</w:t>
            </w:r>
            <w:r>
              <w:t xml:space="preserve"> </w:t>
            </w:r>
            <w:r>
              <w:t xml:space="preserve">/</w:t>
            </w:r>
            <w:r>
              <w:t xml:space="preserve"> </w:t>
            </w:r>
            <w:r>
              <w:rPr>
                <w:rStyle w:val="VerbatimChar"/>
              </w:rPr>
              <w:t xml:space="preserve">get_existing_boxplot_column_names(worksheet)</w:t>
            </w:r>
            <w:r>
              <w:t xml:space="preserve"> </w:t>
            </w:r>
            <w:r>
              <w:t xml:space="preserve">/</w:t>
            </w:r>
            <w:r>
              <w:t xml:space="preserve"> </w:t>
            </w:r>
            <w:r>
              <w:rPr>
                <w:rStyle w:val="VerbatimChar"/>
              </w:rPr>
              <w:t xml:space="preserve">get_boxplot_column_names_from_year(worksheet, start_year)</w:t>
            </w:r>
            <w:r>
              <w:t xml:space="preserve"> </w:t>
            </w:r>
            <w:r>
              <w:t xml:space="preserve">/</w:t>
            </w:r>
            <w:r>
              <w:t xml:space="preserve"> </w:t>
            </w:r>
            <w:r>
              <w:rPr>
                <w:rStyle w:val="VerbatimChar"/>
              </w:rPr>
              <w:t xml:space="preserve">determine_unique_boxplot_column_name(worksheet, fill_date)</w:t>
            </w:r>
          </w:p>
        </w:tc>
        <w:tc>
          <w:tcPr/>
          <w:p>
            <w:pPr>
              <w:pStyle w:val="Compact"/>
              <w:jc w:val="left"/>
            </w:pPr>
            <w:r>
              <w:t xml:space="preserve">Build the correct column name for a new lot, including</w:t>
            </w:r>
            <w:r>
              <w:t xml:space="preserve"> </w:t>
            </w:r>
            <w:r>
              <w:rPr>
                <w:rStyle w:val="VerbatimChar"/>
              </w:rPr>
              <w:t xml:space="preserve">_1</w:t>
            </w:r>
            <w:r>
              <w:t xml:space="preserve">/</w:t>
            </w:r>
            <w:r>
              <w:rPr>
                <w:rStyle w:val="VerbatimChar"/>
              </w:rPr>
              <w:t xml:space="preserve">_2</w:t>
            </w:r>
            <w:r>
              <w:t xml:space="preserve"> </w:t>
            </w:r>
            <w:r>
              <w:t xml:space="preserve">same-day suffix detection, normalizing both 2-digit and 4-digit year formats found in real existing data.</w:t>
            </w:r>
          </w:p>
        </w:tc>
      </w:tr>
      <w:tr>
        <w:tc>
          <w:tcPr/>
          <w:p>
            <w:pPr>
              <w:pStyle w:val="Compact"/>
              <w:jc w:val="left"/>
            </w:pPr>
            <w:r>
              <w:rPr>
                <w:rStyle w:val="VerbatimChar"/>
              </w:rPr>
              <w:t xml:space="preserve">write_boxplot_column(worksheet, column_name, seal_values, max_rows)</w:t>
            </w:r>
          </w:p>
        </w:tc>
        <w:tc>
          <w:tcPr/>
          <w:p>
            <w:pPr>
              <w:pStyle w:val="Compact"/>
              <w:jc w:val="left"/>
            </w:pPr>
            <w:r>
              <w:t xml:space="preserve">Write one lot’s data as a new Boxplot column, reusing a genuinely empty gap column where possible (see 7.3 for how</w:t>
            </w:r>
            <w:r>
              <w:t xml:space="preserve"> </w:t>
            </w:r>
            <w:r>
              <w:t xml:space="preserve">“</w:t>
            </w:r>
            <w:r>
              <w:t xml:space="preserve">genuinely empty</w:t>
            </w:r>
            <w:r>
              <w:t xml:space="preserve">”</w:t>
            </w:r>
            <w:r>
              <w:t xml:space="preserve"> </w:t>
            </w:r>
            <w:r>
              <w:t xml:space="preserve">is detected).</w:t>
            </w:r>
          </w:p>
        </w:tc>
      </w:tr>
      <w:tr>
        <w:tc>
          <w:tcPr/>
          <w:p>
            <w:pPr>
              <w:pStyle w:val="Compact"/>
              <w:jc w:val="left"/>
            </w:pPr>
            <w:r>
              <w:rPr>
                <w:rStyle w:val="VerbatimChar"/>
              </w:rPr>
              <w:t xml:space="preserve">find_next_open_control_chart_row(worksheet)</w:t>
            </w:r>
            <w:r>
              <w:t xml:space="preserve"> </w:t>
            </w:r>
            <w:r>
              <w:t xml:space="preserve">/</w:t>
            </w:r>
            <w:r>
              <w:t xml:space="preserve"> </w:t>
            </w:r>
            <w:r>
              <w:rPr>
                <w:rStyle w:val="VerbatimChar"/>
              </w:rPr>
              <w:t xml:space="preserve">write_control_chart_row(...)</w:t>
            </w:r>
          </w:p>
        </w:tc>
        <w:tc>
          <w:tcPr/>
          <w:p>
            <w:pPr>
              <w:pStyle w:val="Compact"/>
              <w:jc w:val="left"/>
            </w:pPr>
            <w:r>
              <w:t xml:space="preserve">Next-row lookup and write for the Control Chart worksheet, converting types to match each column (text/numeric/date).</w:t>
            </w:r>
          </w:p>
        </w:tc>
      </w:tr>
      <w:tr>
        <w:tc>
          <w:tcPr/>
          <w:p>
            <w:pPr>
              <w:pStyle w:val="Compact"/>
              <w:jc w:val="left"/>
            </w:pPr>
            <w:r>
              <w:rPr>
                <w:rStyle w:val="VerbatimChar"/>
              </w:rPr>
              <w:t xml:space="preserve">regenerate_boxplot_chart(project, boxplot_sheet)</w:t>
            </w:r>
          </w:p>
        </w:tc>
        <w:tc>
          <w:tcPr/>
          <w:p>
            <w:pPr>
              <w:pStyle w:val="Compact"/>
              <w:jc w:val="left"/>
            </w:pPr>
            <w:r>
              <w:t xml:space="preserve">Fully rebuild the combined Boxplot chart (see 7.5 for why</w:t>
            </w:r>
            <w:r>
              <w:t xml:space="preserve"> </w:t>
            </w:r>
            <w:r>
              <w:t xml:space="preserve">“</w:t>
            </w:r>
            <w:r>
              <w:t xml:space="preserve">fully rebuild</w:t>
            </w:r>
            <w:r>
              <w:t xml:space="preserve">”</w:t>
            </w:r>
            <w:r>
              <w:t xml:space="preserve"> </w:t>
            </w:r>
            <w:r>
              <w:t xml:space="preserve">instead of relying on auto-update).</w:t>
            </w:r>
          </w:p>
        </w:tc>
      </w:tr>
      <w:tr>
        <w:tc>
          <w:tcPr/>
          <w:p>
            <w:pPr>
              <w:pStyle w:val="Compact"/>
              <w:jc w:val="left"/>
            </w:pPr>
            <w:r>
              <w:rPr>
                <w:rStyle w:val="VerbatimChar"/>
              </w:rPr>
              <w:t xml:space="preserve">export_chart(command, output_path, width, height)</w:t>
            </w:r>
          </w:p>
        </w:tc>
        <w:tc>
          <w:tcPr/>
          <w:p>
            <w:pPr>
              <w:pStyle w:val="Compact"/>
              <w:jc w:val="left"/>
            </w:pPr>
            <w:r>
              <w:t xml:space="preserve">Export any chart command’s graph to a PNG.</w:t>
            </w:r>
          </w:p>
        </w:tc>
      </w:tr>
      <w:tr>
        <w:tc>
          <w:tcPr/>
          <w:p>
            <w:pPr>
              <w:pStyle w:val="Compact"/>
              <w:jc w:val="left"/>
            </w:pPr>
            <w:r>
              <w:rPr>
                <w:rStyle w:val="VerbatimChar"/>
              </w:rPr>
              <w:t xml:space="preserve">regenerate_xbar_chart(project, control_chart_sheet)</w:t>
            </w:r>
          </w:p>
        </w:tc>
        <w:tc>
          <w:tcPr/>
          <w:p>
            <w:pPr>
              <w:pStyle w:val="Compact"/>
              <w:jc w:val="left"/>
            </w:pPr>
            <w:r>
              <w:t xml:space="preserve">Fully rebuild the Xbar chart via the real</w:t>
            </w:r>
            <w:r>
              <w:t xml:space="preserve"> </w:t>
            </w:r>
            <w:r>
              <w:rPr>
                <w:rStyle w:val="VerbatimChar"/>
              </w:rPr>
              <w:t xml:space="preserve">XBARCHART</w:t>
            </w:r>
            <w:r>
              <w:t xml:space="preserve"> </w:t>
            </w:r>
            <w:r>
              <w:t xml:space="preserve">command.</w:t>
            </w:r>
          </w:p>
        </w:tc>
      </w:tr>
      <w:tr>
        <w:tc>
          <w:tcPr/>
          <w:p>
            <w:pPr>
              <w:pStyle w:val="Compact"/>
              <w:jc w:val="left"/>
            </w:pPr>
            <w:r>
              <w:rPr>
                <w:rStyle w:val="VerbatimChar"/>
              </w:rPr>
              <w:t xml:space="preserve">export_boxplot_and_xbar(project, boxplot_command, output_folder, control_chart_sheet)</w:t>
            </w:r>
          </w:p>
        </w:tc>
        <w:tc>
          <w:tcPr/>
          <w:p>
            <w:pPr>
              <w:pStyle w:val="Compact"/>
              <w:jc w:val="left"/>
            </w:pPr>
            <w:r>
              <w:t xml:space="preserve">Export both charts, matching the real email’s image sizing.</w:t>
            </w:r>
          </w:p>
        </w:tc>
      </w:tr>
      <w:tr>
        <w:tc>
          <w:tcPr/>
          <w:p>
            <w:pPr>
              <w:pStyle w:val="Compact"/>
              <w:jc w:val="left"/>
            </w:pPr>
            <w:r>
              <w:rPr>
                <w:rStyle w:val="VerbatimChar"/>
              </w:rPr>
              <w:t xml:space="preserve">write_new_lot_to_minitab(project, lot_number, wo_number, fill_date, seal_values)</w:t>
            </w:r>
          </w:p>
        </w:tc>
        <w:tc>
          <w:tcPr/>
          <w:p>
            <w:pPr>
              <w:pStyle w:val="Compact"/>
              <w:jc w:val="left"/>
            </w:pPr>
            <w:r>
              <w:t xml:space="preserve">Orchestrates both worksheet writes, including same-day duplicate detection.</w:t>
            </w:r>
          </w:p>
        </w:tc>
      </w:tr>
    </w:tbl>
    <w:bookmarkEnd w:id="36"/>
    <w:bookmarkStart w:id="37" w:name="outlook_utils.py-outlook-com-automation"/>
    <w:p>
      <w:pPr>
        <w:pStyle w:val="Heading3"/>
      </w:pPr>
      <w:r>
        <w:t xml:space="preserve">5.4</w:t>
      </w:r>
      <w:r>
        <w:t xml:space="preserve"> </w:t>
      </w:r>
      <w:r>
        <w:rPr>
          <w:rStyle w:val="VerbatimChar"/>
        </w:rPr>
        <w:t xml:space="preserve">outlook_utils.py</w:t>
      </w:r>
      <w:r>
        <w:t xml:space="preserve"> </w:t>
      </w:r>
      <w:r>
        <w:t xml:space="preserve">— Outlook COM automation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Function</w:t>
            </w:r>
          </w:p>
        </w:tc>
        <w:tc>
          <w:tcPr/>
          <w:p>
            <w:pPr>
              <w:pStyle w:val="Compact"/>
              <w:jc w:val="left"/>
            </w:pPr>
            <w:r>
              <w:t xml:space="preserve">Purpose</w:t>
            </w:r>
          </w:p>
        </w:tc>
      </w:tr>
      <w:tr>
        <w:tc>
          <w:tcPr/>
          <w:p>
            <w:pPr>
              <w:pStyle w:val="Compact"/>
              <w:jc w:val="left"/>
            </w:pPr>
            <w:r>
              <w:rPr>
                <w:rStyle w:val="VerbatimChar"/>
              </w:rPr>
              <w:t xml:space="preserve">open_outlook_app()</w:t>
            </w:r>
            <w:r>
              <w:t xml:space="preserve"> </w:t>
            </w:r>
            <w:r>
              <w:t xml:space="preserve">/</w:t>
            </w:r>
            <w:r>
              <w:t xml:space="preserve"> </w:t>
            </w:r>
            <w:r>
              <w:rPr>
                <w:rStyle w:val="VerbatimChar"/>
              </w:rPr>
              <w:t xml:space="preserve">get_default_folder(folder_number)</w:t>
            </w:r>
          </w:p>
        </w:tc>
        <w:tc>
          <w:tcPr/>
          <w:p>
            <w:pPr>
              <w:pStyle w:val="Compact"/>
              <w:jc w:val="left"/>
            </w:pPr>
            <w:r>
              <w:t xml:space="preserve">Open/attach to Outlook; fetch a default folder (5=Sent Items, 6=Inbox).</w:t>
            </w:r>
          </w:p>
        </w:tc>
      </w:tr>
      <w:tr>
        <w:tc>
          <w:tcPr/>
          <w:p>
            <w:pPr>
              <w:pStyle w:val="Compact"/>
              <w:jc w:val="left"/>
            </w:pPr>
            <w:r>
              <w:rPr>
                <w:rStyle w:val="VerbatimChar"/>
              </w:rPr>
              <w:t xml:space="preserve">find_latest_sent_email_by_subject(subject_text)</w:t>
            </w:r>
          </w:p>
        </w:tc>
        <w:tc>
          <w:tcPr/>
          <w:p>
            <w:pPr>
              <w:pStyle w:val="Compact"/>
              <w:jc w:val="left"/>
            </w:pPr>
            <w:r>
              <w:t xml:space="preserve">Find the most recent sent email matching</w:t>
            </w:r>
            <w:r>
              <w:t xml:space="preserve"> </w:t>
            </w:r>
            <w:r>
              <w:rPr>
                <w:rStyle w:val="VerbatimChar"/>
              </w:rPr>
              <w:t xml:space="preserve">config.VIRAL_EMAIL_SUBJECT_SEARCH</w:t>
            </w:r>
            <w:r>
              <w:t xml:space="preserve">, to reply-all onto the existing thread.</w:t>
            </w:r>
          </w:p>
        </w:tc>
      </w:tr>
      <w:tr>
        <w:tc>
          <w:tcPr/>
          <w:p>
            <w:pPr>
              <w:pStyle w:val="Compact"/>
              <w:jc w:val="left"/>
            </w:pPr>
            <w:r>
              <w:rPr>
                <w:rStyle w:val="VerbatimChar"/>
              </w:rPr>
              <w:t xml:space="preserve">create_reply_all_draft(message, display)</w:t>
            </w:r>
          </w:p>
        </w:tc>
        <w:tc>
          <w:tcPr/>
          <w:p>
            <w:pPr>
              <w:pStyle w:val="Compact"/>
              <w:jc w:val="left"/>
            </w:pPr>
            <w:r>
              <w:t xml:space="preserve">Build a Reply-All draft.</w:t>
            </w:r>
          </w:p>
        </w:tc>
      </w:tr>
      <w:tr>
        <w:tc>
          <w:tcPr/>
          <w:p>
            <w:pPr>
              <w:pStyle w:val="Compact"/>
              <w:jc w:val="left"/>
            </w:pPr>
            <w:r>
              <w:rPr>
                <w:rStyle w:val="VerbatimChar"/>
              </w:rPr>
              <w:t xml:space="preserve">attach_inline_image(draft, image_path, content_id)</w:t>
            </w:r>
          </w:p>
        </w:tc>
        <w:tc>
          <w:tcPr/>
          <w:p>
            <w:pPr>
              <w:pStyle w:val="Compact"/>
              <w:jc w:val="left"/>
            </w:pPr>
            <w:r>
              <w:t xml:space="preserve">Attach an image with a Content-ID so it renders inline via</w:t>
            </w:r>
            <w:r>
              <w:t xml:space="preserve"> </w:t>
            </w:r>
            <w:r>
              <w:rPr>
                <w:rStyle w:val="VerbatimChar"/>
              </w:rPr>
              <w:t xml:space="preserve">cid:</w:t>
            </w:r>
            <w:r>
              <w:t xml:space="preserve">.</w:t>
            </w:r>
          </w:p>
        </w:tc>
      </w:tr>
      <w:tr>
        <w:tc>
          <w:tcPr/>
          <w:p>
            <w:pPr>
              <w:pStyle w:val="Compact"/>
              <w:jc w:val="left"/>
            </w:pPr>
            <w:r>
              <w:rPr>
                <w:rStyle w:val="VerbatimChar"/>
              </w:rPr>
              <w:t xml:space="preserve">format_update_summary(new_lot_dates, all_processed_ok)</w:t>
            </w:r>
          </w:p>
        </w:tc>
        <w:tc>
          <w:tcPr/>
          <w:p>
            <w:pPr>
              <w:pStyle w:val="Compact"/>
              <w:jc w:val="left"/>
            </w:pPr>
            <w:r>
              <w:t xml:space="preserve">Build the summary line. Spells out month names consistently for both single- and multi-lot cases (e.g. </w:t>
            </w:r>
            <w:r>
              <w:rPr>
                <w:rStyle w:val="VerbatimChar"/>
              </w:rPr>
              <w:t xml:space="preserve">"July 1"</w:t>
            </w:r>
            <w:r>
              <w:t xml:space="preserve">,</w:t>
            </w:r>
            <w:r>
              <w:t xml:space="preserve"> </w:t>
            </w:r>
            <w:r>
              <w:rPr>
                <w:rStyle w:val="VerbatimChar"/>
              </w:rPr>
              <w:t xml:space="preserve">"April 22 to June 5"</w:t>
            </w:r>
            <w:r>
              <w:t xml:space="preserve">), and collapses a same-day multi-lot batch to a single date rather than a</w:t>
            </w:r>
            <w:r>
              <w:t xml:space="preserve"> </w:t>
            </w:r>
            <w:r>
              <w:rPr>
                <w:rStyle w:val="VerbatimChar"/>
              </w:rPr>
              <w:t xml:space="preserve">"June 30 to June 30"</w:t>
            </w:r>
            <w:r>
              <w:t xml:space="preserve"> </w:t>
            </w:r>
            <w:r>
              <w:t xml:space="preserve">self-range. Confirmed against two real email examples (see 9.2).</w:t>
            </w:r>
          </w:p>
        </w:tc>
      </w:tr>
      <w:tr>
        <w:tc>
          <w:tcPr/>
          <w:p>
            <w:pPr>
              <w:pStyle w:val="Compact"/>
              <w:jc w:val="left"/>
            </w:pPr>
            <w:r>
              <w:rPr>
                <w:rStyle w:val="VerbatimChar"/>
              </w:rPr>
              <w:t xml:space="preserve">build_email_body(summary_line, xbar_content_id, boxplot_content_id)</w:t>
            </w:r>
          </w:p>
        </w:tc>
        <w:tc>
          <w:tcPr/>
          <w:p>
            <w:pPr>
              <w:pStyle w:val="Compact"/>
              <w:jc w:val="left"/>
            </w:pPr>
            <w:r>
              <w:t xml:space="preserve">Build the HTML body — Xbar chart first, then Boxplot, matching the real email order.</w:t>
            </w:r>
          </w:p>
        </w:tc>
      </w:tr>
      <w:tr>
        <w:tc>
          <w:tcPr/>
          <w:p>
            <w:pPr>
              <w:pStyle w:val="Compact"/>
              <w:jc w:val="left"/>
            </w:pPr>
            <w:r>
              <w:rPr>
                <w:rStyle w:val="VerbatimChar"/>
              </w:rPr>
              <w:t xml:space="preserve">send_update_reply(new_lot_dates, chart_paths, display)</w:t>
            </w:r>
          </w:p>
        </w:tc>
        <w:tc>
          <w:tcPr/>
          <w:p>
            <w:pPr>
              <w:pStyle w:val="Compact"/>
              <w:jc w:val="left"/>
            </w:pPr>
            <w:r>
              <w:t xml:space="preserve">Full orchestration.</w:t>
            </w:r>
            <w:r>
              <w:t xml:space="preserve"> </w:t>
            </w:r>
            <w:r>
              <w:rPr>
                <w:rStyle w:val="VerbatimChar"/>
              </w:rPr>
              <w:t xml:space="preserve">display=True</w:t>
            </w:r>
            <w:r>
              <w:t xml:space="preserve"> </w:t>
            </w:r>
            <w:r>
              <w:t xml:space="preserve">by default — never sends automatically.</w:t>
            </w:r>
          </w:p>
        </w:tc>
      </w:tr>
    </w:tbl>
    <w:bookmarkEnd w:id="37"/>
    <w:bookmarkStart w:id="38" w:name="run_lysing_pull.py-orchestrator"/>
    <w:p>
      <w:pPr>
        <w:pStyle w:val="Heading3"/>
      </w:pPr>
      <w:r>
        <w:t xml:space="preserve">5.5</w:t>
      </w:r>
      <w:r>
        <w:t xml:space="preserve"> </w:t>
      </w:r>
      <w:r>
        <w:rPr>
          <w:rStyle w:val="VerbatimChar"/>
        </w:rPr>
        <w:t xml:space="preserve">Run_Lysing_Pull.py</w:t>
      </w:r>
      <w:r>
        <w:t xml:space="preserve"> </w:t>
      </w:r>
      <w:r>
        <w:t xml:space="preserve">— orchestrator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Function</w:t>
            </w:r>
          </w:p>
        </w:tc>
        <w:tc>
          <w:tcPr/>
          <w:p>
            <w:pPr>
              <w:pStyle w:val="Compact"/>
              <w:jc w:val="left"/>
            </w:pPr>
            <w:r>
              <w:t xml:space="preserve">Purpose</w:t>
            </w:r>
          </w:p>
        </w:tc>
      </w:tr>
      <w:tr>
        <w:tc>
          <w:tcPr/>
          <w:p>
            <w:pPr>
              <w:pStyle w:val="Compact"/>
              <w:jc w:val="left"/>
            </w:pPr>
            <w:r>
              <w:rPr>
                <w:rStyle w:val="VerbatimChar"/>
              </w:rPr>
              <w:t xml:space="preserve">lot_exists_in_wo_data(wo_data_sheet, lot_number)</w:t>
            </w:r>
          </w:p>
        </w:tc>
        <w:tc>
          <w:tcPr/>
          <w:p>
            <w:pPr>
              <w:pStyle w:val="Compact"/>
              <w:jc w:val="left"/>
            </w:pPr>
            <w:r>
              <w:t xml:space="preserve">Row-by-row check for whether a lot already has a</w:t>
            </w:r>
            <w:r>
              <w:t xml:space="preserve"> </w:t>
            </w:r>
            <w:r>
              <w:rPr>
                <w:rStyle w:val="VerbatimChar"/>
              </w:rPr>
              <w:t xml:space="preserve">WO Data</w:t>
            </w:r>
            <w:r>
              <w:t xml:space="preserve"> </w:t>
            </w:r>
            <w:r>
              <w:t xml:space="preserve">row.</w:t>
            </w:r>
          </w:p>
        </w:tc>
      </w:tr>
      <w:tr>
        <w:tc>
          <w:tcPr/>
          <w:p>
            <w:pPr>
              <w:pStyle w:val="Compact"/>
              <w:jc w:val="left"/>
            </w:pPr>
            <w:r>
              <w:rPr>
                <w:rStyle w:val="VerbatimChar"/>
              </w:rPr>
              <w:t xml:space="preserve">process_one_lot(lot_number, wo_number, dest_workbook, mtb_project)</w:t>
            </w:r>
          </w:p>
        </w:tc>
        <w:tc>
          <w:tcPr/>
          <w:p>
            <w:pPr>
              <w:pStyle w:val="Compact"/>
              <w:jc w:val="left"/>
            </w:pPr>
            <w:r>
              <w:t xml:space="preserve">Runs one lot through the full SAP → Excel → Minitab pipeline (see 4.1 step 3). Returns</w:t>
            </w:r>
            <w:r>
              <w:t xml:space="preserve"> </w:t>
            </w:r>
            <w:r>
              <w:rPr>
                <w:rStyle w:val="VerbatimChar"/>
              </w:rPr>
              <w:t xml:space="preserve">(fill_date, overnight_flag, format_flag)</w:t>
            </w:r>
            <w:r>
              <w:t xml:space="preserve">.</w:t>
            </w:r>
          </w:p>
        </w:tc>
      </w:tr>
      <w:tr>
        <w:tc>
          <w:tcPr/>
          <w:p>
            <w:pPr>
              <w:pStyle w:val="Compact"/>
              <w:jc w:val="left"/>
            </w:pPr>
            <w:r>
              <w:rPr>
                <w:rStyle w:val="VerbatimChar"/>
              </w:rPr>
              <w:t xml:space="preserve">main()</w:t>
            </w:r>
          </w:p>
        </w:tc>
        <w:tc>
          <w:tcPr/>
          <w:p>
            <w:pPr>
              <w:pStyle w:val="Compact"/>
              <w:jc w:val="left"/>
            </w:pPr>
            <w:r>
              <w:t xml:space="preserve">Auto-detects new/ready lots, processes each, prints the run summary (including any overnight/format flags), regenerates and exports charts, and drafts the email. Refuses to run if</w:t>
            </w:r>
            <w:r>
              <w:t xml:space="preserve"> </w:t>
            </w:r>
            <w:r>
              <w:rPr>
                <w:rStyle w:val="VerbatimChar"/>
              </w:rPr>
              <w:t xml:space="preserve">config.USE_TEST_PATHS</w:t>
            </w:r>
            <w:r>
              <w:t xml:space="preserve"> </w:t>
            </w:r>
            <w:r>
              <w:t xml:space="preserve">is</w:t>
            </w:r>
            <w:r>
              <w:t xml:space="preserve"> </w:t>
            </w:r>
            <w:r>
              <w:rPr>
                <w:rStyle w:val="VerbatimChar"/>
              </w:rPr>
              <w:t xml:space="preserve">False</w:t>
            </w:r>
            <w:r>
              <w:t xml:space="preserve">.</w:t>
            </w:r>
          </w:p>
        </w:tc>
      </w:tr>
    </w:tbl>
    <w:bookmarkEnd w:id="38"/>
    <w:bookmarkEnd w:id="39"/>
    <w:bookmarkStart w:id="44" w:name="design-decisions-worth-knowing"/>
    <w:p>
      <w:pPr>
        <w:pStyle w:val="Heading2"/>
      </w:pPr>
      <w:r>
        <w:t xml:space="preserve">6. Design Decisions Worth Knowing</w:t>
      </w:r>
    </w:p>
    <w:bookmarkStart w:id="40" w:name="Xcfc2316e77a7d50e97d6a110aaaaddcc3c556a5"/>
    <w:p>
      <w:pPr>
        <w:pStyle w:val="Heading3"/>
      </w:pPr>
      <w:r>
        <w:t xml:space="preserve">6.1 Why the fill date isn’t derived from the lot code</w:t>
      </w:r>
    </w:p>
    <w:p>
      <w:pPr>
        <w:pStyle w:val="FirstParagraph"/>
      </w:pPr>
      <w:r>
        <w:t xml:space="preserve">Early code parsed the fill date directly out of the lot code text (</w:t>
      </w:r>
      <w:r>
        <w:rPr>
          <w:rStyle w:val="VerbatimChar"/>
        </w:rPr>
        <w:t xml:space="preserve">"260630C"</w:t>
      </w:r>
      <w:r>
        <w:t xml:space="preserve"> </w:t>
      </w:r>
      <w:r>
        <w:t xml:space="preserve">→ 6/30/2026). This is wrong whenever a fill genuinely spans midnight — the lot code encodes an assumption, not a fact.</w:t>
      </w:r>
      <w:r>
        <w:t xml:space="preserve"> </w:t>
      </w:r>
      <w:r>
        <w:rPr>
          <w:rStyle w:val="VerbatimChar"/>
        </w:rPr>
        <w:t xml:space="preserve">excel_utils.read_fill_date()</w:t>
      </w:r>
      <w:r>
        <w:t xml:space="preserve"> </w:t>
      </w:r>
      <w:r>
        <w:t xml:space="preserve">reads the real, human-recorded value from</w:t>
      </w:r>
      <w:r>
        <w:t xml:space="preserve"> </w:t>
      </w:r>
      <w:r>
        <w:rPr>
          <w:rStyle w:val="VerbatimChar"/>
        </w:rPr>
        <w:t xml:space="preserve">GEM Fill Logs Header Page!F16</w:t>
      </w:r>
      <w:r>
        <w:t xml:space="preserve"> </w:t>
      </w:r>
      <w:r>
        <w:t xml:space="preserve">instead, and raises a clear error rather than silently falling back to the lot-code guess if that cell is blank/invalid.</w:t>
      </w:r>
    </w:p>
    <w:bookmarkEnd w:id="40"/>
    <w:bookmarkStart w:id="41" w:name="X6cc2627785673f8fdffeae235a8c607c2ec785f"/>
    <w:p>
      <w:pPr>
        <w:pStyle w:val="Heading3"/>
      </w:pPr>
      <w:r>
        <w:t xml:space="preserve">6.2 Why Excel COM’s date values need normalizing</w:t>
      </w:r>
    </w:p>
    <w:p>
      <w:pPr>
        <w:pStyle w:val="FirstParagraph"/>
      </w:pPr>
      <w:r>
        <w:t xml:space="preserve">Excel COM returns</w:t>
      </w:r>
      <w:r>
        <w:t xml:space="preserve"> </w:t>
      </w:r>
      <w:r>
        <w:rPr>
          <w:rStyle w:val="VerbatimChar"/>
        </w:rPr>
        <w:t xml:space="preserve">pywintypes.datetime</w:t>
      </w:r>
      <w:r>
        <w:t xml:space="preserve"> </w:t>
      </w:r>
      <w:r>
        <w:t xml:space="preserve">for date cells, not a plain</w:t>
      </w:r>
      <w:r>
        <w:t xml:space="preserve"> </w:t>
      </w:r>
      <w:r>
        <w:rPr>
          <w:rStyle w:val="VerbatimChar"/>
        </w:rPr>
        <w:t xml:space="preserve">datetime.datetime</w:t>
      </w:r>
      <w:r>
        <w:t xml:space="preserve"> </w:t>
      </w:r>
      <w:r>
        <w:t xml:space="preserve">— but</w:t>
      </w:r>
      <w:r>
        <w:t xml:space="preserve"> </w:t>
      </w:r>
      <w:r>
        <w:rPr>
          <w:rStyle w:val="VerbatimChar"/>
        </w:rPr>
        <w:t xml:space="preserve">pywintypes.datetime</w:t>
      </w:r>
      <w:r>
        <w:t xml:space="preserve"> </w:t>
      </w:r>
      <w:r>
        <w:rPr>
          <w:bCs/>
          <w:b/>
        </w:rPr>
        <w:t xml:space="preserve">is</w:t>
      </w:r>
      <w:r>
        <w:t xml:space="preserve"> </w:t>
      </w:r>
      <w:r>
        <w:t xml:space="preserve">a subclass of</w:t>
      </w:r>
      <w:r>
        <w:t xml:space="preserve"> </w:t>
      </w:r>
      <w:r>
        <w:rPr>
          <w:rStyle w:val="VerbatimChar"/>
        </w:rPr>
        <w:t xml:space="preserve">datetime.datetime</w:t>
      </w:r>
      <w:r>
        <w:t xml:space="preserve"> </w:t>
      </w:r>
      <w:r>
        <w:t xml:space="preserve">and carries a</w:t>
      </w:r>
      <w:r>
        <w:t xml:space="preserve"> </w:t>
      </w:r>
      <w:r>
        <w:rPr>
          <w:rStyle w:val="VerbatimChar"/>
        </w:rPr>
        <w:t xml:space="preserve">tzinfo</w:t>
      </w:r>
      <w:r>
        <w:t xml:space="preserve"> </w:t>
      </w:r>
      <w:r>
        <w:t xml:space="preserve">(confirmed:</w:t>
      </w:r>
      <w:r>
        <w:t xml:space="preserve"> </w:t>
      </w:r>
      <w:r>
        <w:rPr>
          <w:rStyle w:val="VerbatimChar"/>
        </w:rPr>
        <w:t xml:space="preserve">TimeZoneInfo('GMT Standard Time', True)</w:t>
      </w:r>
      <w:r>
        <w:t xml:space="preserve">). An</w:t>
      </w:r>
      <w:r>
        <w:t xml:space="preserve"> </w:t>
      </w:r>
      <w:r>
        <w:rPr>
          <w:rStyle w:val="VerbatimChar"/>
        </w:rPr>
        <w:t xml:space="preserve">isinstance(value, datetime)</w:t>
      </w:r>
      <w:r>
        <w:t xml:space="preserve"> </w:t>
      </w:r>
      <w:r>
        <w:t xml:space="preserve">check alone will pass for both, silently letting a tz-aware value through to code that assumes naive datetimes (Minitab</w:t>
      </w:r>
      <w:r>
        <w:t xml:space="preserve"> </w:t>
      </w:r>
      <w:r>
        <w:rPr>
          <w:rStyle w:val="VerbatimChar"/>
        </w:rPr>
        <w:t xml:space="preserve">SetData</w:t>
      </w:r>
      <w:r>
        <w:t xml:space="preserve">, date comparisons, sorting). Both</w:t>
      </w:r>
      <w:r>
        <w:t xml:space="preserve"> </w:t>
      </w:r>
      <w:r>
        <w:rPr>
          <w:rStyle w:val="VerbatimChar"/>
        </w:rPr>
        <w:t xml:space="preserve">read_fill_date()</w:t>
      </w:r>
      <w:r>
        <w:t xml:space="preserve"> </w:t>
      </w:r>
      <w:r>
        <w:t xml:space="preserve">and</w:t>
      </w:r>
      <w:r>
        <w:t xml:space="preserve"> </w:t>
      </w:r>
      <w:r>
        <w:rPr>
          <w:rStyle w:val="VerbatimChar"/>
        </w:rPr>
        <w:t xml:space="preserve">read_table_dates()</w:t>
      </w:r>
      <w:r>
        <w:t xml:space="preserve"> </w:t>
      </w:r>
      <w:r>
        <w:t xml:space="preserve">always rebuild a plain naive</w:t>
      </w:r>
      <w:r>
        <w:t xml:space="preserve"> </w:t>
      </w:r>
      <w:r>
        <w:rPr>
          <w:rStyle w:val="VerbatimChar"/>
        </w:rPr>
        <w:t xml:space="preserve">datetime</w:t>
      </w:r>
      <w:r>
        <w:t xml:space="preserve"> </w:t>
      </w:r>
      <w:r>
        <w:t xml:space="preserve">from the year/month/day components rather than trusting</w:t>
      </w:r>
      <w:r>
        <w:t xml:space="preserve"> </w:t>
      </w:r>
      <w:r>
        <w:rPr>
          <w:rStyle w:val="VerbatimChar"/>
        </w:rPr>
        <w:t xml:space="preserve">isinstance()</w:t>
      </w:r>
      <w:r>
        <w:t xml:space="preserve"> </w:t>
      </w:r>
      <w:r>
        <w:t xml:space="preserve">to mean</w:t>
      </w:r>
      <w:r>
        <w:t xml:space="preserve"> </w:t>
      </w:r>
      <w:r>
        <w:t xml:space="preserve">“</w:t>
      </w:r>
      <w:r>
        <w:t xml:space="preserve">already the right type.</w:t>
      </w:r>
      <w:r>
        <w:t xml:space="preserve">”</w:t>
      </w:r>
    </w:p>
    <w:bookmarkEnd w:id="41"/>
    <w:bookmarkStart w:id="42" w:name="the-overnight-fill-lot-format-flag"/>
    <w:p>
      <w:pPr>
        <w:pStyle w:val="Heading3"/>
      </w:pPr>
      <w:r>
        <w:t xml:space="preserve">6.3 The overnight-fill / lot-format flag</w:t>
      </w:r>
    </w:p>
    <w:p>
      <w:pPr>
        <w:pStyle w:val="FirstParagraph"/>
      </w:pPr>
      <w:r>
        <w:t xml:space="preserve">Two independent conditions are checked per lot, combined with</w:t>
      </w:r>
      <w:r>
        <w:t xml:space="preserve"> </w:t>
      </w:r>
      <w:r>
        <w:rPr>
          <w:bCs/>
          <w:b/>
        </w:rPr>
        <w:t xml:space="preserve">OR logic</w:t>
      </w:r>
      <w:r>
        <w:t xml:space="preserve"> </w:t>
      </w:r>
      <w:r>
        <w:t xml:space="preserve">(either alone is worth a human double-check, not just both together):</w:t>
      </w:r>
    </w:p>
    <w:p>
      <w:pPr>
        <w:numPr>
          <w:ilvl w:val="0"/>
          <w:numId w:val="1002"/>
        </w:numPr>
        <w:pStyle w:val="Compact"/>
      </w:pPr>
      <w:r>
        <w:rPr>
          <w:bCs/>
          <w:b/>
        </w:rPr>
        <w:t xml:space="preserve">Overnight fill</w:t>
      </w:r>
      <w:r>
        <w:t xml:space="preserve"> </w:t>
      </w:r>
      <w:r>
        <w:t xml:space="preserve">— the lot’s own readings (row-level Date column in the Tensile Tester Use Log) span more than one calendar date. This is</w:t>
      </w:r>
      <w:r>
        <w:t xml:space="preserve"> </w:t>
      </w:r>
      <w:r>
        <w:rPr>
          <w:iCs/>
          <w:i/>
        </w:rPr>
        <w:t xml:space="preserve">direct</w:t>
      </w:r>
      <w:r>
        <w:t xml:space="preserve"> </w:t>
      </w:r>
      <w:r>
        <w:t xml:space="preserve">evidence, not inferred from time-of-day values.</w:t>
      </w:r>
    </w:p>
    <w:p>
      <w:pPr>
        <w:numPr>
          <w:ilvl w:val="0"/>
          <w:numId w:val="1002"/>
        </w:numPr>
        <w:pStyle w:val="Compact"/>
      </w:pPr>
      <w:r>
        <w:rPr>
          <w:bCs/>
          <w:b/>
        </w:rPr>
        <w:t xml:space="preserve">Lot-code/header-page disagreement</w:t>
      </w:r>
      <w:r>
        <w:t xml:space="preserve"> </w:t>
      </w:r>
      <w:r>
        <w:t xml:space="preserve">— the date implied by the lot code (</w:t>
      </w:r>
      <w:r>
        <w:rPr>
          <w:rStyle w:val="VerbatimChar"/>
        </w:rPr>
        <w:t xml:space="preserve">sap_utils.parse_lot_date()</w:t>
      </w:r>
      <w:r>
        <w:t xml:space="preserve">) doesn’t match the real fill date read from the header page.</w:t>
      </w:r>
    </w:p>
    <w:p>
      <w:pPr>
        <w:pStyle w:val="FirstParagraph"/>
      </w:pPr>
      <w:r>
        <w:t xml:space="preserve">A lot name that doesn’t match the expected</w:t>
      </w:r>
      <w:r>
        <w:t xml:space="preserve"> </w:t>
      </w:r>
      <w:r>
        <w:rPr>
          <w:rStyle w:val="VerbatimChar"/>
        </w:rPr>
        <w:t xml:space="preserve">YYMMDD</w:t>
      </w:r>
      <w:r>
        <w:t xml:space="preserve">+letter(s) format gets a</w:t>
      </w:r>
      <w:r>
        <w:t xml:space="preserve"> </w:t>
      </w:r>
      <w:r>
        <w:rPr>
          <w:bCs/>
          <w:b/>
        </w:rPr>
        <w:t xml:space="preserve">separate, immediate</w:t>
      </w:r>
      <w:r>
        <w:t xml:space="preserve"> </w:t>
      </w:r>
      <w:r>
        <w:t xml:space="preserve">flag (</w:t>
      </w:r>
      <w:r>
        <w:rPr>
          <w:rStyle w:val="VerbatimChar"/>
        </w:rPr>
        <w:t xml:space="preserve">build_lot_format_flag()</w:t>
      </w:r>
      <w:r>
        <w:t xml:space="preserve">) rather than being folded into the above — almost every real lot follows the naming convention, so one that doesn’t is unusual enough to call out on its own.</w:t>
      </w:r>
    </w:p>
    <w:p>
      <w:pPr>
        <w:pStyle w:val="BodyText"/>
      </w:pPr>
      <w:r>
        <w:t xml:space="preserve">The decision logic (</w:t>
      </w:r>
      <w:r>
        <w:rPr>
          <w:rStyle w:val="VerbatimChar"/>
        </w:rPr>
        <w:t xml:space="preserve">build_overnight_flag()</w:t>
      </w:r>
      <w:r>
        <w:t xml:space="preserve">,</w:t>
      </w:r>
      <w:r>
        <w:t xml:space="preserve"> </w:t>
      </w:r>
      <w:r>
        <w:rPr>
          <w:rStyle w:val="VerbatimChar"/>
        </w:rPr>
        <w:t xml:space="preserve">build_lot_format_flag()</w:t>
      </w:r>
      <w:r>
        <w:t xml:space="preserve">) is deliberately pure — no SAP/Excel/Minitab objects — specifically so it can be unit-tested with fabricated inputs covering all combinations, rather than waiting for a real lot to happen to hit each case. See section 9.2.</w:t>
      </w:r>
    </w:p>
    <w:bookmarkEnd w:id="42"/>
    <w:bookmarkStart w:id="43" w:name="email-phrasing-real-confirmed-examples"/>
    <w:p>
      <w:pPr>
        <w:pStyle w:val="Heading3"/>
      </w:pPr>
      <w:r>
        <w:t xml:space="preserve">6.4 Email phrasing — real confirmed examples</w:t>
      </w:r>
    </w:p>
    <w:p>
      <w:pPr>
        <w:pStyle w:val="FirstParagraph"/>
      </w:pPr>
      <w:r>
        <w:rPr>
          <w:rStyle w:val="VerbatimChar"/>
        </w:rPr>
        <w:t xml:space="preserve">format_update_summary()</w:t>
      </w:r>
      <w:r>
        <w:t xml:space="preserve">’s wording is confirmed against two real emails:</w:t>
      </w:r>
    </w:p>
    <w:p>
      <w:pPr>
        <w:numPr>
          <w:ilvl w:val="0"/>
          <w:numId w:val="1003"/>
        </w:numPr>
        <w:pStyle w:val="Compact"/>
      </w:pPr>
      <w:r>
        <w:t xml:space="preserve">Single lot:</w:t>
      </w:r>
      <w:r>
        <w:t xml:space="preserve"> </w:t>
      </w:r>
      <w:r>
        <w:rPr>
          <w:rStyle w:val="VerbatimChar"/>
        </w:rPr>
        <w:t xml:space="preserve">"Control chart and boxplot updates with July 1 datapoint.  This update has 1 new datapoint."</w:t>
      </w:r>
    </w:p>
    <w:p>
      <w:pPr>
        <w:numPr>
          <w:ilvl w:val="0"/>
          <w:numId w:val="1003"/>
        </w:numPr>
        <w:pStyle w:val="Compact"/>
      </w:pPr>
      <w:r>
        <w:t xml:space="preserve">Multi-lot:</w:t>
      </w:r>
      <w:r>
        <w:t xml:space="preserve"> </w:t>
      </w:r>
      <w:r>
        <w:rPr>
          <w:rStyle w:val="VerbatimChar"/>
        </w:rPr>
        <w:t xml:space="preserve">"Control chart and boxplot updates with April 22 to June 5 datapoints.  This update has 10 new datapoints."</w:t>
      </w:r>
    </w:p>
    <w:p>
      <w:pPr>
        <w:pStyle w:val="FirstParagraph"/>
      </w:pPr>
      <w:r>
        <w:t xml:space="preserve">Month names are spelled out consistently regardless of lot count (an earlier numeric</w:t>
      </w:r>
      <w:r>
        <w:t xml:space="preserve"> </w:t>
      </w:r>
      <w:r>
        <w:rPr>
          <w:rStyle w:val="VerbatimChar"/>
        </w:rPr>
        <w:t xml:space="preserve">"7/1"</w:t>
      </w:r>
      <w:r>
        <w:t xml:space="preserve"> </w:t>
      </w:r>
      <w:r>
        <w:t xml:space="preserve">assumption for the single-lot case turned out to be a paraphrase, not a literal quote). A same-day multi-lot batch (e.g. a lot and its</w:t>
      </w:r>
      <w:r>
        <w:t xml:space="preserve"> </w:t>
      </w:r>
      <w:r>
        <w:rPr>
          <w:rStyle w:val="VerbatimChar"/>
        </w:rPr>
        <w:t xml:space="preserve">_1</w:t>
      </w:r>
      <w:r>
        <w:t xml:space="preserve"> </w:t>
      </w:r>
      <w:r>
        <w:t xml:space="preserve">duplicate) collapses to a single date rather than showing a</w:t>
      </w:r>
      <w:r>
        <w:t xml:space="preserve"> </w:t>
      </w:r>
      <w:r>
        <w:rPr>
          <w:rStyle w:val="VerbatimChar"/>
        </w:rPr>
        <w:t xml:space="preserve">"June 30 to June 30"</w:t>
      </w:r>
      <w:r>
        <w:t xml:space="preserve"> </w:t>
      </w:r>
      <w:r>
        <w:t xml:space="preserve">self-range.</w:t>
      </w:r>
    </w:p>
    <w:bookmarkEnd w:id="43"/>
    <w:bookmarkEnd w:id="44"/>
    <w:bookmarkStart w:id="50" w:name="sap-gui-scripting-reusable-findings"/>
    <w:p>
      <w:pPr>
        <w:pStyle w:val="Heading2"/>
      </w:pPr>
      <w:r>
        <w:t xml:space="preserve">7. SAP GUI Scripting — Reusable Findings</w:t>
      </w:r>
    </w:p>
    <w:bookmarkStart w:id="45" w:name="reaching-the-gem-log-document"/>
    <w:p>
      <w:pPr>
        <w:pStyle w:val="Heading3"/>
      </w:pPr>
      <w:r>
        <w:t xml:space="preserve">7.1 Reaching the GEM log document</w:t>
      </w:r>
    </w:p>
    <w:p>
      <w:pPr>
        <w:pStyle w:val="FirstParagraph"/>
      </w:pPr>
      <w:r>
        <w:t xml:space="preserve">The GEM log document is</w:t>
      </w:r>
      <w:r>
        <w:t xml:space="preserve"> </w:t>
      </w:r>
      <w:r>
        <w:rPr>
          <w:bCs/>
          <w:b/>
        </w:rPr>
        <w:t xml:space="preserve">not</w:t>
      </w:r>
      <w:r>
        <w:t xml:space="preserve"> </w:t>
      </w:r>
      <w:r>
        <w:t xml:space="preserve">reliably reached via the routing tree’s grid (</w:t>
      </w:r>
      <w:r>
        <w:rPr>
          <w:rStyle w:val="VerbatimChar"/>
        </w:rPr>
        <w:t xml:space="preserve">cntlZPPDA_CONT</w:t>
      </w:r>
      <w:r>
        <w:t xml:space="preserve">) — that’s a fragile old-style control where row positions are per-lot</w:t>
      </w:r>
      <w:r>
        <w:t xml:space="preserve"> </w:t>
      </w:r>
      <w:r>
        <w:rPr>
          <w:iCs/>
          <w:i/>
        </w:rPr>
        <w:t xml:space="preserve">and</w:t>
      </w:r>
      <w:r>
        <w:t xml:space="preserve"> </w:t>
      </w:r>
      <w:r>
        <w:t xml:space="preserve">per-click unstable, and scripted</w:t>
      </w:r>
      <w:r>
        <w:t xml:space="preserve"> </w:t>
      </w:r>
      <w:r>
        <w:rPr>
          <w:rStyle w:val="VerbatimChar"/>
        </w:rPr>
        <w:t xml:space="preserve">selectItem</w:t>
      </w:r>
      <w:r>
        <w:t xml:space="preserve">/</w:t>
      </w:r>
      <w:r>
        <w:rPr>
          <w:rStyle w:val="VerbatimChar"/>
        </w:rPr>
        <w:t xml:space="preserve">pressButton</w:t>
      </w:r>
      <w:r>
        <w:t xml:space="preserve">/</w:t>
      </w:r>
      <w:r>
        <w:rPr>
          <w:rStyle w:val="VerbatimChar"/>
        </w:rPr>
        <w:t xml:space="preserve">doubleClickItem</w:t>
      </w:r>
      <w:r>
        <w:t xml:space="preserve"> </w:t>
      </w:r>
      <w:r>
        <w:t xml:space="preserve">silently fail on fully-completed/closed orders (works fine on active orders) even though manual clicks and read-only enumeration work fine. The robust path is the</w:t>
      </w:r>
      <w:r>
        <w:t xml:space="preserve"> </w:t>
      </w:r>
      <w:r>
        <w:rPr>
          <w:bCs/>
          <w:b/>
        </w:rPr>
        <w:t xml:space="preserve">Documents List tab</w:t>
      </w:r>
      <w:r>
        <w:t xml:space="preserve"> </w:t>
      </w:r>
      <w:r>
        <w:t xml:space="preserve">(</w:t>
      </w:r>
      <w:r>
        <w:rPr>
          <w:rStyle w:val="VerbatimChar"/>
        </w:rPr>
        <w:t xml:space="preserve">tabpTAB02</w:t>
      </w:r>
      <w:r>
        <w:t xml:space="preserve">, a fixed tab ID) — a standard ALV grid with a real named column</w:t>
      </w:r>
      <w:r>
        <w:t xml:space="preserve"> </w:t>
      </w:r>
      <w:r>
        <w:rPr>
          <w:rStyle w:val="VerbatimChar"/>
        </w:rPr>
        <w:t xml:space="preserve">DOKNR</w:t>
      </w:r>
      <w:r>
        <w:t xml:space="preserve">.</w:t>
      </w:r>
    </w:p>
    <w:bookmarkEnd w:id="45"/>
    <w:bookmarkStart w:id="46" w:name="deriving-the-document-number"/>
    <w:p>
      <w:pPr>
        <w:pStyle w:val="Heading3"/>
      </w:pPr>
      <w:r>
        <w:t xml:space="preserve">7.2 Deriving the document number</w:t>
      </w:r>
    </w:p>
    <w:p>
      <w:pPr>
        <w:pStyle w:val="FirstParagraph"/>
      </w:pPr>
      <w:r>
        <w:t xml:space="preserve">The document number is derivable from the WO number:</w:t>
      </w:r>
      <w:r>
        <w:t xml:space="preserve"> </w:t>
      </w:r>
      <w:r>
        <w:rPr>
          <w:rStyle w:val="VerbatimChar"/>
        </w:rPr>
        <w:t xml:space="preserve">"0000" + WO + "000006" + "0030" + "-01"</w:t>
      </w:r>
      <w:r>
        <w:t xml:space="preserve">. This can point to a genuinely blank autosave placeholder document — a real different document that happens to share the numbering pattern, not a bug. Always verify real content after opening; don’t trust a matched document number alone.</w:t>
      </w:r>
    </w:p>
    <w:bookmarkEnd w:id="46"/>
    <w:bookmarkStart w:id="47" w:name="finding-the-opened-document-on-disk"/>
    <w:p>
      <w:pPr>
        <w:pStyle w:val="Heading3"/>
      </w:pPr>
      <w:r>
        <w:t xml:space="preserve">7.3 Finding the opened document on disk</w:t>
      </w:r>
    </w:p>
    <w:p>
      <w:pPr>
        <w:pStyle w:val="FirstParagraph"/>
      </w:pPr>
      <w:r>
        <w:t xml:space="preserve">SAP writes the opened document to</w:t>
      </w:r>
      <w:r>
        <w:t xml:space="preserve"> </w:t>
      </w:r>
      <w:r>
        <w:rPr>
          <w:rStyle w:val="VerbatimChar"/>
        </w:rPr>
        <w:t xml:space="preserve">%LOCALAPPDATA%\SAP\SAP GUI\tmp\</w:t>
      </w:r>
      <w:r>
        <w:t xml:space="preserve">, but the filename is</w:t>
      </w:r>
      <w:r>
        <w:t xml:space="preserve"> </w:t>
      </w:r>
      <w:r>
        <w:rPr>
          <w:bCs/>
          <w:b/>
        </w:rPr>
        <w:t xml:space="preserve">not always</w:t>
      </w:r>
      <w:r>
        <w:t xml:space="preserve"> </w:t>
      </w:r>
      <w:r>
        <w:rPr>
          <w:rStyle w:val="VerbatimChar"/>
        </w:rPr>
        <w:t xml:space="preserve">{doc_number}.xlsx</w:t>
      </w:r>
      <w:r>
        <w:t xml:space="preserve"> </w:t>
      </w:r>
      <w:r>
        <w:t xml:space="preserve">— that only holds for auto-generated</w:t>
      </w:r>
      <w:r>
        <w:t xml:space="preserve"> </w:t>
      </w:r>
      <w:r>
        <w:rPr>
          <w:rStyle w:val="VerbatimChar"/>
        </w:rPr>
        <w:t xml:space="preserve">0000...</w:t>
      </w:r>
      <w:r>
        <w:t xml:space="preserve">-type documents. Real human-uploaded documents (</w:t>
      </w:r>
      <w:r>
        <w:rPr>
          <w:rStyle w:val="VerbatimChar"/>
        </w:rPr>
        <w:t xml:space="preserve">ATA1...</w:t>
      </w:r>
      <w:r>
        <w:t xml:space="preserve">-type) use their own original filename. The robust approach is to poll the temp folder for the most-recently-modified</w:t>
      </w:r>
      <w:r>
        <w:t xml:space="preserve"> </w:t>
      </w:r>
      <w:r>
        <w:rPr>
          <w:rStyle w:val="VerbatimChar"/>
        </w:rPr>
        <w:t xml:space="preserve">.xlsx</w:t>
      </w:r>
      <w:r>
        <w:t xml:space="preserve"> </w:t>
      </w:r>
      <w:r>
        <w:t xml:space="preserve">file (excluding</w:t>
      </w:r>
      <w:r>
        <w:t xml:space="preserve"> </w:t>
      </w:r>
      <w:r>
        <w:rPr>
          <w:rStyle w:val="VerbatimChar"/>
        </w:rPr>
        <w:t xml:space="preserve">~$</w:t>
      </w:r>
      <w:r>
        <w:t xml:space="preserve"> </w:t>
      </w:r>
      <w:r>
        <w:t xml:space="preserve">lock files), using a</w:t>
      </w:r>
      <w:r>
        <w:t xml:space="preserve"> </w:t>
      </w:r>
      <w:r>
        <w:rPr>
          <w:rStyle w:val="VerbatimChar"/>
        </w:rPr>
        <w:t xml:space="preserve">start_time</w:t>
      </w:r>
      <w:r>
        <w:t xml:space="preserve"> </w:t>
      </w:r>
      <w:r>
        <w:t xml:space="preserve">captured</w:t>
      </w:r>
      <w:r>
        <w:t xml:space="preserve"> </w:t>
      </w:r>
      <w:r>
        <w:rPr>
          <w:bCs/>
          <w:b/>
        </w:rPr>
        <w:t xml:space="preserve">before</w:t>
      </w:r>
      <w:r>
        <w:t xml:space="preserve"> </w:t>
      </w:r>
      <w:r>
        <w:t xml:space="preserve">the click (capturing it after is a real bug to avoid — SAP can finish writing before your code even starts timing).</w:t>
      </w:r>
    </w:p>
    <w:bookmarkEnd w:id="47"/>
    <w:bookmarkStart w:id="48" w:name="navigating-between-candidates"/>
    <w:p>
      <w:pPr>
        <w:pStyle w:val="Heading3"/>
      </w:pPr>
      <w:r>
        <w:t xml:space="preserve">7.4 Navigating between candidates</w:t>
      </w:r>
    </w:p>
    <w:p>
      <w:pPr>
        <w:pStyle w:val="FirstParagraph"/>
      </w:pPr>
      <w:r>
        <w:t xml:space="preserve">After opening one document and rejecting it (blank), you must explicitly re-select the Documents List tab and re-fetch the grid fresh before trying another candidate — opening a document navigates one level deeper, so</w:t>
      </w:r>
      <w:r>
        <w:t xml:space="preserve"> </w:t>
      </w:r>
      <w:r>
        <w:rPr>
          <w:rStyle w:val="VerbatimChar"/>
        </w:rPr>
        <w:t xml:space="preserve">findById</w:t>
      </w:r>
      <w:r>
        <w:t xml:space="preserve"> </w:t>
      </w:r>
      <w:r>
        <w:t xml:space="preserve">on the tab strip fails otherwise. Navigate back to the order screen between candidates.</w:t>
      </w:r>
    </w:p>
    <w:bookmarkEnd w:id="48"/>
    <w:bookmarkStart w:id="49" w:name="finding-new-lots"/>
    <w:p>
      <w:pPr>
        <w:pStyle w:val="Heading3"/>
      </w:pPr>
      <w:r>
        <w:t xml:space="preserve">7.5 Finding new lots</w:t>
      </w:r>
    </w:p>
    <w:p>
      <w:pPr>
        <w:pStyle w:val="FirstParagraph"/>
      </w:pPr>
      <w:r>
        <w:t xml:space="preserve">Navigating to</w:t>
      </w:r>
      <w:r>
        <w:t xml:space="preserve"> </w:t>
      </w:r>
      <w:r>
        <w:rPr>
          <w:rStyle w:val="VerbatimChar"/>
        </w:rPr>
        <w:t xml:space="preserve">ZPP_WI</w:t>
      </w:r>
      <w:r>
        <w:t xml:space="preserve"> </w:t>
      </w:r>
      <w:r>
        <w:t xml:space="preserve">with F4 →</w:t>
      </w:r>
      <w:r>
        <w:t xml:space="preserve"> </w:t>
      </w:r>
      <w:r>
        <w:t xml:space="preserve">“</w:t>
      </w:r>
      <w:r>
        <w:t xml:space="preserve">no restriction</w:t>
      </w:r>
      <w:r>
        <w:t xml:space="preserve">”</w:t>
      </w:r>
      <w:r>
        <w:t xml:space="preserve"> </w:t>
      </w:r>
      <w:r>
        <w:t xml:space="preserve">→ material number lands</w:t>
      </w:r>
      <w:r>
        <w:t xml:space="preserve"> </w:t>
      </w:r>
      <w:r>
        <w:rPr>
          <w:bCs/>
          <w:b/>
        </w:rPr>
        <w:t xml:space="preserve">directly</w:t>
      </w:r>
      <w:r>
        <w:t xml:space="preserve"> </w:t>
      </w:r>
      <w:r>
        <w:t xml:space="preserve">on the GR Quantity results table — not a separate screen. This table is an old-style</w:t>
      </w:r>
      <w:r>
        <w:t xml:space="preserve"> </w:t>
      </w:r>
      <w:r>
        <w:rPr>
          <w:bCs/>
          <w:b/>
        </w:rPr>
        <w:t xml:space="preserve">label-based control</w:t>
      </w:r>
      <w:r>
        <w:t xml:space="preserve"> </w:t>
      </w:r>
      <w:r>
        <w:t xml:space="preserve">(</w:t>
      </w:r>
      <w:r>
        <w:rPr>
          <w:rStyle w:val="VerbatimChar"/>
        </w:rPr>
        <w:t xml:space="preserve">lbl[col,row]</w:t>
      </w:r>
      <w:r>
        <w:t xml:space="preserve">), not a named-column grid, and only currently-rendered rows exist as real controls — scrolling and re-reading is required to see more.</w:t>
      </w:r>
    </w:p>
    <w:p>
      <w:pPr>
        <w:pStyle w:val="BodyText"/>
      </w:pPr>
      <w:r>
        <w:t xml:space="preserve">The table is</w:t>
      </w:r>
      <w:r>
        <w:t xml:space="preserve"> </w:t>
      </w:r>
      <w:r>
        <w:rPr>
          <w:bCs/>
          <w:b/>
        </w:rPr>
        <w:t xml:space="preserve">not</w:t>
      </w:r>
      <w:r>
        <w:t xml:space="preserve"> </w:t>
      </w:r>
      <w:r>
        <w:t xml:space="preserve">sorted chronologically throughout its full history (a chronological recent block, then unrelated old batches, then an older chronological block) — jumping straight to the bottom does not reliably find the most recent lots. What does work: jump to</w:t>
      </w:r>
      <w:r>
        <w:t xml:space="preserve"> </w:t>
      </w:r>
      <w:r>
        <w:rPr>
          <w:rStyle w:val="VerbatimChar"/>
        </w:rPr>
        <w:t xml:space="preserve">scrollbar.Maximum</w:t>
      </w:r>
      <w:r>
        <w:t xml:space="preserve">, then scroll</w:t>
      </w:r>
      <w:r>
        <w:t xml:space="preserve"> </w:t>
      </w:r>
      <w:r>
        <w:rPr>
          <w:bCs/>
          <w:b/>
        </w:rPr>
        <w:t xml:space="preserve">up</w:t>
      </w:r>
      <w:r>
        <w:t xml:space="preserve"> </w:t>
      </w:r>
      <w:r>
        <w:t xml:space="preserve">in pages, reading rows bottom-to-top within each page, stopping at the known</w:t>
      </w:r>
      <w:r>
        <w:t xml:space="preserve"> </w:t>
      </w:r>
      <w:r>
        <w:rPr>
          <w:rStyle w:val="VerbatimChar"/>
        </w:rPr>
        <w:t xml:space="preserve">last_known_lot</w:t>
      </w:r>
      <w:r>
        <w:t xml:space="preserve">. This was empirically validated against real data multiple times — jumping directly to a scroll position vs. reaching it incrementally can produce different results for reasons not fully understood; this is flagged as an open item (section 10).</w:t>
      </w:r>
    </w:p>
    <w:bookmarkEnd w:id="49"/>
    <w:bookmarkEnd w:id="50"/>
    <w:bookmarkStart w:id="56" w:name="minitab-com-automation-reusable-findings"/>
    <w:p>
      <w:pPr>
        <w:pStyle w:val="Heading2"/>
      </w:pPr>
      <w:r>
        <w:t xml:space="preserve">8. Minitab COM Automation — Reusable Findings</w:t>
      </w:r>
    </w:p>
    <w:bookmarkStart w:id="51" w:name="Xead9200a48fe3de0871bb7fab4abf127592840e"/>
    <w:p>
      <w:pPr>
        <w:pStyle w:val="Heading3"/>
      </w:pPr>
      <w:r>
        <w:t xml:space="preserve">8.1 Column creation and empty-column detection</w:t>
      </w:r>
    </w:p>
    <w:p>
      <w:pPr>
        <w:pStyle w:val="FirstParagraph"/>
      </w:pPr>
      <w:r>
        <w:rPr>
          <w:rStyle w:val="VerbatimChar"/>
        </w:rPr>
        <w:t xml:space="preserve">worksheet.Columns.Add()</w:t>
      </w:r>
      <w:r>
        <w:t xml:space="preserve"> </w:t>
      </w:r>
      <w:r>
        <w:t xml:space="preserve">creates a new column —</w:t>
      </w:r>
      <w:r>
        <w:t xml:space="preserve"> </w:t>
      </w:r>
      <w:r>
        <w:rPr>
          <w:rStyle w:val="VerbatimChar"/>
        </w:rPr>
        <w:t xml:space="preserve">Columns.Item(index, True)</w:t>
      </w:r>
      <w:r>
        <w:t xml:space="preserve"> </w:t>
      </w:r>
      <w:r>
        <w:t xml:space="preserve">does</w:t>
      </w:r>
      <w:r>
        <w:t xml:space="preserve"> </w:t>
      </w:r>
      <w:r>
        <w:rPr>
          <w:bCs/>
          <w:b/>
        </w:rPr>
        <w:t xml:space="preserve">not</w:t>
      </w:r>
      <w:r>
        <w:t xml:space="preserve"> </w:t>
      </w:r>
      <w:r>
        <w:t xml:space="preserve">accept a</w:t>
      </w:r>
      <w:r>
        <w:t xml:space="preserve"> </w:t>
      </w:r>
      <w:r>
        <w:t xml:space="preserve">“</w:t>
      </w:r>
      <w:r>
        <w:t xml:space="preserve">create if necessary</w:t>
      </w:r>
      <w:r>
        <w:t xml:space="preserve">”</w:t>
      </w:r>
      <w:r>
        <w:t xml:space="preserve"> </w:t>
      </w:r>
      <w:r>
        <w:t xml:space="preserve">flag despite looking like it should. An untouched column’s</w:t>
      </w:r>
      <w:r>
        <w:t xml:space="preserve"> </w:t>
      </w:r>
      <w:r>
        <w:rPr>
          <w:rStyle w:val="VerbatimChar"/>
        </w:rPr>
        <w:t xml:space="preserve">.Name</w:t>
      </w:r>
      <w:r>
        <w:t xml:space="preserve"> </w:t>
      </w:r>
      <w:r>
        <w:t xml:space="preserve">defaults to its own position label (e.g. </w:t>
      </w:r>
      <w:r>
        <w:rPr>
          <w:rStyle w:val="VerbatimChar"/>
        </w:rPr>
        <w:t xml:space="preserve">'C60'</w:t>
      </w:r>
      <w:r>
        <w:t xml:space="preserve">), not blank, and</w:t>
      </w:r>
      <w:r>
        <w:t xml:space="preserve"> </w:t>
      </w:r>
      <w:r>
        <w:rPr>
          <w:rStyle w:val="VerbatimChar"/>
        </w:rPr>
        <w:t xml:space="preserve">.GetData()</w:t>
      </w:r>
      <w:r>
        <w:t xml:space="preserve"> </w:t>
      </w:r>
      <w:r>
        <w:rPr>
          <w:bCs/>
          <w:b/>
        </w:rPr>
        <w:t xml:space="preserve">raises an exception</w:t>
      </w:r>
      <w:r>
        <w:t xml:space="preserve"> </w:t>
      </w:r>
      <w:r>
        <w:t xml:space="preserve">on a truly empty column rather than returning empty data. Real detection: check if</w:t>
      </w:r>
      <w:r>
        <w:t xml:space="preserve"> </w:t>
      </w:r>
      <w:r>
        <w:rPr>
          <w:rStyle w:val="VerbatimChar"/>
        </w:rPr>
        <w:t xml:space="preserve">Name == f"C{i}"</w:t>
      </w:r>
      <w:r>
        <w:t xml:space="preserve"> </w:t>
      </w:r>
      <w:r>
        <w:t xml:space="preserve">(still default), then try</w:t>
      </w:r>
      <w:r>
        <w:t xml:space="preserve"> </w:t>
      </w:r>
      <w:r>
        <w:rPr>
          <w:rStyle w:val="VerbatimChar"/>
        </w:rPr>
        <w:t xml:space="preserve">GetData()</w:t>
      </w:r>
      <w:r>
        <w:t xml:space="preserve"> </w:t>
      </w:r>
      <w:r>
        <w:t xml:space="preserve">— if it raises, the column is genuinely empty and safe to reuse.</w:t>
      </w:r>
    </w:p>
    <w:bookmarkEnd w:id="51"/>
    <w:bookmarkStart w:id="52" w:name="why-every-chart-is-fully-regenerated"/>
    <w:p>
      <w:pPr>
        <w:pStyle w:val="Heading3"/>
      </w:pPr>
      <w:r>
        <w:t xml:space="preserve">8.2 Why every chart is fully regenerated</w:t>
      </w:r>
    </w:p>
    <w:p>
      <w:pPr>
        <w:pStyle w:val="FirstParagraph"/>
      </w:pPr>
      <w:r>
        <w:t xml:space="preserve">Any</w:t>
      </w:r>
      <w:r>
        <w:t xml:space="preserve"> </w:t>
      </w:r>
      <w:r>
        <w:rPr>
          <w:bCs/>
          <w:b/>
        </w:rPr>
        <w:t xml:space="preserve">COM-driven write (</w:t>
      </w:r>
      <w:r>
        <w:rPr>
          <w:rStyle w:val="VerbatimChar"/>
          <w:bCs/>
          <w:b/>
        </w:rPr>
        <w:t xml:space="preserve">SetData</w:t>
      </w:r>
      <w:r>
        <w:rPr>
          <w:bCs/>
          <w:b/>
        </w:rPr>
        <w:t xml:space="preserve">)</w:t>
      </w:r>
      <w:r>
        <w:t xml:space="preserve"> </w:t>
      </w:r>
      <w:r>
        <w:t xml:space="preserve">to data a chart is linked to silently resets Minitab’s auto-update to default axis labels (e.g.,</w:t>
      </w:r>
      <w:r>
        <w:t xml:space="preserve"> </w:t>
      </w:r>
      <w:r>
        <w:t xml:space="preserve">“</w:t>
      </w:r>
      <w:r>
        <w:t xml:space="preserve">Sample Mean</w:t>
      </w:r>
      <w:r>
        <w:t xml:space="preserve">”</w:t>
      </w:r>
      <w:r>
        <w:t xml:space="preserve">) — but a manual keystroke edit does not cause this reset. There is no way to</w:t>
      </w:r>
      <w:r>
        <w:t xml:space="preserve"> </w:t>
      </w:r>
      <w:r>
        <w:t xml:space="preserve">“</w:t>
      </w:r>
      <w:r>
        <w:t xml:space="preserve">gently</w:t>
      </w:r>
      <w:r>
        <w:t xml:space="preserve">”</w:t>
      </w:r>
      <w:r>
        <w:t xml:space="preserve"> </w:t>
      </w:r>
      <w:r>
        <w:t xml:space="preserve">auto-update while preserving custom formatting when writing via COM, so both Boxplot and Xbar charts are fully recreated from scratch every run (</w:t>
      </w:r>
      <w:r>
        <w:rPr>
          <w:rStyle w:val="VerbatimChar"/>
        </w:rPr>
        <w:t xml:space="preserve">regenerate_boxplot_chart()</w:t>
      </w:r>
      <w:r>
        <w:t xml:space="preserve">,</w:t>
      </w:r>
      <w:r>
        <w:t xml:space="preserve"> </w:t>
      </w:r>
      <w:r>
        <w:rPr>
          <w:rStyle w:val="VerbatimChar"/>
        </w:rPr>
        <w:t xml:space="preserve">regenerate_xbar_chart()</w:t>
      </w:r>
      <w:r>
        <w:t xml:space="preserve">).</w:t>
      </w:r>
    </w:p>
    <w:bookmarkEnd w:id="52"/>
    <w:bookmarkStart w:id="53" w:name="Xd125714a76a641ee8002c55b5314624390ba3a8"/>
    <w:p>
      <w:pPr>
        <w:pStyle w:val="Heading3"/>
      </w:pPr>
      <w:r>
        <w:t xml:space="preserve">8.3 Chart command syntax — get it from real documentation, don’t guess</w:t>
      </w:r>
    </w:p>
    <w:p>
      <w:pPr>
        <w:numPr>
          <w:ilvl w:val="0"/>
          <w:numId w:val="1004"/>
        </w:numPr>
        <w:pStyle w:val="Compact"/>
      </w:pPr>
      <w:r>
        <w:rPr>
          <w:rStyle w:val="VerbatimChar"/>
        </w:rPr>
        <w:t xml:space="preserve">Boxplot 'col1'-'col2'; Overlay; IQRBox; Outlier;</w:t>
      </w:r>
      <w:r>
        <w:t xml:space="preserve"> </w:t>
      </w:r>
      <w:r>
        <w:t xml:space="preserve">produces one combined</w:t>
      </w:r>
      <w:r>
        <w:t xml:space="preserve"> </w:t>
      </w:r>
      <w:r>
        <w:t xml:space="preserve">“</w:t>
      </w:r>
      <w:r>
        <w:t xml:space="preserve">Multiple Y’s, Simple</w:t>
      </w:r>
      <w:r>
        <w:t xml:space="preserve">”</w:t>
      </w:r>
      <w:r>
        <w:t xml:space="preserve"> </w:t>
      </w:r>
      <w:r>
        <w:t xml:space="preserve">boxplot. Without</w:t>
      </w:r>
      <w:r>
        <w:t xml:space="preserve"> </w:t>
      </w:r>
      <w:r>
        <w:rPr>
          <w:rStyle w:val="VerbatimChar"/>
        </w:rPr>
        <w:t xml:space="preserve">Overlay</w:t>
      </w:r>
      <w:r>
        <w:t xml:space="preserve">, separate tiled boxplots result (wrong). An explicit</w:t>
      </w:r>
      <w:r>
        <w:t xml:space="preserve"> </w:t>
      </w:r>
      <w:r>
        <w:rPr>
          <w:bCs/>
          <w:b/>
        </w:rPr>
        <w:t xml:space="preserve">column list</w:t>
      </w:r>
      <w:r>
        <w:t xml:space="preserve"> </w:t>
      </w:r>
      <w:r>
        <w:t xml:space="preserve">(not a range) is used instead of</w:t>
      </w:r>
      <w:r>
        <w:t xml:space="preserve"> </w:t>
      </w:r>
      <w:r>
        <w:rPr>
          <w:rStyle w:val="VerbatimChar"/>
        </w:rPr>
        <w:t xml:space="preserve">'first'-'last'</w:t>
      </w:r>
      <w:r>
        <w:t xml:space="preserve"> </w:t>
      </w:r>
      <w:r>
        <w:t xml:space="preserve">to avoid sweeping in stray empty gap columns —</w:t>
      </w:r>
      <w:r>
        <w:t xml:space="preserve"> </w:t>
      </w:r>
      <w:r>
        <w:rPr>
          <w:bCs/>
          <w:b/>
        </w:rPr>
        <w:t xml:space="preserve">confirmed</w:t>
      </w:r>
      <w:r>
        <w:t xml:space="preserve"> </w:t>
      </w:r>
      <w:r>
        <w:t xml:space="preserve">that list+Overlay together still produces the correct combined chart, not tiled ones (verified against real generated charts in production use).</w:t>
      </w:r>
    </w:p>
    <w:p>
      <w:pPr>
        <w:numPr>
          <w:ilvl w:val="0"/>
          <w:numId w:val="1004"/>
        </w:numPr>
        <w:pStyle w:val="Compact"/>
      </w:pPr>
      <w:r>
        <w:rPr>
          <w:rStyle w:val="VerbatimChar"/>
        </w:rPr>
        <w:t xml:space="preserve">AxLabel</w:t>
      </w:r>
      <w:r>
        <w:t xml:space="preserve"> </w:t>
      </w:r>
      <w:r>
        <w:t xml:space="preserve">is a</w:t>
      </w:r>
      <w:r>
        <w:t xml:space="preserve"> </w:t>
      </w:r>
      <w:r>
        <w:rPr>
          <w:bCs/>
          <w:b/>
        </w:rPr>
        <w:t xml:space="preserve">subcommand</w:t>
      </w:r>
      <w:r>
        <w:t xml:space="preserve">, not standalone — it errors with</w:t>
      </w:r>
      <w:r>
        <w:t xml:space="preserve"> </w:t>
      </w:r>
      <w:r>
        <w:t xml:space="preserve">“</w:t>
      </w:r>
      <w:r>
        <w:t xml:space="preserve">Unknown Minitab command</w:t>
      </w:r>
      <w:r>
        <w:t xml:space="preserve">”</w:t>
      </w:r>
      <w:r>
        <w:t xml:space="preserve"> </w:t>
      </w:r>
      <w:r>
        <w:t xml:space="preserve">if issued alone; must be nested inside the chart command’s own subcommand block.</w:t>
      </w:r>
      <w:r>
        <w:t xml:space="preserve"> </w:t>
      </w:r>
      <w:r>
        <w:rPr>
          <w:rStyle w:val="VerbatimChar"/>
        </w:rPr>
        <w:t xml:space="preserve">K=1</w:t>
      </w:r>
      <w:r>
        <w:t xml:space="preserve"> </w:t>
      </w:r>
      <w:r>
        <w:t xml:space="preserve">is X-axis,</w:t>
      </w:r>
      <w:r>
        <w:t xml:space="preserve"> </w:t>
      </w:r>
      <w:r>
        <w:rPr>
          <w:rStyle w:val="VerbatimChar"/>
        </w:rPr>
        <w:t xml:space="preserve">K=2</w:t>
      </w:r>
      <w:r>
        <w:t xml:space="preserve"> </w:t>
      </w:r>
      <w:r>
        <w:t xml:space="preserve">is Y-axis.</w:t>
      </w:r>
    </w:p>
    <w:p>
      <w:pPr>
        <w:numPr>
          <w:ilvl w:val="0"/>
          <w:numId w:val="1004"/>
        </w:numPr>
        <w:pStyle w:val="Compact"/>
      </w:pPr>
      <w:r>
        <w:rPr>
          <w:rStyle w:val="VerbatimChar"/>
        </w:rPr>
        <w:t xml:space="preserve">Scale</w:t>
      </w:r>
      <w:r>
        <w:t xml:space="preserve">/</w:t>
      </w:r>
      <w:r>
        <w:rPr>
          <w:rStyle w:val="VerbatimChar"/>
        </w:rPr>
        <w:t xml:space="preserve">Label</w:t>
      </w:r>
      <w:r>
        <w:t xml:space="preserve"> </w:t>
      </w:r>
      <w:r>
        <w:t xml:space="preserve">subcommands exist but overwrite per-category tick labels, not the overall axis title — don’t use these for axis titles.</w:t>
      </w:r>
    </w:p>
    <w:p>
      <w:pPr>
        <w:numPr>
          <w:ilvl w:val="0"/>
          <w:numId w:val="1004"/>
        </w:numPr>
        <w:pStyle w:val="Compact"/>
      </w:pPr>
      <w:r>
        <w:t xml:space="preserve">The real Xbar chart command is</w:t>
      </w:r>
      <w:r>
        <w:t xml:space="preserve"> </w:t>
      </w:r>
      <w:r>
        <w:rPr>
          <w:rStyle w:val="VerbatimChar"/>
        </w:rPr>
        <w:t xml:space="preserve">XBARCHART</w:t>
      </w:r>
      <w:r>
        <w:t xml:space="preserve">, not</w:t>
      </w:r>
      <w:r>
        <w:t xml:space="preserve"> </w:t>
      </w:r>
      <w:r>
        <w:rPr>
          <w:rStyle w:val="VerbatimChar"/>
        </w:rPr>
        <w:t xml:space="preserve">"Xbar"</w:t>
      </w:r>
      <w:r>
        <w:t xml:space="preserve"> </w:t>
      </w:r>
      <w:r>
        <w:t xml:space="preserve">(the Commands list shows a cosmetic auto-generated display name, not the real keyword).</w:t>
      </w:r>
    </w:p>
    <w:p>
      <w:pPr>
        <w:numPr>
          <w:ilvl w:val="0"/>
          <w:numId w:val="1004"/>
        </w:numPr>
        <w:pStyle w:val="Compact"/>
      </w:pPr>
      <w:r>
        <w:rPr>
          <w:rStyle w:val="VerbatimChar"/>
        </w:rPr>
        <w:t xml:space="preserve">TEST 0</w:t>
      </w:r>
      <w:r>
        <w:t xml:space="preserve"> </w:t>
      </w:r>
      <w:r>
        <w:t xml:space="preserve">(confirmed via real Minitab documentation, the</w:t>
      </w:r>
      <w:r>
        <w:t xml:space="preserve"> </w:t>
      </w:r>
      <w:r>
        <w:rPr>
          <w:rStyle w:val="VerbatimChar"/>
        </w:rPr>
        <w:t xml:space="preserve">TEST</w:t>
      </w:r>
      <w:r>
        <w:t xml:space="preserve"> </w:t>
      </w:r>
      <w:r>
        <w:t xml:space="preserve">subcommand’s help text):</w:t>
      </w:r>
      <w:r>
        <w:t xml:space="preserve"> </w:t>
      </w:r>
      <w:r>
        <w:rPr>
          <w:iCs/>
          <w:i/>
        </w:rPr>
        <w:t xml:space="preserve">“</w:t>
      </w:r>
      <w:r>
        <w:rPr>
          <w:iCs/>
          <w:i/>
        </w:rPr>
        <w:t xml:space="preserve">Test 0 will perform no tests and override any set control chart options.</w:t>
      </w:r>
      <w:r>
        <w:rPr>
          <w:iCs/>
          <w:i/>
        </w:rPr>
        <w:t xml:space="preserve">”</w:t>
      </w:r>
      <w:r>
        <w:t xml:space="preserve"> </w:t>
      </w:r>
      <w:r>
        <w:t xml:space="preserve">This is exactly the intended behavior (suppress special-cause markers) — no longer an unverified guess.</w:t>
      </w:r>
    </w:p>
    <w:p>
      <w:pPr>
        <w:numPr>
          <w:ilvl w:val="0"/>
          <w:numId w:val="1004"/>
        </w:numPr>
        <w:pStyle w:val="Compact"/>
      </w:pPr>
      <w:r>
        <w:t xml:space="preserve">Range syntax (</w:t>
      </w:r>
      <w:r>
        <w:rPr>
          <w:rStyle w:val="VerbatimChar"/>
        </w:rPr>
        <w:t xml:space="preserve">'first'-'last'</w:t>
      </w:r>
      <w:r>
        <w:t xml:space="preserve">) spans every column position in between, including stray empty gap columns — breaks with</w:t>
      </w:r>
      <w:r>
        <w:t xml:space="preserve"> </w:t>
      </w:r>
      <w:r>
        <w:rPr>
          <w:rStyle w:val="VerbatimChar"/>
        </w:rPr>
        <w:t xml:space="preserve">"No data in column CN"</w:t>
      </w:r>
      <w:r>
        <w:t xml:space="preserve"> </w:t>
      </w:r>
      <w:r>
        <w:t xml:space="preserve">even if the real named columns are fine.</w:t>
      </w:r>
    </w:p>
    <w:p>
      <w:pPr>
        <w:numPr>
          <w:ilvl w:val="0"/>
          <w:numId w:val="1004"/>
        </w:numPr>
        <w:pStyle w:val="Compact"/>
      </w:pPr>
      <w:r>
        <w:rPr>
          <w:rStyle w:val="VerbatimChar"/>
        </w:rPr>
        <w:t xml:space="preserve">project.ExecuteCommand()</w:t>
      </w:r>
      <w:r>
        <w:t xml:space="preserve"> </w:t>
      </w:r>
      <w:r>
        <w:t xml:space="preserve">does</w:t>
      </w:r>
      <w:r>
        <w:t xml:space="preserve"> </w:t>
      </w:r>
      <w:r>
        <w:rPr>
          <w:bCs/>
          <w:b/>
        </w:rPr>
        <w:t xml:space="preserve">not</w:t>
      </w:r>
      <w:r>
        <w:t xml:space="preserve"> </w:t>
      </w:r>
      <w:r>
        <w:t xml:space="preserve">raise a Python exception on Minitab-side syntax errors — it prints the error into Minitab’s own Session window silently from COM’s perspective. Always check whether</w:t>
      </w:r>
      <w:r>
        <w:t xml:space="preserve"> </w:t>
      </w:r>
      <w:r>
        <w:rPr>
          <w:rStyle w:val="VerbatimChar"/>
        </w:rPr>
        <w:t xml:space="preserve">project.Commands.Count</w:t>
      </w:r>
      <w:r>
        <w:t xml:space="preserve"> </w:t>
      </w:r>
      <w:r>
        <w:t xml:space="preserve">actually increased to detect real success/failure.</w:t>
      </w:r>
    </w:p>
    <w:p>
      <w:pPr>
        <w:numPr>
          <w:ilvl w:val="0"/>
          <w:numId w:val="1004"/>
        </w:numPr>
        <w:pStyle w:val="Compact"/>
      </w:pPr>
      <w:r>
        <w:rPr>
          <w:rStyle w:val="VerbatimChar"/>
        </w:rPr>
        <w:t xml:space="preserve">Help &lt;command&gt;.</w:t>
      </w:r>
      <w:r>
        <w:t xml:space="preserve"> </w:t>
      </w:r>
      <w:r>
        <w:t xml:space="preserve">opens a separate window and does not route text back through the COM API — get real documentation text from Minitab’s own Help/Session window manually rather than guessing.</w:t>
      </w:r>
    </w:p>
    <w:bookmarkEnd w:id="53"/>
    <w:bookmarkStart w:id="54" w:name="graph-export"/>
    <w:p>
      <w:pPr>
        <w:pStyle w:val="Heading3"/>
      </w:pPr>
      <w:r>
        <w:t xml:space="preserve">8.4 Graph export</w:t>
      </w:r>
    </w:p>
    <w:p>
      <w:pPr>
        <w:pStyle w:val="FirstParagraph"/>
      </w:pPr>
      <w:r>
        <w:rPr>
          <w:rStyle w:val="VerbatimChar"/>
        </w:rPr>
        <w:t xml:space="preserve">Graph.SaveAs()</w:t>
      </w:r>
      <w:r>
        <w:t xml:space="preserve"> </w:t>
      </w:r>
      <w:r>
        <w:t xml:space="preserve">accepts</w:t>
      </w:r>
      <w:r>
        <w:t xml:space="preserve"> </w:t>
      </w:r>
      <w:r>
        <w:rPr>
          <w:rStyle w:val="VerbatimChar"/>
        </w:rPr>
        <w:t xml:space="preserve">Width=</w:t>
      </w:r>
      <w:r>
        <w:t xml:space="preserve">/</w:t>
      </w:r>
      <w:r>
        <w:rPr>
          <w:rStyle w:val="VerbatimChar"/>
        </w:rPr>
        <w:t xml:space="preserve">Height=</w:t>
      </w:r>
      <w:r>
        <w:t xml:space="preserve"> </w:t>
      </w:r>
      <w:r>
        <w:t xml:space="preserve">as</w:t>
      </w:r>
      <w:r>
        <w:t xml:space="preserve"> </w:t>
      </w:r>
      <w:r>
        <w:rPr>
          <w:bCs/>
          <w:b/>
        </w:rPr>
        <w:t xml:space="preserve">named</w:t>
      </w:r>
      <w:r>
        <w:t xml:space="preserve"> </w:t>
      </w:r>
      <w:r>
        <w:t xml:space="preserve">parameters (positional args fail) — not visible via</w:t>
      </w:r>
      <w:r>
        <w:t xml:space="preserve"> </w:t>
      </w:r>
      <w:r>
        <w:rPr>
          <w:rStyle w:val="VerbatimChar"/>
        </w:rPr>
        <w:t xml:space="preserve">dir()</w:t>
      </w:r>
      <w:r>
        <w:t xml:space="preserve">. Chart image export settled on</w:t>
      </w:r>
      <w:r>
        <w:t xml:space="preserve"> </w:t>
      </w:r>
      <w:r>
        <w:rPr>
          <w:rStyle w:val="VerbatimChar"/>
        </w:rPr>
        <w:t xml:space="preserve">width=900, height=450</w:t>
      </w:r>
      <w:r>
        <w:t xml:space="preserve"> </w:t>
      </w:r>
      <w:r>
        <w:t xml:space="preserve">(source PNG) with</w:t>
      </w:r>
      <w:r>
        <w:t xml:space="preserve"> </w:t>
      </w:r>
      <w:r>
        <w:rPr>
          <w:rStyle w:val="VerbatimChar"/>
        </w:rPr>
        <w:t xml:space="preserve">600px</w:t>
      </w:r>
      <w:r>
        <w:t xml:space="preserve"> </w:t>
      </w:r>
      <w:r>
        <w:t xml:space="preserve">CSS width in the email, tuned down from larger initial guesses after review.</w:t>
      </w:r>
    </w:p>
    <w:bookmarkEnd w:id="54"/>
    <w:bookmarkStart w:id="55" w:name="general-com-gotchas"/>
    <w:p>
      <w:pPr>
        <w:pStyle w:val="Heading3"/>
      </w:pPr>
      <w:r>
        <w:t xml:space="preserve">8.5 General COM gotchas</w:t>
      </w:r>
    </w:p>
    <w:p>
      <w:pPr>
        <w:pStyle w:val="FirstParagraph"/>
      </w:pPr>
      <w:r>
        <w:t xml:space="preserve">Long-running scripts can leave the terminal appearing</w:t>
      </w:r>
      <w:r>
        <w:t xml:space="preserve"> </w:t>
      </w:r>
      <w:r>
        <w:t xml:space="preserve">“</w:t>
      </w:r>
      <w:r>
        <w:t xml:space="preserve">stuck</w:t>
      </w:r>
      <w:r>
        <w:t xml:space="preserve">”</w:t>
      </w:r>
      <w:r>
        <w:t xml:space="preserve"> </w:t>
      </w:r>
      <w:r>
        <w:t xml:space="preserve">after actually completing successfully — a</w:t>
      </w:r>
      <w:r>
        <w:t xml:space="preserve"> </w:t>
      </w:r>
      <w:r>
        <w:rPr>
          <w:rStyle w:val="VerbatimChar"/>
        </w:rPr>
        <w:t xml:space="preserve">pywin32</w:t>
      </w:r>
      <w:r>
        <w:t xml:space="preserve">/COM quirk, not a real hang. Check for a final completion message before assuming something’s wrong.</w:t>
      </w:r>
    </w:p>
    <w:bookmarkEnd w:id="55"/>
    <w:bookmarkEnd w:id="56"/>
    <w:bookmarkStart w:id="63" w:name="tests-folder"/>
    <w:p>
      <w:pPr>
        <w:pStyle w:val="Heading2"/>
      </w:pPr>
      <w:r>
        <w:t xml:space="preserve">9. Tests Folder</w:t>
      </w:r>
    </w:p>
    <w:p>
      <w:pPr>
        <w:pStyle w:val="FirstParagraph"/>
      </w:pPr>
      <w:r>
        <w:t xml:space="preserve">The</w:t>
      </w:r>
      <w:r>
        <w:t xml:space="preserve"> </w:t>
      </w:r>
      <w:r>
        <w:rPr>
          <w:rStyle w:val="VerbatimChar"/>
        </w:rPr>
        <w:t xml:space="preserve">tests/</w:t>
      </w:r>
      <w:r>
        <w:t xml:space="preserve"> </w:t>
      </w:r>
      <w:r>
        <w:t xml:space="preserve">folder is a mix of</w:t>
      </w:r>
      <w:r>
        <w:t xml:space="preserve"> </w:t>
      </w:r>
      <w:r>
        <w:rPr>
          <w:bCs/>
          <w:b/>
        </w:rPr>
        <w:t xml:space="preserve">exploratory/manual scripts</w:t>
      </w:r>
      <w:r>
        <w:t xml:space="preserve"> </w:t>
      </w:r>
      <w:r>
        <w:t xml:space="preserve">(used to discover real SAP/Minitab behavior — most require the relevant system open, print output for a human to read, and have no assertions) and a smaller set of</w:t>
      </w:r>
      <w:r>
        <w:t xml:space="preserve"> </w:t>
      </w:r>
      <w:r>
        <w:rPr>
          <w:bCs/>
          <w:b/>
        </w:rPr>
        <w:t xml:space="preserve">genuine automated unit tests</w:t>
      </w:r>
      <w:r>
        <w:t xml:space="preserve"> </w:t>
      </w:r>
      <w:r>
        <w:t xml:space="preserve">(assertion-based, some with no COM dependency at all). Treat these as historical/diagnostic scripts first and regression tests second — many will not run unattended.</w:t>
      </w:r>
    </w:p>
    <w:bookmarkStart w:id="57" w:name="testssap"/>
    <w:p>
      <w:pPr>
        <w:pStyle w:val="Heading3"/>
      </w:pPr>
      <w:r>
        <w:t xml:space="preserve">9.1</w:t>
      </w:r>
      <w:r>
        <w:t xml:space="preserve"> </w:t>
      </w:r>
      <w:r>
        <w:rPr>
          <w:rStyle w:val="VerbatimChar"/>
        </w:rPr>
        <w:t xml:space="preserve">tests/sap/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test_sap_connection.py</w:t>
            </w:r>
          </w:p>
        </w:tc>
        <w:tc>
          <w:tcPr/>
          <w:p>
            <w:pPr>
              <w:pStyle w:val="Compact"/>
              <w:jc w:val="left"/>
            </w:pPr>
            <w:r>
              <w:t xml:space="preserve">Confirms SAP GUI Scripting is enabled and reachable — the highest-risk unknown in the whole project (many companies disable this by policy).</w:t>
            </w:r>
          </w:p>
        </w:tc>
      </w:tr>
      <w:tr>
        <w:tc>
          <w:tcPr/>
          <w:p>
            <w:pPr>
              <w:pStyle w:val="Compact"/>
              <w:jc w:val="left"/>
            </w:pPr>
            <w:r>
              <w:rPr>
                <w:rStyle w:val="VerbatimChar"/>
              </w:rPr>
              <w:t xml:space="preserve">test_zpp_wi_navigation</w:t>
            </w:r>
            <w:r>
              <w:t xml:space="preserve"> </w:t>
            </w:r>
            <w:r>
              <w:t xml:space="preserve">/</w:t>
            </w:r>
            <w:r>
              <w:t xml:space="preserve"> </w:t>
            </w:r>
            <w:r>
              <w:rPr>
                <w:rStyle w:val="VerbatimChar"/>
              </w:rPr>
              <w:t xml:space="preserve">test_zpp_wi_navigation_2</w:t>
            </w:r>
          </w:p>
        </w:tc>
        <w:tc>
          <w:tcPr/>
          <w:p>
            <w:pPr>
              <w:pStyle w:val="Compact"/>
              <w:jc w:val="left"/>
            </w:pPr>
            <w:r>
              <w:t xml:space="preserve">Navigate to</w:t>
            </w:r>
            <w:r>
              <w:t xml:space="preserve"> </w:t>
            </w:r>
            <w:r>
              <w:rPr>
                <w:rStyle w:val="VerbatimChar"/>
              </w:rPr>
              <w:t xml:space="preserve">ZPP_WI</w:t>
            </w:r>
            <w:r>
              <w:t xml:space="preserve">, filter by material, read back the raw lot grid shape before writing real parsing logic.</w:t>
            </w:r>
          </w:p>
        </w:tc>
      </w:tr>
      <w:tr>
        <w:tc>
          <w:tcPr/>
          <w:p>
            <w:pPr>
              <w:pStyle w:val="Compact"/>
              <w:jc w:val="left"/>
            </w:pPr>
            <w:r>
              <w:rPr>
                <w:rStyle w:val="VerbatimChar"/>
              </w:rPr>
              <w:t xml:space="preserve">test_explore_gr_quantity_table.py</w:t>
            </w:r>
          </w:p>
        </w:tc>
        <w:tc>
          <w:tcPr/>
          <w:p>
            <w:pPr>
              <w:pStyle w:val="Compact"/>
              <w:jc w:val="left"/>
            </w:pPr>
            <w:r>
              <w:t xml:space="preserve">Inspects the real structure of the GR Quantity results table.</w:t>
            </w:r>
          </w:p>
        </w:tc>
      </w:tr>
      <w:tr>
        <w:tc>
          <w:tcPr/>
          <w:p>
            <w:pPr>
              <w:pStyle w:val="Compact"/>
              <w:jc w:val="left"/>
            </w:pPr>
            <w:r>
              <w:rPr>
                <w:rStyle w:val="VerbatimChar"/>
              </w:rPr>
              <w:t xml:space="preserve">test_decode_gr_table_columns.py</w:t>
            </w:r>
          </w:p>
        </w:tc>
        <w:tc>
          <w:tcPr/>
          <w:p>
            <w:pPr>
              <w:pStyle w:val="Compact"/>
              <w:jc w:val="left"/>
            </w:pPr>
            <w:r>
              <w:t xml:space="preserve">Maps which column position holds Batch/Order/Item Quantity/GR Quantity/DCI by comparing against a known lot.</w:t>
            </w:r>
          </w:p>
        </w:tc>
      </w:tr>
      <w:tr>
        <w:tc>
          <w:tcPr/>
          <w:p>
            <w:pPr>
              <w:pStyle w:val="Compact"/>
              <w:jc w:val="left"/>
            </w:pPr>
            <w:r>
              <w:rPr>
                <w:rStyle w:val="VerbatimChar"/>
              </w:rPr>
              <w:t xml:space="preserve">test_find_new_lots_backward_scan.py</w:t>
            </w:r>
          </w:p>
        </w:tc>
        <w:tc>
          <w:tcPr/>
          <w:p>
            <w:pPr>
              <w:pStyle w:val="Compact"/>
              <w:jc w:val="left"/>
            </w:pPr>
            <w:r>
              <w:t xml:space="preserve">Validates the backward-scan-from-bottom approach for finding new lots efficiently.</w:t>
            </w:r>
          </w:p>
        </w:tc>
      </w:tr>
      <w:tr>
        <w:tc>
          <w:tcPr/>
          <w:p>
            <w:pPr>
              <w:pStyle w:val="Compact"/>
              <w:jc w:val="left"/>
            </w:pPr>
            <w:r>
              <w:rPr>
                <w:rStyle w:val="VerbatimChar"/>
              </w:rPr>
              <w:t xml:space="preserve">enumerate_routing_screen_controls.py</w:t>
            </w:r>
          </w:p>
        </w:tc>
        <w:tc>
          <w:tcPr/>
          <w:p>
            <w:pPr>
              <w:pStyle w:val="Compact"/>
              <w:jc w:val="left"/>
            </w:pPr>
            <w:r>
              <w:t xml:space="preserve">Walks the routing screen’s control tree to find the embedded Excel OLE container, since SAP GUI Script Recording can’t capture clicks inside native Excel/OLE content.</w:t>
            </w:r>
          </w:p>
        </w:tc>
      </w:tr>
      <w:tr>
        <w:tc>
          <w:tcPr/>
          <w:p>
            <w:pPr>
              <w:pStyle w:val="Compact"/>
              <w:jc w:val="left"/>
            </w:pPr>
            <w:r>
              <w:rPr>
                <w:rStyle w:val="VerbatimChar"/>
              </w:rPr>
              <w:t xml:space="preserve">test_office_integration_access.py</w:t>
            </w:r>
          </w:p>
        </w:tc>
        <w:tc>
          <w:tcPr/>
          <w:p>
            <w:pPr>
              <w:pStyle w:val="Compact"/>
              <w:jc w:val="left"/>
            </w:pPr>
            <w:r>
              <w:t xml:space="preserve">Compares two approaches for reaching the embedded spreadsheet: grabbing</w:t>
            </w:r>
            <w:r>
              <w:t xml:space="preserve"> </w:t>
            </w:r>
            <w:r>
              <w:rPr>
                <w:rStyle w:val="VerbatimChar"/>
              </w:rPr>
              <w:t xml:space="preserve">.OleObject</w:t>
            </w:r>
            <w:r>
              <w:t xml:space="preserve"> </w:t>
            </w:r>
            <w:r>
              <w:t xml:space="preserve">directly vs. attaching to the real running Excel process via COM.</w:t>
            </w:r>
          </w:p>
        </w:tc>
      </w:tr>
      <w:tr>
        <w:tc>
          <w:tcPr/>
          <w:p>
            <w:pPr>
              <w:pStyle w:val="Compact"/>
              <w:jc w:val="left"/>
            </w:pPr>
            <w:r>
              <w:rPr>
                <w:rStyle w:val="VerbatimChar"/>
              </w:rPr>
              <w:t xml:space="preserve">test_dynamic_routing_lookup.py</w:t>
            </w:r>
          </w:p>
        </w:tc>
        <w:tc>
          <w:tcPr/>
          <w:p>
            <w:pPr>
              <w:pStyle w:val="Compact"/>
              <w:jc w:val="left"/>
            </w:pPr>
            <w:r>
              <w:t xml:space="preserve">Confirms that navigating by WO number lands on whatever operation is</w:t>
            </w:r>
            <w:r>
              <w:t xml:space="preserve"> </w:t>
            </w:r>
            <w:r>
              <w:rPr>
                <w:iCs/>
                <w:i/>
              </w:rPr>
              <w:t xml:space="preserve">currently active</w:t>
            </w:r>
            <w:r>
              <w:t xml:space="preserve"> </w:t>
            </w:r>
            <w:r>
              <w:t xml:space="preserve">for that order, not reliably on operation 0030 — root cause for why a fixed routing-grid selector doesn’t work across lots at different lifecycle stages.</w:t>
            </w:r>
          </w:p>
        </w:tc>
      </w:tr>
      <w:tr>
        <w:tc>
          <w:tcPr/>
          <w:p>
            <w:pPr>
              <w:pStyle w:val="Compact"/>
              <w:jc w:val="left"/>
            </w:pPr>
            <w:r>
              <w:rPr>
                <w:rStyle w:val="VerbatimChar"/>
              </w:rPr>
              <w:t xml:space="preserve">test_locate_fill_line_and_data.py</w:t>
            </w:r>
          </w:p>
        </w:tc>
        <w:tc>
          <w:tcPr/>
          <w:p>
            <w:pPr>
              <w:pStyle w:val="Compact"/>
              <w:jc w:val="left"/>
            </w:pPr>
            <w:r>
              <w:t xml:space="preserve">Widens the initial data dump (columns A–I) to find the real cell addresses for header fields and the Tensile Tester Use Log table.</w:t>
            </w:r>
          </w:p>
        </w:tc>
      </w:tr>
      <w:tr>
        <w:tc>
          <w:tcPr/>
          <w:p>
            <w:pPr>
              <w:pStyle w:val="Compact"/>
              <w:jc w:val="left"/>
            </w:pPr>
            <w:r>
              <w:rPr>
                <w:rStyle w:val="VerbatimChar"/>
              </w:rPr>
              <w:t xml:space="preserve">test_read_gem_log_sheet.py</w:t>
            </w:r>
            <w:r>
              <w:t xml:space="preserve"> </w:t>
            </w:r>
            <w:r>
              <w:t xml:space="preserve">/</w:t>
            </w:r>
            <w:r>
              <w:t xml:space="preserve"> </w:t>
            </w:r>
            <w:r>
              <w:rPr>
                <w:rStyle w:val="VerbatimChar"/>
              </w:rPr>
              <w:t xml:space="preserve">test_read_full_seal_strength_column.py</w:t>
            </w:r>
          </w:p>
        </w:tc>
        <w:tc>
          <w:tcPr/>
          <w:p>
            <w:pPr>
              <w:pStyle w:val="Compact"/>
              <w:jc w:val="left"/>
            </w:pPr>
            <w:r>
              <w:t xml:space="preserve">Confirm the real shape of</w:t>
            </w:r>
            <w:r>
              <w:t xml:space="preserve"> </w:t>
            </w:r>
            <w:r>
              <w:rPr>
                <w:rStyle w:val="VerbatimChar"/>
              </w:rPr>
              <w:t xml:space="preserve">SOPGEM-45-2</w:t>
            </w:r>
            <w:r>
              <w:t xml:space="preserve">’s data, including reading the full Seal Strength column to find where real data ends.</w:t>
            </w:r>
          </w:p>
        </w:tc>
      </w:tr>
      <w:tr>
        <w:tc>
          <w:tcPr/>
          <w:p>
            <w:pPr>
              <w:pStyle w:val="Compact"/>
              <w:jc w:val="left"/>
            </w:pPr>
            <w:r>
              <w:rPr>
                <w:rStyle w:val="VerbatimChar"/>
              </w:rPr>
              <w:t xml:space="preserve">test_open_real_document_directly.py</w:t>
            </w:r>
          </w:p>
        </w:tc>
        <w:tc>
          <w:tcPr/>
          <w:p>
            <w:pPr>
              <w:pStyle w:val="Compact"/>
              <w:jc w:val="left"/>
            </w:pPr>
            <w:r>
              <w:t xml:space="preserve">Isolated test of the snapshot/diff temp-file detection approach, bypassing the derived-number candidate (which was hitting an unrelated file-lock issue).</w:t>
            </w:r>
          </w:p>
        </w:tc>
      </w:tr>
      <w:tr>
        <w:tc>
          <w:tcPr/>
          <w:p>
            <w:pPr>
              <w:pStyle w:val="Compact"/>
              <w:jc w:val="left"/>
            </w:pPr>
            <w:r>
              <w:rPr>
                <w:rStyle w:val="VerbatimChar"/>
              </w:rPr>
              <w:t xml:space="preserve">sap_utils_test.py</w:t>
            </w:r>
          </w:p>
        </w:tc>
        <w:tc>
          <w:tcPr/>
          <w:p>
            <w:pPr>
              <w:pStyle w:val="Compact"/>
              <w:jc w:val="left"/>
            </w:pPr>
            <w:r>
              <w:t xml:space="preserve">End-to-end test of</w:t>
            </w:r>
            <w:r>
              <w:t xml:space="preserve"> </w:t>
            </w:r>
            <w:r>
              <w:rPr>
                <w:rStyle w:val="VerbatimChar"/>
              </w:rPr>
              <w:t xml:space="preserve">get_gem_log_sheet_for_wo()</w:t>
            </w:r>
            <w:r>
              <w:t xml:space="preserve"> </w:t>
            </w:r>
            <w:r>
              <w:t xml:space="preserve">— navigate, open, read, and properly close the workbook.</w:t>
            </w:r>
          </w:p>
        </w:tc>
      </w:tr>
    </w:tbl>
    <w:bookmarkEnd w:id="57"/>
    <w:bookmarkStart w:id="58" w:name="testsexcel"/>
    <w:p>
      <w:pPr>
        <w:pStyle w:val="Heading3"/>
      </w:pPr>
      <w:r>
        <w:t xml:space="preserve">9.2</w:t>
      </w:r>
      <w:r>
        <w:t xml:space="preserve"> </w:t>
      </w:r>
      <w:r>
        <w:rPr>
          <w:rStyle w:val="VerbatimChar"/>
        </w:rPr>
        <w:t xml:space="preserve">tests/excel/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test_find_next_open_positions.py</w:t>
            </w:r>
          </w:p>
        </w:tc>
        <w:tc>
          <w:tcPr/>
          <w:p>
            <w:pPr>
              <w:pStyle w:val="Compact"/>
              <w:jc w:val="left"/>
            </w:pPr>
            <w:r>
              <w:t xml:space="preserve">Read-only check of the three</w:t>
            </w:r>
            <w:r>
              <w:t xml:space="preserve"> </w:t>
            </w:r>
            <w:r>
              <w:rPr>
                <w:rStyle w:val="VerbatimChar"/>
              </w:rPr>
              <w:t xml:space="preserve">find_next_open_*</w:t>
            </w:r>
            <w:r>
              <w:t xml:space="preserve"> </w:t>
            </w:r>
            <w:r>
              <w:t xml:space="preserve">functions before trusting them with real writes.</w:t>
            </w:r>
          </w:p>
        </w:tc>
      </w:tr>
      <w:tr>
        <w:tc>
          <w:tcPr/>
          <w:p>
            <w:pPr>
              <w:pStyle w:val="Compact"/>
              <w:jc w:val="left"/>
            </w:pPr>
            <w:r>
              <w:rPr>
                <w:rStyle w:val="VerbatimChar"/>
              </w:rPr>
              <w:t xml:space="preserve">test_find_new_lots_end_to_end.py</w:t>
            </w:r>
          </w:p>
        </w:tc>
        <w:tc>
          <w:tcPr/>
          <w:p>
            <w:pPr>
              <w:pStyle w:val="Compact"/>
              <w:jc w:val="left"/>
            </w:pPr>
            <w:r>
              <w:t xml:space="preserve">First real test of</w:t>
            </w:r>
            <w:r>
              <w:t xml:space="preserve"> </w:t>
            </w:r>
            <w:r>
              <w:rPr>
                <w:rStyle w:val="VerbatimChar"/>
              </w:rPr>
              <w:t xml:space="preserve">get_last_known_lot()</w:t>
            </w:r>
            <w:r>
              <w:t xml:space="preserve"> </w:t>
            </w:r>
            <w:r>
              <w:t xml:space="preserve">feeding directly into</w:t>
            </w:r>
            <w:r>
              <w:t xml:space="preserve"> </w:t>
            </w:r>
            <w:r>
              <w:rPr>
                <w:rStyle w:val="VerbatimChar"/>
              </w:rPr>
              <w:t xml:space="preserve">sap_utils.find_new_lots()</w:t>
            </w:r>
            <w:r>
              <w:t xml:space="preserve">, instead of a hardcoded last lot.</w:t>
            </w:r>
          </w:p>
        </w:tc>
      </w:tr>
      <w:tr>
        <w:tc>
          <w:tcPr/>
          <w:p>
            <w:pPr>
              <w:pStyle w:val="Compact"/>
              <w:jc w:val="left"/>
            </w:pPr>
            <w:r>
              <w:rPr>
                <w:rStyle w:val="VerbatimChar"/>
              </w:rPr>
              <w:t xml:space="preserve">test_backfill_missed_lot.py</w:t>
            </w:r>
          </w:p>
        </w:tc>
        <w:tc>
          <w:tcPr/>
          <w:p>
            <w:pPr>
              <w:pStyle w:val="Compact"/>
              <w:jc w:val="left"/>
            </w:pPr>
            <w:r>
              <w:t xml:space="preserve">Backfills one specific missed lot (</w:t>
            </w:r>
            <w:r>
              <w:rPr>
                <w:rStyle w:val="VerbatimChar"/>
              </w:rPr>
              <w:t xml:space="preserve">260610C</w:t>
            </w:r>
            <w:r>
              <w:t xml:space="preserve">) end-to-end through Excel.</w:t>
            </w:r>
          </w:p>
        </w:tc>
      </w:tr>
      <w:tr>
        <w:tc>
          <w:tcPr/>
          <w:p>
            <w:pPr>
              <w:pStyle w:val="Compact"/>
              <w:jc w:val="left"/>
            </w:pPr>
            <w:r>
              <w:rPr>
                <w:rStyle w:val="VerbatimChar"/>
              </w:rPr>
              <w:t xml:space="preserve">test_overnight_flag_logic.py</w:t>
            </w:r>
          </w:p>
        </w:tc>
        <w:tc>
          <w:tcPr/>
          <w:p>
            <w:pPr>
              <w:pStyle w:val="Compact"/>
              <w:jc w:val="left"/>
            </w:pPr>
            <w:r>
              <w:rPr>
                <w:bCs/>
                <w:b/>
              </w:rPr>
              <w:t xml:space="preserve">Genuine automated unit test, no COM dependency.</w:t>
            </w:r>
            <w:r>
              <w:t xml:space="preserve"> </w:t>
            </w:r>
            <w:r>
              <w:t xml:space="preserve">Covers all combinations of the overnight-fill/disagreement flag (6 cases) plus the lot-name-format flag (2 cases), plus real</w:t>
            </w:r>
            <w:r>
              <w:t xml:space="preserve"> </w:t>
            </w:r>
            <w:r>
              <w:rPr>
                <w:rStyle w:val="VerbatimChar"/>
              </w:rPr>
              <w:t xml:space="preserve">sap_utils.parse_lot_date()</w:t>
            </w:r>
            <w:r>
              <w:t xml:space="preserve"> </w:t>
            </w:r>
            <w:r>
              <w:t xml:space="preserve">checks against multi-letter lot names (</w:t>
            </w:r>
            <w:r>
              <w:rPr>
                <w:rStyle w:val="VerbatimChar"/>
              </w:rPr>
              <w:t xml:space="preserve">260630AA</w:t>
            </w:r>
            <w:r>
              <w:t xml:space="preserve">,</w:t>
            </w:r>
            <w:r>
              <w:t xml:space="preserve"> </w:t>
            </w:r>
            <w:r>
              <w:rPr>
                <w:rStyle w:val="VerbatimChar"/>
              </w:rPr>
              <w:t xml:space="preserve">260630AB</w:t>
            </w:r>
            <w:r>
              <w:t xml:space="preserve">) and genuinely malformed names — 8 additional cases. All pure-function, run instantly.</w:t>
            </w:r>
          </w:p>
        </w:tc>
      </w:tr>
    </w:tbl>
    <w:bookmarkEnd w:id="58"/>
    <w:bookmarkStart w:id="59" w:name="testsminitab"/>
    <w:p>
      <w:pPr>
        <w:pStyle w:val="Heading3"/>
      </w:pPr>
      <w:r>
        <w:t xml:space="preserve">9.3</w:t>
      </w:r>
      <w:r>
        <w:t xml:space="preserve"> </w:t>
      </w:r>
      <w:r>
        <w:rPr>
          <w:rStyle w:val="VerbatimChar"/>
        </w:rPr>
        <w:t xml:space="preserve">tests/minitab/</w:t>
      </w:r>
    </w:p>
    <w:p>
      <w:pPr>
        <w:pStyle w:val="FirstParagraph"/>
      </w:pPr>
      <w:r>
        <w:t xml:space="preserve">Mostly exploratory scripts used to reverse-engineer Minitab’s COM API — see section 8 for the findings these produced. Notable ones: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test_explore_minitab_project.py</w:t>
            </w:r>
          </w:p>
        </w:tc>
        <w:tc>
          <w:tcPr/>
          <w:p>
            <w:pPr>
              <w:pStyle w:val="Compact"/>
              <w:jc w:val="left"/>
            </w:pPr>
            <w:r>
              <w:t xml:space="preserve">Confirms real worksheet/column names before writing</w:t>
            </w:r>
            <w:r>
              <w:t xml:space="preserve"> </w:t>
            </w:r>
            <w:r>
              <w:rPr>
                <w:rStyle w:val="VerbatimChar"/>
              </w:rPr>
              <w:t xml:space="preserve">minitab_utils.py</w:t>
            </w:r>
            <w:r>
              <w:t xml:space="preserve"> </w:t>
            </w:r>
            <w:r>
              <w:t xml:space="preserve">logic.</w:t>
            </w:r>
          </w:p>
        </w:tc>
      </w:tr>
      <w:tr>
        <w:tc>
          <w:tcPr/>
          <w:p>
            <w:pPr>
              <w:pStyle w:val="Compact"/>
              <w:jc w:val="left"/>
            </w:pPr>
            <w:r>
              <w:rPr>
                <w:rStyle w:val="VerbatimChar"/>
              </w:rPr>
              <w:t xml:space="preserve">test_explore_column_creation.py</w:t>
            </w:r>
          </w:p>
        </w:tc>
        <w:tc>
          <w:tcPr/>
          <w:p>
            <w:pPr>
              <w:pStyle w:val="Compact"/>
              <w:jc w:val="left"/>
            </w:pPr>
            <w:r>
              <w:t xml:space="preserve">Finds the real way to create a new column (</w:t>
            </w:r>
            <w:r>
              <w:rPr>
                <w:rStyle w:val="VerbatimChar"/>
              </w:rPr>
              <w:t xml:space="preserve">Columns.Add()</w:t>
            </w:r>
            <w:r>
              <w:t xml:space="preserve">), after</w:t>
            </w:r>
            <w:r>
              <w:t xml:space="preserve"> </w:t>
            </w:r>
            <w:r>
              <w:rPr>
                <w:rStyle w:val="VerbatimChar"/>
              </w:rPr>
              <w:t xml:space="preserve">Item(index, True)</w:t>
            </w:r>
            <w:r>
              <w:t xml:space="preserve"> </w:t>
            </w:r>
            <w:r>
              <w:t xml:space="preserve">turned out not to work.</w:t>
            </w:r>
          </w:p>
        </w:tc>
      </w:tr>
      <w:tr>
        <w:tc>
          <w:tcPr/>
          <w:p>
            <w:pPr>
              <w:pStyle w:val="Compact"/>
              <w:jc w:val="left"/>
            </w:pPr>
            <w:r>
              <w:rPr>
                <w:rStyle w:val="VerbatimChar"/>
              </w:rPr>
              <w:t xml:space="preserve">test_diagnose_empty_column_detection.py</w:t>
            </w:r>
          </w:p>
        </w:tc>
        <w:tc>
          <w:tcPr/>
          <w:p>
            <w:pPr>
              <w:pStyle w:val="Compact"/>
              <w:jc w:val="left"/>
            </w:pPr>
            <w:r>
              <w:t xml:space="preserve">Diagnoses why the gap-reuse fix wasn’t detecting empty columns — led to the</w:t>
            </w:r>
            <w:r>
              <w:t xml:space="preserve"> </w:t>
            </w:r>
            <w:r>
              <w:rPr>
                <w:rStyle w:val="VerbatimChar"/>
              </w:rPr>
              <w:t xml:space="preserve">Name == "C{i}"</w:t>
            </w:r>
            <w:r>
              <w:t xml:space="preserve"> </w:t>
            </w:r>
            <w:r>
              <w:t xml:space="preserve">+</w:t>
            </w:r>
            <w:r>
              <w:t xml:space="preserve"> </w:t>
            </w:r>
            <w:r>
              <w:rPr>
                <w:rStyle w:val="VerbatimChar"/>
              </w:rPr>
              <w:t xml:space="preserve">GetData()</w:t>
            </w:r>
            <w:r>
              <w:t xml:space="preserve">-raises detection logic.</w:t>
            </w:r>
          </w:p>
        </w:tc>
      </w:tr>
      <w:tr>
        <w:tc>
          <w:tcPr/>
          <w:p>
            <w:pPr>
              <w:pStyle w:val="Compact"/>
              <w:jc w:val="left"/>
            </w:pPr>
            <w:r>
              <w:rPr>
                <w:rStyle w:val="VerbatimChar"/>
              </w:rPr>
              <w:t xml:space="preserve">test_duplicate_date_suffix.py</w:t>
            </w:r>
          </w:p>
        </w:tc>
        <w:tc>
          <w:tcPr/>
          <w:p>
            <w:pPr>
              <w:pStyle w:val="Compact"/>
              <w:jc w:val="left"/>
            </w:pPr>
            <w:r>
              <w:t xml:space="preserve">Writes two lots with the same fill date and confirms the second gets a real</w:t>
            </w:r>
            <w:r>
              <w:t xml:space="preserve"> </w:t>
            </w:r>
            <w:r>
              <w:rPr>
                <w:rStyle w:val="VerbatimChar"/>
              </w:rPr>
              <w:t xml:space="preserve">_1</w:t>
            </w:r>
            <w:r>
              <w:t xml:space="preserve"> </w:t>
            </w:r>
            <w:r>
              <w:t xml:space="preserve">suffix.</w:t>
            </w:r>
          </w:p>
        </w:tc>
      </w:tr>
      <w:tr>
        <w:tc>
          <w:tcPr/>
          <w:p>
            <w:pPr>
              <w:pStyle w:val="Compact"/>
              <w:jc w:val="left"/>
            </w:pPr>
            <w:r>
              <w:rPr>
                <w:rStyle w:val="VerbatimChar"/>
              </w:rPr>
              <w:t xml:space="preserve">test_duplicate_prevention.py</w:t>
            </w:r>
          </w:p>
        </w:tc>
        <w:tc>
          <w:tcPr/>
          <w:p>
            <w:pPr>
              <w:pStyle w:val="Compact"/>
              <w:jc w:val="left"/>
            </w:pPr>
            <w:r>
              <w:t xml:space="preserve">Direct test of</w:t>
            </w:r>
            <w:r>
              <w:t xml:space="preserve"> </w:t>
            </w:r>
            <w:r>
              <w:rPr>
                <w:rStyle w:val="VerbatimChar"/>
              </w:rPr>
              <w:t xml:space="preserve">lot_exists_in_control_chart()</w:t>
            </w:r>
            <w:r>
              <w:t xml:space="preserve"> </w:t>
            </w:r>
            <w:r>
              <w:t xml:space="preserve">against a known-present lot and a known-absent one (control case).</w:t>
            </w:r>
          </w:p>
        </w:tc>
      </w:tr>
      <w:tr>
        <w:tc>
          <w:tcPr/>
          <w:p>
            <w:pPr>
              <w:pStyle w:val="Compact"/>
              <w:jc w:val="left"/>
            </w:pPr>
            <w:r>
              <w:rPr>
                <w:rStyle w:val="VerbatimChar"/>
              </w:rPr>
              <w:t xml:space="preserve">test_explore_existing_charts.py</w:t>
            </w:r>
            <w:r>
              <w:t xml:space="preserve"> </w:t>
            </w:r>
            <w:r>
              <w:t xml:space="preserve">/</w:t>
            </w:r>
            <w:r>
              <w:t xml:space="preserve"> </w:t>
            </w:r>
            <w:r>
              <w:rPr>
                <w:rStyle w:val="VerbatimChar"/>
              </w:rPr>
              <w:t xml:space="preserve">test_explore_graph_properties.py</w:t>
            </w:r>
            <w:r>
              <w:t xml:space="preserve"> </w:t>
            </w:r>
            <w:r>
              <w:t xml:space="preserve">/</w:t>
            </w:r>
            <w:r>
              <w:t xml:space="preserve"> </w:t>
            </w:r>
            <w:r>
              <w:rPr>
                <w:rStyle w:val="VerbatimChar"/>
              </w:rPr>
              <w:t xml:space="preserve">test_explore_all_graph_related_objects.py</w:t>
            </w:r>
          </w:p>
        </w:tc>
        <w:tc>
          <w:tcPr/>
          <w:p>
            <w:pPr>
              <w:pStyle w:val="Compact"/>
              <w:jc w:val="left"/>
            </w:pPr>
            <w:r>
              <w:t xml:space="preserve">Explore what the Graph/Command COM objects actually expose — led to the finding that</w:t>
            </w:r>
            <w:r>
              <w:t xml:space="preserve"> </w:t>
            </w:r>
            <w:r>
              <w:rPr>
                <w:rStyle w:val="VerbatimChar"/>
              </w:rPr>
              <w:t xml:space="preserve">AxLabel</w:t>
            </w:r>
            <w:r>
              <w:t xml:space="preserve"> </w:t>
            </w:r>
            <w:r>
              <w:t xml:space="preserve">must be a nested subcommand, not a Graph-object property.</w:t>
            </w:r>
          </w:p>
        </w:tc>
      </w:tr>
      <w:tr>
        <w:tc>
          <w:tcPr/>
          <w:p>
            <w:pPr>
              <w:pStyle w:val="Compact"/>
              <w:jc w:val="left"/>
            </w:pPr>
            <w:r>
              <w:rPr>
                <w:rStyle w:val="VerbatimChar"/>
              </w:rPr>
              <w:t xml:space="preserve">test_get_boxplot_help.py</w:t>
            </w:r>
            <w:r>
              <w:t xml:space="preserve"> </w:t>
            </w:r>
            <w:r>
              <w:t xml:space="preserve">/</w:t>
            </w:r>
            <w:r>
              <w:t xml:space="preserve"> </w:t>
            </w:r>
            <w:r>
              <w:rPr>
                <w:rStyle w:val="VerbatimChar"/>
              </w:rPr>
              <w:t xml:space="preserve">test_get_xbar_help.py</w:t>
            </w:r>
          </w:p>
        </w:tc>
        <w:tc>
          <w:tcPr/>
          <w:p>
            <w:pPr>
              <w:pStyle w:val="Compact"/>
              <w:jc w:val="left"/>
            </w:pPr>
            <w:r>
              <w:t xml:space="preserve">Use Minitab’s own Help command to get real chart syntax instead of guessing.</w:t>
            </w:r>
          </w:p>
        </w:tc>
      </w:tr>
      <w:tr>
        <w:tc>
          <w:tcPr/>
          <w:p>
            <w:pPr>
              <w:pStyle w:val="Compact"/>
              <w:jc w:val="left"/>
            </w:pPr>
            <w:r>
              <w:rPr>
                <w:rStyle w:val="VerbatimChar"/>
              </w:rPr>
              <w:t xml:space="preserve">test_xbarchart_command.py</w:t>
            </w:r>
          </w:p>
        </w:tc>
        <w:tc>
          <w:tcPr/>
          <w:p>
            <w:pPr>
              <w:pStyle w:val="Compact"/>
              <w:jc w:val="left"/>
            </w:pPr>
            <w:r>
              <w:t xml:space="preserve">Tests the real</w:t>
            </w:r>
            <w:r>
              <w:t xml:space="preserve"> </w:t>
            </w:r>
            <w:r>
              <w:rPr>
                <w:rStyle w:val="VerbatimChar"/>
              </w:rPr>
              <w:t xml:space="preserve">XBARCHART</w:t>
            </w:r>
            <w:r>
              <w:t xml:space="preserve"> </w:t>
            </w:r>
            <w:r>
              <w:t xml:space="preserve">command against the Control Chart worksheet.</w:t>
            </w:r>
          </w:p>
        </w:tc>
      </w:tr>
      <w:tr>
        <w:tc>
          <w:tcPr/>
          <w:p>
            <w:pPr>
              <w:pStyle w:val="Compact"/>
              <w:jc w:val="left"/>
            </w:pPr>
            <w:r>
              <w:rPr>
                <w:rStyle w:val="VerbatimChar"/>
              </w:rPr>
              <w:t xml:space="preserve">test_isolate_axis_label_reset.py</w:t>
            </w:r>
          </w:p>
        </w:tc>
        <w:tc>
          <w:tcPr/>
          <w:p>
            <w:pPr>
              <w:pStyle w:val="Compact"/>
              <w:jc w:val="left"/>
            </w:pPr>
            <w:r>
              <w:t xml:space="preserve">Isolates that Minitab’s auto-update mechanism itself (not other project code) resets custom axis labels on a COM-driven write — the root cause behind fully regenerating charts every run.</w:t>
            </w:r>
          </w:p>
        </w:tc>
      </w:tr>
      <w:tr>
        <w:tc>
          <w:tcPr/>
          <w:p>
            <w:pPr>
              <w:pStyle w:val="Compact"/>
              <w:jc w:val="left"/>
            </w:pPr>
            <w:r>
              <w:rPr>
                <w:rStyle w:val="VerbatimChar"/>
              </w:rPr>
              <w:t xml:space="preserve">test_graph_saveas_dimensions.py</w:t>
            </w:r>
          </w:p>
        </w:tc>
        <w:tc>
          <w:tcPr/>
          <w:p>
            <w:pPr>
              <w:pStyle w:val="Compact"/>
              <w:jc w:val="left"/>
            </w:pPr>
            <w:r>
              <w:t xml:space="preserve">Confirms</w:t>
            </w:r>
            <w:r>
              <w:t xml:space="preserve"> </w:t>
            </w:r>
            <w:r>
              <w:rPr>
                <w:rStyle w:val="VerbatimChar"/>
              </w:rPr>
              <w:t xml:space="preserve">Graph.SaveAs()</w:t>
            </w:r>
            <w:r>
              <w:t xml:space="preserve"> </w:t>
            </w:r>
            <w:r>
              <w:t xml:space="preserve">accepts named</w:t>
            </w:r>
            <w:r>
              <w:t xml:space="preserve"> </w:t>
            </w:r>
            <w:r>
              <w:rPr>
                <w:rStyle w:val="VerbatimChar"/>
              </w:rPr>
              <w:t xml:space="preserve">Width=</w:t>
            </w:r>
            <w:r>
              <w:t xml:space="preserve">/</w:t>
            </w:r>
            <w:r>
              <w:rPr>
                <w:rStyle w:val="VerbatimChar"/>
              </w:rPr>
              <w:t xml:space="preserve">Height=</w:t>
            </w:r>
            <w:r>
              <w:t xml:space="preserve"> </w:t>
            </w:r>
            <w:r>
              <w:t xml:space="preserve">parameters.</w:t>
            </w:r>
          </w:p>
        </w:tc>
      </w:tr>
      <w:tr>
        <w:tc>
          <w:tcPr/>
          <w:p>
            <w:pPr>
              <w:pStyle w:val="Compact"/>
              <w:jc w:val="left"/>
            </w:pPr>
            <w:r>
              <w:rPr>
                <w:rStyle w:val="VerbatimChar"/>
              </w:rPr>
              <w:t xml:space="preserve">test_write_functions.py</w:t>
            </w:r>
          </w:p>
        </w:tc>
        <w:tc>
          <w:tcPr/>
          <w:p>
            <w:pPr>
              <w:pStyle w:val="Compact"/>
              <w:jc w:val="left"/>
            </w:pPr>
            <w:r>
              <w:t xml:space="preserve">Tests</w:t>
            </w:r>
            <w:r>
              <w:t xml:space="preserve"> </w:t>
            </w:r>
            <w:r>
              <w:rPr>
                <w:rStyle w:val="VerbatimChar"/>
              </w:rPr>
              <w:t xml:space="preserve">write_boxplot_column()</w:t>
            </w:r>
            <w:r>
              <w:t xml:space="preserve">/</w:t>
            </w:r>
            <w:r>
              <w:rPr>
                <w:rStyle w:val="VerbatimChar"/>
              </w:rPr>
              <w:t xml:space="preserve">write_control_chart_row()</w:t>
            </w:r>
            <w:r>
              <w:t xml:space="preserve"> </w:t>
            </w:r>
            <w:r>
              <w:t xml:space="preserve">against a lot with already-known-correct values.</w:t>
            </w:r>
          </w:p>
        </w:tc>
      </w:tr>
    </w:tbl>
    <w:bookmarkEnd w:id="59"/>
    <w:bookmarkStart w:id="60" w:name="testsoutlook"/>
    <w:p>
      <w:pPr>
        <w:pStyle w:val="Heading3"/>
      </w:pPr>
      <w:r>
        <w:t xml:space="preserve">9.4</w:t>
      </w:r>
      <w:r>
        <w:t xml:space="preserve"> </w:t>
      </w:r>
      <w:r>
        <w:rPr>
          <w:rStyle w:val="VerbatimChar"/>
        </w:rPr>
        <w:t xml:space="preserve">tests/outlook/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test_email_pipeline_staged.py</w:t>
            </w:r>
          </w:p>
        </w:tc>
        <w:tc>
          <w:tcPr/>
          <w:p>
            <w:pPr>
              <w:pStyle w:val="Compact"/>
              <w:jc w:val="left"/>
            </w:pPr>
            <w:r>
              <w:t xml:space="preserve">Staged, pause-for-confirmation test of the full email pipeline (find email → export charts → build/display draft) — nothing here had been tested live before this script.</w:t>
            </w:r>
          </w:p>
        </w:tc>
      </w:tr>
      <w:tr>
        <w:tc>
          <w:tcPr/>
          <w:p>
            <w:pPr>
              <w:pStyle w:val="Compact"/>
              <w:jc w:val="left"/>
            </w:pPr>
            <w:r>
              <w:rPr>
                <w:rStyle w:val="VerbatimChar"/>
              </w:rPr>
              <w:t xml:space="preserve">test_format_update_summary.py</w:t>
            </w:r>
          </w:p>
        </w:tc>
        <w:tc>
          <w:tcPr/>
          <w:p>
            <w:pPr>
              <w:pStyle w:val="Compact"/>
              <w:jc w:val="left"/>
            </w:pPr>
            <w:r>
              <w:rPr>
                <w:bCs/>
                <w:b/>
              </w:rPr>
              <w:t xml:space="preserve">Genuine automated unit test, no COM dependency.</w:t>
            </w:r>
            <w:r>
              <w:t xml:space="preserve"> </w:t>
            </w:r>
            <w:r>
              <w:t xml:space="preserve">Confirms</w:t>
            </w:r>
            <w:r>
              <w:t xml:space="preserve"> </w:t>
            </w:r>
            <w:r>
              <w:rPr>
                <w:rStyle w:val="VerbatimChar"/>
              </w:rPr>
              <w:t xml:space="preserve">format_update_summary()</w:t>
            </w:r>
            <w:r>
              <w:t xml:space="preserve"> </w:t>
            </w:r>
            <w:r>
              <w:t xml:space="preserve">against both real confirmed email examples (single-lot and 10-lot multi-lot) plus edge cases: same-day multi-lot collapse, unsorted input, empty list. 5 cases.</w:t>
            </w:r>
          </w:p>
        </w:tc>
      </w:tr>
    </w:tbl>
    <w:bookmarkEnd w:id="60"/>
    <w:bookmarkStart w:id="61" w:name="testsintegration"/>
    <w:p>
      <w:pPr>
        <w:pStyle w:val="Heading3"/>
      </w:pPr>
      <w:r>
        <w:t xml:space="preserve">9.5</w:t>
      </w:r>
      <w:r>
        <w:t xml:space="preserve"> </w:t>
      </w:r>
      <w:r>
        <w:rPr>
          <w:rStyle w:val="VerbatimChar"/>
        </w:rPr>
        <w:t xml:space="preserve">tests/integration/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test_read_fill_date.py</w:t>
            </w:r>
          </w:p>
        </w:tc>
        <w:tc>
          <w:tcPr/>
          <w:p>
            <w:pPr>
              <w:pStyle w:val="Compact"/>
              <w:jc w:val="left"/>
            </w:pPr>
            <w:r>
              <w:t xml:space="preserve">Isolated test of</w:t>
            </w:r>
            <w:r>
              <w:t xml:space="preserve"> </w:t>
            </w:r>
            <w:r>
              <w:rPr>
                <w:rStyle w:val="VerbatimChar"/>
              </w:rPr>
              <w:t xml:space="preserve">read_fill_date()</w:t>
            </w:r>
            <w:r>
              <w:t xml:space="preserve"> </w:t>
            </w:r>
            <w:r>
              <w:t xml:space="preserve">against a real known lot (</w:t>
            </w:r>
            <w:r>
              <w:rPr>
                <w:rStyle w:val="VerbatimChar"/>
              </w:rPr>
              <w:t xml:space="preserve">260630C</w:t>
            </w:r>
            <w:r>
              <w:t xml:space="preserve">), run before trusting</w:t>
            </w:r>
            <w:r>
              <w:t xml:space="preserve"> </w:t>
            </w:r>
            <w:r>
              <w:rPr>
                <w:rStyle w:val="VerbatimChar"/>
              </w:rPr>
              <w:t xml:space="preserve">Run_Lysing_Pull.py</w:t>
            </w:r>
            <w:r>
              <w:t xml:space="preserve">’s fill-date restructuring.</w:t>
            </w:r>
          </w:p>
        </w:tc>
      </w:tr>
      <w:tr>
        <w:tc>
          <w:tcPr/>
          <w:p>
            <w:pPr>
              <w:pStyle w:val="Compact"/>
              <w:jc w:val="left"/>
            </w:pPr>
            <w:r>
              <w:rPr>
                <w:rStyle w:val="VerbatimChar"/>
              </w:rPr>
              <w:t xml:space="preserve">test_find_new_lots_end_to_end.py</w:t>
            </w:r>
            <w:r>
              <w:t xml:space="preserve"> </w:t>
            </w:r>
            <w:r>
              <w:rPr>
                <w:iCs/>
                <w:i/>
              </w:rPr>
              <w:t xml:space="preserve">(duplicate name, under</w:t>
            </w:r>
            <w:r>
              <w:rPr>
                <w:iCs/>
                <w:i/>
              </w:rPr>
              <w:t xml:space="preserve"> </w:t>
            </w:r>
            <w:r>
              <w:rPr>
                <w:rStyle w:val="VerbatimChar"/>
                <w:iCs/>
                <w:i/>
              </w:rPr>
              <w:t xml:space="preserve">tests/excel/</w:t>
            </w:r>
            <w:r>
              <w:rPr>
                <w:iCs/>
                <w:i/>
              </w:rPr>
              <w:t xml:space="preserve">)</w:t>
            </w:r>
          </w:p>
        </w:tc>
        <w:tc>
          <w:tcPr/>
          <w:p>
            <w:pPr>
              <w:pStyle w:val="Compact"/>
              <w:jc w:val="left"/>
            </w:pPr>
            <w:r>
              <w:t xml:space="preserve">See 9.2.</w:t>
            </w:r>
          </w:p>
        </w:tc>
      </w:tr>
      <w:tr>
        <w:tc>
          <w:tcPr/>
          <w:p>
            <w:pPr>
              <w:pStyle w:val="Compact"/>
              <w:jc w:val="left"/>
            </w:pPr>
            <w:r>
              <w:rPr>
                <w:rStyle w:val="VerbatimChar"/>
              </w:rPr>
              <w:t xml:space="preserve">test_end_to_end_260610C.py</w:t>
            </w:r>
          </w:p>
        </w:tc>
        <w:tc>
          <w:tcPr/>
          <w:p>
            <w:pPr>
              <w:pStyle w:val="Compact"/>
              <w:jc w:val="left"/>
            </w:pPr>
            <w:r>
              <w:t xml:space="preserve">Full pipeline integration test — the first time SAP, Excel, and Minitab all ran together in one continuous pass with real data throughout, using the last unconfirmed backfill lot (</w:t>
            </w:r>
            <w:r>
              <w:rPr>
                <w:rStyle w:val="VerbatimChar"/>
              </w:rPr>
              <w:t xml:space="preserve">260610C</w:t>
            </w:r>
            <w:r>
              <w:t xml:space="preserve">) as the real test case.</w:t>
            </w:r>
          </w:p>
        </w:tc>
      </w:tr>
    </w:tbl>
    <w:bookmarkEnd w:id="61"/>
    <w:bookmarkStart w:id="62" w:name="sap-project-root-not-testssap"/>
    <w:p>
      <w:pPr>
        <w:pStyle w:val="Heading3"/>
      </w:pPr>
      <w:r>
        <w:t xml:space="preserve">9.6</w:t>
      </w:r>
      <w:r>
        <w:t xml:space="preserve"> </w:t>
      </w:r>
      <w:r>
        <w:rPr>
          <w:rStyle w:val="VerbatimChar"/>
        </w:rPr>
        <w:t xml:space="preserve">sap/</w:t>
      </w:r>
      <w:r>
        <w:t xml:space="preserve"> </w:t>
      </w:r>
      <w:r>
        <w:t xml:space="preserve">(project root, not</w:t>
      </w:r>
      <w:r>
        <w:t xml:space="preserve"> </w:t>
      </w:r>
      <w:r>
        <w:rPr>
          <w:rStyle w:val="VerbatimChar"/>
        </w:rPr>
        <w:t xml:space="preserve">tests/sap/</w:t>
      </w:r>
      <w:r>
        <w:t xml:space="preserve">)</w:t>
      </w:r>
    </w:p>
    <w:p>
      <w:pPr>
        <w:pStyle w:val="FirstParagraph"/>
      </w:pPr>
      <w:r>
        <w:t xml:space="preserve">Not test scripts — raw SAP GUI Scripting</w:t>
      </w:r>
      <w:r>
        <w:t xml:space="preserve"> </w:t>
      </w:r>
      <w:r>
        <w:rPr>
          <w:bCs/>
          <w:b/>
        </w:rPr>
        <w:t xml:space="preserve">recordings</w:t>
      </w:r>
      <w:r>
        <w:t xml:space="preserve"> </w:t>
      </w:r>
      <w:r>
        <w:t xml:space="preserve">(VBScript-format</w:t>
      </w:r>
      <w:r>
        <w:t xml:space="preserve"> </w:t>
      </w:r>
      <w:r>
        <w:rPr>
          <w:rStyle w:val="VerbatimChar"/>
        </w:rPr>
        <w:t xml:space="preserve">.vbs</w:t>
      </w:r>
      <w:r>
        <w:t xml:space="preserve">-style output from SAP’s own script recorder) captured while reverse-engineering real control IDs and navigation paths (e.g. </w:t>
      </w:r>
      <w:r>
        <w:rPr>
          <w:rStyle w:val="VerbatimChar"/>
        </w:rPr>
        <w:t xml:space="preserve">click on gr quant</w:t>
      </w:r>
      <w:r>
        <w:t xml:space="preserve">,</w:t>
      </w:r>
      <w:r>
        <w:t xml:space="preserve"> </w:t>
      </w:r>
      <w:r>
        <w:rPr>
          <w:rStyle w:val="VerbatimChar"/>
        </w:rPr>
        <w:t xml:space="preserve">instruction_click_doclist_clickondoc</w:t>
      </w:r>
      <w:r>
        <w:t xml:space="preserve">,</w:t>
      </w:r>
      <w:r>
        <w:t xml:space="preserve"> </w:t>
      </w:r>
      <w:r>
        <w:rPr>
          <w:rStyle w:val="VerbatimChar"/>
        </w:rPr>
        <w:t xml:space="preserve">routing_operation_0030_reference</w:t>
      </w:r>
      <w:r>
        <w:t xml:space="preserve">). Kept as reference material, not executed by the pipeline.</w:t>
      </w:r>
    </w:p>
    <w:bookmarkEnd w:id="62"/>
    <w:bookmarkEnd w:id="63"/>
    <w:bookmarkStart w:id="64" w:name="known-issues"/>
    <w:p>
      <w:pPr>
        <w:pStyle w:val="Heading2"/>
      </w:pPr>
      <w:r>
        <w:t xml:space="preserve">10. Known Issues</w:t>
      </w:r>
    </w:p>
    <w:p>
      <w:pPr>
        <w:numPr>
          <w:ilvl w:val="0"/>
          <w:numId w:val="1005"/>
        </w:numPr>
        <w:pStyle w:val="Compact"/>
      </w:pPr>
      <w:r>
        <w:rPr>
          <w:rStyle w:val="VerbatimChar"/>
          <w:bCs/>
          <w:b/>
        </w:rPr>
        <w:t xml:space="preserve">find_new_lots()</w:t>
      </w:r>
      <w:r>
        <w:rPr>
          <w:bCs/>
          <w:b/>
        </w:rPr>
        <w:t xml:space="preserve">’s scrollbar-jump behavior is not fully understood.</w:t>
      </w:r>
      <w:r>
        <w:t xml:space="preserve"> </w:t>
      </w:r>
      <w:r>
        <w:t xml:space="preserve">Jumping directly to</w:t>
      </w:r>
      <w:r>
        <w:t xml:space="preserve"> </w:t>
      </w:r>
      <w:r>
        <w:rPr>
          <w:rStyle w:val="VerbatimChar"/>
        </w:rPr>
        <w:t xml:space="preserve">scrollbar.Maximum</w:t>
      </w:r>
      <w:r>
        <w:t xml:space="preserve"> </w:t>
      </w:r>
      <w:r>
        <w:t xml:space="preserve">vs. reaching the same position incrementally has been observed to produce</w:t>
      </w:r>
      <w:r>
        <w:t xml:space="preserve"> </w:t>
      </w:r>
      <w:r>
        <w:rPr>
          <w:iCs/>
          <w:i/>
        </w:rPr>
        <w:t xml:space="preserve">different</w:t>
      </w:r>
      <w:r>
        <w:t xml:space="preserve"> </w:t>
      </w:r>
      <w:r>
        <w:t xml:space="preserve">results in testing, for reasons not fully explained. The current backward-scan-from-max approach has been empirically validated multiple times, but this is worth re-checking if SAP’s table size or behavior ever changes materially.</w:t>
      </w:r>
    </w:p>
    <w:p>
      <w:pPr>
        <w:numPr>
          <w:ilvl w:val="0"/>
          <w:numId w:val="1005"/>
        </w:numPr>
        <w:pStyle w:val="Compact"/>
      </w:pPr>
      <w:r>
        <w:rPr>
          <w:bCs/>
          <w:b/>
        </w:rPr>
        <w:t xml:space="preserve">Chart history accumulates in the Minitab project.</w:t>
      </w:r>
      <w:r>
        <w:t xml:space="preserve"> </w:t>
      </w:r>
      <w:r>
        <w:t xml:space="preserve">Every run creates new Boxplot and Xbar chart commands; nothing deletes the old ones. Deliberately deferred to manual cleanup for now (see section 11).</w:t>
      </w:r>
    </w:p>
    <w:p>
      <w:pPr>
        <w:numPr>
          <w:ilvl w:val="0"/>
          <w:numId w:val="1005"/>
        </w:numPr>
        <w:pStyle w:val="Compact"/>
      </w:pPr>
      <w:r>
        <w:rPr>
          <w:bCs/>
          <w:b/>
        </w:rPr>
        <w:t xml:space="preserve">Destination files are never saved by the script.</w:t>
      </w:r>
      <w:r>
        <w:t xml:space="preserve"> </w:t>
      </w:r>
      <w:r>
        <w:t xml:space="preserve">Deliberate QA caution — worth confirming this stays the long-term intention rather than a lingering TODO.</w:t>
      </w:r>
    </w:p>
    <w:bookmarkEnd w:id="64"/>
    <w:bookmarkStart w:id="65" w:name="areas-for-improvement"/>
    <w:p>
      <w:pPr>
        <w:pStyle w:val="Heading2"/>
      </w:pPr>
      <w:r>
        <w:t xml:space="preserve">11. Areas for Improvement</w:t>
      </w:r>
    </w:p>
    <w:p>
      <w:pPr>
        <w:numPr>
          <w:ilvl w:val="0"/>
          <w:numId w:val="1006"/>
        </w:numPr>
        <w:pStyle w:val="Compact"/>
      </w:pPr>
      <w:r>
        <w:rPr>
          <w:bCs/>
          <w:b/>
        </w:rPr>
        <w:t xml:space="preserve">Automated chart-history cleanup.</w:t>
      </w:r>
      <w:r>
        <w:t xml:space="preserve"> </w:t>
      </w:r>
      <w:r>
        <w:t xml:space="preserve">A candidate approach: once a run’s chart PNG export succeeds, delete the</w:t>
      </w:r>
      <w:r>
        <w:t xml:space="preserve"> </w:t>
      </w:r>
      <w:r>
        <w:rPr>
          <w:iCs/>
          <w:i/>
        </w:rPr>
        <w:t xml:space="preserve">previous</w:t>
      </w:r>
      <w:r>
        <w:t xml:space="preserve"> </w:t>
      </w:r>
      <w:r>
        <w:t xml:space="preserve">run’s Graph window for that chart type (not the Commands history, which is low-cost to leave alone). This needs real investigation into what Minitab’s COM API actually exposes for deleting/closing a Graph object — following the same</w:t>
      </w:r>
      <w:r>
        <w:t xml:space="preserve"> </w:t>
      </w:r>
      <w:r>
        <w:t xml:space="preserve">“</w:t>
      </w:r>
      <w:r>
        <w:t xml:space="preserve">don’t guess COM syntax</w:t>
      </w:r>
      <w:r>
        <w:t xml:space="preserve">”</w:t>
      </w:r>
      <w:r>
        <w:t xml:space="preserve"> </w:t>
      </w:r>
      <w:r>
        <w:t xml:space="preserve">discipline used throughout this project (see section 8.3) — before attempting it.</w:t>
      </w:r>
    </w:p>
    <w:p>
      <w:pPr>
        <w:numPr>
          <w:ilvl w:val="0"/>
          <w:numId w:val="1006"/>
        </w:numPr>
        <w:pStyle w:val="Compact"/>
      </w:pPr>
      <w:r>
        <w:rPr>
          <w:rStyle w:val="VerbatimChar"/>
          <w:bCs/>
          <w:b/>
        </w:rPr>
        <w:t xml:space="preserve">config.KNOWN_LOTS</w:t>
      </w:r>
      <w:r>
        <w:t xml:space="preserve"> </w:t>
      </w:r>
      <w:r>
        <w:t xml:space="preserve">is dead weight now that real SAP-based auto-detection exists (</w:t>
      </w:r>
      <w:r>
        <w:rPr>
          <w:rStyle w:val="VerbatimChar"/>
        </w:rPr>
        <w:t xml:space="preserve">find_new_lots()</w:t>
      </w:r>
      <w:r>
        <w:t xml:space="preserve">/</w:t>
      </w:r>
      <w:r>
        <w:rPr>
          <w:rStyle w:val="VerbatimChar"/>
        </w:rPr>
        <w:t xml:space="preserve">filter_ready_lots()</w:t>
      </w:r>
      <w:r>
        <w:t xml:space="preserve">) — safe to delete whenever, just not urgent.</w:t>
      </w:r>
    </w:p>
    <w:p>
      <w:pPr>
        <w:numPr>
          <w:ilvl w:val="0"/>
          <w:numId w:val="1006"/>
        </w:numPr>
        <w:pStyle w:val="Compact"/>
      </w:pPr>
      <w:r>
        <w:rPr>
          <w:bCs/>
          <w:b/>
        </w:rPr>
        <w:t xml:space="preserve">No</w:t>
      </w:r>
      <w:r>
        <w:rPr>
          <w:bCs/>
          <w:b/>
        </w:rPr>
        <w:t xml:space="preserve"> </w:t>
      </w:r>
      <w:r>
        <w:rPr>
          <w:rStyle w:val="VerbatimChar"/>
          <w:bCs/>
          <w:b/>
        </w:rPr>
        <w:t xml:space="preserve">requirements.txt</w:t>
      </w:r>
      <w:r>
        <w:t xml:space="preserve"> </w:t>
      </w:r>
      <w:r>
        <w:t xml:space="preserve">—</w:t>
      </w:r>
      <w:r>
        <w:t xml:space="preserve"> </w:t>
      </w:r>
      <w:r>
        <w:rPr>
          <w:rStyle w:val="VerbatimChar"/>
        </w:rPr>
        <w:t xml:space="preserve">pywin32</w:t>
      </w:r>
      <w:r>
        <w:t xml:space="preserve"> </w:t>
      </w:r>
      <w:r>
        <w:t xml:space="preserve">is the only third-party dependency, but it’s not currently pinned anywhere.</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README.md" TargetMode="External" /></Relationships>
</file>

<file path=word/_rels/footnotes.xml.rels><?xml version="1.0" encoding="UTF-8"?><Relationships xmlns="http://schemas.openxmlformats.org/package/2006/relationships"><Relationship Type="http://schemas.openxmlformats.org/officeDocument/2006/relationships/hyperlink" Id="rId20" Target="./READM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2026-07-21T15:55:53Z</dcterms:created>
  <dcterms:modified xsi:type="dcterms:W3CDTF">2026-07-21T15:55:53Z</dcterms:modified>
</cp:coreProperties>
</file>

<file path=docProps/custom.xml><?xml version="1.0" encoding="utf-8"?>
<Properties xmlns="http://schemas.openxmlformats.org/officeDocument/2006/custom-properties" xmlns:vt="http://schemas.openxmlformats.org/officeDocument/2006/docPropsVTypes"/>
</file>