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5952" w:rsidRDefault="003B2D27">
      <w:pPr>
        <w:pStyle w:val="Default"/>
        <w:spacing w:before="0" w:after="240" w:line="240" w:lineRule="auto"/>
        <w:jc w:val="center"/>
        <w:rPr>
          <w:rFonts w:ascii="Times Roman" w:eastAsia="Times Roman" w:hAnsi="Times Roman" w:cs="Times Roman"/>
          <w:sz w:val="64"/>
          <w:szCs w:val="64"/>
        </w:rPr>
      </w:pPr>
      <w:r>
        <w:rPr>
          <w:rFonts w:ascii="Times Roman" w:hAnsi="Times Roman"/>
          <w:sz w:val="64"/>
          <w:szCs w:val="64"/>
        </w:rPr>
        <w:t>Handwritten Recognition via Index-Finger or Wrist Point Analysis using Mediapipe and EMNIST-Letters Database</w:t>
      </w:r>
    </w:p>
    <w:p w:rsidR="00325952" w:rsidRDefault="00325952">
      <w:pPr>
        <w:pStyle w:val="Author"/>
        <w:spacing w:before="100" w:after="100" w:line="120" w:lineRule="auto"/>
        <w:sectPr w:rsidR="00325952">
          <w:headerReference w:type="default" r:id="rId7"/>
          <w:footerReference w:type="default" r:id="rId8"/>
          <w:headerReference w:type="first" r:id="rId9"/>
          <w:footerReference w:type="first" r:id="rId10"/>
          <w:pgSz w:w="11900" w:h="16840"/>
          <w:pgMar w:top="540" w:right="893" w:bottom="1440" w:left="893" w:header="720" w:footer="720" w:gutter="0"/>
          <w:cols w:space="720"/>
          <w:titlePg/>
        </w:sectPr>
      </w:pPr>
    </w:p>
    <w:p w:rsidR="00325952" w:rsidRDefault="003B2D27">
      <w:pPr>
        <w:pStyle w:val="Author"/>
        <w:spacing w:before="100"/>
        <w:rPr>
          <w:sz w:val="18"/>
          <w:szCs w:val="18"/>
        </w:rPr>
      </w:pPr>
      <w:r>
        <w:rPr>
          <w:sz w:val="18"/>
          <w:szCs w:val="18"/>
        </w:rPr>
        <w:lastRenderedPageBreak/>
        <w:t xml:space="preserve">Seyed Mojtaba </w:t>
      </w:r>
      <w:r>
        <w:rPr>
          <w:sz w:val="18"/>
          <w:szCs w:val="18"/>
        </w:rPr>
        <w:t>Mirzadeh</w:t>
      </w:r>
      <w:r>
        <w:rPr>
          <w:sz w:val="18"/>
          <w:szCs w:val="18"/>
        </w:rPr>
        <w:br/>
      </w:r>
      <w:r>
        <w:rPr>
          <w:sz w:val="18"/>
          <w:szCs w:val="18"/>
        </w:rPr>
        <w:t xml:space="preserve">line 2: </w:t>
      </w:r>
      <w:r>
        <w:rPr>
          <w:i/>
          <w:iCs/>
          <w:sz w:val="18"/>
          <w:szCs w:val="18"/>
        </w:rPr>
        <w:t xml:space="preserve">dept. name of organization </w:t>
      </w:r>
      <w:r>
        <w:rPr>
          <w:i/>
          <w:iCs/>
          <w:sz w:val="18"/>
          <w:szCs w:val="18"/>
        </w:rPr>
        <w:br/>
      </w:r>
      <w:r>
        <w:rPr>
          <w:i/>
          <w:iCs/>
          <w:sz w:val="18"/>
          <w:szCs w:val="18"/>
        </w:rPr>
        <w:t>(of Affiliation)</w:t>
      </w:r>
      <w:r>
        <w:rPr>
          <w:i/>
          <w:iCs/>
          <w:sz w:val="18"/>
          <w:szCs w:val="18"/>
        </w:rPr>
        <w:br/>
      </w:r>
      <w:r>
        <w:rPr>
          <w:sz w:val="18"/>
          <w:szCs w:val="18"/>
        </w:rPr>
        <w:t>Tehran, Iran</w:t>
      </w:r>
      <w:r>
        <w:rPr>
          <w:sz w:val="18"/>
          <w:szCs w:val="18"/>
        </w:rPr>
        <w:br/>
      </w:r>
      <w:r>
        <w:rPr>
          <w:sz w:val="18"/>
          <w:szCs w:val="18"/>
        </w:rPr>
        <w:t>msd.mirzadeh4@gmail.com</w:t>
      </w:r>
    </w:p>
    <w:p w:rsidR="00325952" w:rsidRDefault="003B2D27">
      <w:pPr>
        <w:pStyle w:val="Author"/>
        <w:spacing w:before="100"/>
      </w:pPr>
      <w:r>
        <w:rPr>
          <w:rFonts w:ascii="Arial Unicode MS" w:eastAsia="Arial Unicode MS" w:hAnsi="Arial Unicode MS" w:cs="Arial Unicode MS"/>
          <w:sz w:val="18"/>
          <w:szCs w:val="18"/>
        </w:rPr>
        <w:br w:type="column"/>
      </w:r>
    </w:p>
    <w:p w:rsidR="00325952" w:rsidRDefault="003B2D27">
      <w:pPr>
        <w:pStyle w:val="Author"/>
        <w:spacing w:before="100"/>
        <w:rPr>
          <w:sz w:val="18"/>
          <w:szCs w:val="18"/>
        </w:rPr>
      </w:pPr>
      <w:r>
        <w:rPr>
          <w:sz w:val="18"/>
          <w:szCs w:val="18"/>
        </w:rPr>
        <w:t>line 1: 2</w:t>
      </w:r>
      <w:r>
        <w:rPr>
          <w:sz w:val="18"/>
          <w:szCs w:val="18"/>
          <w:vertAlign w:val="superscript"/>
        </w:rPr>
        <w:t>nd</w:t>
      </w:r>
      <w:r>
        <w:rPr>
          <w:sz w:val="18"/>
          <w:szCs w:val="18"/>
        </w:rPr>
        <w:t xml:space="preserve"> Given Name Surname</w:t>
      </w:r>
      <w:r>
        <w:rPr>
          <w:sz w:val="18"/>
          <w:szCs w:val="18"/>
        </w:rPr>
        <w:br/>
      </w:r>
      <w:r>
        <w:rPr>
          <w:sz w:val="18"/>
          <w:szCs w:val="18"/>
        </w:rPr>
        <w:t xml:space="preserve">line 2: </w:t>
      </w:r>
      <w:r>
        <w:rPr>
          <w:i/>
          <w:iCs/>
          <w:sz w:val="18"/>
          <w:szCs w:val="18"/>
        </w:rPr>
        <w:t xml:space="preserve">dept. name of organization </w:t>
      </w:r>
      <w:r>
        <w:rPr>
          <w:i/>
          <w:iCs/>
          <w:sz w:val="18"/>
          <w:szCs w:val="18"/>
        </w:rPr>
        <w:br/>
      </w:r>
      <w:r>
        <w:rPr>
          <w:i/>
          <w:iCs/>
          <w:sz w:val="18"/>
          <w:szCs w:val="18"/>
        </w:rPr>
        <w:t>(of Affiliation)</w:t>
      </w:r>
      <w:r>
        <w:rPr>
          <w:sz w:val="18"/>
          <w:szCs w:val="18"/>
        </w:rPr>
        <w:br/>
      </w:r>
      <w:r>
        <w:rPr>
          <w:sz w:val="18"/>
          <w:szCs w:val="18"/>
        </w:rPr>
        <w:t xml:space="preserve">line 3: </w:t>
      </w:r>
      <w:r>
        <w:rPr>
          <w:i/>
          <w:iCs/>
          <w:sz w:val="18"/>
          <w:szCs w:val="18"/>
        </w:rPr>
        <w:t xml:space="preserve">name of organization </w:t>
      </w:r>
      <w:r>
        <w:rPr>
          <w:i/>
          <w:iCs/>
          <w:sz w:val="18"/>
          <w:szCs w:val="18"/>
        </w:rPr>
        <w:br/>
      </w:r>
      <w:r>
        <w:rPr>
          <w:i/>
          <w:iCs/>
          <w:sz w:val="18"/>
          <w:szCs w:val="18"/>
        </w:rPr>
        <w:t>(of Affiliation)</w:t>
      </w:r>
      <w:r>
        <w:rPr>
          <w:i/>
          <w:iCs/>
          <w:sz w:val="18"/>
          <w:szCs w:val="18"/>
        </w:rPr>
        <w:br/>
      </w:r>
      <w:r>
        <w:rPr>
          <w:sz w:val="18"/>
          <w:szCs w:val="18"/>
        </w:rPr>
        <w:t>line 4: City, Country</w:t>
      </w:r>
      <w:r>
        <w:rPr>
          <w:sz w:val="18"/>
          <w:szCs w:val="18"/>
        </w:rPr>
        <w:br/>
      </w:r>
      <w:r>
        <w:rPr>
          <w:sz w:val="18"/>
          <w:szCs w:val="18"/>
        </w:rPr>
        <w:t>li</w:t>
      </w:r>
      <w:r>
        <w:rPr>
          <w:sz w:val="18"/>
          <w:szCs w:val="18"/>
        </w:rPr>
        <w:t>ne 5: email address or ORCID</w:t>
      </w:r>
    </w:p>
    <w:p w:rsidR="00325952" w:rsidRDefault="003B2D27">
      <w:pPr>
        <w:pStyle w:val="Author"/>
        <w:spacing w:before="100"/>
      </w:pPr>
      <w:r>
        <w:rPr>
          <w:sz w:val="18"/>
          <w:szCs w:val="18"/>
        </w:rPr>
        <w:t>line 1: 5</w:t>
      </w:r>
      <w:r>
        <w:rPr>
          <w:sz w:val="18"/>
          <w:szCs w:val="18"/>
          <w:vertAlign w:val="superscript"/>
        </w:rPr>
        <w:t>th</w:t>
      </w:r>
      <w:r>
        <w:rPr>
          <w:sz w:val="18"/>
          <w:szCs w:val="18"/>
        </w:rPr>
        <w:t xml:space="preserve"> Given Name Surname</w:t>
      </w:r>
      <w:r>
        <w:rPr>
          <w:sz w:val="18"/>
          <w:szCs w:val="18"/>
        </w:rPr>
        <w:br/>
      </w:r>
      <w:r>
        <w:rPr>
          <w:sz w:val="18"/>
          <w:szCs w:val="18"/>
        </w:rPr>
        <w:t xml:space="preserve">line 2: </w:t>
      </w:r>
      <w:r>
        <w:rPr>
          <w:i/>
          <w:iCs/>
          <w:sz w:val="18"/>
          <w:szCs w:val="18"/>
        </w:rPr>
        <w:t xml:space="preserve">dept. name of organization </w:t>
      </w:r>
      <w:r>
        <w:rPr>
          <w:i/>
          <w:iCs/>
          <w:sz w:val="18"/>
          <w:szCs w:val="18"/>
        </w:rPr>
        <w:br/>
      </w:r>
      <w:r>
        <w:rPr>
          <w:i/>
          <w:iCs/>
          <w:sz w:val="18"/>
          <w:szCs w:val="18"/>
        </w:rPr>
        <w:t>(of Affiliation)</w:t>
      </w:r>
      <w:r>
        <w:rPr>
          <w:sz w:val="18"/>
          <w:szCs w:val="18"/>
        </w:rPr>
        <w:br/>
      </w:r>
      <w:r>
        <w:rPr>
          <w:sz w:val="18"/>
          <w:szCs w:val="18"/>
        </w:rPr>
        <w:t xml:space="preserve">line 3: </w:t>
      </w:r>
      <w:r>
        <w:rPr>
          <w:i/>
          <w:iCs/>
          <w:sz w:val="18"/>
          <w:szCs w:val="18"/>
        </w:rPr>
        <w:t xml:space="preserve">name of organization </w:t>
      </w:r>
      <w:r>
        <w:rPr>
          <w:i/>
          <w:iCs/>
          <w:sz w:val="18"/>
          <w:szCs w:val="18"/>
        </w:rPr>
        <w:br/>
      </w:r>
      <w:r>
        <w:rPr>
          <w:i/>
          <w:iCs/>
          <w:sz w:val="18"/>
          <w:szCs w:val="18"/>
        </w:rPr>
        <w:t>(of Affiliation)</w:t>
      </w:r>
      <w:r>
        <w:rPr>
          <w:i/>
          <w:iCs/>
          <w:sz w:val="18"/>
          <w:szCs w:val="18"/>
        </w:rPr>
        <w:br/>
      </w:r>
      <w:r>
        <w:rPr>
          <w:sz w:val="18"/>
          <w:szCs w:val="18"/>
        </w:rPr>
        <w:t>line 4: City, Country</w:t>
      </w:r>
      <w:r>
        <w:rPr>
          <w:sz w:val="18"/>
          <w:szCs w:val="18"/>
        </w:rPr>
        <w:br/>
      </w:r>
      <w:r>
        <w:rPr>
          <w:sz w:val="18"/>
          <w:szCs w:val="18"/>
        </w:rPr>
        <w:t>line 5: email address  or ORCID</w:t>
      </w:r>
      <w:r>
        <w:rPr>
          <w:rFonts w:ascii="Arial Unicode MS" w:eastAsia="Arial Unicode MS" w:hAnsi="Arial Unicode MS" w:cs="Arial Unicode MS"/>
          <w:sz w:val="18"/>
          <w:szCs w:val="18"/>
        </w:rPr>
        <w:br w:type="column"/>
      </w:r>
    </w:p>
    <w:p w:rsidR="00325952" w:rsidRDefault="003B2D27">
      <w:pPr>
        <w:pStyle w:val="Author"/>
        <w:spacing w:before="100"/>
        <w:rPr>
          <w:sz w:val="18"/>
          <w:szCs w:val="18"/>
        </w:rPr>
      </w:pPr>
      <w:r>
        <w:rPr>
          <w:sz w:val="18"/>
          <w:szCs w:val="18"/>
        </w:rPr>
        <w:t>line 1: 3</w:t>
      </w:r>
      <w:r>
        <w:rPr>
          <w:sz w:val="18"/>
          <w:szCs w:val="18"/>
          <w:vertAlign w:val="superscript"/>
        </w:rPr>
        <w:t>rd</w:t>
      </w:r>
      <w:r>
        <w:rPr>
          <w:sz w:val="18"/>
          <w:szCs w:val="18"/>
        </w:rPr>
        <w:t xml:space="preserve"> Given Name Surname</w:t>
      </w:r>
      <w:r>
        <w:rPr>
          <w:sz w:val="18"/>
          <w:szCs w:val="18"/>
        </w:rPr>
        <w:br/>
      </w:r>
      <w:r>
        <w:rPr>
          <w:sz w:val="18"/>
          <w:szCs w:val="18"/>
        </w:rPr>
        <w:t xml:space="preserve">line 2: </w:t>
      </w:r>
      <w:r>
        <w:rPr>
          <w:i/>
          <w:iCs/>
          <w:sz w:val="18"/>
          <w:szCs w:val="18"/>
        </w:rPr>
        <w:t xml:space="preserve">dept. name of organization </w:t>
      </w:r>
      <w:r>
        <w:rPr>
          <w:i/>
          <w:iCs/>
          <w:sz w:val="18"/>
          <w:szCs w:val="18"/>
        </w:rPr>
        <w:br/>
      </w:r>
      <w:r>
        <w:rPr>
          <w:i/>
          <w:iCs/>
          <w:sz w:val="18"/>
          <w:szCs w:val="18"/>
        </w:rPr>
        <w:t>(of Affiliation)</w:t>
      </w:r>
      <w:r>
        <w:rPr>
          <w:sz w:val="18"/>
          <w:szCs w:val="18"/>
        </w:rPr>
        <w:br/>
      </w:r>
      <w:r>
        <w:rPr>
          <w:sz w:val="18"/>
          <w:szCs w:val="18"/>
        </w:rPr>
        <w:t xml:space="preserve">line 3: </w:t>
      </w:r>
      <w:r>
        <w:rPr>
          <w:i/>
          <w:iCs/>
          <w:sz w:val="18"/>
          <w:szCs w:val="18"/>
        </w:rPr>
        <w:t xml:space="preserve">name of organization </w:t>
      </w:r>
      <w:r>
        <w:rPr>
          <w:i/>
          <w:iCs/>
          <w:sz w:val="18"/>
          <w:szCs w:val="18"/>
        </w:rPr>
        <w:br/>
      </w:r>
      <w:r>
        <w:rPr>
          <w:i/>
          <w:iCs/>
          <w:sz w:val="18"/>
          <w:szCs w:val="18"/>
        </w:rPr>
        <w:t>(of Affiliation)</w:t>
      </w:r>
      <w:r>
        <w:rPr>
          <w:i/>
          <w:iCs/>
          <w:sz w:val="18"/>
          <w:szCs w:val="18"/>
        </w:rPr>
        <w:br/>
      </w:r>
      <w:r>
        <w:rPr>
          <w:sz w:val="18"/>
          <w:szCs w:val="18"/>
        </w:rPr>
        <w:t>line 4: City, Country</w:t>
      </w:r>
      <w:r>
        <w:rPr>
          <w:sz w:val="18"/>
          <w:szCs w:val="18"/>
        </w:rPr>
        <w:br/>
      </w:r>
      <w:r>
        <w:rPr>
          <w:sz w:val="18"/>
          <w:szCs w:val="18"/>
        </w:rPr>
        <w:t>line 5: email address or ORCID</w:t>
      </w:r>
    </w:p>
    <w:p w:rsidR="00325952" w:rsidRDefault="003B2D27">
      <w:pPr>
        <w:pStyle w:val="Author"/>
        <w:spacing w:before="100"/>
      </w:pPr>
      <w:r>
        <w:rPr>
          <w:sz w:val="18"/>
          <w:szCs w:val="18"/>
        </w:rPr>
        <w:t>line 1: 6</w:t>
      </w:r>
      <w:r>
        <w:rPr>
          <w:sz w:val="18"/>
          <w:szCs w:val="18"/>
          <w:vertAlign w:val="superscript"/>
        </w:rPr>
        <w:t>th</w:t>
      </w:r>
      <w:r>
        <w:rPr>
          <w:sz w:val="18"/>
          <w:szCs w:val="18"/>
        </w:rPr>
        <w:t xml:space="preserve"> Given Name Surname</w:t>
      </w:r>
      <w:r>
        <w:rPr>
          <w:sz w:val="18"/>
          <w:szCs w:val="18"/>
        </w:rPr>
        <w:br/>
      </w:r>
      <w:r>
        <w:rPr>
          <w:sz w:val="18"/>
          <w:szCs w:val="18"/>
        </w:rPr>
        <w:t xml:space="preserve">line 2: </w:t>
      </w:r>
      <w:r>
        <w:rPr>
          <w:i/>
          <w:iCs/>
          <w:sz w:val="18"/>
          <w:szCs w:val="18"/>
        </w:rPr>
        <w:t xml:space="preserve">dept. name of organization </w:t>
      </w:r>
      <w:r>
        <w:rPr>
          <w:i/>
          <w:iCs/>
          <w:sz w:val="18"/>
          <w:szCs w:val="18"/>
        </w:rPr>
        <w:br/>
      </w:r>
      <w:r>
        <w:rPr>
          <w:i/>
          <w:iCs/>
          <w:sz w:val="18"/>
          <w:szCs w:val="18"/>
        </w:rPr>
        <w:t>(of Affiliation)</w:t>
      </w:r>
      <w:r>
        <w:rPr>
          <w:sz w:val="18"/>
          <w:szCs w:val="18"/>
        </w:rPr>
        <w:br/>
      </w:r>
      <w:r>
        <w:rPr>
          <w:sz w:val="18"/>
          <w:szCs w:val="18"/>
        </w:rPr>
        <w:t xml:space="preserve">line 3: </w:t>
      </w:r>
      <w:r>
        <w:rPr>
          <w:i/>
          <w:iCs/>
          <w:sz w:val="18"/>
          <w:szCs w:val="18"/>
        </w:rPr>
        <w:t>name of organizatio</w:t>
      </w:r>
      <w:r>
        <w:rPr>
          <w:i/>
          <w:iCs/>
          <w:sz w:val="18"/>
          <w:szCs w:val="18"/>
        </w:rPr>
        <w:t xml:space="preserve">n </w:t>
      </w:r>
      <w:r>
        <w:rPr>
          <w:i/>
          <w:iCs/>
          <w:sz w:val="18"/>
          <w:szCs w:val="18"/>
        </w:rPr>
        <w:br/>
      </w:r>
      <w:r>
        <w:rPr>
          <w:i/>
          <w:iCs/>
          <w:sz w:val="18"/>
          <w:szCs w:val="18"/>
        </w:rPr>
        <w:t>(of Affiliation)</w:t>
      </w:r>
      <w:r>
        <w:rPr>
          <w:i/>
          <w:iCs/>
          <w:sz w:val="18"/>
          <w:szCs w:val="18"/>
        </w:rPr>
        <w:br/>
      </w:r>
      <w:r>
        <w:rPr>
          <w:sz w:val="18"/>
          <w:szCs w:val="18"/>
        </w:rPr>
        <w:t>line 4: City, Country</w:t>
      </w:r>
      <w:r>
        <w:rPr>
          <w:sz w:val="18"/>
          <w:szCs w:val="18"/>
        </w:rPr>
        <w:br/>
      </w:r>
      <w:r>
        <w:rPr>
          <w:sz w:val="18"/>
          <w:szCs w:val="18"/>
        </w:rPr>
        <w:t>line 5: email address or ORCID</w:t>
      </w:r>
      <w:r>
        <w:t xml:space="preserve"> </w:t>
      </w:r>
    </w:p>
    <w:p w:rsidR="00325952" w:rsidRDefault="00325952">
      <w:pPr>
        <w:sectPr w:rsidR="00325952">
          <w:type w:val="continuous"/>
          <w:pgSz w:w="11900" w:h="16840"/>
          <w:pgMar w:top="450" w:right="893" w:bottom="1440" w:left="893" w:header="720" w:footer="720" w:gutter="0"/>
          <w:cols w:num="3" w:space="720"/>
        </w:sectPr>
      </w:pPr>
    </w:p>
    <w:p w:rsidR="00325952" w:rsidRDefault="003B2D27">
      <w:r>
        <w:rPr>
          <w:rFonts w:ascii="Arial Unicode MS" w:eastAsia="Arial Unicode MS" w:hAnsi="Arial Unicode MS" w:cs="Arial Unicode MS"/>
        </w:rPr>
        <w:lastRenderedPageBreak/>
        <w:br w:type="column"/>
      </w:r>
    </w:p>
    <w:p w:rsidR="00325952" w:rsidRDefault="00325952">
      <w:pPr>
        <w:sectPr w:rsidR="00325952">
          <w:type w:val="continuous"/>
          <w:pgSz w:w="11900" w:h="16840"/>
          <w:pgMar w:top="450" w:right="893" w:bottom="1440" w:left="893" w:header="720" w:footer="720" w:gutter="0"/>
          <w:cols w:num="3" w:space="720"/>
        </w:sectPr>
      </w:pPr>
    </w:p>
    <w:p w:rsidR="007F29E1" w:rsidRDefault="003B2D27" w:rsidP="007F29E1">
      <w:pPr>
        <w:pStyle w:val="Abstract"/>
      </w:pPr>
      <w:r w:rsidRPr="00D56CAA">
        <w:rPr>
          <w:i/>
          <w:iCs/>
          <w:highlight w:val="green"/>
        </w:rPr>
        <w:lastRenderedPageBreak/>
        <w:t>Abstract</w:t>
      </w:r>
      <w:r>
        <w:t>—</w:t>
      </w:r>
      <w:r w:rsidR="007F29E1" w:rsidRPr="007F29E1">
        <w:t xml:space="preserve"> </w:t>
      </w:r>
      <w:r w:rsidR="007F29E1">
        <w:t>Handwritten Recognition is a compelling branch within image processing, bearing numerous applications across mobile devices, tablets, personal computers, and interactive platforms. This technology's primary objective is to efficiently enhance human interaction with electronic devices. Our paper introduces a novel approach to handwritten recognition, specifically analyzing index finger and wrist movements on a digital screen. These movements are systematically connected to form an image, subsequently identified using the EMNIST-letters image database.</w:t>
      </w:r>
    </w:p>
    <w:p w:rsidR="007F29E1" w:rsidRDefault="007F29E1" w:rsidP="007F29E1">
      <w:pPr>
        <w:pStyle w:val="Abstract"/>
      </w:pPr>
      <w:r>
        <w:t>Moreover, our approach contributes significantly by mitigating the inherent uncertainty associated with handwritten recognition. This uncertainty often arises from additional user movements or handwriting font and size variations. Our technique effectively addresses these challenges, reducing tension and enhancing recognition accuracy.</w:t>
      </w:r>
    </w:p>
    <w:p w:rsidR="00325952" w:rsidRDefault="007F29E1" w:rsidP="007F29E1">
      <w:pPr>
        <w:pStyle w:val="Abstract"/>
      </w:pPr>
      <w:r>
        <w:t>We validate the effectiveness of our approach through real-world experiments, demonstrating its practical success and utility in various applications.</w:t>
      </w:r>
    </w:p>
    <w:p w:rsidR="00325952" w:rsidRDefault="00325952">
      <w:pPr>
        <w:pStyle w:val="Abstract"/>
        <w:rPr>
          <w:i/>
          <w:iCs/>
        </w:rPr>
      </w:pPr>
    </w:p>
    <w:p w:rsidR="00325952" w:rsidRDefault="003B2D27">
      <w:pPr>
        <w:pStyle w:val="Keywords"/>
      </w:pPr>
      <w:r w:rsidRPr="00D56CAA">
        <w:rPr>
          <w:highlight w:val="green"/>
        </w:rPr>
        <w:t>Keywords</w:t>
      </w:r>
      <w:r>
        <w:t>—</w:t>
      </w:r>
      <w:r>
        <w:t xml:space="preserve">Handwritten recognition, Index-finger analysis, Wrist point </w:t>
      </w:r>
      <w:r>
        <w:t>analysis, Mediapipe, EMNIST-Letters Database</w:t>
      </w:r>
    </w:p>
    <w:p w:rsidR="00325952" w:rsidRDefault="00325952">
      <w:pPr>
        <w:pStyle w:val="Keywords"/>
      </w:pPr>
    </w:p>
    <w:p w:rsidR="00325952" w:rsidRPr="00D56CAA" w:rsidRDefault="003A4728">
      <w:pPr>
        <w:pStyle w:val="Heading1"/>
        <w:numPr>
          <w:ilvl w:val="0"/>
          <w:numId w:val="2"/>
        </w:numPr>
        <w:rPr>
          <w:highlight w:val="green"/>
        </w:rPr>
      </w:pPr>
      <w:r w:rsidRPr="00D56CAA">
        <w:rPr>
          <w:highlight w:val="green"/>
        </w:rPr>
        <w:t>Introduction</w:t>
      </w:r>
    </w:p>
    <w:p w:rsidR="009D3283" w:rsidRDefault="009D3283" w:rsidP="007F29E1">
      <w:pPr>
        <w:pStyle w:val="BodyText"/>
      </w:pPr>
      <w:r w:rsidRPr="009D3283">
        <w:t xml:space="preserve">In an era where human-computer interaction continues to evolve, the capability to recognize and interpret handwritten input stands as a fundamental pillar of technological advancement. Handwritten recognition finds widespread applications in our daily lives, from mobile devices and tablets to personal computers and interactive platforms. </w:t>
      </w:r>
      <w:r w:rsidRPr="009D3283">
        <w:lastRenderedPageBreak/>
        <w:t>However, it is not without its challenges.</w:t>
      </w:r>
      <w:r w:rsidR="007F29E1" w:rsidRPr="009D3283">
        <w:t xml:space="preserve"> </w:t>
      </w:r>
      <w:r w:rsidRPr="009D3283">
        <w:t>The intricacies of capturing the nuances of human handwriting, whether through stylus, touchscreen, or mouse input, have long been a focal point of research in image processing. This paper addresses a critical aspect of this research: reducing uncertainty in handwritten recognition. As we embark on this journey, we aim to revolutionize how we perceive and interact with digital handwriting.</w:t>
      </w:r>
    </w:p>
    <w:p w:rsidR="009D3283" w:rsidRDefault="009D3283">
      <w:pPr>
        <w:pStyle w:val="BodyText"/>
      </w:pPr>
      <w:r w:rsidRPr="009D3283">
        <w:t>Inherent uncertainties often plague the recognition of handwritten input. Users may vary the size and style of their writing, and additional movements can introduce complexities in accurately interpreting their intent. These challenges have motivated our investigation into a novel approach that leverages index-finger and wrist-point analysis to enhance the accuracy and efficiency of handwritten recognition.</w:t>
      </w:r>
    </w:p>
    <w:p w:rsidR="009D3283" w:rsidRDefault="009D3283" w:rsidP="007F29E1">
      <w:pPr>
        <w:pStyle w:val="BodyText"/>
      </w:pPr>
      <w:r w:rsidRPr="009D3283">
        <w:t>The primary purpose of this study is to propose a pioneering methodology for handwritten recognition, drawing on the capabilities of the Mediapipe framework in conjunction with the EMNIST-Letters Database. Our approach aims to improve recognition accuracy and streamline the interaction between users and electronic devices. We envision a future where digital handwriting is as intuitive and precise as its pen-and-paper counterpart.</w:t>
      </w:r>
      <w:r w:rsidR="007F29E1">
        <w:t xml:space="preserve"> </w:t>
      </w:r>
      <w:r w:rsidRPr="009D3283">
        <w:t>Our research holds significant promise in addressing the longstanding issues of uncertainty in handwritten recognition. We tackle the source of many recognition challenges by delving into the index finger and wrist movements analysis. Furthermore, incorporating the Mediapipe framework and the EMNIST-Letters Database introduces innovation at the intersection of computer vision and handwriting analysis, promising breakthroughs in multiple application domains.</w:t>
      </w:r>
    </w:p>
    <w:p w:rsidR="009D3283" w:rsidRDefault="009D3283">
      <w:pPr>
        <w:pStyle w:val="BodyText"/>
      </w:pPr>
    </w:p>
    <w:p w:rsidR="009D3283" w:rsidRDefault="009D3283" w:rsidP="007F29E1">
      <w:pPr>
        <w:pStyle w:val="BodyText"/>
      </w:pPr>
      <w:r>
        <w:t>The remainder of this paper is organized as follows. In the subsequent section, we delve into a comprehensive review of the literature surrounding handwritten recognition. Following this, we present the methodology, detailing our approach to index-finger and wrist point analysis. Then, we showcase experimental results that validate the effectiveness of our technique. Finally, we conclude with a discussion of our findings and the broader implications of our research.</w:t>
      </w:r>
      <w:r w:rsidR="007F29E1">
        <w:t xml:space="preserve"> </w:t>
      </w:r>
      <w:r>
        <w:t>With this paper, we invite readers to embark on a journey into the future of handwritten recognition, one that merges technology seamlessly with human expression and promises to reshape our interactions with electronic devices.</w:t>
      </w:r>
    </w:p>
    <w:p w:rsidR="00325952" w:rsidRPr="00D56CAA" w:rsidRDefault="00D56CAA">
      <w:pPr>
        <w:pStyle w:val="Heading1"/>
        <w:numPr>
          <w:ilvl w:val="0"/>
          <w:numId w:val="2"/>
        </w:numPr>
        <w:rPr>
          <w:highlight w:val="yellow"/>
        </w:rPr>
      </w:pPr>
      <w:r w:rsidRPr="00D56CAA">
        <w:rPr>
          <w:highlight w:val="yellow"/>
          <w:lang w:val="en-US"/>
        </w:rPr>
        <w:t>Related works</w:t>
      </w:r>
    </w:p>
    <w:p w:rsidR="00325952" w:rsidRPr="00D56CAA" w:rsidRDefault="003B2D27">
      <w:pPr>
        <w:pStyle w:val="Heading2"/>
        <w:numPr>
          <w:ilvl w:val="1"/>
          <w:numId w:val="2"/>
        </w:numPr>
        <w:rPr>
          <w:highlight w:val="yellow"/>
        </w:rPr>
      </w:pPr>
      <w:r w:rsidRPr="00D56CAA">
        <w:rPr>
          <w:highlight w:val="yellow"/>
        </w:rPr>
        <w:t>Selecting a Template (Heading 2)</w:t>
      </w:r>
    </w:p>
    <w:p w:rsidR="00325952" w:rsidRPr="00D56CAA" w:rsidRDefault="003B2D27">
      <w:pPr>
        <w:pStyle w:val="BodyText"/>
        <w:rPr>
          <w:highlight w:val="yellow"/>
        </w:rPr>
      </w:pPr>
      <w:r w:rsidRPr="00D56CAA">
        <w:rPr>
          <w:highlight w:val="yellow"/>
        </w:rPr>
        <w:t>First, confirm that you have the correct template for your paper size. This template has been tailored f</w:t>
      </w:r>
      <w:bookmarkStart w:id="0" w:name="_GoBack"/>
      <w:bookmarkEnd w:id="0"/>
      <w:r w:rsidRPr="00D56CAA">
        <w:rPr>
          <w:highlight w:val="yellow"/>
        </w:rPr>
        <w:t xml:space="preserve">or output on the </w:t>
      </w:r>
      <w:r w:rsidRPr="00D56CAA">
        <w:rPr>
          <w:highlight w:val="yellow"/>
        </w:rPr>
        <w:t>A4</w:t>
      </w:r>
      <w:r w:rsidRPr="00D56CAA">
        <w:rPr>
          <w:highlight w:val="yellow"/>
        </w:rPr>
        <w:t xml:space="preserve"> paper size. If you are using </w:t>
      </w:r>
      <w:r w:rsidRPr="00D56CAA">
        <w:rPr>
          <w:highlight w:val="yellow"/>
        </w:rPr>
        <w:t>US letter</w:t>
      </w:r>
      <w:r w:rsidRPr="00D56CAA">
        <w:rPr>
          <w:highlight w:val="yellow"/>
        </w:rPr>
        <w:t>-sized paper, please</w:t>
      </w:r>
      <w:r w:rsidRPr="00D56CAA">
        <w:rPr>
          <w:highlight w:val="yellow"/>
        </w:rPr>
        <w:t xml:space="preserve"> close this file and download the </w:t>
      </w:r>
      <w:r w:rsidRPr="00D56CAA">
        <w:rPr>
          <w:highlight w:val="yellow"/>
        </w:rPr>
        <w:t xml:space="preserve">Microsoft Word, Letter </w:t>
      </w:r>
      <w:r w:rsidRPr="00D56CAA">
        <w:rPr>
          <w:highlight w:val="yellow"/>
        </w:rPr>
        <w:t>file.</w:t>
      </w:r>
    </w:p>
    <w:p w:rsidR="00325952" w:rsidRPr="00D56CAA" w:rsidRDefault="003B2D27">
      <w:pPr>
        <w:pStyle w:val="Heading2"/>
        <w:numPr>
          <w:ilvl w:val="1"/>
          <w:numId w:val="2"/>
        </w:numPr>
        <w:rPr>
          <w:highlight w:val="yellow"/>
        </w:rPr>
      </w:pPr>
      <w:r w:rsidRPr="00D56CAA">
        <w:rPr>
          <w:highlight w:val="yellow"/>
        </w:rPr>
        <w:t>Maintaining the Integrity of the Specifications</w:t>
      </w:r>
    </w:p>
    <w:p w:rsidR="00325952" w:rsidRDefault="003B2D27">
      <w:pPr>
        <w:pStyle w:val="BodyText"/>
      </w:pPr>
      <w:r w:rsidRPr="00D56CAA">
        <w:rPr>
          <w:highlight w:val="yellow"/>
        </w:rPr>
        <w:t>The template is used to format your paper and style the text. All margins, column widths, line spaces, and text fonts are prescribed; please do n</w:t>
      </w:r>
      <w:r w:rsidRPr="00D56CAA">
        <w:rPr>
          <w:highlight w:val="yellow"/>
        </w:rPr>
        <w:t xml:space="preserve">ot alter them. You may note peculiarities. For example, the head margin in this template measures proportionately more than is customary. This measurement and others are deliberate, using specifications that anticipate your paper as one part of the entire </w:t>
      </w:r>
      <w:r w:rsidRPr="00D56CAA">
        <w:rPr>
          <w:highlight w:val="yellow"/>
        </w:rPr>
        <w:t>proceedings, and not as an independent document. Please do not revise any of the current designations.</w:t>
      </w:r>
    </w:p>
    <w:p w:rsidR="00325952" w:rsidRDefault="003B2D27">
      <w:pPr>
        <w:pStyle w:val="Heading1"/>
        <w:numPr>
          <w:ilvl w:val="0"/>
          <w:numId w:val="2"/>
        </w:numPr>
      </w:pPr>
      <w:r>
        <w:rPr>
          <w:lang w:val="en-US"/>
        </w:rPr>
        <w:t>Prepare Your Paper Before Styling</w:t>
      </w:r>
    </w:p>
    <w:p w:rsidR="00325952" w:rsidRDefault="003B2D27">
      <w:pPr>
        <w:pStyle w:val="BodyText"/>
      </w:pPr>
      <w:r>
        <w:t xml:space="preserve">Before you begin to format your paper, first write and save the content as a separate text file. </w:t>
      </w:r>
      <w:r>
        <w:t>Complete all content a</w:t>
      </w:r>
      <w:r>
        <w:t>nd organizational editing before formatting. Please note sections A-D below for more information on proofreading, spelling and grammar.</w:t>
      </w:r>
    </w:p>
    <w:p w:rsidR="00325952" w:rsidRDefault="003B2D27">
      <w:pPr>
        <w:pStyle w:val="BodyText"/>
      </w:pPr>
      <w:r>
        <w:t xml:space="preserve">Keep your text and graphic files separate until after the text has been formatted and styled. Do not use hard tabs, and </w:t>
      </w:r>
      <w:r>
        <w:t>limit use of hard returns to only one return at the end of a paragraph. Do not add any kind of pagination anywhere in the paper. Do not number text heads-the template will do that for you.</w:t>
      </w:r>
    </w:p>
    <w:p w:rsidR="00325952" w:rsidRDefault="003B2D27">
      <w:pPr>
        <w:pStyle w:val="Heading2"/>
        <w:numPr>
          <w:ilvl w:val="1"/>
          <w:numId w:val="2"/>
        </w:numPr>
      </w:pPr>
      <w:r>
        <w:t>Abbreviations and Acronyms</w:t>
      </w:r>
    </w:p>
    <w:p w:rsidR="00325952" w:rsidRDefault="003B2D27">
      <w:pPr>
        <w:pStyle w:val="BodyText"/>
      </w:pPr>
      <w:r>
        <w:t>Define abbreviations and acronyms the fi</w:t>
      </w:r>
      <w:r>
        <w:t>rst time they are used in the text, even after they have been defined in the abstract. Abbreviations such as IEEE, SI, MKS, CGS, sc, dc, and rms do not have to be defined. Do not use abbreviations in the title or heads unless they are unavoidable.</w:t>
      </w:r>
    </w:p>
    <w:p w:rsidR="00325952" w:rsidRDefault="003B2D27">
      <w:pPr>
        <w:pStyle w:val="Heading2"/>
        <w:numPr>
          <w:ilvl w:val="1"/>
          <w:numId w:val="2"/>
        </w:numPr>
      </w:pPr>
      <w:r>
        <w:t>Units</w:t>
      </w:r>
    </w:p>
    <w:p w:rsidR="00325952" w:rsidRDefault="003B2D27">
      <w:pPr>
        <w:pStyle w:val="bulletlist"/>
        <w:numPr>
          <w:ilvl w:val="0"/>
          <w:numId w:val="4"/>
        </w:numPr>
      </w:pPr>
      <w:r>
        <w:t>Us</w:t>
      </w:r>
      <w:r>
        <w:t>e either SI (MKS) or CGS as primary units. (SI units are encouraged.) English units may be used as secondary units (in parentheses). An exception would be the use of English units as identifiers in trade, such as “3.5-inch disk drive”.</w:t>
      </w:r>
    </w:p>
    <w:p w:rsidR="00325952" w:rsidRDefault="003B2D27">
      <w:pPr>
        <w:pStyle w:val="bulletlist"/>
        <w:numPr>
          <w:ilvl w:val="0"/>
          <w:numId w:val="4"/>
        </w:numPr>
      </w:pPr>
      <w:r>
        <w:t>Avoid combining SI a</w:t>
      </w:r>
      <w:r>
        <w:t xml:space="preserve">nd CGS units, such as current in amperes and magnetic field in oersteds. This often leads to confusion because equations do not balance </w:t>
      </w:r>
      <w:r>
        <w:lastRenderedPageBreak/>
        <w:t>dimensionally. If you must use mixed units, clearly state the units for each quantity that you use in an equation.</w:t>
      </w:r>
    </w:p>
    <w:p w:rsidR="00325952" w:rsidRDefault="003B2D27">
      <w:pPr>
        <w:pStyle w:val="bulletlist"/>
        <w:numPr>
          <w:ilvl w:val="0"/>
          <w:numId w:val="4"/>
        </w:numPr>
      </w:pPr>
      <w:r>
        <w:t>Do no</w:t>
      </w:r>
      <w:r>
        <w:t>t mix complete spellings and abbreviations of units: “Wb/m2” or “webers per square meter”, not “webers/m2”.  Spell out units when they appear in text: “. . . a few henries”, not “. . . a few H”.</w:t>
      </w:r>
    </w:p>
    <w:p w:rsidR="00325952" w:rsidRDefault="003B2D27">
      <w:pPr>
        <w:pStyle w:val="bulletlist"/>
        <w:numPr>
          <w:ilvl w:val="0"/>
          <w:numId w:val="4"/>
        </w:numPr>
      </w:pPr>
      <w:r>
        <w:rPr>
          <w:noProof/>
        </w:rPr>
        <mc:AlternateContent>
          <mc:Choice Requires="wps">
            <w:drawing>
              <wp:anchor distT="152400" distB="152400" distL="152400" distR="152400" simplePos="0" relativeHeight="251659264" behindDoc="0" locked="0" layoutInCell="1" allowOverlap="1">
                <wp:simplePos x="0" y="0"/>
                <wp:positionH relativeFrom="page">
                  <wp:posOffset>576580</wp:posOffset>
                </wp:positionH>
                <wp:positionV relativeFrom="page">
                  <wp:posOffset>9601834</wp:posOffset>
                </wp:positionV>
                <wp:extent cx="3003312" cy="129034"/>
                <wp:effectExtent l="0" t="0" r="0" b="0"/>
                <wp:wrapTopAndBottom distT="152400" distB="152400"/>
                <wp:docPr id="1073741825" name="officeArt object" descr="Identify applicable funding agency here. If none, delete this text box."/>
                <wp:cNvGraphicFramePr/>
                <a:graphic xmlns:a="http://schemas.openxmlformats.org/drawingml/2006/main">
                  <a:graphicData uri="http://schemas.microsoft.com/office/word/2010/wordprocessingShape">
                    <wps:wsp>
                      <wps:cNvSpPr/>
                      <wps:spPr>
                        <a:xfrm>
                          <a:off x="0" y="0"/>
                          <a:ext cx="3003312" cy="129034"/>
                        </a:xfrm>
                        <a:prstGeom prst="rect">
                          <a:avLst/>
                        </a:prstGeom>
                        <a:solidFill>
                          <a:srgbClr val="000000">
                            <a:alpha val="0"/>
                          </a:srgbClr>
                        </a:solidFill>
                        <a:ln w="12700" cap="flat">
                          <a:noFill/>
                          <a:miter lim="400000"/>
                        </a:ln>
                        <a:effectLst/>
                      </wps:spPr>
                      <wps:txbx>
                        <w:txbxContent>
                          <w:p w:rsidR="00325952" w:rsidRDefault="003B2D27">
                            <w:pPr>
                              <w:pStyle w:val="sponsors"/>
                              <w:ind w:firstLine="289"/>
                            </w:pPr>
                            <w:r>
                              <w:t>Identify applicable funding agency here. If none, delete t</w:t>
                            </w:r>
                            <w:r>
                              <w:t>his text box.</w:t>
                            </w:r>
                          </w:p>
                        </w:txbxContent>
                      </wps:txbx>
                      <wps:bodyPr wrap="square" lIns="0" tIns="0" rIns="0" bIns="0" numCol="1" anchor="t">
                        <a:noAutofit/>
                      </wps:bodyPr>
                    </wps:wsp>
                  </a:graphicData>
                </a:graphic>
              </wp:anchor>
            </w:drawing>
          </mc:Choice>
          <mc:Fallback>
            <w:pict>
              <v:rect id="_x0000_s1026" style="visibility:visible;position:absolute;margin-left:45.4pt;margin-top:756.0pt;width:236.5pt;height:10.2pt;z-index:251659264;mso-position-horizontal:absolute;mso-position-horizontal-relative:page;mso-position-vertical:absolute;mso-position-vertical-relative:page;mso-wrap-distance-left:12.0pt;mso-wrap-distance-top:12.0pt;mso-wrap-distance-right:12.0pt;mso-wrap-distance-bottom:12.0pt;">
                <v:fill color="#000000" opacity="0.0%" type="solid"/>
                <v:stroke on="f" weight="1.0pt" dashstyle="solid" endcap="flat" miterlimit="400.0%" joinstyle="miter" linestyle="single" startarrow="none" startarrowwidth="medium" startarrowlength="medium" endarrow="none" endarrowwidth="medium" endarrowlength="medium"/>
                <v:textbox>
                  <w:txbxContent>
                    <w:p>
                      <w:pPr>
                        <w:pStyle w:val="sponsors"/>
                        <w:ind w:firstLine="289"/>
                      </w:pPr>
                      <w:r>
                        <w:rPr>
                          <w:rtl w:val="0"/>
                          <w:lang w:val="en-US"/>
                        </w:rPr>
                        <w:t>Identify applicable funding agency here. If none, delete this text box.</w:t>
                      </w:r>
                    </w:p>
                  </w:txbxContent>
                </v:textbox>
                <w10:wrap type="topAndBottom" side="bothSides" anchorx="page" anchory="page"/>
              </v:rect>
            </w:pict>
          </mc:Fallback>
        </mc:AlternateContent>
      </w:r>
      <w:r>
        <w:t>Use a zero before decimal points: “0.25”, not “.25”. Use “cm3”, not “cc”. (</w:t>
      </w:r>
      <w:r>
        <w:rPr>
          <w:i/>
          <w:iCs/>
        </w:rPr>
        <w:t>bullet list</w:t>
      </w:r>
      <w:r>
        <w:t>)</w:t>
      </w:r>
    </w:p>
    <w:p w:rsidR="00325952" w:rsidRDefault="003B2D27">
      <w:pPr>
        <w:pStyle w:val="Heading2"/>
        <w:numPr>
          <w:ilvl w:val="1"/>
          <w:numId w:val="5"/>
        </w:numPr>
      </w:pPr>
      <w:r>
        <w:rPr>
          <w:lang w:val="fr-FR"/>
        </w:rPr>
        <w:t>Equations</w:t>
      </w:r>
    </w:p>
    <w:p w:rsidR="00325952" w:rsidRDefault="003B2D27">
      <w:pPr>
        <w:pStyle w:val="BodyText"/>
      </w:pPr>
      <w:r>
        <w:t>The equations are an exception to the prescribed specifications of this template. You will need to determine whether or not your equation should</w:t>
      </w:r>
      <w:r>
        <w:t xml:space="preserve"> be typed using either the Times New Roman or the Symbol font (please no other font). To create multileveled equations, it may be necessary to treat the equation as a graphic and insert it into the text after your paper is styled.</w:t>
      </w:r>
    </w:p>
    <w:p w:rsidR="00325952" w:rsidRDefault="003B2D27">
      <w:pPr>
        <w:pStyle w:val="BodyText"/>
      </w:pPr>
      <w:r>
        <w:t>Number equations consecut</w:t>
      </w:r>
      <w:r>
        <w:t>ively. Equation numbers, within parentheses, are to position flush right, as in (1), using a right tab stop. To make your equations more compact, you may use the solidus ( / ), the exp function, or appropriate exponents. Italicize Roman symbols for quantit</w:t>
      </w:r>
      <w:r>
        <w:t>ies and variables, but not Greek symbols. Use a long dash rather than a hyphen for a minus sign. Punctuate equations with commas or periods when they are part of a sentence, as in</w:t>
      </w:r>
      <w:r>
        <w:t>:</w:t>
      </w:r>
    </w:p>
    <w:p w:rsidR="00325952" w:rsidRDefault="003B2D27">
      <w:pPr>
        <w:pStyle w:val="equation"/>
      </w:pPr>
      <w:r>
        <w:tab/>
      </w:r>
      <w:r>
        <w:rPr>
          <w:rFonts w:ascii="Times New Roman" w:hAnsi="Times New Roman"/>
          <w:i/>
          <w:iCs/>
        </w:rPr>
        <w:t>a</w:t>
      </w:r>
      <w:r>
        <w:rPr>
          <w:rFonts w:eastAsia="Arial Unicode MS" w:cs="Arial Unicode MS"/>
        </w:rPr>
        <w:t></w:t>
      </w:r>
      <w:r>
        <w:rPr>
          <w:rFonts w:eastAsia="Arial Unicode MS" w:cs="Arial Unicode MS"/>
        </w:rPr>
        <w:t></w:t>
      </w:r>
      <w:r>
        <w:rPr>
          <w:rFonts w:eastAsia="Arial Unicode MS" w:cs="Arial Unicode MS"/>
        </w:rPr>
        <w:t></w:t>
      </w:r>
      <w:r>
        <w:rPr>
          <w:rFonts w:ascii="Times New Roman" w:hAnsi="Times New Roman"/>
          <w:i/>
          <w:iCs/>
        </w:rPr>
        <w:t>b</w:t>
      </w:r>
      <w:r>
        <w:rPr>
          <w:rFonts w:eastAsia="Arial Unicode MS" w:cs="Arial Unicode MS"/>
        </w:rPr>
        <w:t></w:t>
      </w:r>
      <w:r>
        <w:rPr>
          <w:rFonts w:eastAsia="Arial Unicode MS" w:cs="Arial Unicode MS"/>
        </w:rPr>
        <w:t></w:t>
      </w:r>
      <w:r>
        <w:rPr>
          <w:rFonts w:eastAsia="Arial Unicode MS" w:cs="Arial Unicode MS"/>
        </w:rPr>
        <w:t></w:t>
      </w:r>
      <w:r>
        <w:rPr>
          <w:rFonts w:eastAsia="Arial Unicode MS" w:cs="Arial Unicode MS"/>
        </w:rPr>
        <w:t></w:t>
      </w:r>
      <w:r>
        <w:rPr>
          <w:rFonts w:eastAsia="Arial Unicode MS" w:cs="Arial Unicode MS"/>
        </w:rPr>
        <w:t></w:t>
      </w:r>
      <w:r>
        <w:rPr>
          <w:rFonts w:eastAsia="Arial Unicode MS" w:cs="Arial Unicode MS"/>
        </w:rPr>
        <w:tab/>
      </w:r>
      <w:r>
        <w:rPr>
          <w:rFonts w:eastAsia="Arial Unicode MS" w:cs="Arial Unicode MS"/>
        </w:rPr>
        <w:t></w:t>
      </w:r>
      <w:r>
        <w:rPr>
          <w:rFonts w:eastAsia="Arial Unicode MS" w:cs="Arial Unicode MS"/>
        </w:rPr>
        <w:t></w:t>
      </w:r>
      <w:r>
        <w:rPr>
          <w:rFonts w:eastAsia="Arial Unicode MS" w:cs="Arial Unicode MS"/>
        </w:rPr>
        <w:t></w:t>
      </w:r>
    </w:p>
    <w:p w:rsidR="00325952" w:rsidRDefault="003B2D27">
      <w:pPr>
        <w:pStyle w:val="BodyText"/>
      </w:pPr>
      <w:r>
        <w:t>Note that the equation is centered using a center tab stop.</w:t>
      </w:r>
      <w:r>
        <w:t xml:space="preserve"> Be sure that the symbols in your equation have been defined before or immediately following the equation. Use “(1)”, not “Eq. (1)” or “equation (1)”, except at the beginning of a sentence: “Equation (1) is . . .”</w:t>
      </w:r>
    </w:p>
    <w:p w:rsidR="00325952" w:rsidRDefault="003B2D27">
      <w:pPr>
        <w:pStyle w:val="Heading2"/>
        <w:numPr>
          <w:ilvl w:val="1"/>
          <w:numId w:val="2"/>
        </w:numPr>
      </w:pPr>
      <w:r>
        <w:t>Some Common Mistakes</w:t>
      </w:r>
    </w:p>
    <w:p w:rsidR="00325952" w:rsidRDefault="003B2D27">
      <w:pPr>
        <w:pStyle w:val="bulletlist"/>
        <w:numPr>
          <w:ilvl w:val="0"/>
          <w:numId w:val="4"/>
        </w:numPr>
      </w:pPr>
      <w:r>
        <w:t>The word “data” is pl</w:t>
      </w:r>
      <w:r>
        <w:t>ural, not singular.</w:t>
      </w:r>
    </w:p>
    <w:p w:rsidR="00325952" w:rsidRDefault="003B2D27">
      <w:pPr>
        <w:pStyle w:val="bulletlist"/>
        <w:numPr>
          <w:ilvl w:val="0"/>
          <w:numId w:val="4"/>
        </w:numPr>
      </w:pPr>
      <w:r>
        <w:t xml:space="preserve">The subscript for the permeability of vacuum </w:t>
      </w:r>
      <w:r>
        <w:rPr>
          <w:rFonts w:ascii="Symbol" w:hAnsi="Symbol"/>
        </w:rPr>
        <w:t></w:t>
      </w:r>
      <w:r>
        <w:rPr>
          <w:vertAlign w:val="subscript"/>
        </w:rPr>
        <w:t>0</w:t>
      </w:r>
      <w:r>
        <w:t>, and other common scientific constants, is zero with subscript formatting, not a lowercase letter “o”.</w:t>
      </w:r>
    </w:p>
    <w:p w:rsidR="00325952" w:rsidRDefault="003B2D27">
      <w:pPr>
        <w:pStyle w:val="bulletlist"/>
        <w:numPr>
          <w:ilvl w:val="0"/>
          <w:numId w:val="4"/>
        </w:numPr>
      </w:pPr>
      <w:r>
        <w:t xml:space="preserve">In American English, commas, semicolons, periods, question and exclamation marks are </w:t>
      </w:r>
      <w:r>
        <w:t>located within quotation marks only when a complete thought or name is cited, such as a title or full quotation. When quotation marks are used, instead of a bold or italic typeface, to highlight a word or phrase, punctuation should appear outside of the qu</w:t>
      </w:r>
      <w:r>
        <w:t>otation marks. A parenthetical phrase or statement at the end of a sentence is punctuated outside of the closing parenthesis (like this). (A parenthetical sentence is punctuated within the parentheses.)</w:t>
      </w:r>
    </w:p>
    <w:p w:rsidR="00325952" w:rsidRDefault="003B2D27">
      <w:pPr>
        <w:pStyle w:val="bulletlist"/>
        <w:numPr>
          <w:ilvl w:val="0"/>
          <w:numId w:val="4"/>
        </w:numPr>
      </w:pPr>
      <w:r>
        <w:t>A graph within a graph is an “inset”, not an “insert”</w:t>
      </w:r>
      <w:r>
        <w:t>. The word alternatively is preferred to the word “alternately” (unless you really mean something that alternates).</w:t>
      </w:r>
    </w:p>
    <w:p w:rsidR="00325952" w:rsidRDefault="003B2D27">
      <w:pPr>
        <w:pStyle w:val="bulletlist"/>
        <w:numPr>
          <w:ilvl w:val="0"/>
          <w:numId w:val="4"/>
        </w:numPr>
      </w:pPr>
      <w:r>
        <w:t>Do not use the word “essentially” to mean “approximately” or “effectively”.</w:t>
      </w:r>
    </w:p>
    <w:p w:rsidR="00325952" w:rsidRDefault="003B2D27">
      <w:pPr>
        <w:pStyle w:val="bulletlist"/>
        <w:numPr>
          <w:ilvl w:val="0"/>
          <w:numId w:val="4"/>
        </w:numPr>
      </w:pPr>
      <w:r>
        <w:t>In your paper title, if the words “that uses” can accurately rep</w:t>
      </w:r>
      <w:r>
        <w:t>lace the word “using”, capitalize the “u”; if not, keep using lower-cased.</w:t>
      </w:r>
    </w:p>
    <w:p w:rsidR="00325952" w:rsidRDefault="003B2D27">
      <w:pPr>
        <w:pStyle w:val="bulletlist"/>
        <w:numPr>
          <w:ilvl w:val="0"/>
          <w:numId w:val="4"/>
        </w:numPr>
      </w:pPr>
      <w:r>
        <w:lastRenderedPageBreak/>
        <w:t>Be aware of the different meanings of the homophones “affect” and “effect”, “complement” and “compliment”, “discreet” and “discrete”, “principal” and “principle”.</w:t>
      </w:r>
    </w:p>
    <w:p w:rsidR="00325952" w:rsidRDefault="003B2D27">
      <w:pPr>
        <w:pStyle w:val="bulletlist"/>
        <w:numPr>
          <w:ilvl w:val="0"/>
          <w:numId w:val="4"/>
        </w:numPr>
      </w:pPr>
      <w:r>
        <w:t>Do not confuse “im</w:t>
      </w:r>
      <w:r>
        <w:t>ply” and “infer”.</w:t>
      </w:r>
    </w:p>
    <w:p w:rsidR="00325952" w:rsidRDefault="003B2D27">
      <w:pPr>
        <w:pStyle w:val="bulletlist"/>
        <w:numPr>
          <w:ilvl w:val="0"/>
          <w:numId w:val="4"/>
        </w:numPr>
      </w:pPr>
      <w:r>
        <w:t>The prefix “non” is not a word; it should be joined to the word it modifies, usually without a hyphen.</w:t>
      </w:r>
    </w:p>
    <w:p w:rsidR="00325952" w:rsidRDefault="003B2D27">
      <w:pPr>
        <w:pStyle w:val="bulletlist"/>
        <w:numPr>
          <w:ilvl w:val="0"/>
          <w:numId w:val="4"/>
        </w:numPr>
      </w:pPr>
      <w:r>
        <w:t>There is no period after the “et” in the Latin abbreviation “et al.”.</w:t>
      </w:r>
    </w:p>
    <w:p w:rsidR="00325952" w:rsidRDefault="003B2D27">
      <w:pPr>
        <w:pStyle w:val="bulletlist"/>
        <w:numPr>
          <w:ilvl w:val="0"/>
          <w:numId w:val="4"/>
        </w:numPr>
      </w:pPr>
      <w:r>
        <w:t>The abbreviation “i.e.” means “that is”, and the abbreviation “e.</w:t>
      </w:r>
      <w:r>
        <w:t>g.” means “for example”.</w:t>
      </w:r>
    </w:p>
    <w:p w:rsidR="00325952" w:rsidRDefault="003B2D27">
      <w:pPr>
        <w:pStyle w:val="BodyText"/>
      </w:pPr>
      <w:r>
        <w:t>An excellent style manual for science writers is [7].</w:t>
      </w:r>
    </w:p>
    <w:p w:rsidR="00325952" w:rsidRDefault="003B2D27">
      <w:pPr>
        <w:pStyle w:val="Heading1"/>
        <w:numPr>
          <w:ilvl w:val="0"/>
          <w:numId w:val="6"/>
        </w:numPr>
      </w:pPr>
      <w:r>
        <w:rPr>
          <w:lang w:val="en-US"/>
        </w:rPr>
        <w:t>Using the Template</w:t>
      </w:r>
    </w:p>
    <w:p w:rsidR="00325952" w:rsidRDefault="003B2D27">
      <w:pPr>
        <w:pStyle w:val="BodyText"/>
      </w:pPr>
      <w:r>
        <w:t>After the text edit has been completed, the paper is ready for the template. Duplicate the template file by using the Save As command, and use the naming conv</w:t>
      </w:r>
      <w:r>
        <w:t>ention prescribed by your conference for the name of your paper. In this newly created file, highlight all of the contents and import your prepared text file. You are now ready to style your paper; use the scroll down window on the left of the MS Word Form</w:t>
      </w:r>
      <w:r>
        <w:t>atting toolbar.</w:t>
      </w:r>
    </w:p>
    <w:p w:rsidR="00325952" w:rsidRDefault="003B2D27">
      <w:pPr>
        <w:pStyle w:val="Heading2"/>
        <w:numPr>
          <w:ilvl w:val="1"/>
          <w:numId w:val="2"/>
        </w:numPr>
      </w:pPr>
      <w:r>
        <w:t>Authors and Affiliations</w:t>
      </w:r>
    </w:p>
    <w:p w:rsidR="00325952" w:rsidRDefault="003B2D27">
      <w:pPr>
        <w:pStyle w:val="BodyText"/>
      </w:pPr>
      <w:r>
        <w:rPr>
          <w:b/>
          <w:bCs/>
        </w:rPr>
        <w:t>The template is designed</w:t>
      </w:r>
      <w:r>
        <w:rPr>
          <w:b/>
          <w:bCs/>
        </w:rPr>
        <w:t xml:space="preserve"> for,</w:t>
      </w:r>
      <w:r>
        <w:rPr>
          <w:b/>
          <w:bCs/>
        </w:rPr>
        <w:t xml:space="preserve"> but not limited to</w:t>
      </w:r>
      <w:r>
        <w:rPr>
          <w:b/>
          <w:bCs/>
        </w:rPr>
        <w:t>, six authors.</w:t>
      </w:r>
      <w:r>
        <w:t xml:space="preserve"> A minimum of one author is required for all conference articles. </w:t>
      </w:r>
      <w:r>
        <w:t>Author names should be listed starting from left to right and then moving down to the n</w:t>
      </w:r>
      <w:r>
        <w:t>ext line. This is the author sequence that will be used in future citations and by indexing services. Names should not be listed in columns nor group by affiliation.</w:t>
      </w:r>
      <w:r>
        <w:t xml:space="preserve"> </w:t>
      </w:r>
      <w:r>
        <w:t>Please keep your affiliations as succinct as possible (for example, do not differentiate a</w:t>
      </w:r>
      <w:r>
        <w:t>mong departments of the same organization).</w:t>
      </w:r>
    </w:p>
    <w:p w:rsidR="00325952" w:rsidRDefault="003B2D27">
      <w:pPr>
        <w:pStyle w:val="Heading3"/>
        <w:numPr>
          <w:ilvl w:val="2"/>
          <w:numId w:val="2"/>
        </w:numPr>
      </w:pPr>
      <w:r>
        <w:t xml:space="preserve">For papers with more than six authors: </w:t>
      </w:r>
      <w:r>
        <w:rPr>
          <w:i w:val="0"/>
          <w:iCs w:val="0"/>
        </w:rPr>
        <w:t>Add author names horizontally, moving to a third row if needed for more than 8 authors.</w:t>
      </w:r>
    </w:p>
    <w:p w:rsidR="00325952" w:rsidRDefault="003B2D27">
      <w:pPr>
        <w:pStyle w:val="Heading3"/>
        <w:numPr>
          <w:ilvl w:val="2"/>
          <w:numId w:val="2"/>
        </w:numPr>
      </w:pPr>
      <w:r>
        <w:t xml:space="preserve">For papers with less than six authors: </w:t>
      </w:r>
      <w:r>
        <w:rPr>
          <w:i w:val="0"/>
          <w:iCs w:val="0"/>
        </w:rPr>
        <w:t xml:space="preserve">To change the default, adjust the template as </w:t>
      </w:r>
      <w:r>
        <w:rPr>
          <w:i w:val="0"/>
          <w:iCs w:val="0"/>
        </w:rPr>
        <w:t>follows.</w:t>
      </w:r>
    </w:p>
    <w:p w:rsidR="00325952" w:rsidRDefault="003B2D27">
      <w:pPr>
        <w:pStyle w:val="Heading4"/>
        <w:numPr>
          <w:ilvl w:val="3"/>
          <w:numId w:val="2"/>
        </w:numPr>
      </w:pPr>
      <w:r>
        <w:t xml:space="preserve">Selection: </w:t>
      </w:r>
      <w:r>
        <w:rPr>
          <w:i w:val="0"/>
          <w:iCs w:val="0"/>
        </w:rPr>
        <w:t>Highlight all author and affiliation lines.</w:t>
      </w:r>
    </w:p>
    <w:p w:rsidR="00325952" w:rsidRDefault="003B2D27">
      <w:pPr>
        <w:pStyle w:val="Heading4"/>
        <w:numPr>
          <w:ilvl w:val="3"/>
          <w:numId w:val="2"/>
        </w:numPr>
      </w:pPr>
      <w:r>
        <w:t xml:space="preserve">Change number of columns: </w:t>
      </w:r>
      <w:r>
        <w:rPr>
          <w:i w:val="0"/>
          <w:iCs w:val="0"/>
        </w:rPr>
        <w:t>Select the Columns icon from the MS Word Standard toolbar and then select the correct number of columns from the selection palette.</w:t>
      </w:r>
    </w:p>
    <w:p w:rsidR="00325952" w:rsidRDefault="003B2D27">
      <w:pPr>
        <w:pStyle w:val="Heading4"/>
        <w:numPr>
          <w:ilvl w:val="3"/>
          <w:numId w:val="2"/>
        </w:numPr>
        <w:rPr>
          <w:i w:val="0"/>
          <w:iCs w:val="0"/>
        </w:rPr>
      </w:pPr>
      <w:r>
        <w:t xml:space="preserve">Deletion: </w:t>
      </w:r>
      <w:r>
        <w:rPr>
          <w:i w:val="0"/>
          <w:iCs w:val="0"/>
        </w:rPr>
        <w:t>Delete the author and af</w:t>
      </w:r>
      <w:r>
        <w:rPr>
          <w:i w:val="0"/>
          <w:iCs w:val="0"/>
        </w:rPr>
        <w:t>filiation lines for the extra authors.</w:t>
      </w:r>
    </w:p>
    <w:p w:rsidR="00325952" w:rsidRDefault="00325952">
      <w:pPr>
        <w:jc w:val="left"/>
        <w:rPr>
          <w:i/>
          <w:iCs/>
        </w:rPr>
      </w:pPr>
    </w:p>
    <w:p w:rsidR="00325952" w:rsidRDefault="003B2D27">
      <w:pPr>
        <w:pStyle w:val="Heading2"/>
        <w:numPr>
          <w:ilvl w:val="1"/>
          <w:numId w:val="2"/>
        </w:numPr>
      </w:pPr>
      <w:r>
        <w:t>Identify the Headings</w:t>
      </w:r>
    </w:p>
    <w:p w:rsidR="00325952" w:rsidRDefault="003B2D27">
      <w:pPr>
        <w:pStyle w:val="BodyText"/>
      </w:pPr>
      <w:r>
        <w:t>Headings, or heads, are organizational devices that guide the reader through your paper. There are two types: component heads and text heads.</w:t>
      </w:r>
    </w:p>
    <w:p w:rsidR="00325952" w:rsidRDefault="003B2D27">
      <w:pPr>
        <w:pStyle w:val="BodyText"/>
      </w:pPr>
      <w:r>
        <w:t>Component heads identify the different components of your paper and are not topically subordinate to each other. Examples include Acknowledgments and References and, for these, the correct style to use is “Heading 5”. Use “figure caption” for your Figure c</w:t>
      </w:r>
      <w:r>
        <w:t>aptions, and “table head” for your table title. Run-in heads, such as “Abstract”, will require you to apply a style (in this case, italic) in addition to the style provided by the drop down menu to differentiate the head from the text.</w:t>
      </w:r>
    </w:p>
    <w:p w:rsidR="00325952" w:rsidRDefault="003B2D27">
      <w:pPr>
        <w:pStyle w:val="BodyText"/>
      </w:pPr>
      <w:r>
        <w:lastRenderedPageBreak/>
        <w:t xml:space="preserve">Text heads organize </w:t>
      </w:r>
      <w:r>
        <w:t>the topics on a relational, hierarchical basis. For example, the paper title is the primary text head because all subsequent material relates and elaborates on this one topic. If there are two or more sub-topics, the next level head (uppercase Roman numera</w:t>
      </w:r>
      <w:r>
        <w:t>ls) should be used and, conversely, if there are not at least two sub-topics, then no subheads should be introduced. Styles named “Heading 1”, “Heading 2”, “Heading 3”, and “Heading 4” are prescribed.</w:t>
      </w:r>
    </w:p>
    <w:p w:rsidR="00325952" w:rsidRDefault="003B2D27">
      <w:pPr>
        <w:pStyle w:val="Heading2"/>
        <w:numPr>
          <w:ilvl w:val="1"/>
          <w:numId w:val="2"/>
        </w:numPr>
      </w:pPr>
      <w:r>
        <w:t>Figures and Tables</w:t>
      </w:r>
    </w:p>
    <w:p w:rsidR="00325952" w:rsidRDefault="003B2D27">
      <w:pPr>
        <w:pStyle w:val="Heading4"/>
        <w:numPr>
          <w:ilvl w:val="3"/>
          <w:numId w:val="7"/>
        </w:numPr>
      </w:pPr>
      <w:r>
        <w:t xml:space="preserve"> Positioning Figures and Tables: </w:t>
      </w:r>
      <w:r>
        <w:rPr>
          <w:i w:val="0"/>
          <w:iCs w:val="0"/>
        </w:rPr>
        <w:t>Pla</w:t>
      </w:r>
      <w:r>
        <w:rPr>
          <w:i w:val="0"/>
          <w:iCs w:val="0"/>
        </w:rPr>
        <w:t>ce figures and tables at the top and bottom of columns. Avoid placing them in the middle of columns. Large figures and tables may span across both columns. Figure captions should be below the figures; table heads should appear above the tables. Insert figu</w:t>
      </w:r>
      <w:r>
        <w:rPr>
          <w:i w:val="0"/>
          <w:iCs w:val="0"/>
        </w:rPr>
        <w:t xml:space="preserve">res and tables after they are cited in the text. Use the abbreviation </w:t>
      </w:r>
      <w:r>
        <w:rPr>
          <w:i w:val="0"/>
          <w:iCs w:val="0"/>
          <w:rtl/>
          <w:lang w:val="ar-SA" w:bidi="ar-SA"/>
        </w:rPr>
        <w:t>“</w:t>
      </w:r>
      <w:r>
        <w:rPr>
          <w:i w:val="0"/>
          <w:iCs w:val="0"/>
        </w:rPr>
        <w:t>Fig. 1”</w:t>
      </w:r>
      <w:r>
        <w:rPr>
          <w:i w:val="0"/>
          <w:iCs w:val="0"/>
        </w:rPr>
        <w:t>, even at the beginning of a sentence.</w:t>
      </w:r>
    </w:p>
    <w:p w:rsidR="00325952" w:rsidRDefault="003B2D27">
      <w:pPr>
        <w:pStyle w:val="tablehead"/>
        <w:numPr>
          <w:ilvl w:val="0"/>
          <w:numId w:val="9"/>
        </w:numPr>
      </w:pPr>
      <w:r>
        <w:t>Table Type Styles</w:t>
      </w:r>
    </w:p>
    <w:tbl>
      <w:tblPr>
        <w:tblW w:w="48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720"/>
        <w:gridCol w:w="2340"/>
        <w:gridCol w:w="900"/>
        <w:gridCol w:w="900"/>
      </w:tblGrid>
      <w:tr w:rsidR="00325952">
        <w:trPr>
          <w:trHeight w:val="178"/>
          <w:tblHeader/>
          <w:jc w:val="center"/>
        </w:trPr>
        <w:tc>
          <w:tcPr>
            <w:tcW w:w="720" w:type="dxa"/>
            <w:vMerge w:val="restar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325952" w:rsidRDefault="003B2D27">
            <w:pPr>
              <w:pStyle w:val="tablecolhead"/>
            </w:pPr>
            <w:r>
              <w:t>Table Head</w:t>
            </w:r>
          </w:p>
        </w:tc>
        <w:tc>
          <w:tcPr>
            <w:tcW w:w="4140" w:type="dxa"/>
            <w:gridSpan w:val="3"/>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325952" w:rsidRDefault="003B2D27">
            <w:pPr>
              <w:pStyle w:val="tablecolhead"/>
            </w:pPr>
            <w:r>
              <w:t>Table Column Head</w:t>
            </w:r>
          </w:p>
        </w:tc>
      </w:tr>
      <w:tr w:rsidR="00325952">
        <w:trPr>
          <w:trHeight w:val="179"/>
          <w:tblHeader/>
          <w:jc w:val="center"/>
        </w:trPr>
        <w:tc>
          <w:tcPr>
            <w:tcW w:w="720" w:type="dxa"/>
            <w:vMerge/>
            <w:tcBorders>
              <w:top w:val="single" w:sz="2" w:space="0" w:color="000000"/>
              <w:left w:val="single" w:sz="2" w:space="0" w:color="000000"/>
              <w:bottom w:val="single" w:sz="2" w:space="0" w:color="000000"/>
              <w:right w:val="single" w:sz="2" w:space="0" w:color="000000"/>
            </w:tcBorders>
            <w:shd w:val="clear" w:color="auto" w:fill="auto"/>
          </w:tcPr>
          <w:p w:rsidR="00325952" w:rsidRDefault="00325952"/>
        </w:tc>
        <w:tc>
          <w:tcPr>
            <w:tcW w:w="23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325952" w:rsidRDefault="003B2D27">
            <w:pPr>
              <w:pStyle w:val="tablecolsubhead"/>
            </w:pPr>
            <w:r>
              <w:t>Table column subhead</w:t>
            </w:r>
          </w:p>
        </w:tc>
        <w:tc>
          <w:tcPr>
            <w:tcW w:w="90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325952" w:rsidRDefault="003B2D27">
            <w:pPr>
              <w:pStyle w:val="tablecolsubhead"/>
            </w:pPr>
            <w:r>
              <w:t>Subhead</w:t>
            </w:r>
          </w:p>
        </w:tc>
        <w:tc>
          <w:tcPr>
            <w:tcW w:w="90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325952" w:rsidRDefault="003B2D27">
            <w:pPr>
              <w:pStyle w:val="tablecolsubhead"/>
            </w:pPr>
            <w:r>
              <w:t>Subhead</w:t>
            </w:r>
          </w:p>
        </w:tc>
      </w:tr>
      <w:tr w:rsidR="00325952">
        <w:tblPrEx>
          <w:shd w:val="clear" w:color="auto" w:fill="CED7E7"/>
        </w:tblPrEx>
        <w:trPr>
          <w:trHeight w:val="178"/>
          <w:jc w:val="center"/>
        </w:trPr>
        <w:tc>
          <w:tcPr>
            <w:tcW w:w="7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325952" w:rsidRDefault="003B2D27">
            <w:pPr>
              <w:pStyle w:val="tablecopy"/>
            </w:pPr>
            <w:r>
              <w:t>copy</w:t>
            </w:r>
          </w:p>
        </w:tc>
        <w:tc>
          <w:tcPr>
            <w:tcW w:w="23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325952" w:rsidRDefault="003B2D27">
            <w:pPr>
              <w:pStyle w:val="tablecopy"/>
            </w:pPr>
            <w:r>
              <w:t>More table copy</w:t>
            </w:r>
            <w:r>
              <w:rPr>
                <w:vertAlign w:val="superscript"/>
              </w:rPr>
              <w:t>a</w:t>
            </w:r>
          </w:p>
        </w:tc>
        <w:tc>
          <w:tcPr>
            <w:tcW w:w="90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325952" w:rsidRDefault="00325952"/>
        </w:tc>
        <w:tc>
          <w:tcPr>
            <w:tcW w:w="90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325952" w:rsidRDefault="00325952"/>
        </w:tc>
      </w:tr>
    </w:tbl>
    <w:p w:rsidR="00325952" w:rsidRDefault="00325952">
      <w:pPr>
        <w:pStyle w:val="tablehead"/>
        <w:widowControl w:val="0"/>
        <w:numPr>
          <w:ilvl w:val="0"/>
          <w:numId w:val="9"/>
        </w:numPr>
        <w:spacing w:line="240" w:lineRule="auto"/>
      </w:pPr>
    </w:p>
    <w:p w:rsidR="00325952" w:rsidRDefault="003B2D27">
      <w:pPr>
        <w:pStyle w:val="tablefootnote"/>
        <w:numPr>
          <w:ilvl w:val="0"/>
          <w:numId w:val="11"/>
        </w:numPr>
      </w:pPr>
      <w:r>
        <w:t xml:space="preserve">Sample of a Table </w:t>
      </w:r>
      <w:r>
        <w:t>footnote. (</w:t>
      </w:r>
      <w:r>
        <w:rPr>
          <w:i/>
          <w:iCs/>
        </w:rPr>
        <w:t>Table footnote</w:t>
      </w:r>
      <w:r>
        <w:t>)</w:t>
      </w:r>
    </w:p>
    <w:p w:rsidR="00325952" w:rsidRDefault="003B2D27">
      <w:pPr>
        <w:pStyle w:val="figurecaption"/>
        <w:numPr>
          <w:ilvl w:val="0"/>
          <w:numId w:val="13"/>
        </w:numPr>
      </w:pPr>
      <w:r>
        <w:t>Example of a figure caption. (</w:t>
      </w:r>
      <w:r>
        <w:rPr>
          <w:i/>
          <w:iCs/>
        </w:rPr>
        <w:t>figure caption</w:t>
      </w:r>
      <w:r>
        <w:t>)</w:t>
      </w:r>
    </w:p>
    <w:p w:rsidR="00325952" w:rsidRDefault="003B2D27">
      <w:pPr>
        <w:pStyle w:val="BodyText"/>
      </w:pPr>
      <w:r>
        <w:t>Figure Labels: Use 8 point Times New Roman for Figure labels. Use words rather than symbols or abbreviations when writing Figure axis labels to avoid confusing the reader. As an examp</w:t>
      </w:r>
      <w:r>
        <w:t xml:space="preserve">le, write the quantity “Magnetization”, or “Magnetization, M”, not just “M”. If including units in the label, present them within parentheses. Do not label axes only with units. In the example, write “Magnetization (A/m)” or “Magnetization {A[m(1)]}”, not </w:t>
      </w:r>
      <w:r>
        <w:t>just “A/m”. Do not label axes with a ratio of quantities and units. For example, write “Temperature (K)”, not “Temperature/K”.</w:t>
      </w:r>
    </w:p>
    <w:p w:rsidR="00325952" w:rsidRDefault="003B2D27">
      <w:pPr>
        <w:pStyle w:val="Heading5"/>
      </w:pPr>
      <w:r>
        <w:t xml:space="preserve">Acknowledgment </w:t>
      </w:r>
      <w:r>
        <w:rPr>
          <w:i/>
          <w:iCs/>
        </w:rPr>
        <w:t>(</w:t>
      </w:r>
      <w:r>
        <w:rPr>
          <w:i/>
          <w:iCs/>
          <w:smallCaps w:val="0"/>
        </w:rPr>
        <w:t>Heading 5</w:t>
      </w:r>
      <w:r>
        <w:rPr>
          <w:i/>
          <w:iCs/>
        </w:rPr>
        <w:t>)</w:t>
      </w:r>
    </w:p>
    <w:p w:rsidR="00325952" w:rsidRDefault="003B2D27">
      <w:pPr>
        <w:pStyle w:val="BodyText"/>
      </w:pPr>
      <w:r>
        <w:t xml:space="preserve">The preferred spelling of the word “acknowledgment” in America is without an “e” after the “g”. Avoid </w:t>
      </w:r>
      <w:r>
        <w:t>the stilted expression “</w:t>
      </w:r>
      <w:r>
        <w:t>o</w:t>
      </w:r>
      <w:r>
        <w:t>ne of us (R. B. G.) thanks ...</w:t>
      </w:r>
      <w:r>
        <w:t xml:space="preserve">”.  </w:t>
      </w:r>
      <w:r>
        <w:t>Instead, try “R. B. G. thanks...”.</w:t>
      </w:r>
      <w:r>
        <w:t xml:space="preserve"> </w:t>
      </w:r>
      <w:r>
        <w:t>Put sponsor acknowledgments in the unnumbered footnote on the first page.</w:t>
      </w:r>
    </w:p>
    <w:p w:rsidR="00325952" w:rsidRDefault="003B2D27">
      <w:pPr>
        <w:pStyle w:val="Heading5"/>
      </w:pPr>
      <w:r>
        <w:rPr>
          <w:lang w:val="fr-FR"/>
        </w:rPr>
        <w:t>References</w:t>
      </w:r>
    </w:p>
    <w:p w:rsidR="00325952" w:rsidRDefault="003B2D27">
      <w:pPr>
        <w:pStyle w:val="BodyText"/>
      </w:pPr>
      <w:r>
        <w:t>The template will number citations consecutively within brackets [1]. The sen</w:t>
      </w:r>
      <w:r>
        <w:t>tence punctuation follows the bracket [2]. Refer simply to the reference number, as in [3]—do not use “Ref. [3]” or “reference [3]” except at the beginning of a sentence: “Reference [3] was the first</w:t>
      </w:r>
      <w:r>
        <w:t xml:space="preserve"> </w:t>
      </w:r>
      <w:r>
        <w:t>...”</w:t>
      </w:r>
    </w:p>
    <w:p w:rsidR="00325952" w:rsidRDefault="003B2D27">
      <w:pPr>
        <w:pStyle w:val="BodyText"/>
      </w:pPr>
      <w:r>
        <w:t xml:space="preserve">Number footnotes separately in superscripts. Place </w:t>
      </w:r>
      <w:r>
        <w:t>the actual footnote at the bottom of the column in which it was cited. Do not put footnotes in the</w:t>
      </w:r>
      <w:r>
        <w:t xml:space="preserve"> abstract or</w:t>
      </w:r>
      <w:r>
        <w:t xml:space="preserve"> reference list. Use letters for table footnotes.</w:t>
      </w:r>
    </w:p>
    <w:p w:rsidR="00325952" w:rsidRDefault="003B2D27">
      <w:pPr>
        <w:pStyle w:val="BodyText"/>
      </w:pPr>
      <w:r>
        <w:t>Unless there are six authors or more give all authors</w:t>
      </w:r>
      <w:r>
        <w:t xml:space="preserve">’ </w:t>
      </w:r>
      <w:r>
        <w:t>names; do not use “et al.”. Papers that h</w:t>
      </w:r>
      <w:r>
        <w:t xml:space="preserve">ave not been published, even if they have been submitted for publication, should be cited as “unpublished” [4]. Papers that have been accepted for publication should be cited as “in press” [5]. </w:t>
      </w:r>
      <w:r>
        <w:lastRenderedPageBreak/>
        <w:t>Capitalize only the first word in a paper title, except for pr</w:t>
      </w:r>
      <w:r>
        <w:t>oper nouns and element symbols.</w:t>
      </w:r>
    </w:p>
    <w:p w:rsidR="00325952" w:rsidRDefault="003B2D27">
      <w:pPr>
        <w:pStyle w:val="BodyText"/>
      </w:pPr>
      <w:r>
        <w:t>For papers published in translation journals, please give the English citation first, followed by the original foreign-language citation [6].</w:t>
      </w:r>
    </w:p>
    <w:p w:rsidR="00325952" w:rsidRDefault="00325952"/>
    <w:p w:rsidR="00325952" w:rsidRDefault="003B2D27">
      <w:pPr>
        <w:pStyle w:val="references"/>
        <w:numPr>
          <w:ilvl w:val="0"/>
          <w:numId w:val="15"/>
        </w:numPr>
      </w:pPr>
      <w:r>
        <w:t xml:space="preserve">G. Eason, B. Noble, and I. N. Sneddon, “On certain integrals of Lipschitz-Hankel </w:t>
      </w:r>
      <w:r>
        <w:t xml:space="preserve">type involving products of Bessel functions,” Phil. Trans. Roy. Soc. London, vol. A247, pp. 529–551, April 1955. </w:t>
      </w:r>
      <w:r>
        <w:rPr>
          <w:i/>
          <w:iCs/>
        </w:rPr>
        <w:t>(references)</w:t>
      </w:r>
    </w:p>
    <w:p w:rsidR="00325952" w:rsidRDefault="003B2D27">
      <w:pPr>
        <w:pStyle w:val="references"/>
        <w:numPr>
          <w:ilvl w:val="0"/>
          <w:numId w:val="15"/>
        </w:numPr>
      </w:pPr>
      <w:r>
        <w:t>J. Clerk Maxwell, A Treatise on Electricity and Magnetism, 3rd ed., vol. 2. Oxford: Clarendon, 1892, pp.68–73.</w:t>
      </w:r>
    </w:p>
    <w:p w:rsidR="00325952" w:rsidRDefault="003B2D27">
      <w:pPr>
        <w:pStyle w:val="references"/>
        <w:numPr>
          <w:ilvl w:val="0"/>
          <w:numId w:val="15"/>
        </w:numPr>
      </w:pPr>
      <w:r>
        <w:t>I. S. Jacobs and C.</w:t>
      </w:r>
      <w:r>
        <w:t xml:space="preserve"> P. Bean, “Fine particles, thin films and exchange anisotropy,” in Magnetism, vol. III, G. T. Rado and H. Suhl, Eds. New York: Academic, 1963, pp. 271–350.</w:t>
      </w:r>
    </w:p>
    <w:p w:rsidR="00325952" w:rsidRDefault="003B2D27">
      <w:pPr>
        <w:pStyle w:val="references"/>
        <w:numPr>
          <w:ilvl w:val="0"/>
          <w:numId w:val="15"/>
        </w:numPr>
      </w:pPr>
      <w:r>
        <w:lastRenderedPageBreak/>
        <w:t>K. Elissa, “Title of paper if known,” unpublished.</w:t>
      </w:r>
    </w:p>
    <w:p w:rsidR="00325952" w:rsidRDefault="003B2D27">
      <w:pPr>
        <w:pStyle w:val="references"/>
        <w:numPr>
          <w:ilvl w:val="0"/>
          <w:numId w:val="15"/>
        </w:numPr>
      </w:pPr>
      <w:r>
        <w:t>R. Nicole, “Title of paper with only first word c</w:t>
      </w:r>
      <w:r>
        <w:t>apitalized,” J. Name Stand. Abbrev., in press.</w:t>
      </w:r>
    </w:p>
    <w:p w:rsidR="00325952" w:rsidRDefault="003B2D27">
      <w:pPr>
        <w:pStyle w:val="references"/>
        <w:numPr>
          <w:ilvl w:val="0"/>
          <w:numId w:val="15"/>
        </w:numPr>
      </w:pPr>
      <w:r>
        <w:t>Y. Yorozu, M. Hirano, K. Oka, and Y. Tagawa, “Electron spectroscopy studies on magneto-optical media and plastic substrate interface,” IEEE Transl. J. Magn. Japan, vol. 2, pp. 740–741, August 1987 [Digests 9th</w:t>
      </w:r>
      <w:r>
        <w:t xml:space="preserve"> Annual Conf. Magnetics Japan, p. 301, 1982].</w:t>
      </w:r>
    </w:p>
    <w:p w:rsidR="00325952" w:rsidRDefault="003B2D27">
      <w:pPr>
        <w:pStyle w:val="references"/>
        <w:numPr>
          <w:ilvl w:val="0"/>
          <w:numId w:val="15"/>
        </w:numPr>
      </w:pPr>
      <w:r>
        <w:t>M. Young, The Technical Writer’s Handbook. Mill Valley, CA: University Science, 1989.</w:t>
      </w:r>
    </w:p>
    <w:p w:rsidR="00325952" w:rsidRDefault="00325952">
      <w:pPr>
        <w:pStyle w:val="references"/>
        <w:ind w:left="360" w:hanging="360"/>
      </w:pPr>
    </w:p>
    <w:p w:rsidR="00325952" w:rsidRDefault="003B2D27">
      <w:pPr>
        <w:pStyle w:val="references"/>
        <w:ind w:left="360" w:hanging="360"/>
        <w:jc w:val="center"/>
        <w:rPr>
          <w:b/>
          <w:bCs/>
          <w:color w:val="FF0000"/>
          <w:sz w:val="20"/>
          <w:szCs w:val="20"/>
          <w:u w:color="FF0000"/>
        </w:rPr>
        <w:sectPr w:rsidR="00325952">
          <w:type w:val="continuous"/>
          <w:pgSz w:w="11900" w:h="16840"/>
          <w:pgMar w:top="450" w:right="907" w:bottom="1440" w:left="907" w:header="720" w:footer="720" w:gutter="0"/>
          <w:cols w:num="2" w:space="361"/>
        </w:sectPr>
      </w:pPr>
      <w:r>
        <w:rPr>
          <w:b/>
          <w:bCs/>
          <w:color w:val="FF0000"/>
          <w:sz w:val="20"/>
          <w:szCs w:val="20"/>
          <w:u w:color="FF0000"/>
        </w:rPr>
        <w:t>IEEE conference templates contain guidance text for composing and formatting conference papers. Please ens</w:t>
      </w:r>
      <w:r>
        <w:rPr>
          <w:b/>
          <w:bCs/>
          <w:color w:val="FF0000"/>
          <w:sz w:val="20"/>
          <w:szCs w:val="20"/>
          <w:u w:color="FF0000"/>
        </w:rPr>
        <w:t xml:space="preserve">ure that all template text is removed from your conference paper prior to submission to the conference. Failure to remove template text from your paper </w:t>
      </w:r>
      <w:r>
        <w:rPr>
          <w:b/>
          <w:bCs/>
          <w:color w:val="FF0000"/>
          <w:sz w:val="20"/>
          <w:szCs w:val="20"/>
          <w:u w:color="FF0000"/>
        </w:rPr>
        <w:t>may</w:t>
      </w:r>
      <w:r>
        <w:rPr>
          <w:b/>
          <w:bCs/>
          <w:color w:val="FF0000"/>
          <w:sz w:val="20"/>
          <w:szCs w:val="20"/>
          <w:u w:color="FF0000"/>
        </w:rPr>
        <w:t xml:space="preserve"> result in your paper not being published.</w:t>
      </w:r>
    </w:p>
    <w:p w:rsidR="00325952" w:rsidRDefault="003B2D27">
      <w:r>
        <w:rPr>
          <w:noProof/>
        </w:rPr>
        <w:lastRenderedPageBreak/>
        <mc:AlternateContent>
          <mc:Choice Requires="wps">
            <w:drawing>
              <wp:anchor distT="57150" distB="57150" distL="57150" distR="57150" simplePos="0" relativeHeight="251660288" behindDoc="0" locked="0" layoutInCell="1" allowOverlap="1">
                <wp:simplePos x="0" y="0"/>
                <wp:positionH relativeFrom="page">
                  <wp:posOffset>567055</wp:posOffset>
                </wp:positionH>
                <wp:positionV relativeFrom="line">
                  <wp:posOffset>251459</wp:posOffset>
                </wp:positionV>
                <wp:extent cx="3200400" cy="1143001"/>
                <wp:effectExtent l="0" t="0" r="0" b="0"/>
                <wp:wrapThrough wrapText="bothSides" distL="57150" distR="57150">
                  <wp:wrapPolygon edited="1">
                    <wp:start x="-5" y="-90"/>
                    <wp:lineTo x="-11" y="-86"/>
                    <wp:lineTo x="-16" y="-79"/>
                    <wp:lineTo x="-21" y="-70"/>
                    <wp:lineTo x="-25" y="-59"/>
                    <wp:lineTo x="-28" y="-46"/>
                    <wp:lineTo x="-30" y="-32"/>
                    <wp:lineTo x="-32" y="-16"/>
                    <wp:lineTo x="-32" y="0"/>
                    <wp:lineTo x="-32" y="21600"/>
                    <wp:lineTo x="-31" y="21618"/>
                    <wp:lineTo x="-30" y="21635"/>
                    <wp:lineTo x="-27" y="21650"/>
                    <wp:lineTo x="-23" y="21664"/>
                    <wp:lineTo x="-18" y="21675"/>
                    <wp:lineTo x="-13" y="21683"/>
                    <wp:lineTo x="-6" y="21688"/>
                    <wp:lineTo x="0" y="21690"/>
                    <wp:lineTo x="21600" y="21690"/>
                    <wp:lineTo x="21606" y="21688"/>
                    <wp:lineTo x="21613" y="21683"/>
                    <wp:lineTo x="21618" y="21675"/>
                    <wp:lineTo x="21623" y="21664"/>
                    <wp:lineTo x="21627" y="21650"/>
                    <wp:lineTo x="21630" y="21635"/>
                    <wp:lineTo x="21631" y="21618"/>
                    <wp:lineTo x="21632" y="21600"/>
                    <wp:lineTo x="21632" y="0"/>
                    <wp:lineTo x="21631" y="-18"/>
                    <wp:lineTo x="21630" y="-35"/>
                    <wp:lineTo x="21627" y="-50"/>
                    <wp:lineTo x="21623" y="-64"/>
                    <wp:lineTo x="21618" y="-75"/>
                    <wp:lineTo x="21613" y="-83"/>
                    <wp:lineTo x="21606" y="-88"/>
                    <wp:lineTo x="21600" y="-90"/>
                    <wp:lineTo x="0" y="-90"/>
                    <wp:lineTo x="-5" y="-90"/>
                  </wp:wrapPolygon>
                </wp:wrapThrough>
                <wp:docPr id="1073741826" name="officeArt object" descr="We suggest that you use a text box to insert a graphic (which is ideally a 300 dpi TIFF or EPS file, with all fonts embedded) because, in an MSW document, this method is somewhat more stable than directly inserting a picture.…"/>
                <wp:cNvGraphicFramePr/>
                <a:graphic xmlns:a="http://schemas.openxmlformats.org/drawingml/2006/main">
                  <a:graphicData uri="http://schemas.microsoft.com/office/word/2010/wordprocessingShape">
                    <wps:wsp>
                      <wps:cNvSpPr txBox="1"/>
                      <wps:spPr>
                        <a:xfrm>
                          <a:off x="0" y="0"/>
                          <a:ext cx="3200400" cy="1143001"/>
                        </a:xfrm>
                        <a:prstGeom prst="rect">
                          <a:avLst/>
                        </a:prstGeom>
                        <a:solidFill>
                          <a:srgbClr val="FFFFFF"/>
                        </a:solidFill>
                        <a:ln w="9525" cap="flat">
                          <a:solidFill>
                            <a:srgbClr val="000000"/>
                          </a:solidFill>
                          <a:prstDash val="solid"/>
                          <a:round/>
                        </a:ln>
                        <a:effectLst/>
                      </wps:spPr>
                      <wps:txbx>
                        <w:txbxContent>
                          <w:p w:rsidR="00325952" w:rsidRDefault="003B2D27">
                            <w:pPr>
                              <w:pStyle w:val="BodyText"/>
                            </w:pPr>
                            <w:r>
                              <w:t xml:space="preserve">We suggest that you use a text box to insert a graphic </w:t>
                            </w:r>
                            <w:r>
                              <w:t>(which is ideally a 300 dpi TIFF or EPS file, with all fonts embedded) because, in an MSW document, this method is somewhat more stable than directly inserting a picture.</w:t>
                            </w:r>
                          </w:p>
                          <w:p w:rsidR="00325952" w:rsidRDefault="003B2D27">
                            <w:pPr>
                              <w:pStyle w:val="BodyText"/>
                            </w:pPr>
                            <w:r>
                              <w:t>To have non-visible rules on your frame, use the MSWord “Format” pull-down menu, sele</w:t>
                            </w:r>
                            <w:r>
                              <w:t>ct Text Box &gt; Colors and Lines to choose No Fill and No Line.</w:t>
                            </w:r>
                          </w:p>
                        </w:txbxContent>
                      </wps:txbx>
                      <wps:bodyPr wrap="square" lIns="45719" tIns="45719" rIns="45719" bIns="45719" numCol="1" anchor="t">
                        <a:noAutofit/>
                      </wps:bodyPr>
                    </wps:wsp>
                  </a:graphicData>
                </a:graphic>
              </wp:anchor>
            </w:drawing>
          </mc:Choice>
          <mc:Fallback>
            <w:pict>
              <v:shape id="_x0000_s1027" type="#_x0000_t202" style="visibility:visible;position:absolute;margin-left:44.7pt;margin-top:19.8pt;width:252.0pt;height:90.0pt;z-index:251660288;mso-position-horizontal:absolute;mso-position-horizontal-relative:page;mso-position-vertical:absolute;mso-position-vertical-relative:line;mso-wrap-distance-left:4.5pt;mso-wrap-distance-top:4.5pt;mso-wrap-distance-right:4.5pt;mso-wrap-distance-bottom:4.5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Body Text"/>
                      </w:pPr>
                      <w:r>
                        <w:rPr>
                          <w:rtl w:val="0"/>
                        </w:rPr>
                        <w:t>We suggest that you use a text box to insert a graphic (which is ideally a 300 dpi TIFF or EPS file, with all fonts embedded) because, in an MSW document, this method is somewhat more stable than directly inserting a picture.</w:t>
                      </w:r>
                      <w:r/>
                    </w:p>
                    <w:p>
                      <w:pPr>
                        <w:pStyle w:val="Body Text"/>
                      </w:pPr>
                      <w:r>
                        <w:rPr>
                          <w:rtl w:val="0"/>
                        </w:rPr>
                        <w:t xml:space="preserve">To have non-visible rules on your frame, use the MSWord </w:t>
                      </w:r>
                      <w:r>
                        <w:rPr>
                          <w:rtl w:val="0"/>
                        </w:rPr>
                        <w:t>“</w:t>
                      </w:r>
                      <w:r>
                        <w:rPr>
                          <w:rtl w:val="0"/>
                        </w:rPr>
                        <w:t>Format</w:t>
                      </w:r>
                      <w:r>
                        <w:rPr>
                          <w:rtl w:val="0"/>
                        </w:rPr>
                        <w:t xml:space="preserve">” </w:t>
                      </w:r>
                      <w:r>
                        <w:rPr>
                          <w:rtl w:val="0"/>
                        </w:rPr>
                        <w:t>pull-down menu, select Text Box &gt; Colors and Lines to choose No Fill and No Line.</w:t>
                      </w:r>
                    </w:p>
                  </w:txbxContent>
                </v:textbox>
                <w10:wrap type="through" side="bothSides" anchorx="page"/>
              </v:shape>
            </w:pict>
          </mc:Fallback>
        </mc:AlternateContent>
      </w:r>
    </w:p>
    <w:sectPr w:rsidR="00325952">
      <w:type w:val="continuous"/>
      <w:pgSz w:w="11900" w:h="16840"/>
      <w:pgMar w:top="450" w:right="893" w:bottom="1440" w:left="893"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2D27" w:rsidRDefault="003B2D27">
      <w:r>
        <w:separator/>
      </w:r>
    </w:p>
  </w:endnote>
  <w:endnote w:type="continuationSeparator" w:id="0">
    <w:p w:rsidR="003B2D27" w:rsidRDefault="003B2D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Helvetica Neue">
    <w:altName w:val="Times New Roman"/>
    <w:charset w:val="00"/>
    <w:family w:val="roman"/>
    <w:pitch w:val="default"/>
  </w:font>
  <w:font w:name="Times Roman">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5952" w:rsidRDefault="00325952">
    <w:pPr>
      <w:pStyle w:val="Header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5952" w:rsidRDefault="003B2D27">
    <w:pPr>
      <w:pStyle w:val="Footer"/>
      <w:jc w:val="left"/>
    </w:pPr>
    <w:r>
      <w:rPr>
        <w:sz w:val="16"/>
        <w:szCs w:val="16"/>
      </w:rPr>
      <w:t>XXX-X-XXXX-XXXX-X/XX/$XX.00 ©20XX IEEE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2D27" w:rsidRDefault="003B2D27">
      <w:r>
        <w:separator/>
      </w:r>
    </w:p>
  </w:footnote>
  <w:footnote w:type="continuationSeparator" w:id="0">
    <w:p w:rsidR="003B2D27" w:rsidRDefault="003B2D2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5952" w:rsidRDefault="00325952">
    <w:pPr>
      <w:pStyle w:val="HeaderFoot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5952" w:rsidRDefault="00325952">
    <w:pPr>
      <w:pStyle w:val="HeaderFoo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178F1"/>
    <w:multiLevelType w:val="hybridMultilevel"/>
    <w:tmpl w:val="0D083020"/>
    <w:numStyleLink w:val="ImportedStyle4"/>
  </w:abstractNum>
  <w:abstractNum w:abstractNumId="1" w15:restartNumberingAfterBreak="0">
    <w:nsid w:val="192E1D13"/>
    <w:multiLevelType w:val="hybridMultilevel"/>
    <w:tmpl w:val="30EC43AC"/>
    <w:styleLink w:val="ImportedStyle5"/>
    <w:lvl w:ilvl="0" w:tplc="B100F85E">
      <w:start w:val="1"/>
      <w:numFmt w:val="decimal"/>
      <w:lvlText w:val="%1."/>
      <w:lvlJc w:val="left"/>
      <w:pPr>
        <w:ind w:left="533" w:hanging="53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D73A857A">
      <w:start w:val="1"/>
      <w:numFmt w:val="lowerLetter"/>
      <w:lvlText w:val="%2."/>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2A6E0836">
      <w:start w:val="1"/>
      <w:numFmt w:val="lowerRoman"/>
      <w:lvlText w:val="%3."/>
      <w:lvlJc w:val="left"/>
      <w:pPr>
        <w:ind w:left="1800" w:hanging="2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38CC5FA0">
      <w:start w:val="1"/>
      <w:numFmt w:val="decimal"/>
      <w:lvlText w:val="%4."/>
      <w:lvlJc w:val="left"/>
      <w:pPr>
        <w:ind w:left="252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F7D092E0">
      <w:start w:val="1"/>
      <w:numFmt w:val="lowerLetter"/>
      <w:lvlText w:val="%5."/>
      <w:lvlJc w:val="left"/>
      <w:pPr>
        <w:ind w:left="32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19A43186">
      <w:start w:val="1"/>
      <w:numFmt w:val="lowerRoman"/>
      <w:lvlText w:val="%6."/>
      <w:lvlJc w:val="left"/>
      <w:pPr>
        <w:ind w:left="3960" w:hanging="2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4FD28980">
      <w:start w:val="1"/>
      <w:numFmt w:val="decimal"/>
      <w:lvlText w:val="%7."/>
      <w:lvlJc w:val="left"/>
      <w:pPr>
        <w:ind w:left="46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6E58B6B4">
      <w:start w:val="1"/>
      <w:numFmt w:val="lowerLetter"/>
      <w:lvlText w:val="%8."/>
      <w:lvlJc w:val="left"/>
      <w:pPr>
        <w:ind w:left="54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9D5E8898">
      <w:start w:val="1"/>
      <w:numFmt w:val="lowerRoman"/>
      <w:lvlText w:val="%9."/>
      <w:lvlJc w:val="left"/>
      <w:pPr>
        <w:ind w:left="6120" w:hanging="2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 w15:restartNumberingAfterBreak="0">
    <w:nsid w:val="21091390"/>
    <w:multiLevelType w:val="hybridMultilevel"/>
    <w:tmpl w:val="2C58A9AA"/>
    <w:numStyleLink w:val="ImportedStyle3"/>
  </w:abstractNum>
  <w:abstractNum w:abstractNumId="3" w15:restartNumberingAfterBreak="0">
    <w:nsid w:val="2336193C"/>
    <w:multiLevelType w:val="hybridMultilevel"/>
    <w:tmpl w:val="7F0A2EDE"/>
    <w:styleLink w:val="ImportedStyle2"/>
    <w:lvl w:ilvl="0" w:tplc="626AF770">
      <w:start w:val="1"/>
      <w:numFmt w:val="bullet"/>
      <w:lvlText w:val="·"/>
      <w:lvlJc w:val="left"/>
      <w:pPr>
        <w:ind w:left="576" w:hanging="28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95E9562">
      <w:start w:val="1"/>
      <w:numFmt w:val="bullet"/>
      <w:lvlText w:val="o"/>
      <w:lvlJc w:val="left"/>
      <w:pPr>
        <w:ind w:left="136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29A0B0C">
      <w:start w:val="1"/>
      <w:numFmt w:val="bullet"/>
      <w:lvlText w:val="▪"/>
      <w:lvlJc w:val="left"/>
      <w:pPr>
        <w:ind w:left="208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C60CBB8">
      <w:start w:val="1"/>
      <w:numFmt w:val="bullet"/>
      <w:lvlText w:val="·"/>
      <w:lvlJc w:val="left"/>
      <w:pPr>
        <w:ind w:left="280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A3AC1CE">
      <w:start w:val="1"/>
      <w:numFmt w:val="bullet"/>
      <w:lvlText w:val="o"/>
      <w:lvlJc w:val="left"/>
      <w:pPr>
        <w:ind w:left="352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2CE01B2">
      <w:start w:val="1"/>
      <w:numFmt w:val="bullet"/>
      <w:lvlText w:val="▪"/>
      <w:lvlJc w:val="left"/>
      <w:pPr>
        <w:ind w:left="424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4F42712">
      <w:start w:val="1"/>
      <w:numFmt w:val="bullet"/>
      <w:lvlText w:val="·"/>
      <w:lvlJc w:val="left"/>
      <w:pPr>
        <w:ind w:left="496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B025B10">
      <w:start w:val="1"/>
      <w:numFmt w:val="bullet"/>
      <w:lvlText w:val="o"/>
      <w:lvlJc w:val="left"/>
      <w:pPr>
        <w:ind w:left="568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11624BA">
      <w:start w:val="1"/>
      <w:numFmt w:val="bullet"/>
      <w:lvlText w:val="▪"/>
      <w:lvlJc w:val="left"/>
      <w:pPr>
        <w:ind w:left="640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248F2B7A"/>
    <w:multiLevelType w:val="hybridMultilevel"/>
    <w:tmpl w:val="2C58A9AA"/>
    <w:styleLink w:val="ImportedStyle3"/>
    <w:lvl w:ilvl="0" w:tplc="792036E0">
      <w:start w:val="1"/>
      <w:numFmt w:val="upperRoman"/>
      <w:lvlText w:val="%1."/>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A8486546">
      <w:start w:val="1"/>
      <w:numFmt w:val="upperRoman"/>
      <w:lvlText w:val="%2."/>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83F020D0">
      <w:start w:val="1"/>
      <w:numFmt w:val="upperRoman"/>
      <w:lvlText w:val="%3."/>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33F0C8F2">
      <w:start w:val="1"/>
      <w:numFmt w:val="upperRoman"/>
      <w:lvlText w:val="%4."/>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A7BED2CA">
      <w:start w:val="1"/>
      <w:numFmt w:val="upperRoman"/>
      <w:lvlText w:val="%5."/>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1E982558">
      <w:start w:val="1"/>
      <w:numFmt w:val="upperRoman"/>
      <w:lvlText w:val="%6."/>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EE142E76">
      <w:start w:val="1"/>
      <w:numFmt w:val="upperRoman"/>
      <w:lvlText w:val="%7."/>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ACD017FE">
      <w:start w:val="1"/>
      <w:numFmt w:val="upperRoman"/>
      <w:lvlText w:val="%8."/>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BE52FD3A">
      <w:start w:val="1"/>
      <w:numFmt w:val="upperRoman"/>
      <w:lvlText w:val="%9."/>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43210605"/>
    <w:multiLevelType w:val="hybridMultilevel"/>
    <w:tmpl w:val="2438CC44"/>
    <w:styleLink w:val="ImportedStyle1"/>
    <w:lvl w:ilvl="0" w:tplc="CE8679CC">
      <w:start w:val="1"/>
      <w:numFmt w:val="upperRoman"/>
      <w:lvlText w:val="%1."/>
      <w:lvlJc w:val="left"/>
      <w:pPr>
        <w:ind w:left="266" w:hanging="26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F7CCF0DA">
      <w:start w:val="1"/>
      <w:numFmt w:val="upperLetter"/>
      <w:lvlText w:val="%2."/>
      <w:lvlJc w:val="left"/>
      <w:pPr>
        <w:ind w:left="288" w:hanging="288"/>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 w:ilvl="2" w:tplc="6A1893B6">
      <w:start w:val="1"/>
      <w:numFmt w:val="decimal"/>
      <w:lvlText w:val="%3)"/>
      <w:lvlJc w:val="left"/>
      <w:pPr>
        <w:tabs>
          <w:tab w:val="num" w:pos="540"/>
        </w:tabs>
        <w:ind w:left="252" w:firstLine="36"/>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 w:ilvl="3" w:tplc="521EB092">
      <w:start w:val="1"/>
      <w:numFmt w:val="lowerLetter"/>
      <w:lvlText w:val="%4)"/>
      <w:lvlJc w:val="left"/>
      <w:pPr>
        <w:tabs>
          <w:tab w:val="num" w:pos="720"/>
        </w:tabs>
        <w:ind w:left="216"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4" w:tplc="5D0024C6">
      <w:start w:val="1"/>
      <w:numFmt w:val="lowerLetter"/>
      <w:lvlText w:val="%5)"/>
      <w:lvlJc w:val="left"/>
      <w:pPr>
        <w:tabs>
          <w:tab w:val="num" w:pos="2412"/>
        </w:tabs>
        <w:ind w:left="1908"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5" w:tplc="3F0C431E">
      <w:start w:val="1"/>
      <w:numFmt w:val="lowerLetter"/>
      <w:suff w:val="nothing"/>
      <w:lvlText w:val="(%6)"/>
      <w:lvlJc w:val="left"/>
      <w:pPr>
        <w:ind w:left="3600"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6" w:tplc="57163EFE">
      <w:start w:val="1"/>
      <w:numFmt w:val="lowerRoman"/>
      <w:suff w:val="nothing"/>
      <w:lvlText w:val="(%7)"/>
      <w:lvlJc w:val="left"/>
      <w:pPr>
        <w:ind w:left="4320"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7" w:tplc="00DEBB0E">
      <w:start w:val="1"/>
      <w:numFmt w:val="lowerLetter"/>
      <w:suff w:val="nothing"/>
      <w:lvlText w:val="(%8)"/>
      <w:lvlJc w:val="left"/>
      <w:pPr>
        <w:ind w:left="5040"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8" w:tplc="A41E8E3A">
      <w:start w:val="1"/>
      <w:numFmt w:val="lowerRoman"/>
      <w:suff w:val="nothing"/>
      <w:lvlText w:val="(%9)"/>
      <w:lvlJc w:val="left"/>
      <w:pPr>
        <w:ind w:left="5760"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46DE03AD"/>
    <w:multiLevelType w:val="hybridMultilevel"/>
    <w:tmpl w:val="2438CC44"/>
    <w:numStyleLink w:val="ImportedStyle1"/>
  </w:abstractNum>
  <w:abstractNum w:abstractNumId="7" w15:restartNumberingAfterBreak="0">
    <w:nsid w:val="48BB02D6"/>
    <w:multiLevelType w:val="hybridMultilevel"/>
    <w:tmpl w:val="30EC43AC"/>
    <w:numStyleLink w:val="ImportedStyle5"/>
  </w:abstractNum>
  <w:abstractNum w:abstractNumId="8" w15:restartNumberingAfterBreak="0">
    <w:nsid w:val="49563A34"/>
    <w:multiLevelType w:val="hybridMultilevel"/>
    <w:tmpl w:val="18E68BEE"/>
    <w:styleLink w:val="ImportedStyle6"/>
    <w:lvl w:ilvl="0" w:tplc="D4A8C364">
      <w:start w:val="1"/>
      <w:numFmt w:val="decimal"/>
      <w:lvlText w:val="%1."/>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6EAADA28">
      <w:start w:val="1"/>
      <w:numFmt w:val="decimal"/>
      <w:lvlText w:val="%2."/>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EC0ACBCE">
      <w:start w:val="1"/>
      <w:numFmt w:val="decimal"/>
      <w:lvlText w:val="%3."/>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1FF44F06">
      <w:start w:val="1"/>
      <w:numFmt w:val="decimal"/>
      <w:lvlText w:val="%4."/>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FED4B764">
      <w:start w:val="1"/>
      <w:numFmt w:val="decimal"/>
      <w:lvlText w:val="%5."/>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EA64961C">
      <w:start w:val="1"/>
      <w:numFmt w:val="decimal"/>
      <w:lvlText w:val="%6."/>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575A79EC">
      <w:start w:val="1"/>
      <w:numFmt w:val="decimal"/>
      <w:lvlText w:val="%7."/>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DA743BCC">
      <w:start w:val="1"/>
      <w:numFmt w:val="decimal"/>
      <w:lvlText w:val="%8."/>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774ABE06">
      <w:start w:val="1"/>
      <w:numFmt w:val="decimal"/>
      <w:lvlText w:val="%9."/>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5711785E"/>
    <w:multiLevelType w:val="hybridMultilevel"/>
    <w:tmpl w:val="0D083020"/>
    <w:styleLink w:val="ImportedStyle4"/>
    <w:lvl w:ilvl="0" w:tplc="C5E2F94A">
      <w:start w:val="1"/>
      <w:numFmt w:val="lowerLetter"/>
      <w:suff w:val="nothing"/>
      <w:lvlText w:val="%1."/>
      <w:lvlJc w:val="left"/>
      <w:pPr>
        <w:ind w:left="89" w:hanging="89"/>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sz w:val="16"/>
        <w:szCs w:val="16"/>
        <w:highlight w:val="none"/>
        <w:vertAlign w:val="baseline"/>
      </w:rPr>
    </w:lvl>
    <w:lvl w:ilvl="1" w:tplc="1C1A7D18">
      <w:start w:val="1"/>
      <w:numFmt w:val="lowerLetter"/>
      <w:lvlText w:val="%2."/>
      <w:lvlJc w:val="left"/>
      <w:pPr>
        <w:ind w:left="1080" w:hanging="389"/>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6BD2D7E2">
      <w:start w:val="1"/>
      <w:numFmt w:val="lowerRoman"/>
      <w:lvlText w:val="%3."/>
      <w:lvlJc w:val="left"/>
      <w:pPr>
        <w:ind w:left="1800" w:hanging="269"/>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BC244CFA">
      <w:start w:val="1"/>
      <w:numFmt w:val="decimal"/>
      <w:lvlText w:val="%4."/>
      <w:lvlJc w:val="left"/>
      <w:pPr>
        <w:ind w:left="2520" w:hanging="389"/>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A83A28B4">
      <w:start w:val="1"/>
      <w:numFmt w:val="lowerLetter"/>
      <w:lvlText w:val="%5."/>
      <w:lvlJc w:val="left"/>
      <w:pPr>
        <w:ind w:left="3240" w:hanging="389"/>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DFE60E94">
      <w:start w:val="1"/>
      <w:numFmt w:val="lowerRoman"/>
      <w:lvlText w:val="%6."/>
      <w:lvlJc w:val="left"/>
      <w:pPr>
        <w:ind w:left="3960" w:hanging="269"/>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C8AAC528">
      <w:start w:val="1"/>
      <w:numFmt w:val="decimal"/>
      <w:lvlText w:val="%7."/>
      <w:lvlJc w:val="left"/>
      <w:pPr>
        <w:ind w:left="4680" w:hanging="389"/>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4D10BC8E">
      <w:start w:val="1"/>
      <w:numFmt w:val="lowerLetter"/>
      <w:lvlText w:val="%8."/>
      <w:lvlJc w:val="left"/>
      <w:pPr>
        <w:ind w:left="5400" w:hanging="389"/>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30A81DA4">
      <w:start w:val="1"/>
      <w:numFmt w:val="lowerRoman"/>
      <w:lvlText w:val="%9."/>
      <w:lvlJc w:val="left"/>
      <w:pPr>
        <w:ind w:left="6120" w:hanging="269"/>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0" w15:restartNumberingAfterBreak="0">
    <w:nsid w:val="5E117ED9"/>
    <w:multiLevelType w:val="hybridMultilevel"/>
    <w:tmpl w:val="18E68BEE"/>
    <w:numStyleLink w:val="ImportedStyle6"/>
  </w:abstractNum>
  <w:abstractNum w:abstractNumId="11" w15:restartNumberingAfterBreak="0">
    <w:nsid w:val="61A94CA2"/>
    <w:multiLevelType w:val="hybridMultilevel"/>
    <w:tmpl w:val="7F0A2EDE"/>
    <w:numStyleLink w:val="ImportedStyle2"/>
  </w:abstractNum>
  <w:num w:numId="1">
    <w:abstractNumId w:val="5"/>
  </w:num>
  <w:num w:numId="2">
    <w:abstractNumId w:val="6"/>
  </w:num>
  <w:num w:numId="3">
    <w:abstractNumId w:val="3"/>
  </w:num>
  <w:num w:numId="4">
    <w:abstractNumId w:val="11"/>
  </w:num>
  <w:num w:numId="5">
    <w:abstractNumId w:val="6"/>
    <w:lvlOverride w:ilvl="1">
      <w:startOverride w:val="3"/>
    </w:lvlOverride>
  </w:num>
  <w:num w:numId="6">
    <w:abstractNumId w:val="6"/>
    <w:lvlOverride w:ilvl="0">
      <w:startOverride w:val="4"/>
    </w:lvlOverride>
  </w:num>
  <w:num w:numId="7">
    <w:abstractNumId w:val="6"/>
    <w:lvlOverride w:ilvl="0">
      <w:lvl w:ilvl="0" w:tplc="CEBA439E">
        <w:start w:val="1"/>
        <w:numFmt w:val="upperRoman"/>
        <w:lvlText w:val="%1."/>
        <w:lvlJc w:val="left"/>
        <w:pPr>
          <w:ind w:left="266" w:hanging="26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8F647F7C">
        <w:start w:val="1"/>
        <w:numFmt w:val="upperLetter"/>
        <w:lvlText w:val="%2."/>
        <w:lvlJc w:val="left"/>
        <w:pPr>
          <w:ind w:left="288" w:hanging="288"/>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181A165E">
        <w:start w:val="1"/>
        <w:numFmt w:val="decimal"/>
        <w:suff w:val="nothing"/>
        <w:lvlText w:val="%3)"/>
        <w:lvlJc w:val="left"/>
        <w:pPr>
          <w:ind w:left="108" w:hanging="108"/>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8E829EBC">
        <w:start w:val="1"/>
        <w:numFmt w:val="lowerLetter"/>
        <w:lvlText w:val="%4)"/>
        <w:lvlJc w:val="left"/>
        <w:pPr>
          <w:tabs>
            <w:tab w:val="num" w:pos="720"/>
          </w:tabs>
          <w:ind w:left="216"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lvlOverride w:ilvl="4">
      <w:lvl w:ilvl="4" w:tplc="01FA140C">
        <w:start w:val="1"/>
        <w:numFmt w:val="lowerLetter"/>
        <w:lvlText w:val="%5)"/>
        <w:lvlJc w:val="left"/>
        <w:pPr>
          <w:tabs>
            <w:tab w:val="num" w:pos="2412"/>
          </w:tabs>
          <w:ind w:left="1908"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lvlOverride w:ilvl="5">
      <w:lvl w:ilvl="5" w:tplc="7A36CA94">
        <w:start w:val="1"/>
        <w:numFmt w:val="lowerLetter"/>
        <w:suff w:val="nothing"/>
        <w:lvlText w:val="(%6)"/>
        <w:lvlJc w:val="left"/>
        <w:pPr>
          <w:ind w:left="3600"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lvlOverride w:ilvl="6">
      <w:lvl w:ilvl="6" w:tplc="2B9095B6">
        <w:start w:val="1"/>
        <w:numFmt w:val="lowerRoman"/>
        <w:suff w:val="nothing"/>
        <w:lvlText w:val="(%7)"/>
        <w:lvlJc w:val="left"/>
        <w:pPr>
          <w:ind w:left="4320"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lvlOverride w:ilvl="7">
      <w:lvl w:ilvl="7" w:tplc="FA10C4A8">
        <w:start w:val="1"/>
        <w:numFmt w:val="lowerLetter"/>
        <w:suff w:val="nothing"/>
        <w:lvlText w:val="(%8)"/>
        <w:lvlJc w:val="left"/>
        <w:pPr>
          <w:ind w:left="5040"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lvlOverride w:ilvl="8">
      <w:lvl w:ilvl="8" w:tplc="0EAA0E9A">
        <w:start w:val="1"/>
        <w:numFmt w:val="lowerRoman"/>
        <w:suff w:val="nothing"/>
        <w:lvlText w:val="(%9)"/>
        <w:lvlJc w:val="left"/>
        <w:pPr>
          <w:ind w:left="5760"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num>
  <w:num w:numId="8">
    <w:abstractNumId w:val="4"/>
  </w:num>
  <w:num w:numId="9">
    <w:abstractNumId w:val="2"/>
  </w:num>
  <w:num w:numId="10">
    <w:abstractNumId w:val="9"/>
  </w:num>
  <w:num w:numId="11">
    <w:abstractNumId w:val="0"/>
  </w:num>
  <w:num w:numId="12">
    <w:abstractNumId w:val="1"/>
  </w:num>
  <w:num w:numId="13">
    <w:abstractNumId w:val="7"/>
  </w:num>
  <w:num w:numId="14">
    <w:abstractNumId w:val="8"/>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952"/>
    <w:rsid w:val="00325952"/>
    <w:rsid w:val="003A4728"/>
    <w:rsid w:val="003B2D27"/>
    <w:rsid w:val="007F29E1"/>
    <w:rsid w:val="009D3283"/>
    <w:rsid w:val="00D56CAA"/>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36528"/>
  <w15:docId w15:val="{CB351C5B-86F7-499E-B35E-CC0857285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fa-IR"/>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jc w:val="center"/>
    </w:pPr>
    <w:rPr>
      <w:rFonts w:eastAsia="Times New Roman"/>
      <w:color w:val="000000"/>
      <w:u w:color="000000"/>
      <w14:textOutline w14:w="0" w14:cap="flat" w14:cmpd="sng" w14:algn="ctr">
        <w14:noFill/>
        <w14:prstDash w14:val="solid"/>
        <w14:bevel/>
      </w14:textOutline>
    </w:rPr>
  </w:style>
  <w:style w:type="paragraph" w:styleId="Heading1">
    <w:name w:val="heading 1"/>
    <w:next w:val="Normal"/>
    <w:pPr>
      <w:keepNext/>
      <w:keepLines/>
      <w:tabs>
        <w:tab w:val="left" w:pos="216"/>
        <w:tab w:val="left" w:pos="576"/>
      </w:tabs>
      <w:spacing w:before="160" w:after="80"/>
      <w:jc w:val="center"/>
      <w:outlineLvl w:val="0"/>
    </w:pPr>
    <w:rPr>
      <w:rFonts w:cs="Arial Unicode MS"/>
      <w:smallCaps/>
      <w:color w:val="000000"/>
      <w:u w:color="000000"/>
      <w:lang w:val="fr-FR"/>
      <w14:textOutline w14:w="0" w14:cap="flat" w14:cmpd="sng" w14:algn="ctr">
        <w14:noFill/>
        <w14:prstDash w14:val="solid"/>
        <w14:bevel/>
      </w14:textOutline>
    </w:rPr>
  </w:style>
  <w:style w:type="paragraph" w:styleId="Heading2">
    <w:name w:val="heading 2"/>
    <w:next w:val="Normal"/>
    <w:pPr>
      <w:keepNext/>
      <w:keepLines/>
      <w:tabs>
        <w:tab w:val="left" w:pos="288"/>
      </w:tabs>
      <w:spacing w:before="120" w:after="60"/>
      <w:outlineLvl w:val="1"/>
    </w:pPr>
    <w:rPr>
      <w:rFonts w:cs="Arial Unicode MS"/>
      <w:i/>
      <w:iCs/>
      <w:color w:val="000000"/>
      <w:u w:color="000000"/>
      <w14:textOutline w14:w="0" w14:cap="flat" w14:cmpd="sng" w14:algn="ctr">
        <w14:noFill/>
        <w14:prstDash w14:val="solid"/>
        <w14:bevel/>
      </w14:textOutline>
    </w:rPr>
  </w:style>
  <w:style w:type="paragraph" w:styleId="Heading3">
    <w:name w:val="heading 3"/>
    <w:next w:val="Normal"/>
    <w:pPr>
      <w:tabs>
        <w:tab w:val="left" w:pos="540"/>
      </w:tabs>
      <w:spacing w:line="240" w:lineRule="exact"/>
      <w:ind w:firstLine="288"/>
      <w:jc w:val="both"/>
      <w:outlineLvl w:val="2"/>
    </w:pPr>
    <w:rPr>
      <w:rFonts w:cs="Arial Unicode MS"/>
      <w:i/>
      <w:iCs/>
      <w:color w:val="000000"/>
      <w:u w:color="000000"/>
      <w14:textOutline w14:w="0" w14:cap="flat" w14:cmpd="sng" w14:algn="ctr">
        <w14:noFill/>
        <w14:prstDash w14:val="solid"/>
        <w14:bevel/>
      </w14:textOutline>
    </w:rPr>
  </w:style>
  <w:style w:type="paragraph" w:styleId="Heading4">
    <w:name w:val="heading 4"/>
    <w:next w:val="Normal"/>
    <w:pPr>
      <w:tabs>
        <w:tab w:val="left" w:pos="720"/>
      </w:tabs>
      <w:spacing w:before="40" w:after="40"/>
      <w:ind w:firstLine="504"/>
      <w:jc w:val="both"/>
      <w:outlineLvl w:val="3"/>
    </w:pPr>
    <w:rPr>
      <w:rFonts w:cs="Arial Unicode MS"/>
      <w:i/>
      <w:iCs/>
      <w:color w:val="000000"/>
      <w:u w:color="000000"/>
    </w:rPr>
  </w:style>
  <w:style w:type="paragraph" w:styleId="Heading5">
    <w:name w:val="heading 5"/>
    <w:next w:val="Normal"/>
    <w:pPr>
      <w:tabs>
        <w:tab w:val="left" w:pos="360"/>
      </w:tabs>
      <w:spacing w:before="160" w:after="80"/>
      <w:jc w:val="center"/>
      <w:outlineLvl w:val="4"/>
    </w:pPr>
    <w:rPr>
      <w:rFonts w:cs="Arial Unicode MS"/>
      <w:smallCaps/>
      <w:color w:val="000000"/>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jc w:val="center"/>
    </w:pPr>
    <w:rPr>
      <w:rFonts w:cs="Arial Unicode MS"/>
      <w:color w:val="000000"/>
      <w:u w:color="000000"/>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Author">
    <w:name w:val="Author"/>
    <w:pPr>
      <w:spacing w:before="360" w:after="40"/>
      <w:jc w:val="center"/>
    </w:pPr>
    <w:rPr>
      <w:rFonts w:eastAsia="Times New Roman"/>
      <w:color w:val="000000"/>
      <w:sz w:val="22"/>
      <w:szCs w:val="22"/>
      <w:u w:color="000000"/>
    </w:rPr>
  </w:style>
  <w:style w:type="paragraph" w:customStyle="1" w:styleId="Abstract">
    <w:name w:val="Abstract"/>
    <w:pPr>
      <w:spacing w:after="200"/>
      <w:ind w:firstLine="272"/>
      <w:jc w:val="both"/>
    </w:pPr>
    <w:rPr>
      <w:rFonts w:cs="Arial Unicode MS"/>
      <w:b/>
      <w:bCs/>
      <w:color w:val="000000"/>
      <w:sz w:val="18"/>
      <w:szCs w:val="18"/>
      <w:u w:color="000000"/>
    </w:rPr>
  </w:style>
  <w:style w:type="paragraph" w:customStyle="1" w:styleId="Keywords">
    <w:name w:val="Keywords"/>
    <w:pPr>
      <w:spacing w:after="120"/>
      <w:ind w:firstLine="274"/>
      <w:jc w:val="both"/>
    </w:pPr>
    <w:rPr>
      <w:rFonts w:cs="Arial Unicode MS"/>
      <w:b/>
      <w:bCs/>
      <w:i/>
      <w:iCs/>
      <w:color w:val="000000"/>
      <w:sz w:val="18"/>
      <w:szCs w:val="18"/>
      <w:u w:color="000000"/>
    </w:rPr>
  </w:style>
  <w:style w:type="numbering" w:customStyle="1" w:styleId="ImportedStyle1">
    <w:name w:val="Imported Style 1"/>
    <w:pPr>
      <w:numPr>
        <w:numId w:val="1"/>
      </w:numPr>
    </w:pPr>
  </w:style>
  <w:style w:type="paragraph" w:styleId="BodyText">
    <w:name w:val="Body Text"/>
    <w:pPr>
      <w:tabs>
        <w:tab w:val="left" w:pos="288"/>
      </w:tabs>
      <w:spacing w:after="120" w:line="228" w:lineRule="auto"/>
      <w:ind w:firstLine="288"/>
      <w:jc w:val="both"/>
    </w:pPr>
    <w:rPr>
      <w:rFonts w:cs="Arial Unicode MS"/>
      <w:color w:val="000000"/>
      <w:u w:color="000000"/>
    </w:rPr>
  </w:style>
  <w:style w:type="paragraph" w:customStyle="1" w:styleId="bulletlist">
    <w:name w:val="bullet list"/>
    <w:pPr>
      <w:tabs>
        <w:tab w:val="left" w:pos="288"/>
      </w:tabs>
      <w:spacing w:after="120" w:line="228" w:lineRule="auto"/>
      <w:jc w:val="both"/>
    </w:pPr>
    <w:rPr>
      <w:rFonts w:cs="Arial Unicode MS"/>
      <w:color w:val="000000"/>
      <w:u w:color="000000"/>
    </w:rPr>
  </w:style>
  <w:style w:type="numbering" w:customStyle="1" w:styleId="ImportedStyle2">
    <w:name w:val="Imported Style 2"/>
    <w:pPr>
      <w:numPr>
        <w:numId w:val="3"/>
      </w:numPr>
    </w:pPr>
  </w:style>
  <w:style w:type="paragraph" w:customStyle="1" w:styleId="sponsors">
    <w:name w:val="sponsors"/>
    <w:pPr>
      <w:pBdr>
        <w:top w:val="single" w:sz="4" w:space="0" w:color="000000"/>
      </w:pBdr>
      <w:ind w:firstLine="288"/>
      <w:jc w:val="center"/>
    </w:pPr>
    <w:rPr>
      <w:rFonts w:cs="Arial Unicode MS"/>
      <w:color w:val="000000"/>
      <w:sz w:val="16"/>
      <w:szCs w:val="16"/>
      <w:u w:color="000000"/>
    </w:rPr>
  </w:style>
  <w:style w:type="paragraph" w:customStyle="1" w:styleId="equation">
    <w:name w:val="equation"/>
    <w:pPr>
      <w:tabs>
        <w:tab w:val="center" w:pos="2520"/>
        <w:tab w:val="right" w:pos="5040"/>
      </w:tabs>
      <w:spacing w:before="240" w:after="240" w:line="216" w:lineRule="auto"/>
      <w:jc w:val="center"/>
    </w:pPr>
    <w:rPr>
      <w:rFonts w:ascii="Symbol" w:eastAsia="Symbol" w:hAnsi="Symbol" w:cs="Symbol"/>
      <w:color w:val="000000"/>
      <w:u w:color="000000"/>
    </w:rPr>
  </w:style>
  <w:style w:type="paragraph" w:customStyle="1" w:styleId="tablehead">
    <w:name w:val="table head"/>
    <w:pPr>
      <w:tabs>
        <w:tab w:val="left" w:pos="1080"/>
      </w:tabs>
      <w:spacing w:before="240" w:after="120" w:line="216" w:lineRule="auto"/>
      <w:jc w:val="center"/>
    </w:pPr>
    <w:rPr>
      <w:rFonts w:cs="Arial Unicode MS"/>
      <w:smallCaps/>
      <w:color w:val="000000"/>
      <w:sz w:val="16"/>
      <w:szCs w:val="16"/>
      <w:u w:color="000000"/>
    </w:rPr>
  </w:style>
  <w:style w:type="numbering" w:customStyle="1" w:styleId="ImportedStyle3">
    <w:name w:val="Imported Style 3"/>
    <w:pPr>
      <w:numPr>
        <w:numId w:val="8"/>
      </w:numPr>
    </w:pPr>
  </w:style>
  <w:style w:type="paragraph" w:customStyle="1" w:styleId="tablecolhead">
    <w:name w:val="table col head"/>
    <w:pPr>
      <w:jc w:val="center"/>
    </w:pPr>
    <w:rPr>
      <w:rFonts w:cs="Arial Unicode MS"/>
      <w:b/>
      <w:bCs/>
      <w:color w:val="000000"/>
      <w:sz w:val="16"/>
      <w:szCs w:val="16"/>
      <w:u w:color="000000"/>
    </w:rPr>
  </w:style>
  <w:style w:type="paragraph" w:customStyle="1" w:styleId="tablecolsubhead">
    <w:name w:val="table col subhead"/>
    <w:pPr>
      <w:jc w:val="center"/>
    </w:pPr>
    <w:rPr>
      <w:rFonts w:cs="Arial Unicode MS"/>
      <w:b/>
      <w:bCs/>
      <w:i/>
      <w:iCs/>
      <w:color w:val="000000"/>
      <w:sz w:val="15"/>
      <w:szCs w:val="15"/>
      <w:u w:color="000000"/>
    </w:rPr>
  </w:style>
  <w:style w:type="paragraph" w:customStyle="1" w:styleId="tablecopy">
    <w:name w:val="table copy"/>
    <w:pPr>
      <w:jc w:val="both"/>
    </w:pPr>
    <w:rPr>
      <w:rFonts w:cs="Arial Unicode MS"/>
      <w:color w:val="000000"/>
      <w:sz w:val="16"/>
      <w:szCs w:val="16"/>
      <w:u w:color="000000"/>
    </w:rPr>
  </w:style>
  <w:style w:type="paragraph" w:customStyle="1" w:styleId="tablefootnote">
    <w:name w:val="table footnote"/>
    <w:pPr>
      <w:spacing w:before="60" w:after="30"/>
      <w:jc w:val="right"/>
    </w:pPr>
    <w:rPr>
      <w:rFonts w:cs="Arial Unicode MS"/>
      <w:color w:val="000000"/>
      <w:sz w:val="12"/>
      <w:szCs w:val="12"/>
      <w:u w:color="000000"/>
    </w:rPr>
  </w:style>
  <w:style w:type="numbering" w:customStyle="1" w:styleId="ImportedStyle4">
    <w:name w:val="Imported Style 4"/>
    <w:pPr>
      <w:numPr>
        <w:numId w:val="10"/>
      </w:numPr>
    </w:pPr>
  </w:style>
  <w:style w:type="paragraph" w:customStyle="1" w:styleId="figurecaption">
    <w:name w:val="figure caption"/>
    <w:pPr>
      <w:tabs>
        <w:tab w:val="left" w:pos="533"/>
      </w:tabs>
      <w:spacing w:before="80" w:after="200"/>
      <w:jc w:val="both"/>
    </w:pPr>
    <w:rPr>
      <w:rFonts w:cs="Arial Unicode MS"/>
      <w:color w:val="000000"/>
      <w:sz w:val="16"/>
      <w:szCs w:val="16"/>
      <w:u w:color="000000"/>
    </w:rPr>
  </w:style>
  <w:style w:type="numbering" w:customStyle="1" w:styleId="ImportedStyle5">
    <w:name w:val="Imported Style 5"/>
    <w:pPr>
      <w:numPr>
        <w:numId w:val="12"/>
      </w:numPr>
    </w:pPr>
  </w:style>
  <w:style w:type="paragraph" w:customStyle="1" w:styleId="references">
    <w:name w:val="references"/>
    <w:pPr>
      <w:tabs>
        <w:tab w:val="left" w:pos="360"/>
      </w:tabs>
      <w:spacing w:after="50" w:line="180" w:lineRule="exact"/>
      <w:jc w:val="both"/>
    </w:pPr>
    <w:rPr>
      <w:rFonts w:cs="Arial Unicode MS"/>
      <w:color w:val="000000"/>
      <w:sz w:val="16"/>
      <w:szCs w:val="16"/>
      <w:u w:color="000000"/>
    </w:rPr>
  </w:style>
  <w:style w:type="numbering" w:customStyle="1" w:styleId="ImportedStyle6">
    <w:name w:val="Imported Style 6"/>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1449</TotalTime>
  <Pages>4</Pages>
  <Words>2497</Words>
  <Characters>14237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Mojtaba Mirzadeh</cp:lastModifiedBy>
  <cp:revision>3</cp:revision>
  <dcterms:created xsi:type="dcterms:W3CDTF">2023-09-03T18:53:00Z</dcterms:created>
  <dcterms:modified xsi:type="dcterms:W3CDTF">2023-09-04T19:02:00Z</dcterms:modified>
</cp:coreProperties>
</file>