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ECA5" w14:textId="77777777" w:rsidR="00BB4EB5" w:rsidRPr="007B7BE3" w:rsidRDefault="00BB4EB5">
      <w:pPr>
        <w:rPr>
          <w:rFonts w:ascii="Garamond" w:hAnsi="Garamond"/>
          <w:b/>
          <w:bCs/>
          <w:sz w:val="25"/>
          <w:szCs w:val="25"/>
        </w:rPr>
      </w:pPr>
    </w:p>
    <w:p w14:paraId="3869E9E8" w14:textId="4FECF3AC" w:rsidR="00433C07" w:rsidRPr="007B7BE3" w:rsidRDefault="00433C07">
      <w:pPr>
        <w:rPr>
          <w:rFonts w:ascii="Garamond" w:hAnsi="Garamond"/>
          <w:b/>
          <w:bCs/>
          <w:sz w:val="25"/>
          <w:szCs w:val="25"/>
          <w:lang w:val="en-CH"/>
        </w:rPr>
      </w:pPr>
      <w:r w:rsidRPr="007B7BE3">
        <w:rPr>
          <w:rFonts w:ascii="Garamond" w:hAnsi="Garamond"/>
          <w:b/>
          <w:bCs/>
          <w:sz w:val="25"/>
          <w:szCs w:val="25"/>
        </w:rPr>
        <w:t xml:space="preserve">Re: Declaration of co-authorship, </w:t>
      </w:r>
      <w:r w:rsidRPr="007B7BE3">
        <w:rPr>
          <w:rFonts w:ascii="Garamond" w:hAnsi="Garamond"/>
          <w:b/>
          <w:bCs/>
          <w:i/>
          <w:iCs/>
          <w:sz w:val="25"/>
          <w:szCs w:val="25"/>
        </w:rPr>
        <w:t>The Politics of Bad Options</w:t>
      </w:r>
      <w:r w:rsidRPr="007B7BE3">
        <w:rPr>
          <w:rFonts w:ascii="Garamond" w:hAnsi="Garamond"/>
          <w:b/>
          <w:bCs/>
          <w:sz w:val="25"/>
          <w:szCs w:val="25"/>
        </w:rPr>
        <w:t xml:space="preserve"> (</w:t>
      </w:r>
      <w:r w:rsidRPr="007B7BE3">
        <w:rPr>
          <w:rFonts w:ascii="Garamond" w:hAnsi="Garamond"/>
          <w:b/>
          <w:bCs/>
          <w:sz w:val="25"/>
          <w:szCs w:val="25"/>
          <w:lang w:val="en-CH"/>
        </w:rPr>
        <w:t>ISBN: 9780198857020</w:t>
      </w:r>
      <w:r w:rsidRPr="007B7BE3">
        <w:rPr>
          <w:rFonts w:ascii="Garamond" w:hAnsi="Garamond"/>
          <w:b/>
          <w:bCs/>
          <w:sz w:val="25"/>
          <w:szCs w:val="25"/>
        </w:rPr>
        <w:t>)</w:t>
      </w:r>
    </w:p>
    <w:p w14:paraId="5DF96536" w14:textId="77777777" w:rsidR="00433C07" w:rsidRPr="007B7BE3" w:rsidRDefault="00433C07">
      <w:pPr>
        <w:rPr>
          <w:rFonts w:ascii="Garamond" w:hAnsi="Garamond"/>
          <w:sz w:val="25"/>
          <w:szCs w:val="25"/>
        </w:rPr>
      </w:pPr>
    </w:p>
    <w:p w14:paraId="0D62D18C" w14:textId="77777777" w:rsidR="00433C07" w:rsidRPr="007B7BE3" w:rsidRDefault="00433C07">
      <w:pPr>
        <w:rPr>
          <w:rFonts w:ascii="Garamond" w:hAnsi="Garamond"/>
          <w:sz w:val="25"/>
          <w:szCs w:val="25"/>
        </w:rPr>
      </w:pPr>
    </w:p>
    <w:p w14:paraId="09B64E08" w14:textId="0C3EDDF0" w:rsidR="00433C07" w:rsidRPr="007B7BE3" w:rsidRDefault="00433C07" w:rsidP="00D06AA9">
      <w:p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 xml:space="preserve">To whom it may concern, </w:t>
      </w:r>
    </w:p>
    <w:p w14:paraId="62D4FB27" w14:textId="77777777" w:rsidR="00D06AA9" w:rsidRPr="007B7BE3" w:rsidRDefault="00D06AA9" w:rsidP="002003C2">
      <w:pPr>
        <w:spacing w:line="360" w:lineRule="auto"/>
        <w:rPr>
          <w:rFonts w:ascii="Garamond" w:hAnsi="Garamond"/>
          <w:sz w:val="25"/>
          <w:szCs w:val="25"/>
        </w:rPr>
      </w:pPr>
    </w:p>
    <w:p w14:paraId="66F46511" w14:textId="30F482D7" w:rsidR="00433C07" w:rsidRPr="007B7BE3" w:rsidRDefault="00433C07" w:rsidP="002003C2">
      <w:pPr>
        <w:spacing w:line="360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 xml:space="preserve">This </w:t>
      </w:r>
      <w:r w:rsidR="00CC280E" w:rsidRPr="007B7BE3">
        <w:rPr>
          <w:rFonts w:ascii="Garamond" w:hAnsi="Garamond"/>
          <w:sz w:val="25"/>
          <w:szCs w:val="25"/>
        </w:rPr>
        <w:t>document</w:t>
      </w:r>
      <w:r w:rsidRPr="007B7BE3">
        <w:rPr>
          <w:rFonts w:ascii="Garamond" w:hAnsi="Garamond"/>
          <w:sz w:val="25"/>
          <w:szCs w:val="25"/>
        </w:rPr>
        <w:t xml:space="preserve"> indicates co-author-specific contributions to the monograph ‘</w:t>
      </w:r>
      <w:r w:rsidRPr="007B7BE3">
        <w:rPr>
          <w:rFonts w:ascii="Garamond" w:hAnsi="Garamond"/>
          <w:i/>
          <w:iCs/>
          <w:sz w:val="25"/>
          <w:szCs w:val="25"/>
        </w:rPr>
        <w:t xml:space="preserve">The Politics of Bad Options: Why the Problems of the Eurozone have been so Hard to Resolve’ </w:t>
      </w:r>
      <w:r w:rsidRPr="007B7BE3">
        <w:rPr>
          <w:rFonts w:ascii="Garamond" w:hAnsi="Garamond"/>
          <w:sz w:val="25"/>
          <w:szCs w:val="25"/>
        </w:rPr>
        <w:t>published in 2020, by Oxford University Press</w:t>
      </w:r>
      <w:r w:rsidR="00D06AA9" w:rsidRPr="007B7BE3">
        <w:rPr>
          <w:rFonts w:ascii="Garamond" w:hAnsi="Garamond"/>
          <w:sz w:val="25"/>
          <w:szCs w:val="25"/>
        </w:rPr>
        <w:t xml:space="preserve"> (</w:t>
      </w:r>
      <w:r w:rsidR="00D06AA9" w:rsidRPr="007B7BE3">
        <w:rPr>
          <w:rFonts w:ascii="Garamond" w:hAnsi="Garamond"/>
          <w:sz w:val="25"/>
          <w:szCs w:val="25"/>
          <w:lang w:val="en-CH"/>
        </w:rPr>
        <w:t>ISBN: 9780198857020</w:t>
      </w:r>
      <w:r w:rsidR="00D06AA9" w:rsidRPr="007B7BE3">
        <w:rPr>
          <w:rFonts w:ascii="Garamond" w:hAnsi="Garamond"/>
          <w:sz w:val="25"/>
          <w:szCs w:val="25"/>
        </w:rPr>
        <w:t xml:space="preserve">). </w:t>
      </w:r>
    </w:p>
    <w:p w14:paraId="228C82B9" w14:textId="037FC854" w:rsidR="00433C07" w:rsidRPr="007B7BE3" w:rsidRDefault="00433C07" w:rsidP="002003C2">
      <w:pPr>
        <w:spacing w:line="360" w:lineRule="auto"/>
        <w:rPr>
          <w:rFonts w:ascii="Garamond" w:hAnsi="Garamond"/>
          <w:sz w:val="25"/>
          <w:szCs w:val="25"/>
        </w:rPr>
      </w:pPr>
    </w:p>
    <w:p w14:paraId="4C78384E" w14:textId="273F433B" w:rsidR="00152BC9" w:rsidRPr="007B7BE3" w:rsidRDefault="00433C07" w:rsidP="002003C2">
      <w:pPr>
        <w:spacing w:line="360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 xml:space="preserve">The book consists of </w:t>
      </w:r>
      <w:r w:rsidR="00152BC9" w:rsidRPr="007B7BE3">
        <w:rPr>
          <w:rFonts w:ascii="Garamond" w:hAnsi="Garamond"/>
          <w:sz w:val="25"/>
          <w:szCs w:val="25"/>
        </w:rPr>
        <w:t>eight</w:t>
      </w:r>
      <w:r w:rsidRPr="007B7BE3">
        <w:rPr>
          <w:rFonts w:ascii="Garamond" w:hAnsi="Garamond"/>
          <w:sz w:val="25"/>
          <w:szCs w:val="25"/>
        </w:rPr>
        <w:t xml:space="preserve"> chapters and is the result of joint efforts between three main co-authors: Stefanie Walter (</w:t>
      </w:r>
      <w:r w:rsidR="00152BC9" w:rsidRPr="007B7BE3">
        <w:rPr>
          <w:rFonts w:ascii="Garamond" w:hAnsi="Garamond"/>
          <w:sz w:val="25"/>
          <w:szCs w:val="25"/>
        </w:rPr>
        <w:t>University</w:t>
      </w:r>
      <w:r w:rsidRPr="007B7BE3">
        <w:rPr>
          <w:rFonts w:ascii="Garamond" w:hAnsi="Garamond"/>
          <w:sz w:val="25"/>
          <w:szCs w:val="25"/>
        </w:rPr>
        <w:t xml:space="preserve"> of Zurich), Ari Ray (</w:t>
      </w:r>
      <w:r w:rsidR="00152BC9" w:rsidRPr="007B7BE3">
        <w:rPr>
          <w:rFonts w:ascii="Garamond" w:hAnsi="Garamond"/>
          <w:sz w:val="25"/>
          <w:szCs w:val="25"/>
        </w:rPr>
        <w:t>University</w:t>
      </w:r>
      <w:r w:rsidRPr="007B7BE3">
        <w:rPr>
          <w:rFonts w:ascii="Garamond" w:hAnsi="Garamond"/>
          <w:sz w:val="25"/>
          <w:szCs w:val="25"/>
        </w:rPr>
        <w:t xml:space="preserve"> of Geneva) and Nils Redeker (Jacques </w:t>
      </w:r>
      <w:proofErr w:type="spellStart"/>
      <w:r w:rsidRPr="007B7BE3">
        <w:rPr>
          <w:rFonts w:ascii="Garamond" w:hAnsi="Garamond"/>
          <w:sz w:val="25"/>
          <w:szCs w:val="25"/>
        </w:rPr>
        <w:t>Delors</w:t>
      </w:r>
      <w:proofErr w:type="spellEnd"/>
      <w:r w:rsidRPr="007B7BE3">
        <w:rPr>
          <w:rFonts w:ascii="Garamond" w:hAnsi="Garamond"/>
          <w:sz w:val="25"/>
          <w:szCs w:val="25"/>
        </w:rPr>
        <w:t xml:space="preserve"> Center, </w:t>
      </w:r>
      <w:proofErr w:type="spellStart"/>
      <w:r w:rsidRPr="007B7BE3">
        <w:rPr>
          <w:rFonts w:ascii="Garamond" w:hAnsi="Garamond"/>
          <w:sz w:val="25"/>
          <w:szCs w:val="25"/>
        </w:rPr>
        <w:t>Hertie</w:t>
      </w:r>
      <w:proofErr w:type="spellEnd"/>
      <w:r w:rsidRPr="007B7BE3">
        <w:rPr>
          <w:rFonts w:ascii="Garamond" w:hAnsi="Garamond"/>
          <w:sz w:val="25"/>
          <w:szCs w:val="25"/>
        </w:rPr>
        <w:t xml:space="preserve"> School) as well as chapter-specific contributions by a fourth co-author, Raphael Reinke (Swiss National Bank). </w:t>
      </w:r>
    </w:p>
    <w:p w14:paraId="410305E0" w14:textId="77777777" w:rsidR="00152BC9" w:rsidRPr="007B7BE3" w:rsidRDefault="00152BC9" w:rsidP="002003C2">
      <w:pPr>
        <w:spacing w:line="360" w:lineRule="auto"/>
        <w:rPr>
          <w:rFonts w:ascii="Garamond" w:hAnsi="Garamond"/>
          <w:sz w:val="25"/>
          <w:szCs w:val="25"/>
        </w:rPr>
      </w:pPr>
    </w:p>
    <w:p w14:paraId="405F9F2A" w14:textId="52B22B19" w:rsidR="00152BC9" w:rsidRPr="007B7BE3" w:rsidRDefault="00152BC9" w:rsidP="002003C2">
      <w:pPr>
        <w:spacing w:line="360" w:lineRule="auto"/>
        <w:rPr>
          <w:rFonts w:ascii="Garamond" w:hAnsi="Garamond"/>
          <w:sz w:val="25"/>
          <w:szCs w:val="25"/>
          <w:lang w:val="en-CH"/>
        </w:rPr>
      </w:pPr>
      <w:r w:rsidRPr="007B7BE3">
        <w:rPr>
          <w:rFonts w:ascii="Garamond" w:hAnsi="Garamond"/>
          <w:sz w:val="25"/>
          <w:szCs w:val="25"/>
        </w:rPr>
        <w:t xml:space="preserve">Accompanying the monograph, are replication </w:t>
      </w:r>
      <w:r w:rsidR="00CC280E" w:rsidRPr="007B7BE3">
        <w:rPr>
          <w:rFonts w:ascii="Garamond" w:hAnsi="Garamond"/>
          <w:sz w:val="25"/>
          <w:szCs w:val="25"/>
        </w:rPr>
        <w:t>materials</w:t>
      </w:r>
      <w:r w:rsidRPr="007B7BE3">
        <w:rPr>
          <w:rFonts w:ascii="Garamond" w:hAnsi="Garamond"/>
          <w:sz w:val="25"/>
          <w:szCs w:val="25"/>
        </w:rPr>
        <w:t xml:space="preserve"> made openly available via the Swiss </w:t>
      </w:r>
      <w:r w:rsidR="005D3620" w:rsidRPr="007B7BE3">
        <w:rPr>
          <w:rFonts w:ascii="Garamond" w:hAnsi="Garamond"/>
          <w:sz w:val="25"/>
          <w:szCs w:val="25"/>
        </w:rPr>
        <w:t>online</w:t>
      </w:r>
      <w:r w:rsidRPr="007B7BE3">
        <w:rPr>
          <w:rFonts w:ascii="Garamond" w:hAnsi="Garamond"/>
          <w:sz w:val="25"/>
          <w:szCs w:val="25"/>
        </w:rPr>
        <w:t xml:space="preserve"> repository </w:t>
      </w:r>
      <w:r w:rsidR="005D3620" w:rsidRPr="007B7BE3">
        <w:rPr>
          <w:rFonts w:ascii="Garamond" w:hAnsi="Garamond"/>
          <w:sz w:val="25"/>
          <w:szCs w:val="25"/>
          <w:lang w:val="en-CH"/>
        </w:rPr>
        <w:t>SWISSUbase</w:t>
      </w:r>
      <w:r w:rsidR="005D3620" w:rsidRPr="007B7BE3">
        <w:rPr>
          <w:rFonts w:ascii="Garamond" w:hAnsi="Garamond"/>
          <w:sz w:val="25"/>
          <w:szCs w:val="25"/>
        </w:rPr>
        <w:t xml:space="preserve">. </w:t>
      </w:r>
      <w:r w:rsidR="00D65831" w:rsidRPr="007B7BE3">
        <w:rPr>
          <w:rFonts w:ascii="Garamond" w:hAnsi="Garamond"/>
          <w:sz w:val="25"/>
          <w:szCs w:val="25"/>
        </w:rPr>
        <w:t xml:space="preserve">These include: </w:t>
      </w:r>
    </w:p>
    <w:p w14:paraId="0537D9FF" w14:textId="485D93AB" w:rsidR="00152BC9" w:rsidRPr="007B7BE3" w:rsidRDefault="00D65831" w:rsidP="00200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T</w:t>
      </w:r>
      <w:r w:rsidR="00152BC9" w:rsidRPr="007B7BE3">
        <w:rPr>
          <w:rFonts w:ascii="Garamond" w:hAnsi="Garamond"/>
          <w:sz w:val="25"/>
          <w:szCs w:val="25"/>
        </w:rPr>
        <w:t xml:space="preserve">wo datasets based on secondary macro-economic </w:t>
      </w:r>
      <w:r w:rsidR="00152BC9" w:rsidRPr="007B7BE3">
        <w:rPr>
          <w:rFonts w:ascii="Garamond" w:hAnsi="Garamond"/>
          <w:sz w:val="25"/>
          <w:szCs w:val="25"/>
        </w:rPr>
        <w:t>country-level</w:t>
      </w:r>
      <w:r w:rsidR="00152BC9" w:rsidRPr="007B7BE3">
        <w:rPr>
          <w:rFonts w:ascii="Garamond" w:hAnsi="Garamond"/>
          <w:sz w:val="25"/>
          <w:szCs w:val="25"/>
        </w:rPr>
        <w:t xml:space="preserve"> data</w:t>
      </w:r>
      <w:r w:rsidR="0075344E" w:rsidRPr="007B7BE3">
        <w:rPr>
          <w:rFonts w:ascii="Garamond" w:hAnsi="Garamond"/>
          <w:sz w:val="25"/>
          <w:szCs w:val="25"/>
        </w:rPr>
        <w:t xml:space="preserve"> (transformed variables). </w:t>
      </w:r>
    </w:p>
    <w:p w14:paraId="2B0CF505" w14:textId="6933D00E" w:rsidR="00152BC9" w:rsidRPr="007B7BE3" w:rsidRDefault="00D65831" w:rsidP="00200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T</w:t>
      </w:r>
      <w:r w:rsidR="00152BC9" w:rsidRPr="007B7BE3">
        <w:rPr>
          <w:rFonts w:ascii="Garamond" w:hAnsi="Garamond"/>
          <w:sz w:val="25"/>
          <w:szCs w:val="25"/>
        </w:rPr>
        <w:t>wo original datasets on the economic policy preferences of elites in Eurozone deficit and surplus countries</w:t>
      </w:r>
      <w:r w:rsidRPr="007B7BE3">
        <w:rPr>
          <w:rFonts w:ascii="Garamond" w:hAnsi="Garamond"/>
          <w:sz w:val="25"/>
          <w:szCs w:val="25"/>
        </w:rPr>
        <w:t xml:space="preserve">, incl. codebooks. </w:t>
      </w:r>
    </w:p>
    <w:p w14:paraId="3CD3EB0D" w14:textId="610DAA40" w:rsidR="00D554D6" w:rsidRPr="007B7BE3" w:rsidRDefault="00D65831" w:rsidP="002003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 xml:space="preserve">Statistical syntax </w:t>
      </w:r>
      <w:r w:rsidRPr="007B7BE3">
        <w:rPr>
          <w:rFonts w:ascii="Garamond" w:hAnsi="Garamond"/>
          <w:sz w:val="25"/>
          <w:szCs w:val="25"/>
        </w:rPr>
        <w:t xml:space="preserve">for </w:t>
      </w:r>
      <w:r w:rsidRPr="007B7BE3">
        <w:rPr>
          <w:rFonts w:ascii="Garamond" w:hAnsi="Garamond"/>
          <w:sz w:val="25"/>
          <w:szCs w:val="25"/>
        </w:rPr>
        <w:t xml:space="preserve">all large-N </w:t>
      </w:r>
      <w:r w:rsidRPr="007B7BE3">
        <w:rPr>
          <w:rFonts w:ascii="Garamond" w:hAnsi="Garamond"/>
          <w:sz w:val="25"/>
          <w:szCs w:val="25"/>
        </w:rPr>
        <w:t>analyses</w:t>
      </w:r>
      <w:r w:rsidRPr="007B7BE3">
        <w:rPr>
          <w:rFonts w:ascii="Garamond" w:hAnsi="Garamond"/>
          <w:sz w:val="25"/>
          <w:szCs w:val="25"/>
        </w:rPr>
        <w:t xml:space="preserve">. </w:t>
      </w:r>
    </w:p>
    <w:p w14:paraId="2C73DAEC" w14:textId="73A24874" w:rsidR="00D554D6" w:rsidRPr="007B7BE3" w:rsidRDefault="00D554D6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27A5FACF" w14:textId="25939B76" w:rsidR="0028745A" w:rsidRPr="007B7BE3" w:rsidRDefault="0028745A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2ABFC38D" w14:textId="630D73D9" w:rsidR="0028745A" w:rsidRPr="007B7BE3" w:rsidRDefault="0028745A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16222AD8" w14:textId="37D2603C" w:rsidR="00386271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1CC2A761" w14:textId="729BF5F3" w:rsidR="00386271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64375094" w14:textId="391B2DC9" w:rsidR="00386271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62B840B3" w14:textId="5196F435" w:rsidR="00386271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272385A6" w14:textId="18CAF677" w:rsidR="00386271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3D5DFFCF" w14:textId="5A2B741A" w:rsidR="00386271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5011E35C" w14:textId="594C1910" w:rsidR="00386271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576A5014" w14:textId="248F043B" w:rsidR="00386271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1DA213AB" w14:textId="6DD93E7E" w:rsidR="00386271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423F4A87" w14:textId="77777777" w:rsidR="00386271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21C34667" w14:textId="5B709397" w:rsidR="0028745A" w:rsidRPr="007B7BE3" w:rsidRDefault="0028745A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08DAEE36" w14:textId="51F145BD" w:rsidR="0028745A" w:rsidRPr="007B7BE3" w:rsidRDefault="0028745A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300D3F60" w14:textId="074505F1" w:rsidR="0028745A" w:rsidRPr="007B7BE3" w:rsidRDefault="0028745A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7EDBC830" w14:textId="509BC7F5" w:rsidR="00386271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</w:p>
    <w:p w14:paraId="1B789A1D" w14:textId="56F8B069" w:rsidR="0028745A" w:rsidRPr="007B7BE3" w:rsidRDefault="00386271" w:rsidP="00D554D6">
      <w:p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 xml:space="preserve">Overview of </w:t>
      </w:r>
      <w:r w:rsidR="00DE5B6F" w:rsidRPr="007B7BE3">
        <w:rPr>
          <w:rFonts w:ascii="Garamond" w:hAnsi="Garamond"/>
          <w:sz w:val="25"/>
          <w:szCs w:val="25"/>
        </w:rPr>
        <w:t xml:space="preserve">author </w:t>
      </w:r>
      <w:r w:rsidRPr="007B7BE3">
        <w:rPr>
          <w:rFonts w:ascii="Garamond" w:hAnsi="Garamond"/>
          <w:sz w:val="25"/>
          <w:szCs w:val="25"/>
        </w:rPr>
        <w:t>contributions</w:t>
      </w:r>
    </w:p>
    <w:p w14:paraId="17600270" w14:textId="594A5389" w:rsidR="00433C07" w:rsidRPr="007B7BE3" w:rsidRDefault="00433C07" w:rsidP="00D06AA9">
      <w:pPr>
        <w:spacing w:line="276" w:lineRule="auto"/>
        <w:rPr>
          <w:rFonts w:ascii="Garamond" w:hAnsi="Garamond"/>
          <w:sz w:val="25"/>
          <w:szCs w:val="25"/>
        </w:rPr>
      </w:pPr>
    </w:p>
    <w:p w14:paraId="7856272C" w14:textId="77777777" w:rsidR="009E0219" w:rsidRPr="007B7BE3" w:rsidRDefault="00152BC9" w:rsidP="00D06AA9">
      <w:pPr>
        <w:spacing w:line="276" w:lineRule="auto"/>
        <w:rPr>
          <w:rFonts w:ascii="Garamond" w:hAnsi="Garamond"/>
          <w:i/>
          <w:iCs/>
          <w:sz w:val="25"/>
          <w:szCs w:val="25"/>
        </w:rPr>
      </w:pPr>
      <w:r w:rsidRPr="007B7BE3">
        <w:rPr>
          <w:rFonts w:ascii="Garamond" w:hAnsi="Garamond"/>
          <w:i/>
          <w:iCs/>
          <w:sz w:val="25"/>
          <w:szCs w:val="25"/>
        </w:rPr>
        <w:t>Chapter 1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 (‘Introduction’):  </w:t>
      </w:r>
    </w:p>
    <w:p w14:paraId="7A739DAC" w14:textId="67F730D0" w:rsidR="00081B8B" w:rsidRPr="007B7BE3" w:rsidRDefault="009E0219" w:rsidP="00081B8B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Main author: Stefanie Walter</w:t>
      </w:r>
    </w:p>
    <w:p w14:paraId="1373883D" w14:textId="1AE420C9" w:rsidR="00433C07" w:rsidRPr="007B7BE3" w:rsidRDefault="00C0778E" w:rsidP="009E0219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Data and statistical descriptives</w:t>
      </w:r>
      <w:r w:rsidR="009E0219" w:rsidRPr="007B7BE3">
        <w:rPr>
          <w:rFonts w:ascii="Garamond" w:hAnsi="Garamond"/>
          <w:sz w:val="25"/>
          <w:szCs w:val="25"/>
        </w:rPr>
        <w:t xml:space="preserve">: </w:t>
      </w:r>
      <w:r w:rsidR="00EB4D79" w:rsidRPr="007B7BE3">
        <w:rPr>
          <w:rFonts w:ascii="Garamond" w:hAnsi="Garamond"/>
          <w:sz w:val="25"/>
          <w:szCs w:val="25"/>
        </w:rPr>
        <w:t>Ari Ray</w:t>
      </w:r>
      <w:r w:rsidR="00EB4D79" w:rsidRPr="007B7BE3">
        <w:rPr>
          <w:rFonts w:ascii="Garamond" w:hAnsi="Garamond"/>
          <w:sz w:val="25"/>
          <w:szCs w:val="25"/>
        </w:rPr>
        <w:t xml:space="preserve">, </w:t>
      </w:r>
      <w:r w:rsidR="009E0219" w:rsidRPr="007B7BE3">
        <w:rPr>
          <w:rFonts w:ascii="Garamond" w:hAnsi="Garamond"/>
          <w:sz w:val="25"/>
          <w:szCs w:val="25"/>
        </w:rPr>
        <w:t>Raphael Reinke, Nils Redeker</w:t>
      </w:r>
    </w:p>
    <w:p w14:paraId="369166B6" w14:textId="490CF223" w:rsidR="009E0219" w:rsidRPr="007B7BE3" w:rsidRDefault="009E0219" w:rsidP="009E0219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  <w:lang w:val="de-CH"/>
        </w:rPr>
      </w:pPr>
      <w:r w:rsidRPr="007B7BE3">
        <w:rPr>
          <w:rFonts w:ascii="Garamond" w:hAnsi="Garamond"/>
          <w:sz w:val="25"/>
          <w:szCs w:val="25"/>
          <w:lang w:val="de-CH"/>
        </w:rPr>
        <w:t>Replication material</w:t>
      </w:r>
      <w:r w:rsidR="00141AC5" w:rsidRPr="007B7BE3">
        <w:rPr>
          <w:rFonts w:ascii="Garamond" w:hAnsi="Garamond"/>
          <w:sz w:val="25"/>
          <w:szCs w:val="25"/>
          <w:lang w:val="de-CH"/>
        </w:rPr>
        <w:t>s</w:t>
      </w:r>
      <w:r w:rsidRPr="007B7BE3">
        <w:rPr>
          <w:rFonts w:ascii="Garamond" w:hAnsi="Garamond"/>
          <w:sz w:val="25"/>
          <w:szCs w:val="25"/>
          <w:lang w:val="de-CH"/>
        </w:rPr>
        <w:t>: Ari Ray</w:t>
      </w:r>
    </w:p>
    <w:p w14:paraId="4E74DEF5" w14:textId="749A2D04" w:rsidR="00152BC9" w:rsidRPr="007B7BE3" w:rsidRDefault="00152BC9" w:rsidP="00D06AA9">
      <w:pPr>
        <w:spacing w:line="276" w:lineRule="auto"/>
        <w:rPr>
          <w:rFonts w:ascii="Garamond" w:hAnsi="Garamond"/>
          <w:sz w:val="25"/>
          <w:szCs w:val="25"/>
          <w:lang w:val="de-CH"/>
        </w:rPr>
      </w:pPr>
    </w:p>
    <w:p w14:paraId="59BDE312" w14:textId="639E6C2D" w:rsidR="00152BC9" w:rsidRPr="007B7BE3" w:rsidRDefault="00152BC9" w:rsidP="00D06AA9">
      <w:pPr>
        <w:spacing w:line="276" w:lineRule="auto"/>
        <w:rPr>
          <w:rFonts w:ascii="Garamond" w:hAnsi="Garamond"/>
          <w:i/>
          <w:iCs/>
          <w:sz w:val="25"/>
          <w:szCs w:val="25"/>
        </w:rPr>
      </w:pPr>
      <w:r w:rsidRPr="007B7BE3">
        <w:rPr>
          <w:rFonts w:ascii="Garamond" w:hAnsi="Garamond"/>
          <w:i/>
          <w:iCs/>
          <w:sz w:val="25"/>
          <w:szCs w:val="25"/>
        </w:rPr>
        <w:t>Chapter 2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 </w:t>
      </w:r>
      <w:r w:rsidR="000033E2" w:rsidRPr="007B7BE3">
        <w:rPr>
          <w:rFonts w:ascii="Garamond" w:hAnsi="Garamond"/>
          <w:i/>
          <w:iCs/>
          <w:sz w:val="25"/>
          <w:szCs w:val="25"/>
        </w:rPr>
        <w:t>(‘</w:t>
      </w:r>
      <w:r w:rsidR="000033E2" w:rsidRPr="007B7BE3">
        <w:rPr>
          <w:rFonts w:ascii="Garamond" w:hAnsi="Garamond"/>
          <w:i/>
          <w:iCs/>
          <w:sz w:val="25"/>
          <w:szCs w:val="25"/>
        </w:rPr>
        <w:t>Macro-</w:t>
      </w:r>
      <w:r w:rsidR="0028745A" w:rsidRPr="007B7BE3">
        <w:rPr>
          <w:rFonts w:ascii="Garamond" w:hAnsi="Garamond"/>
          <w:i/>
          <w:iCs/>
          <w:sz w:val="25"/>
          <w:szCs w:val="25"/>
        </w:rPr>
        <w:t>economic a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nalysis of Eurozone </w:t>
      </w:r>
      <w:r w:rsidR="0028745A" w:rsidRPr="007B7BE3">
        <w:rPr>
          <w:rFonts w:ascii="Garamond" w:hAnsi="Garamond"/>
          <w:i/>
          <w:iCs/>
          <w:sz w:val="25"/>
          <w:szCs w:val="25"/>
        </w:rPr>
        <w:t>d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eficit </w:t>
      </w:r>
      <w:r w:rsidR="0028745A" w:rsidRPr="007B7BE3">
        <w:rPr>
          <w:rFonts w:ascii="Garamond" w:hAnsi="Garamond"/>
          <w:i/>
          <w:iCs/>
          <w:sz w:val="25"/>
          <w:szCs w:val="25"/>
        </w:rPr>
        <w:t>c</w:t>
      </w:r>
      <w:r w:rsidR="000033E2" w:rsidRPr="007B7BE3">
        <w:rPr>
          <w:rFonts w:ascii="Garamond" w:hAnsi="Garamond"/>
          <w:i/>
          <w:iCs/>
          <w:sz w:val="25"/>
          <w:szCs w:val="25"/>
        </w:rPr>
        <w:t>ountries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):  </w:t>
      </w:r>
    </w:p>
    <w:p w14:paraId="1F61B341" w14:textId="0ACBAAB2" w:rsidR="00581721" w:rsidRPr="007B7BE3" w:rsidRDefault="00581721" w:rsidP="00581721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Main author</w:t>
      </w:r>
      <w:r w:rsidRPr="007B7BE3">
        <w:rPr>
          <w:rFonts w:ascii="Garamond" w:hAnsi="Garamond"/>
          <w:sz w:val="25"/>
          <w:szCs w:val="25"/>
        </w:rPr>
        <w:t>s</w:t>
      </w:r>
      <w:r w:rsidRPr="007B7BE3">
        <w:rPr>
          <w:rFonts w:ascii="Garamond" w:hAnsi="Garamond"/>
          <w:sz w:val="25"/>
          <w:szCs w:val="25"/>
        </w:rPr>
        <w:t xml:space="preserve">: </w:t>
      </w:r>
      <w:r w:rsidRPr="007B7BE3">
        <w:rPr>
          <w:rFonts w:ascii="Garamond" w:hAnsi="Garamond"/>
          <w:sz w:val="25"/>
          <w:szCs w:val="25"/>
        </w:rPr>
        <w:t>Raphael Reinke (analysis</w:t>
      </w:r>
      <w:r w:rsidR="00443FCC" w:rsidRPr="007B7BE3">
        <w:rPr>
          <w:rFonts w:ascii="Garamond" w:hAnsi="Garamond"/>
          <w:sz w:val="25"/>
          <w:szCs w:val="25"/>
        </w:rPr>
        <w:t xml:space="preserve"> and text</w:t>
      </w:r>
      <w:r w:rsidRPr="007B7BE3">
        <w:rPr>
          <w:rFonts w:ascii="Garamond" w:hAnsi="Garamond"/>
          <w:sz w:val="25"/>
          <w:szCs w:val="25"/>
        </w:rPr>
        <w:t xml:space="preserve">), </w:t>
      </w:r>
      <w:r w:rsidRPr="007B7BE3">
        <w:rPr>
          <w:rFonts w:ascii="Garamond" w:hAnsi="Garamond"/>
          <w:sz w:val="25"/>
          <w:szCs w:val="25"/>
        </w:rPr>
        <w:t>Stefanie Walter</w:t>
      </w:r>
      <w:r w:rsidRPr="007B7BE3">
        <w:rPr>
          <w:rFonts w:ascii="Garamond" w:hAnsi="Garamond"/>
          <w:sz w:val="25"/>
          <w:szCs w:val="25"/>
        </w:rPr>
        <w:t xml:space="preserve"> (text)</w:t>
      </w:r>
    </w:p>
    <w:p w14:paraId="4C468C61" w14:textId="196427A1" w:rsidR="006470D3" w:rsidRPr="007B7BE3" w:rsidRDefault="006470D3" w:rsidP="00581721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Data</w:t>
      </w:r>
      <w:r w:rsidR="00B25E9E" w:rsidRPr="007B7BE3">
        <w:rPr>
          <w:rFonts w:ascii="Garamond" w:hAnsi="Garamond"/>
          <w:sz w:val="25"/>
          <w:szCs w:val="25"/>
        </w:rPr>
        <w:t xml:space="preserve"> collection</w:t>
      </w:r>
      <w:r w:rsidRPr="007B7BE3">
        <w:rPr>
          <w:rFonts w:ascii="Garamond" w:hAnsi="Garamond"/>
          <w:sz w:val="25"/>
          <w:szCs w:val="25"/>
        </w:rPr>
        <w:t xml:space="preserve">: </w:t>
      </w:r>
      <w:r w:rsidRPr="007B7BE3">
        <w:rPr>
          <w:rFonts w:ascii="Garamond" w:hAnsi="Garamond"/>
          <w:sz w:val="25"/>
          <w:szCs w:val="25"/>
        </w:rPr>
        <w:t>Raphael Reinke</w:t>
      </w:r>
      <w:r w:rsidRPr="007B7BE3">
        <w:rPr>
          <w:rFonts w:ascii="Garamond" w:hAnsi="Garamond"/>
          <w:sz w:val="25"/>
          <w:szCs w:val="25"/>
        </w:rPr>
        <w:t xml:space="preserve">, Ari </w:t>
      </w:r>
      <w:proofErr w:type="gramStart"/>
      <w:r w:rsidRPr="007B7BE3">
        <w:rPr>
          <w:rFonts w:ascii="Garamond" w:hAnsi="Garamond"/>
          <w:sz w:val="25"/>
          <w:szCs w:val="25"/>
        </w:rPr>
        <w:t>Ray</w:t>
      </w:r>
      <w:proofErr w:type="gramEnd"/>
      <w:r w:rsidRPr="007B7BE3">
        <w:rPr>
          <w:rFonts w:ascii="Garamond" w:hAnsi="Garamond"/>
          <w:sz w:val="25"/>
          <w:szCs w:val="25"/>
        </w:rPr>
        <w:t xml:space="preserve"> and Nils Redeker</w:t>
      </w:r>
    </w:p>
    <w:p w14:paraId="185881DA" w14:textId="3D037785" w:rsidR="00581721" w:rsidRPr="007B7BE3" w:rsidRDefault="00581721" w:rsidP="00581721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Replication material</w:t>
      </w:r>
      <w:r w:rsidR="00141AC5" w:rsidRPr="007B7BE3">
        <w:rPr>
          <w:rFonts w:ascii="Garamond" w:hAnsi="Garamond"/>
          <w:sz w:val="25"/>
          <w:szCs w:val="25"/>
        </w:rPr>
        <w:t>s</w:t>
      </w:r>
      <w:r w:rsidRPr="007B7BE3">
        <w:rPr>
          <w:rFonts w:ascii="Garamond" w:hAnsi="Garamond"/>
          <w:sz w:val="25"/>
          <w:szCs w:val="25"/>
        </w:rPr>
        <w:t xml:space="preserve">: Raphael Reinke </w:t>
      </w:r>
      <w:r w:rsidR="00B56659" w:rsidRPr="007B7BE3">
        <w:rPr>
          <w:rFonts w:ascii="Garamond" w:hAnsi="Garamond"/>
          <w:sz w:val="25"/>
          <w:szCs w:val="25"/>
        </w:rPr>
        <w:t>and Ari Ray</w:t>
      </w:r>
    </w:p>
    <w:p w14:paraId="3FF4ED0D" w14:textId="3236F0CD" w:rsidR="00152BC9" w:rsidRPr="007B7BE3" w:rsidRDefault="00152BC9" w:rsidP="00D06AA9">
      <w:pPr>
        <w:spacing w:line="276" w:lineRule="auto"/>
        <w:rPr>
          <w:rFonts w:ascii="Garamond" w:hAnsi="Garamond"/>
          <w:sz w:val="25"/>
          <w:szCs w:val="25"/>
        </w:rPr>
      </w:pPr>
    </w:p>
    <w:p w14:paraId="00C0C397" w14:textId="1BCC500B" w:rsidR="00152BC9" w:rsidRPr="007B7BE3" w:rsidRDefault="00152BC9" w:rsidP="00D06AA9">
      <w:pPr>
        <w:spacing w:line="276" w:lineRule="auto"/>
        <w:rPr>
          <w:rFonts w:ascii="Garamond" w:hAnsi="Garamond"/>
          <w:i/>
          <w:iCs/>
          <w:sz w:val="25"/>
          <w:szCs w:val="25"/>
        </w:rPr>
      </w:pPr>
      <w:r w:rsidRPr="007B7BE3">
        <w:rPr>
          <w:rFonts w:ascii="Garamond" w:hAnsi="Garamond"/>
          <w:i/>
          <w:iCs/>
          <w:sz w:val="25"/>
          <w:szCs w:val="25"/>
        </w:rPr>
        <w:t>Chapter 3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 </w:t>
      </w:r>
      <w:r w:rsidR="000033E2" w:rsidRPr="007B7BE3">
        <w:rPr>
          <w:rFonts w:ascii="Garamond" w:hAnsi="Garamond"/>
          <w:i/>
          <w:iCs/>
          <w:sz w:val="25"/>
          <w:szCs w:val="25"/>
        </w:rPr>
        <w:t>(‘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Interest group </w:t>
      </w:r>
      <w:r w:rsidR="0028745A" w:rsidRPr="007B7BE3">
        <w:rPr>
          <w:rFonts w:ascii="Garamond" w:hAnsi="Garamond"/>
          <w:i/>
          <w:iCs/>
          <w:sz w:val="25"/>
          <w:szCs w:val="25"/>
        </w:rPr>
        <w:t>preferences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 </w:t>
      </w:r>
      <w:r w:rsidR="0028745A" w:rsidRPr="007B7BE3">
        <w:rPr>
          <w:rFonts w:ascii="Garamond" w:hAnsi="Garamond"/>
          <w:i/>
          <w:iCs/>
          <w:sz w:val="25"/>
          <w:szCs w:val="25"/>
        </w:rPr>
        <w:t>in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 Eurozone </w:t>
      </w:r>
      <w:r w:rsidR="0028745A" w:rsidRPr="007B7BE3">
        <w:rPr>
          <w:rFonts w:ascii="Garamond" w:hAnsi="Garamond"/>
          <w:i/>
          <w:iCs/>
          <w:sz w:val="25"/>
          <w:szCs w:val="25"/>
        </w:rPr>
        <w:t>d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eficit </w:t>
      </w:r>
      <w:r w:rsidR="0028745A" w:rsidRPr="007B7BE3">
        <w:rPr>
          <w:rFonts w:ascii="Garamond" w:hAnsi="Garamond"/>
          <w:i/>
          <w:iCs/>
          <w:sz w:val="25"/>
          <w:szCs w:val="25"/>
        </w:rPr>
        <w:t>c</w:t>
      </w:r>
      <w:r w:rsidR="000033E2" w:rsidRPr="007B7BE3">
        <w:rPr>
          <w:rFonts w:ascii="Garamond" w:hAnsi="Garamond"/>
          <w:i/>
          <w:iCs/>
          <w:sz w:val="25"/>
          <w:szCs w:val="25"/>
        </w:rPr>
        <w:t>ountries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):  </w:t>
      </w:r>
    </w:p>
    <w:p w14:paraId="6CE34329" w14:textId="4B0243D1" w:rsidR="00C74CE6" w:rsidRPr="007B7BE3" w:rsidRDefault="00C74CE6" w:rsidP="00C74CE6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 xml:space="preserve">Main authors: </w:t>
      </w:r>
      <w:r w:rsidRPr="007B7BE3">
        <w:rPr>
          <w:rFonts w:ascii="Garamond" w:hAnsi="Garamond"/>
          <w:sz w:val="25"/>
          <w:szCs w:val="25"/>
        </w:rPr>
        <w:t>Ari</w:t>
      </w:r>
      <w:r w:rsidRPr="007B7BE3">
        <w:rPr>
          <w:rFonts w:ascii="Garamond" w:hAnsi="Garamond"/>
          <w:sz w:val="25"/>
          <w:szCs w:val="25"/>
        </w:rPr>
        <w:t xml:space="preserve"> </w:t>
      </w:r>
      <w:r w:rsidR="00AE5A65" w:rsidRPr="007B7BE3">
        <w:rPr>
          <w:rFonts w:ascii="Garamond" w:hAnsi="Garamond"/>
          <w:sz w:val="25"/>
          <w:szCs w:val="25"/>
        </w:rPr>
        <w:t xml:space="preserve">Ray </w:t>
      </w:r>
      <w:r w:rsidRPr="007B7BE3">
        <w:rPr>
          <w:rFonts w:ascii="Garamond" w:hAnsi="Garamond"/>
          <w:sz w:val="25"/>
          <w:szCs w:val="25"/>
        </w:rPr>
        <w:t>(analysis</w:t>
      </w:r>
      <w:r w:rsidRPr="007B7BE3">
        <w:rPr>
          <w:rFonts w:ascii="Garamond" w:hAnsi="Garamond"/>
          <w:sz w:val="25"/>
          <w:szCs w:val="25"/>
        </w:rPr>
        <w:t xml:space="preserve"> and text</w:t>
      </w:r>
      <w:r w:rsidRPr="007B7BE3">
        <w:rPr>
          <w:rFonts w:ascii="Garamond" w:hAnsi="Garamond"/>
          <w:sz w:val="25"/>
          <w:szCs w:val="25"/>
        </w:rPr>
        <w:t>), Stefanie Walter (text)</w:t>
      </w:r>
    </w:p>
    <w:p w14:paraId="30F08A55" w14:textId="067120C9" w:rsidR="006470D3" w:rsidRPr="007B7BE3" w:rsidRDefault="006470D3" w:rsidP="006470D3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Data</w:t>
      </w:r>
      <w:r w:rsidR="00141AC5" w:rsidRPr="007B7BE3">
        <w:rPr>
          <w:rFonts w:ascii="Garamond" w:hAnsi="Garamond"/>
          <w:sz w:val="25"/>
          <w:szCs w:val="25"/>
        </w:rPr>
        <w:t xml:space="preserve"> collection and r</w:t>
      </w:r>
      <w:r w:rsidR="00141AC5" w:rsidRPr="007B7BE3">
        <w:rPr>
          <w:rFonts w:ascii="Garamond" w:hAnsi="Garamond"/>
          <w:sz w:val="25"/>
          <w:szCs w:val="25"/>
        </w:rPr>
        <w:t>eplication material</w:t>
      </w:r>
      <w:r w:rsidR="00141AC5" w:rsidRPr="007B7BE3">
        <w:rPr>
          <w:rFonts w:ascii="Garamond" w:hAnsi="Garamond"/>
          <w:sz w:val="25"/>
          <w:szCs w:val="25"/>
        </w:rPr>
        <w:t>s</w:t>
      </w:r>
      <w:r w:rsidR="00141AC5" w:rsidRPr="007B7BE3">
        <w:rPr>
          <w:rFonts w:ascii="Garamond" w:hAnsi="Garamond"/>
          <w:sz w:val="25"/>
          <w:szCs w:val="25"/>
        </w:rPr>
        <w:t>:</w:t>
      </w:r>
      <w:r w:rsidRPr="007B7BE3">
        <w:rPr>
          <w:rFonts w:ascii="Garamond" w:hAnsi="Garamond"/>
          <w:sz w:val="25"/>
          <w:szCs w:val="25"/>
        </w:rPr>
        <w:t xml:space="preserve"> Ari Ray </w:t>
      </w:r>
    </w:p>
    <w:p w14:paraId="0B85C868" w14:textId="2665ED5D" w:rsidR="00152BC9" w:rsidRPr="007B7BE3" w:rsidRDefault="00152BC9" w:rsidP="00D06AA9">
      <w:pPr>
        <w:spacing w:line="276" w:lineRule="auto"/>
        <w:rPr>
          <w:rFonts w:ascii="Garamond" w:hAnsi="Garamond"/>
          <w:sz w:val="25"/>
          <w:szCs w:val="25"/>
        </w:rPr>
      </w:pPr>
    </w:p>
    <w:p w14:paraId="2F4FC960" w14:textId="7BB8C588" w:rsidR="00152BC9" w:rsidRPr="007B7BE3" w:rsidRDefault="00152BC9" w:rsidP="00D06AA9">
      <w:pPr>
        <w:spacing w:line="276" w:lineRule="auto"/>
        <w:rPr>
          <w:rFonts w:ascii="Garamond" w:hAnsi="Garamond"/>
          <w:i/>
          <w:iCs/>
          <w:sz w:val="25"/>
          <w:szCs w:val="25"/>
        </w:rPr>
      </w:pPr>
      <w:r w:rsidRPr="007B7BE3">
        <w:rPr>
          <w:rFonts w:ascii="Garamond" w:hAnsi="Garamond"/>
          <w:i/>
          <w:iCs/>
          <w:sz w:val="25"/>
          <w:szCs w:val="25"/>
        </w:rPr>
        <w:t>Chapter 4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 </w:t>
      </w:r>
      <w:r w:rsidR="000033E2" w:rsidRPr="007B7BE3">
        <w:rPr>
          <w:rFonts w:ascii="Garamond" w:hAnsi="Garamond"/>
          <w:i/>
          <w:iCs/>
          <w:sz w:val="25"/>
          <w:szCs w:val="25"/>
        </w:rPr>
        <w:t>(‘</w:t>
      </w:r>
      <w:r w:rsidR="0028745A" w:rsidRPr="007B7BE3">
        <w:rPr>
          <w:rFonts w:ascii="Garamond" w:hAnsi="Garamond"/>
          <w:i/>
          <w:iCs/>
          <w:sz w:val="25"/>
          <w:szCs w:val="25"/>
        </w:rPr>
        <w:t>Case studies of Eurozone defic</w:t>
      </w:r>
      <w:r w:rsidR="00AE5A65" w:rsidRPr="007B7BE3">
        <w:rPr>
          <w:rFonts w:ascii="Garamond" w:hAnsi="Garamond"/>
          <w:i/>
          <w:iCs/>
          <w:sz w:val="25"/>
          <w:szCs w:val="25"/>
        </w:rPr>
        <w:t>i</w:t>
      </w:r>
      <w:r w:rsidR="0028745A" w:rsidRPr="007B7BE3">
        <w:rPr>
          <w:rFonts w:ascii="Garamond" w:hAnsi="Garamond"/>
          <w:i/>
          <w:iCs/>
          <w:sz w:val="25"/>
          <w:szCs w:val="25"/>
        </w:rPr>
        <w:t>t countries</w:t>
      </w:r>
      <w:r w:rsidR="003F7C40" w:rsidRPr="007B7BE3">
        <w:rPr>
          <w:rFonts w:ascii="Garamond" w:hAnsi="Garamond"/>
          <w:i/>
          <w:iCs/>
          <w:sz w:val="25"/>
          <w:szCs w:val="25"/>
        </w:rPr>
        <w:t>’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):  </w:t>
      </w:r>
    </w:p>
    <w:p w14:paraId="5319C4C1" w14:textId="0028881A" w:rsidR="00AE5A65" w:rsidRPr="007B7BE3" w:rsidRDefault="00AE5A65" w:rsidP="00AE5A65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Main authors: Ari (analysis and text), Stefanie Walter (text)</w:t>
      </w:r>
    </w:p>
    <w:p w14:paraId="18FEC8EA" w14:textId="77777777" w:rsidR="00141AC5" w:rsidRPr="007B7BE3" w:rsidRDefault="00141AC5" w:rsidP="00141AC5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 xml:space="preserve">Data collection and replication materials: Ari Ray </w:t>
      </w:r>
    </w:p>
    <w:p w14:paraId="31B26F11" w14:textId="255BC036" w:rsidR="00152BC9" w:rsidRPr="007B7BE3" w:rsidRDefault="00152BC9" w:rsidP="00D06AA9">
      <w:pPr>
        <w:spacing w:line="276" w:lineRule="auto"/>
        <w:rPr>
          <w:rFonts w:ascii="Garamond" w:hAnsi="Garamond"/>
          <w:sz w:val="25"/>
          <w:szCs w:val="25"/>
        </w:rPr>
      </w:pPr>
    </w:p>
    <w:p w14:paraId="78B2A54E" w14:textId="6BEA1CAD" w:rsidR="0028745A" w:rsidRPr="007B7BE3" w:rsidRDefault="0028745A" w:rsidP="0028745A">
      <w:pPr>
        <w:spacing w:line="276" w:lineRule="auto"/>
        <w:rPr>
          <w:rFonts w:ascii="Garamond" w:hAnsi="Garamond"/>
          <w:i/>
          <w:iCs/>
          <w:sz w:val="25"/>
          <w:szCs w:val="25"/>
        </w:rPr>
      </w:pPr>
      <w:r w:rsidRPr="007B7BE3">
        <w:rPr>
          <w:rFonts w:ascii="Garamond" w:hAnsi="Garamond"/>
          <w:i/>
          <w:iCs/>
          <w:sz w:val="25"/>
          <w:szCs w:val="25"/>
        </w:rPr>
        <w:t xml:space="preserve">Chapter </w:t>
      </w:r>
      <w:r w:rsidRPr="007B7BE3">
        <w:rPr>
          <w:rFonts w:ascii="Garamond" w:hAnsi="Garamond"/>
          <w:i/>
          <w:iCs/>
          <w:sz w:val="25"/>
          <w:szCs w:val="25"/>
        </w:rPr>
        <w:t>5</w:t>
      </w:r>
      <w:r w:rsidRPr="007B7BE3">
        <w:rPr>
          <w:rFonts w:ascii="Garamond" w:hAnsi="Garamond"/>
          <w:i/>
          <w:iCs/>
          <w:sz w:val="25"/>
          <w:szCs w:val="25"/>
        </w:rPr>
        <w:t xml:space="preserve"> (‘Macro-economic analysis of Eurozone </w:t>
      </w:r>
      <w:r w:rsidRPr="007B7BE3">
        <w:rPr>
          <w:rFonts w:ascii="Garamond" w:hAnsi="Garamond"/>
          <w:i/>
          <w:iCs/>
          <w:sz w:val="25"/>
          <w:szCs w:val="25"/>
        </w:rPr>
        <w:t>surplus</w:t>
      </w:r>
      <w:r w:rsidRPr="007B7BE3">
        <w:rPr>
          <w:rFonts w:ascii="Garamond" w:hAnsi="Garamond"/>
          <w:i/>
          <w:iCs/>
          <w:sz w:val="25"/>
          <w:szCs w:val="25"/>
        </w:rPr>
        <w:t xml:space="preserve"> </w:t>
      </w:r>
      <w:r w:rsidRPr="007B7BE3">
        <w:rPr>
          <w:rFonts w:ascii="Garamond" w:hAnsi="Garamond"/>
          <w:i/>
          <w:iCs/>
          <w:sz w:val="25"/>
          <w:szCs w:val="25"/>
        </w:rPr>
        <w:t>c</w:t>
      </w:r>
      <w:r w:rsidRPr="007B7BE3">
        <w:rPr>
          <w:rFonts w:ascii="Garamond" w:hAnsi="Garamond"/>
          <w:i/>
          <w:iCs/>
          <w:sz w:val="25"/>
          <w:szCs w:val="25"/>
        </w:rPr>
        <w:t xml:space="preserve">ountries):  </w:t>
      </w:r>
    </w:p>
    <w:p w14:paraId="3452DFAE" w14:textId="691EBCC7" w:rsidR="00AE5A65" w:rsidRPr="007B7BE3" w:rsidRDefault="00AE5A65" w:rsidP="00AE5A65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 xml:space="preserve">Main authors: </w:t>
      </w:r>
      <w:r w:rsidRPr="007B7BE3">
        <w:rPr>
          <w:rFonts w:ascii="Garamond" w:hAnsi="Garamond"/>
          <w:sz w:val="25"/>
          <w:szCs w:val="25"/>
        </w:rPr>
        <w:t>Nils Redeker</w:t>
      </w:r>
      <w:r w:rsidRPr="007B7BE3">
        <w:rPr>
          <w:rFonts w:ascii="Garamond" w:hAnsi="Garamond"/>
          <w:sz w:val="25"/>
          <w:szCs w:val="25"/>
        </w:rPr>
        <w:t xml:space="preserve"> (analysis and text), </w:t>
      </w:r>
      <w:r w:rsidRPr="007B7BE3">
        <w:rPr>
          <w:rFonts w:ascii="Garamond" w:hAnsi="Garamond"/>
          <w:sz w:val="25"/>
          <w:szCs w:val="25"/>
        </w:rPr>
        <w:t xml:space="preserve">Raphael Reinke </w:t>
      </w:r>
      <w:r w:rsidRPr="007B7BE3">
        <w:rPr>
          <w:rFonts w:ascii="Garamond" w:hAnsi="Garamond"/>
          <w:sz w:val="25"/>
          <w:szCs w:val="25"/>
        </w:rPr>
        <w:t>(</w:t>
      </w:r>
      <w:r w:rsidR="00BB4EB5" w:rsidRPr="007B7BE3">
        <w:rPr>
          <w:rFonts w:ascii="Garamond" w:hAnsi="Garamond"/>
          <w:sz w:val="25"/>
          <w:szCs w:val="25"/>
        </w:rPr>
        <w:t>analysis</w:t>
      </w:r>
      <w:r w:rsidRPr="007B7BE3">
        <w:rPr>
          <w:rFonts w:ascii="Garamond" w:hAnsi="Garamond"/>
          <w:sz w:val="25"/>
          <w:szCs w:val="25"/>
        </w:rPr>
        <w:t>)</w:t>
      </w:r>
    </w:p>
    <w:p w14:paraId="5B3D12CE" w14:textId="0B0BD99A" w:rsidR="006470D3" w:rsidRPr="007B7BE3" w:rsidRDefault="006470D3" w:rsidP="006470D3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Data</w:t>
      </w:r>
      <w:r w:rsidR="00B25E9E" w:rsidRPr="007B7BE3">
        <w:rPr>
          <w:rFonts w:ascii="Garamond" w:hAnsi="Garamond"/>
          <w:sz w:val="25"/>
          <w:szCs w:val="25"/>
        </w:rPr>
        <w:t xml:space="preserve"> </w:t>
      </w:r>
      <w:r w:rsidR="00B25E9E" w:rsidRPr="007B7BE3">
        <w:rPr>
          <w:rFonts w:ascii="Garamond" w:hAnsi="Garamond"/>
          <w:sz w:val="25"/>
          <w:szCs w:val="25"/>
        </w:rPr>
        <w:t>collection</w:t>
      </w:r>
      <w:r w:rsidRPr="007B7BE3">
        <w:rPr>
          <w:rFonts w:ascii="Garamond" w:hAnsi="Garamond"/>
          <w:sz w:val="25"/>
          <w:szCs w:val="25"/>
        </w:rPr>
        <w:t>: Raphael Reinke, Nils Redeker</w:t>
      </w:r>
      <w:r w:rsidRPr="007B7BE3">
        <w:rPr>
          <w:rFonts w:ascii="Garamond" w:hAnsi="Garamond"/>
          <w:sz w:val="25"/>
          <w:szCs w:val="25"/>
        </w:rPr>
        <w:t xml:space="preserve"> and Ari Ray</w:t>
      </w:r>
    </w:p>
    <w:p w14:paraId="0F5B1575" w14:textId="016E7BA0" w:rsidR="00AE5A65" w:rsidRPr="007B7BE3" w:rsidRDefault="00AE5A65" w:rsidP="0028745A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Replication material</w:t>
      </w:r>
      <w:r w:rsidR="00141AC5" w:rsidRPr="007B7BE3">
        <w:rPr>
          <w:rFonts w:ascii="Garamond" w:hAnsi="Garamond"/>
          <w:sz w:val="25"/>
          <w:szCs w:val="25"/>
        </w:rPr>
        <w:t>s</w:t>
      </w:r>
      <w:r w:rsidRPr="007B7BE3">
        <w:rPr>
          <w:rFonts w:ascii="Garamond" w:hAnsi="Garamond"/>
          <w:sz w:val="25"/>
          <w:szCs w:val="25"/>
        </w:rPr>
        <w:t xml:space="preserve">: </w:t>
      </w:r>
      <w:r w:rsidR="00BB4EB5" w:rsidRPr="007B7BE3">
        <w:rPr>
          <w:rFonts w:ascii="Garamond" w:hAnsi="Garamond"/>
          <w:sz w:val="25"/>
          <w:szCs w:val="25"/>
        </w:rPr>
        <w:t>Nils Redeker</w:t>
      </w:r>
      <w:r w:rsidRPr="007B7BE3">
        <w:rPr>
          <w:rFonts w:ascii="Garamond" w:hAnsi="Garamond"/>
          <w:sz w:val="25"/>
          <w:szCs w:val="25"/>
        </w:rPr>
        <w:t xml:space="preserve"> </w:t>
      </w:r>
    </w:p>
    <w:p w14:paraId="787C8E94" w14:textId="77777777" w:rsidR="0028745A" w:rsidRPr="007B7BE3" w:rsidRDefault="0028745A" w:rsidP="0028745A">
      <w:pPr>
        <w:spacing w:line="276" w:lineRule="auto"/>
        <w:rPr>
          <w:rFonts w:ascii="Garamond" w:hAnsi="Garamond"/>
          <w:sz w:val="25"/>
          <w:szCs w:val="25"/>
        </w:rPr>
      </w:pPr>
    </w:p>
    <w:p w14:paraId="5D76BDAC" w14:textId="502D59D6" w:rsidR="0028745A" w:rsidRPr="007B7BE3" w:rsidRDefault="0028745A" w:rsidP="0028745A">
      <w:pPr>
        <w:spacing w:line="276" w:lineRule="auto"/>
        <w:rPr>
          <w:rFonts w:ascii="Garamond" w:hAnsi="Garamond"/>
          <w:i/>
          <w:iCs/>
          <w:sz w:val="25"/>
          <w:szCs w:val="25"/>
        </w:rPr>
      </w:pPr>
      <w:r w:rsidRPr="007B7BE3">
        <w:rPr>
          <w:rFonts w:ascii="Garamond" w:hAnsi="Garamond"/>
          <w:i/>
          <w:iCs/>
          <w:sz w:val="25"/>
          <w:szCs w:val="25"/>
        </w:rPr>
        <w:t xml:space="preserve">Chapter </w:t>
      </w:r>
      <w:r w:rsidRPr="007B7BE3">
        <w:rPr>
          <w:rFonts w:ascii="Garamond" w:hAnsi="Garamond"/>
          <w:i/>
          <w:iCs/>
          <w:sz w:val="25"/>
          <w:szCs w:val="25"/>
        </w:rPr>
        <w:t>6</w:t>
      </w:r>
      <w:r w:rsidRPr="007B7BE3">
        <w:rPr>
          <w:rFonts w:ascii="Garamond" w:hAnsi="Garamond"/>
          <w:i/>
          <w:iCs/>
          <w:sz w:val="25"/>
          <w:szCs w:val="25"/>
        </w:rPr>
        <w:t xml:space="preserve"> (‘Interest group preferences in Eurozone </w:t>
      </w:r>
      <w:r w:rsidRPr="007B7BE3">
        <w:rPr>
          <w:rFonts w:ascii="Garamond" w:hAnsi="Garamond"/>
          <w:i/>
          <w:iCs/>
          <w:sz w:val="25"/>
          <w:szCs w:val="25"/>
        </w:rPr>
        <w:t>surplus</w:t>
      </w:r>
      <w:r w:rsidRPr="007B7BE3">
        <w:rPr>
          <w:rFonts w:ascii="Garamond" w:hAnsi="Garamond"/>
          <w:i/>
          <w:iCs/>
          <w:sz w:val="25"/>
          <w:szCs w:val="25"/>
        </w:rPr>
        <w:t xml:space="preserve"> countries):  </w:t>
      </w:r>
    </w:p>
    <w:p w14:paraId="7C6111E2" w14:textId="2306EA7B" w:rsidR="003F7C40" w:rsidRPr="007B7BE3" w:rsidRDefault="003F7C40" w:rsidP="003F7C40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Main authors: Nils Redeker (analysis and text), Stefanie Walter (text)</w:t>
      </w:r>
    </w:p>
    <w:p w14:paraId="202D22AE" w14:textId="5E15FA14" w:rsidR="008E4711" w:rsidRPr="007B7BE3" w:rsidRDefault="008E4711" w:rsidP="008E4711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 xml:space="preserve">Data collection and replication materials: </w:t>
      </w:r>
      <w:r w:rsidRPr="007B7BE3">
        <w:rPr>
          <w:rFonts w:ascii="Garamond" w:hAnsi="Garamond"/>
          <w:sz w:val="25"/>
          <w:szCs w:val="25"/>
        </w:rPr>
        <w:t>Nils Redeker</w:t>
      </w:r>
    </w:p>
    <w:p w14:paraId="51BCB0AE" w14:textId="77777777" w:rsidR="0028745A" w:rsidRPr="007B7BE3" w:rsidRDefault="0028745A" w:rsidP="0028745A">
      <w:pPr>
        <w:spacing w:line="276" w:lineRule="auto"/>
        <w:rPr>
          <w:rFonts w:ascii="Garamond" w:hAnsi="Garamond"/>
          <w:i/>
          <w:iCs/>
          <w:sz w:val="25"/>
          <w:szCs w:val="25"/>
        </w:rPr>
      </w:pPr>
    </w:p>
    <w:p w14:paraId="41975CE3" w14:textId="51FB024B" w:rsidR="0028745A" w:rsidRPr="007B7BE3" w:rsidRDefault="0028745A" w:rsidP="0028745A">
      <w:pPr>
        <w:spacing w:line="276" w:lineRule="auto"/>
        <w:rPr>
          <w:rFonts w:ascii="Garamond" w:hAnsi="Garamond"/>
          <w:i/>
          <w:iCs/>
          <w:sz w:val="25"/>
          <w:szCs w:val="25"/>
        </w:rPr>
      </w:pPr>
      <w:r w:rsidRPr="007B7BE3">
        <w:rPr>
          <w:rFonts w:ascii="Garamond" w:hAnsi="Garamond"/>
          <w:i/>
          <w:iCs/>
          <w:sz w:val="25"/>
          <w:szCs w:val="25"/>
        </w:rPr>
        <w:t>Chapter</w:t>
      </w:r>
      <w:r w:rsidRPr="007B7BE3">
        <w:rPr>
          <w:rFonts w:ascii="Garamond" w:hAnsi="Garamond"/>
          <w:sz w:val="25"/>
          <w:szCs w:val="25"/>
        </w:rPr>
        <w:t xml:space="preserve"> </w:t>
      </w:r>
      <w:r w:rsidRPr="007B7BE3">
        <w:rPr>
          <w:rFonts w:ascii="Garamond" w:hAnsi="Garamond"/>
          <w:sz w:val="25"/>
          <w:szCs w:val="25"/>
        </w:rPr>
        <w:t>7</w:t>
      </w:r>
      <w:r w:rsidRPr="007B7BE3">
        <w:rPr>
          <w:rFonts w:ascii="Garamond" w:hAnsi="Garamond"/>
          <w:sz w:val="25"/>
          <w:szCs w:val="25"/>
        </w:rPr>
        <w:t xml:space="preserve"> </w:t>
      </w:r>
      <w:r w:rsidRPr="007B7BE3">
        <w:rPr>
          <w:rFonts w:ascii="Garamond" w:hAnsi="Garamond"/>
          <w:i/>
          <w:iCs/>
          <w:sz w:val="25"/>
          <w:szCs w:val="25"/>
        </w:rPr>
        <w:t>(</w:t>
      </w:r>
      <w:r w:rsidR="003F7C40" w:rsidRPr="007B7BE3">
        <w:rPr>
          <w:rFonts w:ascii="Garamond" w:hAnsi="Garamond"/>
          <w:i/>
          <w:iCs/>
          <w:sz w:val="25"/>
          <w:szCs w:val="25"/>
        </w:rPr>
        <w:t xml:space="preserve">‘Case studies of Eurozone </w:t>
      </w:r>
      <w:r w:rsidR="003F7C40" w:rsidRPr="007B7BE3">
        <w:rPr>
          <w:rFonts w:ascii="Garamond" w:hAnsi="Garamond"/>
          <w:i/>
          <w:iCs/>
          <w:sz w:val="25"/>
          <w:szCs w:val="25"/>
        </w:rPr>
        <w:t>surplus</w:t>
      </w:r>
      <w:r w:rsidR="003F7C40" w:rsidRPr="007B7BE3">
        <w:rPr>
          <w:rFonts w:ascii="Garamond" w:hAnsi="Garamond"/>
          <w:i/>
          <w:iCs/>
          <w:sz w:val="25"/>
          <w:szCs w:val="25"/>
        </w:rPr>
        <w:t xml:space="preserve"> countries’</w:t>
      </w:r>
      <w:r w:rsidR="003F7C40" w:rsidRPr="007B7BE3">
        <w:rPr>
          <w:rFonts w:ascii="Garamond" w:hAnsi="Garamond"/>
          <w:i/>
          <w:iCs/>
          <w:sz w:val="25"/>
          <w:szCs w:val="25"/>
        </w:rPr>
        <w:t>)</w:t>
      </w:r>
      <w:r w:rsidRPr="007B7BE3">
        <w:rPr>
          <w:rFonts w:ascii="Garamond" w:hAnsi="Garamond"/>
          <w:i/>
          <w:iCs/>
          <w:sz w:val="25"/>
          <w:szCs w:val="25"/>
        </w:rPr>
        <w:t xml:space="preserve">:  </w:t>
      </w:r>
    </w:p>
    <w:p w14:paraId="5CC1D494" w14:textId="26DA03CB" w:rsidR="003F7C40" w:rsidRPr="007B7BE3" w:rsidRDefault="003F7C40" w:rsidP="003F7C40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Main authors: Nils Redeker (analysis and text), Stefanie Walter (text)</w:t>
      </w:r>
    </w:p>
    <w:p w14:paraId="6B2C21D6" w14:textId="77777777" w:rsidR="008E4711" w:rsidRPr="007B7BE3" w:rsidRDefault="008E4711" w:rsidP="008E4711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Data collection and replication materials: Nils Redeker</w:t>
      </w:r>
    </w:p>
    <w:p w14:paraId="45B2A3A6" w14:textId="77777777" w:rsidR="0028745A" w:rsidRPr="007B7BE3" w:rsidRDefault="0028745A" w:rsidP="0028745A">
      <w:pPr>
        <w:spacing w:line="276" w:lineRule="auto"/>
        <w:rPr>
          <w:rFonts w:ascii="Garamond" w:hAnsi="Garamond"/>
          <w:i/>
          <w:iCs/>
          <w:sz w:val="25"/>
          <w:szCs w:val="25"/>
        </w:rPr>
      </w:pPr>
    </w:p>
    <w:p w14:paraId="0074523B" w14:textId="29E3511E" w:rsidR="00152BC9" w:rsidRPr="007B7BE3" w:rsidRDefault="00152BC9" w:rsidP="00D06AA9">
      <w:p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Chapter 8</w:t>
      </w:r>
      <w:r w:rsidR="000033E2" w:rsidRPr="007B7BE3">
        <w:rPr>
          <w:rFonts w:ascii="Garamond" w:hAnsi="Garamond"/>
          <w:sz w:val="25"/>
          <w:szCs w:val="25"/>
        </w:rPr>
        <w:t xml:space="preserve"> </w:t>
      </w:r>
      <w:r w:rsidR="000033E2" w:rsidRPr="007B7BE3">
        <w:rPr>
          <w:rFonts w:ascii="Garamond" w:hAnsi="Garamond"/>
          <w:i/>
          <w:iCs/>
          <w:sz w:val="25"/>
          <w:szCs w:val="25"/>
        </w:rPr>
        <w:t>(‘</w:t>
      </w:r>
      <w:r w:rsidR="000033E2" w:rsidRPr="007B7BE3">
        <w:rPr>
          <w:rFonts w:ascii="Garamond" w:hAnsi="Garamond"/>
          <w:i/>
          <w:iCs/>
          <w:sz w:val="25"/>
          <w:szCs w:val="25"/>
        </w:rPr>
        <w:t>Conclusion</w:t>
      </w:r>
      <w:r w:rsidR="000033E2" w:rsidRPr="007B7BE3">
        <w:rPr>
          <w:rFonts w:ascii="Garamond" w:hAnsi="Garamond"/>
          <w:i/>
          <w:iCs/>
          <w:sz w:val="25"/>
          <w:szCs w:val="25"/>
        </w:rPr>
        <w:t xml:space="preserve">):  </w:t>
      </w:r>
    </w:p>
    <w:p w14:paraId="2E7D7D5A" w14:textId="752029C2" w:rsidR="006470D3" w:rsidRPr="007B7BE3" w:rsidRDefault="006470D3" w:rsidP="006470D3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 xml:space="preserve">Main authors: </w:t>
      </w:r>
      <w:r w:rsidR="00D54604" w:rsidRPr="007B7BE3">
        <w:rPr>
          <w:rFonts w:ascii="Garamond" w:hAnsi="Garamond"/>
          <w:sz w:val="25"/>
          <w:szCs w:val="25"/>
        </w:rPr>
        <w:t xml:space="preserve">Stefanie </w:t>
      </w:r>
      <w:r w:rsidRPr="007B7BE3">
        <w:rPr>
          <w:rFonts w:ascii="Garamond" w:hAnsi="Garamond"/>
          <w:sz w:val="25"/>
          <w:szCs w:val="25"/>
        </w:rPr>
        <w:t>Walter (</w:t>
      </w:r>
      <w:r w:rsidR="0075344E" w:rsidRPr="007B7BE3">
        <w:rPr>
          <w:rFonts w:ascii="Garamond" w:hAnsi="Garamond"/>
          <w:sz w:val="25"/>
          <w:szCs w:val="25"/>
        </w:rPr>
        <w:t>analysis</w:t>
      </w:r>
      <w:r w:rsidR="00D54604" w:rsidRPr="007B7BE3">
        <w:rPr>
          <w:rFonts w:ascii="Garamond" w:hAnsi="Garamond"/>
          <w:sz w:val="25"/>
          <w:szCs w:val="25"/>
        </w:rPr>
        <w:t xml:space="preserve"> and </w:t>
      </w:r>
      <w:r w:rsidRPr="007B7BE3">
        <w:rPr>
          <w:rFonts w:ascii="Garamond" w:hAnsi="Garamond"/>
          <w:sz w:val="25"/>
          <w:szCs w:val="25"/>
        </w:rPr>
        <w:t>text)</w:t>
      </w:r>
    </w:p>
    <w:p w14:paraId="1F3EA589" w14:textId="6E575218" w:rsidR="006470D3" w:rsidRPr="007B7BE3" w:rsidRDefault="006470D3" w:rsidP="006470D3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>Replication material</w:t>
      </w:r>
      <w:r w:rsidR="00BE682E" w:rsidRPr="007B7BE3">
        <w:rPr>
          <w:rFonts w:ascii="Garamond" w:hAnsi="Garamond"/>
          <w:sz w:val="25"/>
          <w:szCs w:val="25"/>
        </w:rPr>
        <w:t>s</w:t>
      </w:r>
      <w:r w:rsidRPr="007B7BE3">
        <w:rPr>
          <w:rFonts w:ascii="Garamond" w:hAnsi="Garamond"/>
          <w:sz w:val="25"/>
          <w:szCs w:val="25"/>
        </w:rPr>
        <w:t xml:space="preserve">: </w:t>
      </w:r>
      <w:r w:rsidR="00D54604" w:rsidRPr="007B7BE3">
        <w:rPr>
          <w:rFonts w:ascii="Garamond" w:hAnsi="Garamond"/>
          <w:sz w:val="25"/>
          <w:szCs w:val="25"/>
        </w:rPr>
        <w:t>Ari Ray</w:t>
      </w:r>
    </w:p>
    <w:p w14:paraId="76A1C2F8" w14:textId="14D47137" w:rsidR="00141AC5" w:rsidRPr="007B7BE3" w:rsidRDefault="00141AC5" w:rsidP="00141AC5">
      <w:pPr>
        <w:spacing w:line="276" w:lineRule="auto"/>
        <w:rPr>
          <w:rFonts w:ascii="Garamond" w:hAnsi="Garamond"/>
          <w:sz w:val="25"/>
          <w:szCs w:val="25"/>
        </w:rPr>
      </w:pPr>
    </w:p>
    <w:p w14:paraId="666F0B15" w14:textId="060933E3" w:rsidR="00152BC9" w:rsidRPr="007B7BE3" w:rsidRDefault="00141AC5" w:rsidP="00D06AA9">
      <w:pPr>
        <w:spacing w:line="276" w:lineRule="auto"/>
        <w:rPr>
          <w:rFonts w:ascii="Garamond" w:hAnsi="Garamond"/>
          <w:sz w:val="25"/>
          <w:szCs w:val="25"/>
        </w:rPr>
      </w:pPr>
      <w:r w:rsidRPr="007B7BE3">
        <w:rPr>
          <w:rFonts w:ascii="Garamond" w:hAnsi="Garamond"/>
          <w:sz w:val="25"/>
          <w:szCs w:val="25"/>
        </w:rPr>
        <w:t xml:space="preserve">Chapter sizes vary in length, and as such the overall contributions towards the book are best summarizes according to the following percentages, if quantified: </w:t>
      </w:r>
    </w:p>
    <w:p w14:paraId="2A18489C" w14:textId="00A6448B" w:rsidR="00141AC5" w:rsidRPr="007B7BE3" w:rsidRDefault="00141AC5" w:rsidP="00D06AA9">
      <w:pPr>
        <w:spacing w:line="276" w:lineRule="auto"/>
        <w:rPr>
          <w:rFonts w:ascii="Garamond" w:hAnsi="Garamond"/>
          <w:sz w:val="25"/>
          <w:szCs w:val="25"/>
        </w:rPr>
      </w:pPr>
    </w:p>
    <w:p w14:paraId="6D04DC9D" w14:textId="5A5F30B0" w:rsidR="00141AC5" w:rsidRPr="007B7BE3" w:rsidRDefault="00141AC5" w:rsidP="00D06AA9">
      <w:pPr>
        <w:spacing w:line="276" w:lineRule="auto"/>
        <w:rPr>
          <w:rFonts w:ascii="Garamond" w:hAnsi="Garamond"/>
          <w:sz w:val="25"/>
          <w:szCs w:val="25"/>
          <w:lang w:val="de-CH"/>
        </w:rPr>
      </w:pPr>
      <w:r w:rsidRPr="007B7BE3">
        <w:rPr>
          <w:rFonts w:ascii="Garamond" w:hAnsi="Garamond"/>
          <w:sz w:val="25"/>
          <w:szCs w:val="25"/>
          <w:lang w:val="de-CH"/>
        </w:rPr>
        <w:t>Stefanie Walter</w:t>
      </w:r>
      <w:r w:rsidR="00834A65" w:rsidRPr="007B7BE3">
        <w:rPr>
          <w:rFonts w:ascii="Garamond" w:hAnsi="Garamond"/>
          <w:sz w:val="25"/>
          <w:szCs w:val="25"/>
          <w:lang w:val="de-CH"/>
        </w:rPr>
        <w:t xml:space="preserve"> (</w:t>
      </w:r>
      <w:r w:rsidR="00834A65" w:rsidRPr="007B7BE3">
        <w:rPr>
          <w:rFonts w:ascii="Garamond" w:hAnsi="Garamond"/>
          <w:b/>
          <w:bCs/>
          <w:color w:val="FF0000"/>
          <w:sz w:val="25"/>
          <w:szCs w:val="25"/>
          <w:lang w:val="de-CH"/>
        </w:rPr>
        <w:t>XX</w:t>
      </w:r>
      <w:r w:rsidR="00834A65" w:rsidRPr="007B7BE3">
        <w:rPr>
          <w:rFonts w:ascii="Garamond" w:hAnsi="Garamond"/>
          <w:sz w:val="25"/>
          <w:szCs w:val="25"/>
          <w:lang w:val="de-CH"/>
        </w:rPr>
        <w:t xml:space="preserve">%), </w:t>
      </w:r>
      <w:r w:rsidRPr="007B7BE3">
        <w:rPr>
          <w:rFonts w:ascii="Garamond" w:hAnsi="Garamond"/>
          <w:sz w:val="25"/>
          <w:szCs w:val="25"/>
          <w:lang w:val="de-CH"/>
        </w:rPr>
        <w:t>Ari Ray</w:t>
      </w:r>
      <w:r w:rsidR="00834A65" w:rsidRPr="007B7BE3">
        <w:rPr>
          <w:rFonts w:ascii="Garamond" w:hAnsi="Garamond"/>
          <w:sz w:val="25"/>
          <w:szCs w:val="25"/>
          <w:lang w:val="de-CH"/>
        </w:rPr>
        <w:t xml:space="preserve"> </w:t>
      </w:r>
      <w:r w:rsidR="00834A65" w:rsidRPr="007B7BE3">
        <w:rPr>
          <w:rFonts w:ascii="Garamond" w:hAnsi="Garamond"/>
          <w:sz w:val="25"/>
          <w:szCs w:val="25"/>
          <w:lang w:val="de-CH"/>
        </w:rPr>
        <w:t>(</w:t>
      </w:r>
      <w:r w:rsidR="00834A65" w:rsidRPr="007B7BE3">
        <w:rPr>
          <w:rFonts w:ascii="Garamond" w:hAnsi="Garamond"/>
          <w:b/>
          <w:bCs/>
          <w:color w:val="FF0000"/>
          <w:sz w:val="25"/>
          <w:szCs w:val="25"/>
          <w:lang w:val="de-CH"/>
        </w:rPr>
        <w:t>XX</w:t>
      </w:r>
      <w:r w:rsidR="00834A65" w:rsidRPr="007B7BE3">
        <w:rPr>
          <w:rFonts w:ascii="Garamond" w:hAnsi="Garamond"/>
          <w:sz w:val="25"/>
          <w:szCs w:val="25"/>
          <w:lang w:val="de-CH"/>
        </w:rPr>
        <w:t>%),</w:t>
      </w:r>
      <w:r w:rsidR="00834A65" w:rsidRPr="007B7BE3">
        <w:rPr>
          <w:rFonts w:ascii="Garamond" w:hAnsi="Garamond"/>
          <w:sz w:val="25"/>
          <w:szCs w:val="25"/>
          <w:lang w:val="de-CH"/>
        </w:rPr>
        <w:t xml:space="preserve"> Nils Redeker </w:t>
      </w:r>
      <w:r w:rsidR="00834A65" w:rsidRPr="007B7BE3">
        <w:rPr>
          <w:rFonts w:ascii="Garamond" w:hAnsi="Garamond"/>
          <w:sz w:val="25"/>
          <w:szCs w:val="25"/>
          <w:lang w:val="de-CH"/>
        </w:rPr>
        <w:t>(</w:t>
      </w:r>
      <w:r w:rsidR="00834A65" w:rsidRPr="007B7BE3">
        <w:rPr>
          <w:rFonts w:ascii="Garamond" w:hAnsi="Garamond"/>
          <w:b/>
          <w:bCs/>
          <w:color w:val="FF0000"/>
          <w:sz w:val="25"/>
          <w:szCs w:val="25"/>
          <w:lang w:val="de-CH"/>
        </w:rPr>
        <w:t>XX</w:t>
      </w:r>
      <w:r w:rsidR="00834A65" w:rsidRPr="007B7BE3">
        <w:rPr>
          <w:rFonts w:ascii="Garamond" w:hAnsi="Garamond"/>
          <w:sz w:val="25"/>
          <w:szCs w:val="25"/>
          <w:lang w:val="de-CH"/>
        </w:rPr>
        <w:t>%)</w:t>
      </w:r>
      <w:r w:rsidR="00834A65" w:rsidRPr="007B7BE3">
        <w:rPr>
          <w:rFonts w:ascii="Garamond" w:hAnsi="Garamond"/>
          <w:sz w:val="25"/>
          <w:szCs w:val="25"/>
          <w:lang w:val="de-CH"/>
        </w:rPr>
        <w:t xml:space="preserve">, Raphael Reinke </w:t>
      </w:r>
      <w:r w:rsidR="00834A65" w:rsidRPr="007B7BE3">
        <w:rPr>
          <w:rFonts w:ascii="Garamond" w:hAnsi="Garamond"/>
          <w:sz w:val="25"/>
          <w:szCs w:val="25"/>
          <w:lang w:val="de-CH"/>
        </w:rPr>
        <w:t>(</w:t>
      </w:r>
      <w:r w:rsidR="00834A65" w:rsidRPr="007B7BE3">
        <w:rPr>
          <w:rFonts w:ascii="Garamond" w:hAnsi="Garamond"/>
          <w:b/>
          <w:bCs/>
          <w:color w:val="FF0000"/>
          <w:sz w:val="25"/>
          <w:szCs w:val="25"/>
          <w:lang w:val="de-CH"/>
        </w:rPr>
        <w:t>XX</w:t>
      </w:r>
      <w:r w:rsidR="00834A65" w:rsidRPr="007B7BE3">
        <w:rPr>
          <w:rFonts w:ascii="Garamond" w:hAnsi="Garamond"/>
          <w:sz w:val="25"/>
          <w:szCs w:val="25"/>
          <w:lang w:val="de-CH"/>
        </w:rPr>
        <w:t>%)</w:t>
      </w:r>
      <w:r w:rsidR="00834A65" w:rsidRPr="007B7BE3">
        <w:rPr>
          <w:rFonts w:ascii="Garamond" w:hAnsi="Garamond"/>
          <w:sz w:val="25"/>
          <w:szCs w:val="25"/>
          <w:lang w:val="de-CH"/>
        </w:rPr>
        <w:t>.</w:t>
      </w:r>
    </w:p>
    <w:p w14:paraId="2C88DC40" w14:textId="19765D3E" w:rsidR="005E4F2B" w:rsidRPr="007B7BE3" w:rsidRDefault="005E4F2B" w:rsidP="00D06AA9">
      <w:pPr>
        <w:spacing w:line="276" w:lineRule="auto"/>
        <w:rPr>
          <w:rFonts w:ascii="Garamond" w:hAnsi="Garamond"/>
          <w:sz w:val="25"/>
          <w:szCs w:val="25"/>
          <w:lang w:val="de-CH"/>
        </w:rPr>
      </w:pPr>
    </w:p>
    <w:p w14:paraId="6CE3CCC4" w14:textId="11F18AF8" w:rsidR="005E4F2B" w:rsidRPr="007B7BE3" w:rsidRDefault="005E4F2B" w:rsidP="00D06AA9">
      <w:pPr>
        <w:spacing w:line="276" w:lineRule="auto"/>
        <w:rPr>
          <w:rFonts w:ascii="Garamond" w:hAnsi="Garamond"/>
          <w:sz w:val="25"/>
          <w:szCs w:val="25"/>
          <w:lang w:val="de-CH"/>
        </w:rPr>
      </w:pPr>
      <w:r w:rsidRPr="007B7BE3">
        <w:rPr>
          <w:rFonts w:ascii="Garamond" w:hAnsi="Garamond"/>
          <w:sz w:val="25"/>
          <w:szCs w:val="25"/>
          <w:highlight w:val="yellow"/>
          <w:lang w:val="de-CH"/>
        </w:rPr>
        <w:lastRenderedPageBreak/>
        <w:t>SIGNATURES</w:t>
      </w:r>
    </w:p>
    <w:sectPr w:rsidR="005E4F2B" w:rsidRPr="007B7BE3" w:rsidSect="00095A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1235"/>
    <w:multiLevelType w:val="hybridMultilevel"/>
    <w:tmpl w:val="1FEE3226"/>
    <w:lvl w:ilvl="0" w:tplc="50D2F3D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06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07"/>
    <w:rsid w:val="000033E2"/>
    <w:rsid w:val="00013438"/>
    <w:rsid w:val="00081B8B"/>
    <w:rsid w:val="00095A0F"/>
    <w:rsid w:val="000C61D7"/>
    <w:rsid w:val="000F6EBD"/>
    <w:rsid w:val="00141AC5"/>
    <w:rsid w:val="00152BC9"/>
    <w:rsid w:val="002003C2"/>
    <w:rsid w:val="0028745A"/>
    <w:rsid w:val="00386271"/>
    <w:rsid w:val="003F7C40"/>
    <w:rsid w:val="00433C07"/>
    <w:rsid w:val="00443FCC"/>
    <w:rsid w:val="004D3D68"/>
    <w:rsid w:val="005410C6"/>
    <w:rsid w:val="00581721"/>
    <w:rsid w:val="005D3620"/>
    <w:rsid w:val="005E4F2B"/>
    <w:rsid w:val="006470D3"/>
    <w:rsid w:val="0075344E"/>
    <w:rsid w:val="007B7BE3"/>
    <w:rsid w:val="007E7B98"/>
    <w:rsid w:val="00834A65"/>
    <w:rsid w:val="008E4711"/>
    <w:rsid w:val="008E7092"/>
    <w:rsid w:val="009659E0"/>
    <w:rsid w:val="009E0219"/>
    <w:rsid w:val="00A75358"/>
    <w:rsid w:val="00AE5A65"/>
    <w:rsid w:val="00B25E9E"/>
    <w:rsid w:val="00B56659"/>
    <w:rsid w:val="00BB4EB5"/>
    <w:rsid w:val="00BE682E"/>
    <w:rsid w:val="00C0778E"/>
    <w:rsid w:val="00C74CE6"/>
    <w:rsid w:val="00CC280E"/>
    <w:rsid w:val="00CD6F5D"/>
    <w:rsid w:val="00D06AA9"/>
    <w:rsid w:val="00D54604"/>
    <w:rsid w:val="00D554D6"/>
    <w:rsid w:val="00D65831"/>
    <w:rsid w:val="00DE5B6F"/>
    <w:rsid w:val="00EB4D79"/>
    <w:rsid w:val="00E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14CE3"/>
  <w15:chartTrackingRefBased/>
  <w15:docId w15:val="{97B73FF7-4E2B-0844-8ED1-06BEA80C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438"/>
    <w:rPr>
      <w:rFonts w:ascii="B" w:hAnsi="B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5A0F"/>
    <w:pPr>
      <w:keepNext/>
      <w:keepLines/>
      <w:spacing w:before="440" w:after="120"/>
      <w:jc w:val="center"/>
      <w:outlineLvl w:val="0"/>
    </w:pPr>
    <w:rPr>
      <w:rFonts w:ascii="Garamond" w:eastAsiaTheme="majorEastAsia" w:hAnsi="Garamond" w:cstheme="majorBidi"/>
      <w:color w:val="000000" w:themeColor="text1"/>
      <w:sz w:val="32"/>
      <w:szCs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A0F"/>
    <w:rPr>
      <w:rFonts w:ascii="Garamond" w:eastAsiaTheme="majorEastAsia" w:hAnsi="Garamond" w:cstheme="majorBidi"/>
      <w:color w:val="000000" w:themeColor="text1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5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Arundhati Ray</dc:creator>
  <cp:keywords/>
  <dc:description/>
  <cp:lastModifiedBy>Ari Arundhati Ray</cp:lastModifiedBy>
  <cp:revision>35</cp:revision>
  <dcterms:created xsi:type="dcterms:W3CDTF">2022-07-17T10:37:00Z</dcterms:created>
  <dcterms:modified xsi:type="dcterms:W3CDTF">2022-07-17T11:40:00Z</dcterms:modified>
</cp:coreProperties>
</file>