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634F1E26" w:rsidR="00537022" w:rsidRPr="00C4015D" w:rsidRDefault="00052737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PERCANGAN ANTARMUKA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1CD2422A" w:rsidR="00537022" w:rsidRPr="00C4015D" w:rsidRDefault="00052737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RPL504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60DD2491" w:rsidR="00537022" w:rsidRPr="00C4015D" w:rsidRDefault="00052737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1ED0A6B8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3C86772F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05273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0D971E6B" w:rsidR="00B17A09" w:rsidRPr="006863B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BC29336" w14:textId="77777777" w:rsidR="00053716" w:rsidRDefault="00053716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4F098866" w:rsidR="00B17A09" w:rsidRPr="009A4E81" w:rsidRDefault="006863BD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B17A09" w:rsidRPr="00053716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6863BD" w:rsidRPr="00053716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6863BD" w:rsidRPr="009B53D7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6641D124" w:rsidR="006863BD" w:rsidRPr="009B53D7" w:rsidRDefault="006863BD" w:rsidP="006863BD">
            <w:pPr>
              <w:rPr>
                <w:lang w:val="fi-FI" w:eastAsia="id-ID"/>
              </w:rPr>
            </w:pPr>
            <w:r w:rsidRPr="00053716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6863BD" w:rsidRPr="00053716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6863BD" w:rsidRPr="009B53D7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78B9289D" w:rsidR="006863BD" w:rsidRPr="009B53D7" w:rsidRDefault="006863BD" w:rsidP="006863BD">
            <w:pPr>
              <w:rPr>
                <w:lang w:val="fi-FI" w:eastAsia="id-ID"/>
              </w:rPr>
            </w:pPr>
            <w:r w:rsidRPr="00053716">
              <w:rPr>
                <w:lang w:val="fi-FI"/>
              </w:rPr>
              <w:t>Menguasai konsep pengembangan rekayasa perangkat lunak</w:t>
            </w:r>
          </w:p>
        </w:tc>
      </w:tr>
      <w:tr w:rsidR="006863BD" w:rsidRPr="00053716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6863BD" w:rsidRPr="009B53D7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6A3D077" w:rsidR="006863BD" w:rsidRPr="009B53D7" w:rsidRDefault="006863BD" w:rsidP="006863BD">
            <w:pPr>
              <w:rPr>
                <w:lang w:val="fi-FI" w:eastAsia="id-ID"/>
              </w:rPr>
            </w:pPr>
            <w:r w:rsidRPr="00053716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6863BD" w:rsidRPr="00053716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6863BD" w:rsidRPr="009B53D7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068093B4" w:rsidR="006863BD" w:rsidRPr="009B53D7" w:rsidRDefault="006863BD" w:rsidP="006863BD">
            <w:pPr>
              <w:rPr>
                <w:lang w:val="fi-FI" w:eastAsia="id-ID"/>
              </w:rPr>
            </w:pPr>
            <w:r w:rsidRPr="00053716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6863BD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6863BD" w:rsidRPr="009B53D7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1043C134" w:rsidR="006863BD" w:rsidRPr="006F64FA" w:rsidRDefault="006863BD" w:rsidP="006863BD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863BD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6863BD" w:rsidRPr="00C4015D" w:rsidRDefault="006863BD" w:rsidP="006863B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4726A8DA" w:rsidR="006863BD" w:rsidRPr="00053716" w:rsidRDefault="006863BD" w:rsidP="006863BD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6863BD" w:rsidRPr="00053716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6863BD" w:rsidRPr="00053716" w:rsidRDefault="006863BD" w:rsidP="006863B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7DF08A55" w:rsidR="006863BD" w:rsidRPr="009B53D7" w:rsidRDefault="006863BD" w:rsidP="006863BD">
            <w:pPr>
              <w:rPr>
                <w:lang w:val="fi-FI" w:eastAsia="id-ID"/>
              </w:rPr>
            </w:pPr>
            <w:r w:rsidRPr="00053716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6863BD" w:rsidRPr="00053716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6863BD" w:rsidRPr="009B53D7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31980D00" w:rsidR="006863BD" w:rsidRPr="00053716" w:rsidRDefault="006863BD" w:rsidP="006863BD">
            <w:pPr>
              <w:rPr>
                <w:lang w:val="fi-FI" w:eastAsia="id-ID"/>
              </w:rPr>
            </w:pPr>
            <w:r w:rsidRPr="00053716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6863BD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6863BD" w:rsidRPr="00053716" w:rsidRDefault="006863BD" w:rsidP="006863B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6863BD" w:rsidRDefault="006863BD" w:rsidP="006863B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39F54BB4" w:rsidR="006863BD" w:rsidRPr="006F64FA" w:rsidRDefault="006863BD" w:rsidP="006863BD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053716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1C84D39C" w:rsidR="007B7ADB" w:rsidRPr="006F64FA" w:rsidRDefault="00764E4F" w:rsidP="00053716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="00053716">
              <w:t>memiliki</w:t>
            </w:r>
            <w:proofErr w:type="spellEnd"/>
            <w:r w:rsidR="00053716">
              <w:t xml:space="preserve"> </w:t>
            </w:r>
            <w:proofErr w:type="spellStart"/>
            <w:r w:rsidR="00053716">
              <w:t>pemahaman</w:t>
            </w:r>
            <w:proofErr w:type="spellEnd"/>
            <w:r w:rsidR="00053716">
              <w:t xml:space="preserve"> </w:t>
            </w:r>
            <w:proofErr w:type="spellStart"/>
            <w:r w:rsidR="00053716">
              <w:t>mendalam</w:t>
            </w:r>
            <w:proofErr w:type="spellEnd"/>
            <w:r w:rsidR="00053716">
              <w:t xml:space="preserve"> </w:t>
            </w:r>
            <w:proofErr w:type="spellStart"/>
            <w:r w:rsidR="00053716">
              <w:t>tentang</w:t>
            </w:r>
            <w:proofErr w:type="spellEnd"/>
            <w:r w:rsidR="00053716">
              <w:t xml:space="preserve"> </w:t>
            </w:r>
            <w:proofErr w:type="spellStart"/>
            <w:r w:rsidR="00053716">
              <w:t>kebutuhan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pengguna</w:t>
            </w:r>
            <w:proofErr w:type="spellEnd"/>
            <w:r w:rsidR="00053716">
              <w:t xml:space="preserve"> dan </w:t>
            </w:r>
            <w:proofErr w:type="spellStart"/>
            <w:r w:rsidR="00053716">
              <w:t>pelanggan</w:t>
            </w:r>
            <w:proofErr w:type="spellEnd"/>
            <w:r w:rsidR="00053716">
              <w:t xml:space="preserve">. Ini </w:t>
            </w:r>
            <w:proofErr w:type="spellStart"/>
            <w:r w:rsidR="00053716">
              <w:t>termasuk</w:t>
            </w:r>
            <w:proofErr w:type="spellEnd"/>
            <w:r w:rsidR="00053716">
              <w:t xml:space="preserve"> </w:t>
            </w:r>
            <w:proofErr w:type="spellStart"/>
            <w:r w:rsidR="00053716">
              <w:t>memahami</w:t>
            </w:r>
            <w:proofErr w:type="spellEnd"/>
            <w:r w:rsidR="00053716">
              <w:t xml:space="preserve"> </w:t>
            </w:r>
            <w:proofErr w:type="spellStart"/>
            <w:r w:rsidR="00053716">
              <w:t>siapa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pengguna</w:t>
            </w:r>
            <w:proofErr w:type="spellEnd"/>
            <w:r w:rsidR="00053716">
              <w:t xml:space="preserve"> </w:t>
            </w:r>
            <w:proofErr w:type="spellStart"/>
            <w:r w:rsidR="00053716">
              <w:t>produk</w:t>
            </w:r>
            <w:proofErr w:type="spellEnd"/>
            <w:r w:rsidR="00053716">
              <w:t xml:space="preserve"> </w:t>
            </w:r>
            <w:proofErr w:type="spellStart"/>
            <w:r w:rsidR="00053716">
              <w:t>atau</w:t>
            </w:r>
            <w:proofErr w:type="spellEnd"/>
            <w:r w:rsidR="00053716">
              <w:t xml:space="preserve"> </w:t>
            </w:r>
            <w:proofErr w:type="spellStart"/>
            <w:r w:rsidR="00053716">
              <w:t>layanan</w:t>
            </w:r>
            <w:proofErr w:type="spellEnd"/>
            <w:r w:rsidR="00053716">
              <w:t xml:space="preserve">, </w:t>
            </w:r>
            <w:proofErr w:type="spellStart"/>
            <w:r w:rsidR="00053716">
              <w:t>apa</w:t>
            </w:r>
            <w:proofErr w:type="spellEnd"/>
            <w:r w:rsidR="00053716">
              <w:t xml:space="preserve"> yang </w:t>
            </w:r>
            <w:proofErr w:type="spellStart"/>
            <w:r w:rsidR="00053716">
              <w:t>mereka</w:t>
            </w:r>
            <w:proofErr w:type="spellEnd"/>
            <w:r w:rsidR="00053716">
              <w:t xml:space="preserve"> </w:t>
            </w:r>
            <w:proofErr w:type="spellStart"/>
            <w:r w:rsidR="00053716">
              <w:t>butuhkan</w:t>
            </w:r>
            <w:proofErr w:type="spellEnd"/>
            <w:r w:rsidR="00053716">
              <w:t xml:space="preserve">, dan </w:t>
            </w:r>
            <w:proofErr w:type="spellStart"/>
            <w:r w:rsidR="00053716">
              <w:t>bagaimana</w:t>
            </w:r>
            <w:proofErr w:type="spellEnd"/>
            <w:r w:rsidR="00053716">
              <w:t xml:space="preserve"> </w:t>
            </w:r>
            <w:proofErr w:type="spellStart"/>
            <w:r w:rsidR="00053716">
              <w:t>mereka</w:t>
            </w:r>
            <w:proofErr w:type="spellEnd"/>
            <w:r w:rsidR="00053716">
              <w:t xml:space="preserve"> </w:t>
            </w:r>
            <w:proofErr w:type="spellStart"/>
            <w:r w:rsidR="00053716">
              <w:t>akan</w:t>
            </w:r>
            <w:proofErr w:type="spellEnd"/>
            <w:r w:rsidR="00053716">
              <w:t xml:space="preserve"> </w:t>
            </w:r>
            <w:proofErr w:type="spellStart"/>
            <w:r w:rsidR="00053716">
              <w:t>berinteraksi</w:t>
            </w:r>
            <w:proofErr w:type="spellEnd"/>
            <w:r w:rsidR="00053716">
              <w:t xml:space="preserve"> </w:t>
            </w:r>
            <w:proofErr w:type="spellStart"/>
            <w:r w:rsidR="00053716">
              <w:t>dengan</w:t>
            </w:r>
            <w:proofErr w:type="spellEnd"/>
            <w:r w:rsidR="00053716">
              <w:t xml:space="preserve"> </w:t>
            </w:r>
            <w:proofErr w:type="spellStart"/>
            <w:r w:rsidR="00053716">
              <w:t>antarmuka</w:t>
            </w:r>
            <w:proofErr w:type="spellEnd"/>
            <w:r w:rsidR="00053716">
              <w:t>.</w:t>
            </w:r>
          </w:p>
        </w:tc>
      </w:tr>
      <w:tr w:rsidR="007B7ADB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0CFE39B5" w:rsidR="007B7ADB" w:rsidRPr="006F64FA" w:rsidRDefault="00764E4F" w:rsidP="006F64FA">
            <w:pPr>
              <w:jc w:val="both"/>
              <w:rPr>
                <w:bCs/>
                <w:noProof/>
                <w:lang w:eastAsia="id-ID"/>
              </w:rPr>
            </w:pPr>
            <w:r w:rsidRPr="006F64FA">
              <w:rPr>
                <w:bCs/>
                <w:noProof/>
                <w:lang w:eastAsia="id-ID"/>
              </w:rPr>
              <w:t xml:space="preserve">Mahasiswa dapat </w:t>
            </w:r>
            <w:r w:rsidR="00053716">
              <w:rPr>
                <w:bCs/>
                <w:noProof/>
                <w:lang w:eastAsia="id-ID"/>
              </w:rPr>
              <w:t xml:space="preserve">terlibat pada </w:t>
            </w:r>
            <w:r w:rsidR="00053716">
              <w:t xml:space="preserve">proses prototyping, di mana </w:t>
            </w:r>
            <w:proofErr w:type="spellStart"/>
            <w:r w:rsidR="00053716">
              <w:t>tim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pengembangan</w:t>
            </w:r>
            <w:proofErr w:type="spellEnd"/>
            <w:r w:rsidR="00053716">
              <w:t xml:space="preserve"> </w:t>
            </w:r>
            <w:proofErr w:type="spellStart"/>
            <w:r w:rsidR="00053716">
              <w:t>menciptakan</w:t>
            </w:r>
            <w:proofErr w:type="spellEnd"/>
            <w:r w:rsidR="00053716">
              <w:t xml:space="preserve"> </w:t>
            </w:r>
            <w:proofErr w:type="spellStart"/>
            <w:r w:rsidR="00053716">
              <w:t>versi</w:t>
            </w:r>
            <w:proofErr w:type="spellEnd"/>
            <w:r w:rsidR="00053716">
              <w:t xml:space="preserve"> </w:t>
            </w:r>
            <w:proofErr w:type="spellStart"/>
            <w:r w:rsidR="00053716">
              <w:t>awal</w:t>
            </w:r>
            <w:proofErr w:type="spellEnd"/>
            <w:r w:rsidR="00053716">
              <w:t xml:space="preserve"> </w:t>
            </w:r>
            <w:proofErr w:type="spellStart"/>
            <w:r w:rsidR="00053716">
              <w:t>dari</w:t>
            </w:r>
            <w:proofErr w:type="spellEnd"/>
            <w:r w:rsidR="00053716">
              <w:t xml:space="preserve"> </w:t>
            </w:r>
            <w:proofErr w:type="spellStart"/>
            <w:r w:rsidR="00053716">
              <w:t>antarmuka</w:t>
            </w:r>
            <w:proofErr w:type="spellEnd"/>
            <w:r w:rsidR="00053716">
              <w:t xml:space="preserve"> </w:t>
            </w:r>
            <w:proofErr w:type="spellStart"/>
            <w:r w:rsidR="00053716">
              <w:t>atau</w:t>
            </w:r>
            <w:proofErr w:type="spellEnd"/>
            <w:r w:rsidR="00053716">
              <w:t xml:space="preserve"> </w:t>
            </w:r>
            <w:proofErr w:type="spellStart"/>
            <w:r w:rsidR="00053716">
              <w:t>interaksi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pengguna</w:t>
            </w:r>
            <w:proofErr w:type="spellEnd"/>
            <w:r w:rsidR="00053716">
              <w:t xml:space="preserve"> untuk </w:t>
            </w:r>
            <w:proofErr w:type="spellStart"/>
            <w:r w:rsidR="00053716">
              <w:t>diuji</w:t>
            </w:r>
            <w:proofErr w:type="spellEnd"/>
            <w:r w:rsidR="00053716">
              <w:t xml:space="preserve"> dan </w:t>
            </w:r>
            <w:proofErr w:type="spellStart"/>
            <w:r w:rsidR="00053716">
              <w:t>dievaluasi</w:t>
            </w:r>
            <w:proofErr w:type="spellEnd"/>
            <w:r w:rsidR="00053716">
              <w:t xml:space="preserve"> </w:t>
            </w:r>
            <w:proofErr w:type="spellStart"/>
            <w:r w:rsidR="00053716">
              <w:t>sebelum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pengembangan</w:t>
            </w:r>
            <w:proofErr w:type="spellEnd"/>
            <w:r w:rsidR="00053716">
              <w:t xml:space="preserve"> </w:t>
            </w:r>
            <w:proofErr w:type="spellStart"/>
            <w:r w:rsidR="00053716">
              <w:t>lebih</w:t>
            </w:r>
            <w:proofErr w:type="spellEnd"/>
            <w:r w:rsidR="00053716">
              <w:t xml:space="preserve"> </w:t>
            </w:r>
            <w:proofErr w:type="spellStart"/>
            <w:r w:rsidR="00053716">
              <w:t>lanjut</w:t>
            </w:r>
            <w:proofErr w:type="spellEnd"/>
            <w:r w:rsidR="00053716">
              <w:t>.</w:t>
            </w:r>
          </w:p>
        </w:tc>
      </w:tr>
      <w:tr w:rsidR="007B7ADB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78B657D8" w:rsidR="007B7ADB" w:rsidRPr="006F64FA" w:rsidRDefault="00053716" w:rsidP="006F64FA">
            <w:pPr>
              <w:autoSpaceDE/>
              <w:autoSpaceDN/>
              <w:jc w:val="both"/>
            </w:pPr>
            <w:proofErr w:type="spellStart"/>
            <w:r>
              <w:t>pembuatan</w:t>
            </w:r>
            <w:proofErr w:type="spellEnd"/>
            <w:r>
              <w:t xml:space="preserve"> mockups dan wireframes yang </w:t>
            </w:r>
            <w:proofErr w:type="spellStart"/>
            <w:r>
              <w:t>merinci</w:t>
            </w:r>
            <w:proofErr w:type="spellEnd"/>
            <w:r>
              <w:t xml:space="preserve"> tata </w:t>
            </w:r>
            <w:proofErr w:type="spellStart"/>
            <w:r>
              <w:t>letak</w:t>
            </w:r>
            <w:proofErr w:type="spellEnd"/>
            <w: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 visual,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7B7ADB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36FBE050" w:rsidR="007B7ADB" w:rsidRPr="006F64FA" w:rsidRDefault="00764E4F" w:rsidP="006F64FA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dapat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memahami</w:t>
            </w:r>
            <w:proofErr w:type="spellEnd"/>
            <w:r w:rsidRPr="006F64FA">
              <w:t xml:space="preserve"> </w:t>
            </w:r>
            <w:proofErr w:type="spellStart"/>
            <w:r w:rsidR="00053716">
              <w:t>desain</w:t>
            </w:r>
            <w:proofErr w:type="spellEnd"/>
            <w:r w:rsidR="00053716">
              <w:t xml:space="preserve"> </w:t>
            </w:r>
            <w:proofErr w:type="spellStart"/>
            <w:r w:rsidR="00053716">
              <w:t>responsif</w:t>
            </w:r>
            <w:proofErr w:type="spellEnd"/>
            <w:r w:rsidR="00053716">
              <w:t xml:space="preserve">, </w:t>
            </w:r>
            <w:proofErr w:type="spellStart"/>
            <w:r w:rsidR="00053716">
              <w:t>yaitu</w:t>
            </w:r>
            <w:proofErr w:type="spellEnd"/>
            <w:r w:rsidR="00053716">
              <w:t xml:space="preserve"> </w:t>
            </w:r>
            <w:proofErr w:type="spellStart"/>
            <w:r w:rsidR="00053716">
              <w:t>memastikan</w:t>
            </w:r>
            <w:proofErr w:type="spellEnd"/>
            <w:r w:rsidR="00053716">
              <w:t xml:space="preserve"> </w:t>
            </w:r>
            <w:proofErr w:type="spellStart"/>
            <w:r w:rsidR="00053716">
              <w:t>antarmuka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pengguna</w:t>
            </w:r>
            <w:proofErr w:type="spellEnd"/>
            <w:r w:rsidR="00053716">
              <w:t xml:space="preserve"> </w:t>
            </w:r>
            <w:proofErr w:type="spellStart"/>
            <w:r w:rsidR="00053716">
              <w:t>terlihat</w:t>
            </w:r>
            <w:proofErr w:type="spellEnd"/>
            <w:r w:rsidR="00053716">
              <w:t xml:space="preserve"> </w:t>
            </w:r>
            <w:proofErr w:type="spellStart"/>
            <w:r w:rsidR="00053716">
              <w:t>baik</w:t>
            </w:r>
            <w:proofErr w:type="spellEnd"/>
            <w:r w:rsidR="00053716">
              <w:t xml:space="preserve"> dan </w:t>
            </w:r>
            <w:proofErr w:type="spellStart"/>
            <w:r w:rsidR="00053716">
              <w:t>berfungsi</w:t>
            </w:r>
            <w:proofErr w:type="spellEnd"/>
            <w:r w:rsidR="00053716">
              <w:t xml:space="preserve"> </w:t>
            </w:r>
            <w:proofErr w:type="spellStart"/>
            <w:r w:rsidR="00053716">
              <w:t>dengan</w:t>
            </w:r>
            <w:proofErr w:type="spellEnd"/>
            <w:r w:rsidR="00053716">
              <w:t xml:space="preserve"> </w:t>
            </w:r>
            <w:proofErr w:type="spellStart"/>
            <w:r w:rsidR="00053716">
              <w:t>baik</w:t>
            </w:r>
            <w:proofErr w:type="spellEnd"/>
            <w:r w:rsidR="00053716">
              <w:t xml:space="preserve"> di </w:t>
            </w:r>
            <w:proofErr w:type="spellStart"/>
            <w:r w:rsidR="00053716">
              <w:t>berbagai</w:t>
            </w:r>
            <w:proofErr w:type="spellEnd"/>
            <w:r w:rsidR="00053716">
              <w:t xml:space="preserve"> </w:t>
            </w:r>
            <w:proofErr w:type="spellStart"/>
            <w:r w:rsidR="00053716">
              <w:t>perangkat</w:t>
            </w:r>
            <w:proofErr w:type="spellEnd"/>
            <w:r w:rsidR="00053716">
              <w:t xml:space="preserve"> dan </w:t>
            </w:r>
            <w:proofErr w:type="spellStart"/>
            <w:r w:rsidR="00053716">
              <w:t>ukuran</w:t>
            </w:r>
            <w:proofErr w:type="spellEnd"/>
            <w:r w:rsidR="00053716">
              <w:t xml:space="preserve"> </w:t>
            </w:r>
            <w:proofErr w:type="spellStart"/>
            <w:r w:rsidR="00053716">
              <w:t>layar</w:t>
            </w:r>
            <w:proofErr w:type="spellEnd"/>
            <w:r w:rsidR="00053716">
              <w:t>.</w:t>
            </w:r>
          </w:p>
        </w:tc>
      </w:tr>
      <w:tr w:rsidR="007B7ADB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4D2302C7" w:rsidR="007B7ADB" w:rsidRPr="006F64FA" w:rsidRDefault="00764E4F" w:rsidP="006F64FA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dapat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mengerti</w:t>
            </w:r>
            <w:proofErr w:type="spellEnd"/>
            <w:r w:rsidRPr="006F64FA">
              <w:t xml:space="preserve"> dan </w:t>
            </w:r>
            <w:proofErr w:type="spellStart"/>
            <w:r w:rsidRPr="006F64FA">
              <w:t>menjelaskan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prinsip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desain</w:t>
            </w:r>
            <w:proofErr w:type="spellEnd"/>
            <w:r w:rsidRPr="006F64FA">
              <w:t xml:space="preserve">, </w:t>
            </w:r>
            <w:proofErr w:type="spellStart"/>
            <w:r w:rsidRPr="006F64FA">
              <w:t>cara</w:t>
            </w:r>
            <w:proofErr w:type="spellEnd"/>
            <w:r w:rsidR="006F64FA">
              <w:t xml:space="preserve"> </w:t>
            </w:r>
            <w:proofErr w:type="spellStart"/>
            <w:r w:rsidRPr="006F64FA">
              <w:t>mendapatkan</w:t>
            </w:r>
            <w:proofErr w:type="spellEnd"/>
            <w:r w:rsidRPr="006F64FA">
              <w:t xml:space="preserve"> </w:t>
            </w:r>
            <w:proofErr w:type="gramStart"/>
            <w:r w:rsidRPr="006F64FA">
              <w:t>ide ,</w:t>
            </w:r>
            <w:proofErr w:type="gramEnd"/>
            <w:r w:rsidRPr="006F64FA">
              <w:t xml:space="preserve"> </w:t>
            </w:r>
            <w:proofErr w:type="spellStart"/>
            <w:r w:rsidRPr="006F64FA">
              <w:t>tantangan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dalam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membuat</w:t>
            </w:r>
            <w:proofErr w:type="spellEnd"/>
            <w:r w:rsidRPr="006F64FA">
              <w:t xml:space="preserve"> design </w:t>
            </w:r>
            <w:proofErr w:type="spellStart"/>
            <w:r w:rsidRPr="006F64FA">
              <w:t>grafik</w:t>
            </w:r>
            <w:proofErr w:type="spellEnd"/>
            <w:r w:rsidRPr="006F64FA">
              <w:t xml:space="preserve"> yang </w:t>
            </w:r>
            <w:proofErr w:type="spellStart"/>
            <w:r w:rsidRPr="006F64FA">
              <w:t>baik</w:t>
            </w:r>
            <w:proofErr w:type="spellEnd"/>
            <w:r w:rsidRPr="006F64FA">
              <w:t>.</w:t>
            </w:r>
          </w:p>
        </w:tc>
      </w:tr>
      <w:tr w:rsidR="007B7ADB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51F17729" w:rsidR="007B7ADB" w:rsidRPr="006F64FA" w:rsidRDefault="00764E4F" w:rsidP="006F64FA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mampu</w:t>
            </w:r>
            <w:proofErr w:type="spellEnd"/>
            <w:r w:rsidRPr="006F64FA">
              <w:t xml:space="preserve"> </w:t>
            </w:r>
            <w:proofErr w:type="spellStart"/>
            <w:r w:rsidR="00053716">
              <w:t>memastikan</w:t>
            </w:r>
            <w:proofErr w:type="spellEnd"/>
            <w:r w:rsidR="00053716">
              <w:t xml:space="preserve"> </w:t>
            </w:r>
            <w:proofErr w:type="spellStart"/>
            <w:r w:rsidR="00053716">
              <w:t>antarmuka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pengguna</w:t>
            </w:r>
            <w:proofErr w:type="spellEnd"/>
            <w:r w:rsidR="00053716">
              <w:t xml:space="preserve"> </w:t>
            </w:r>
            <w:proofErr w:type="spellStart"/>
            <w:r w:rsidR="00053716">
              <w:t>dapat</w:t>
            </w:r>
            <w:proofErr w:type="spellEnd"/>
            <w:r w:rsidR="00053716">
              <w:t xml:space="preserve"> </w:t>
            </w:r>
            <w:proofErr w:type="spellStart"/>
            <w:r w:rsidR="00053716">
              <w:t>diakses</w:t>
            </w:r>
            <w:proofErr w:type="spellEnd"/>
            <w:r w:rsidR="00053716">
              <w:t xml:space="preserve"> </w:t>
            </w:r>
            <w:proofErr w:type="spellStart"/>
            <w:r w:rsidR="00053716">
              <w:t>dengan</w:t>
            </w:r>
            <w:proofErr w:type="spellEnd"/>
            <w:r w:rsidR="00053716">
              <w:t xml:space="preserve"> </w:t>
            </w:r>
            <w:proofErr w:type="spellStart"/>
            <w:r w:rsidR="00053716">
              <w:t>baik</w:t>
            </w:r>
            <w:proofErr w:type="spellEnd"/>
            <w:r w:rsidR="00053716">
              <w:t xml:space="preserve"> oleh </w:t>
            </w:r>
            <w:proofErr w:type="spellStart"/>
            <w:r w:rsidR="00053716">
              <w:t>semua</w:t>
            </w:r>
            <w:proofErr w:type="spellEnd"/>
            <w:r w:rsidR="00053716">
              <w:t xml:space="preserve"> </w:t>
            </w:r>
            <w:proofErr w:type="spellStart"/>
            <w:r w:rsidR="00053716">
              <w:t>pengguna</w:t>
            </w:r>
            <w:proofErr w:type="spellEnd"/>
            <w:r w:rsidR="00053716">
              <w:t xml:space="preserve">, </w:t>
            </w:r>
            <w:proofErr w:type="spellStart"/>
            <w:r w:rsidR="00053716">
              <w:t>termasuk</w:t>
            </w:r>
            <w:proofErr w:type="spellEnd"/>
            <w:r w:rsidR="00053716">
              <w:t xml:space="preserve"> </w:t>
            </w:r>
            <w:proofErr w:type="spellStart"/>
            <w:r w:rsidR="00053716">
              <w:t>mereka</w:t>
            </w:r>
            <w:proofErr w:type="spellEnd"/>
            <w:r w:rsidR="00053716">
              <w:t xml:space="preserve"> </w:t>
            </w:r>
            <w:proofErr w:type="spellStart"/>
            <w:r w:rsidR="00053716">
              <w:t>dengan</w:t>
            </w:r>
            <w:proofErr w:type="spellEnd"/>
            <w:r w:rsidR="00053716">
              <w:t xml:space="preserve"> </w:t>
            </w:r>
            <w:proofErr w:type="spellStart"/>
            <w:r w:rsidR="00053716">
              <w:t>kebutuhan</w:t>
            </w:r>
            <w:proofErr w:type="spellEnd"/>
            <w:r w:rsidR="00053716">
              <w:t xml:space="preserve"> </w:t>
            </w:r>
            <w:proofErr w:type="spellStart"/>
            <w:r w:rsidR="00053716">
              <w:t>khusus</w:t>
            </w:r>
            <w:proofErr w:type="spellEnd"/>
            <w:r w:rsidR="00053716">
              <w:t>.</w:t>
            </w:r>
          </w:p>
        </w:tc>
      </w:tr>
      <w:tr w:rsidR="007B7ADB" w:rsidRPr="00053716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43A527FE" w:rsidR="007B7ADB" w:rsidRPr="00053716" w:rsidRDefault="00764E4F" w:rsidP="006F64FA">
            <w:pPr>
              <w:autoSpaceDE/>
              <w:autoSpaceDN/>
              <w:jc w:val="both"/>
              <w:rPr>
                <w:lang w:val="fi-FI"/>
              </w:rPr>
            </w:pPr>
            <w:r w:rsidRPr="00053716">
              <w:rPr>
                <w:lang w:val="fi-FI"/>
              </w:rPr>
              <w:t xml:space="preserve">Mahasiswa memiliki kemampuan untuk melakukan </w:t>
            </w:r>
            <w:r w:rsidR="00053716" w:rsidRPr="00053716">
              <w:rPr>
                <w:lang w:val="fi-FI"/>
              </w:rPr>
              <w:t>desain visual yang menarik dan konsisten, sesuai dengan merek dan tujuan bisnis.</w:t>
            </w: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053716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053716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EB2E0C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EB2E0C" w:rsidRPr="00C4015D" w:rsidRDefault="00EB2E0C" w:rsidP="00EB2E0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5FC37467" w:rsidR="00EB2E0C" w:rsidRPr="00053716" w:rsidRDefault="001B0171" w:rsidP="00EB2E0C">
            <w:pPr>
              <w:autoSpaceDE/>
              <w:autoSpaceDN/>
              <w:jc w:val="both"/>
              <w:rPr>
                <w:noProof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"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" </w:t>
            </w:r>
            <w:proofErr w:type="spellStart"/>
            <w:r>
              <w:t>mengajarkan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efisien</w:t>
            </w:r>
            <w:proofErr w:type="spellEnd"/>
            <w:r>
              <w:t xml:space="preserve">, </w:t>
            </w:r>
            <w:proofErr w:type="spellStart"/>
            <w:r>
              <w:t>menarik</w:t>
            </w:r>
            <w:proofErr w:type="spellEnd"/>
            <w:r>
              <w:t xml:space="preserve">, dan user-friendly.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,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prinsip-prinsip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estetika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strategi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untuk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menyeluruh</w:t>
            </w:r>
            <w:proofErr w:type="spellEnd"/>
          </w:p>
        </w:tc>
      </w:tr>
      <w:tr w:rsidR="00EB2E0C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EB2E0C" w:rsidRPr="00137067" w:rsidRDefault="00EB2E0C" w:rsidP="00EB2E0C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4602C1B4" w14:textId="5CC8A821" w:rsidR="00EB2E0C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1.Pengantar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Perancangan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Antarmuka</w:t>
            </w:r>
            <w:proofErr w:type="spellEnd"/>
          </w:p>
          <w:p w14:paraId="56B94DB6" w14:textId="7D15F3AF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2.Prinsip-prinsip Dasar Desain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Antarmuka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  <w:p w14:paraId="1CD589B7" w14:textId="7982B10F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>3.Desain User Experience (UX)</w:t>
            </w:r>
          </w:p>
          <w:p w14:paraId="52E9E70A" w14:textId="7973B268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4.Penelitian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Pengguna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dan Persona</w:t>
            </w:r>
          </w:p>
          <w:p w14:paraId="001B64E4" w14:textId="087ADC8D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5.Wireframing dan Prototyping </w:t>
            </w:r>
          </w:p>
          <w:p w14:paraId="1C553114" w14:textId="46E454E0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>6.Desain Visual dan Branding</w:t>
            </w:r>
          </w:p>
          <w:p w14:paraId="0F533C45" w14:textId="256C0CC4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7.Desain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Interaksi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  <w:p w14:paraId="1AFF4C72" w14:textId="6980ABB2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8.Evaluasi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Kegunaan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(Usability Testing)</w:t>
            </w:r>
          </w:p>
          <w:p w14:paraId="55D70DA8" w14:textId="59D0D1F0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9.Desain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Responsif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Adaftif</w:t>
            </w:r>
            <w:proofErr w:type="spellEnd"/>
          </w:p>
          <w:p w14:paraId="2AB027AB" w14:textId="16A75388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>10.</w:t>
            </w:r>
            <w:r w:rsidRPr="00053716">
              <w:rPr>
                <w:bCs/>
              </w:rPr>
              <w:t xml:space="preserve"> </w:t>
            </w:r>
            <w:proofErr w:type="spellStart"/>
            <w:r w:rsidRPr="00053716">
              <w:rPr>
                <w:bCs/>
                <w:sz w:val="22"/>
                <w:szCs w:val="22"/>
              </w:rPr>
              <w:t>Aksesbilitas</w:t>
            </w:r>
            <w:proofErr w:type="spellEnd"/>
            <w:r w:rsidRPr="00053716">
              <w:rPr>
                <w:bCs/>
                <w:sz w:val="22"/>
                <w:szCs w:val="22"/>
              </w:rPr>
              <w:t xml:space="preserve"> (Accessibility)</w:t>
            </w:r>
          </w:p>
          <w:p w14:paraId="1098F8C9" w14:textId="670F9A66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11.Penggunaan Alat Desain </w:t>
            </w:r>
          </w:p>
          <w:p w14:paraId="0112CDE9" w14:textId="5E25DC67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>12.Proyek Akhir</w:t>
            </w:r>
          </w:p>
          <w:p w14:paraId="2196A648" w14:textId="57E63BD9" w:rsidR="001B0171" w:rsidRPr="00053716" w:rsidRDefault="001B0171" w:rsidP="00EB2E0C">
            <w:pPr>
              <w:autoSpaceDE/>
              <w:autoSpaceDN/>
              <w:rPr>
                <w:rFonts w:ascii="Calibri" w:hAnsi="Calibri"/>
                <w:bCs/>
                <w:noProof/>
                <w:sz w:val="22"/>
                <w:szCs w:val="22"/>
              </w:rPr>
            </w:pPr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13.Etika dan Best Practices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dalam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desain</w:t>
            </w:r>
            <w:proofErr w:type="spellEnd"/>
            <w:r w:rsidRPr="0005371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proofErr w:type="spellStart"/>
            <w:r w:rsidRPr="00053716">
              <w:rPr>
                <w:rFonts w:ascii="Calibri" w:hAnsi="Calibri"/>
                <w:bCs/>
                <w:sz w:val="22"/>
                <w:szCs w:val="22"/>
              </w:rPr>
              <w:t>antarmuka</w:t>
            </w:r>
            <w:proofErr w:type="spellEnd"/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7B7ADB" w:rsidRPr="007B7ADB" w:rsidRDefault="007B7ADB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B7ADB" w:rsidRPr="007B7ADB" w:rsidRDefault="007B7ADB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3E026CC5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EB2E0C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EB2E0C" w:rsidRPr="00C4015D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146B4A02" w:rsidR="00EB2E0C" w:rsidRPr="005F40D5" w:rsidRDefault="00EB2E0C" w:rsidP="00EB2E0C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Definis, tujuan, dan pentingnya perancangan antarmuka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12BB607C" w:rsidR="00EB2E0C" w:rsidRPr="00974917" w:rsidRDefault="00974917" w:rsidP="00EB2E0C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Mahasiswa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mampu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memahami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r>
              <w:rPr>
                <w:bCs/>
                <w:lang w:val="id-ID" w:eastAsia="id-ID"/>
              </w:rPr>
              <w:t>Definis, tujuan, dan pentingnya perancangan antarmuka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EB2E0C" w:rsidRPr="009B53D7" w:rsidRDefault="00EB2E0C" w:rsidP="00EB2E0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EB2E0C" w:rsidRPr="009B53D7" w:rsidRDefault="00EB2E0C" w:rsidP="00EB2E0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EB2E0C" w:rsidRPr="009B53D7" w:rsidRDefault="00EB2E0C" w:rsidP="00EB2E0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EB2E0C" w:rsidRPr="009B53D7" w:rsidRDefault="00EB2E0C" w:rsidP="00EB2E0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EB2E0C" w:rsidRPr="005F40D5" w:rsidRDefault="00EB2E0C" w:rsidP="00EB2E0C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EB2E0C" w:rsidRPr="005F40D5" w:rsidRDefault="00EB2E0C" w:rsidP="00053716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8DDFAAB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6D9ADB6A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4BBA1D45" w14:textId="7B24F70E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012D4C43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Pengantar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perancangan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34D6CB3D" w14:textId="0BA74B76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EB2E0C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EB2E0C" w:rsidRPr="00C4015D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13538343" w:rsidR="00EB2E0C" w:rsidRPr="005F40D5" w:rsidRDefault="00EB2E0C" w:rsidP="00EB2E0C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Topik survey, wawancara, analisis kebutuhan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7F9CA63C" w:rsidR="00EB2E0C" w:rsidRPr="00974917" w:rsidRDefault="00974917" w:rsidP="00EB2E0C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Topik survey, wawancara, analisis kebutuhan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B53F93D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0F8D7A32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41958C55" w14:textId="77777777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EB2E0C" w:rsidRPr="00A73EBD" w:rsidRDefault="00EB2E0C" w:rsidP="00EB2E0C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053B2671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pengguna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18B4986" w14:textId="57BEE0C9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EB2E0C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EB2E0C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377C8619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053716">
              <w:rPr>
                <w:bCs/>
                <w:lang w:eastAsia="id-ID"/>
              </w:rPr>
              <w:t>Gestait</w:t>
            </w:r>
            <w:proofErr w:type="spellEnd"/>
            <w:r w:rsidRPr="00053716">
              <w:rPr>
                <w:bCs/>
                <w:lang w:eastAsia="id-ID"/>
              </w:rPr>
              <w:t xml:space="preserve"> principles, </w:t>
            </w:r>
            <w:proofErr w:type="spellStart"/>
            <w:r w:rsidRPr="00053716">
              <w:rPr>
                <w:bCs/>
                <w:lang w:eastAsia="id-ID"/>
              </w:rPr>
              <w:t>fitts’s</w:t>
            </w:r>
            <w:proofErr w:type="spellEnd"/>
            <w:r w:rsidRPr="00053716">
              <w:rPr>
                <w:bCs/>
                <w:lang w:eastAsia="id-ID"/>
              </w:rPr>
              <w:t xml:space="preserve"> law, hick’s law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405791B4" w:rsidR="00EB2E0C" w:rsidRPr="00974917" w:rsidRDefault="00974917" w:rsidP="00974917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 w:rsidRPr="00053716">
              <w:rPr>
                <w:bCs/>
                <w:lang w:eastAsia="id-ID"/>
              </w:rPr>
              <w:t>Gestait</w:t>
            </w:r>
            <w:proofErr w:type="spellEnd"/>
            <w:r w:rsidRPr="00053716">
              <w:rPr>
                <w:bCs/>
                <w:lang w:eastAsia="id-ID"/>
              </w:rPr>
              <w:t xml:space="preserve"> principles, </w:t>
            </w:r>
            <w:proofErr w:type="spellStart"/>
            <w:r w:rsidRPr="00053716">
              <w:rPr>
                <w:bCs/>
                <w:lang w:eastAsia="id-ID"/>
              </w:rPr>
              <w:t>fitts’s</w:t>
            </w:r>
            <w:proofErr w:type="spellEnd"/>
            <w:r w:rsidRPr="00053716">
              <w:rPr>
                <w:bCs/>
                <w:lang w:eastAsia="id-ID"/>
              </w:rPr>
              <w:t xml:space="preserve"> law, hick’s law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EB2E0C" w:rsidRPr="009B53D7" w:rsidRDefault="00EB2E0C" w:rsidP="00EB2E0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EB2E0C" w:rsidRPr="005F40D5" w:rsidRDefault="00EB2E0C" w:rsidP="00053716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7FD3553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77F3B0AD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106C948E" w14:textId="2F84224F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89F993" w14:textId="1BC53F45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Prinsip-prinsip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desain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  <w:p w14:paraId="19344479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24D5FCE1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4B193CAF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7C615827" w14:textId="383FB16B" w:rsidR="00EB2E0C" w:rsidRPr="00A73EBD" w:rsidRDefault="00EB2E0C" w:rsidP="00EB2E0C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EB2E0C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EB2E0C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6175ED80" w:rsidR="00EB2E0C" w:rsidRPr="005F40D5" w:rsidRDefault="00EB2E0C" w:rsidP="00EB2E0C">
            <w:pPr>
              <w:pStyle w:val="ListParagraph"/>
              <w:ind w:left="142"/>
              <w:rPr>
                <w:bCs/>
                <w:lang w:eastAsia="id-ID"/>
              </w:rPr>
            </w:pPr>
            <w:r w:rsidRPr="00053716">
              <w:rPr>
                <w:bCs/>
                <w:lang w:eastAsia="id-ID"/>
              </w:rPr>
              <w:t xml:space="preserve">User-centered </w:t>
            </w:r>
            <w:proofErr w:type="spellStart"/>
            <w:r w:rsidRPr="00053716">
              <w:rPr>
                <w:bCs/>
                <w:lang w:eastAsia="id-ID"/>
              </w:rPr>
              <w:t>desaign</w:t>
            </w:r>
            <w:proofErr w:type="spellEnd"/>
            <w:r w:rsidRPr="00053716">
              <w:rPr>
                <w:bCs/>
                <w:lang w:eastAsia="id-ID"/>
              </w:rPr>
              <w:t xml:space="preserve"> (UCD) agile design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6F8AF45D" w:rsidR="00EB2E0C" w:rsidRPr="00974917" w:rsidRDefault="00974917" w:rsidP="00EB2E0C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Pr="00053716">
              <w:rPr>
                <w:bCs/>
                <w:lang w:eastAsia="id-ID"/>
              </w:rPr>
              <w:t xml:space="preserve">User-centered </w:t>
            </w:r>
            <w:proofErr w:type="spellStart"/>
            <w:r w:rsidRPr="00053716">
              <w:rPr>
                <w:bCs/>
                <w:lang w:eastAsia="id-ID"/>
              </w:rPr>
              <w:t>desaign</w:t>
            </w:r>
            <w:proofErr w:type="spellEnd"/>
            <w:r w:rsidRPr="00053716">
              <w:rPr>
                <w:bCs/>
                <w:lang w:eastAsia="id-ID"/>
              </w:rPr>
              <w:t xml:space="preserve"> (UCD) agile design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7D011EE0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D8A380C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5A94F2A8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7852FF25" w14:textId="6B72D5E2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7F95B666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Metodologi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percangan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35AD22" w14:textId="6B990A04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EB2E0C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EB2E0C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4CEA9D6F" w:rsidR="00EB2E0C" w:rsidRPr="009B53D7" w:rsidRDefault="00EB2E0C" w:rsidP="00EB2E0C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Adobe XD, sketch, figma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561841D4" w:rsidR="00EB2E0C" w:rsidRPr="00053716" w:rsidRDefault="00974917" w:rsidP="00EB2E0C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Pr="00053716">
              <w:rPr>
                <w:bCs/>
                <w:lang w:eastAsia="id-ID"/>
              </w:rPr>
              <w:t xml:space="preserve">Adobe XD, sketch, </w:t>
            </w:r>
            <w:proofErr w:type="spellStart"/>
            <w:r w:rsidRPr="00053716">
              <w:rPr>
                <w:bCs/>
                <w:lang w:eastAsia="id-ID"/>
              </w:rPr>
              <w:t>figma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43A10FA4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DF32852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045EBDD7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7F1465C3" w14:textId="3730EFF8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51CDD2EA" w:rsidR="00EB2E0C" w:rsidRPr="00A73EBD" w:rsidRDefault="00EB2E0C" w:rsidP="00EB2E0C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Tools untuk </w:t>
            </w:r>
            <w:proofErr w:type="spellStart"/>
            <w:r>
              <w:rPr>
                <w:lang w:eastAsia="id-ID"/>
              </w:rPr>
              <w:t>perancangan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4DB0A2C" w14:textId="69222686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EB2E0C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EB2E0C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3780F3DE" w:rsidR="00EB2E0C" w:rsidRPr="005F40D5" w:rsidRDefault="00EB2E0C" w:rsidP="00EB2E0C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Pengujian pengguna, inspeksi teoristik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6DF8B49A" w:rsidR="00EB2E0C" w:rsidRPr="00053716" w:rsidRDefault="00974917" w:rsidP="00EB2E0C">
            <w:pPr>
              <w:rPr>
                <w:bCs/>
                <w:lang w:val="fi-FI" w:eastAsia="id-ID"/>
              </w:rPr>
            </w:pPr>
            <w:r w:rsidRPr="00053716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Pengujian pengguna, inspeksi teoristik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3D937B65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CF239FC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03A74F9E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75943AC0" w14:textId="48351344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0BC5C441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EB84000" w14:textId="5E2CD23F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EB2E0C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EB2E0C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3737D70D" w:rsidR="00EB2E0C" w:rsidRPr="005F40D5" w:rsidRDefault="00EB2E0C" w:rsidP="00EB2E0C">
            <w:pPr>
              <w:rPr>
                <w:bCs/>
                <w:lang w:eastAsia="id-ID"/>
              </w:rPr>
            </w:pPr>
            <w:r w:rsidRPr="00053716">
              <w:rPr>
                <w:bCs/>
                <w:lang w:eastAsia="id-ID"/>
              </w:rPr>
              <w:t>Mobile-first design, responsive layout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571508A0" w:rsidR="00EB2E0C" w:rsidRPr="00974917" w:rsidRDefault="00974917" w:rsidP="00EB2E0C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Pr="00053716">
              <w:rPr>
                <w:bCs/>
                <w:lang w:eastAsia="id-ID"/>
              </w:rPr>
              <w:t>Mobile-</w:t>
            </w:r>
            <w:r w:rsidRPr="00053716">
              <w:rPr>
                <w:bCs/>
                <w:lang w:eastAsia="id-ID"/>
              </w:rPr>
              <w:lastRenderedPageBreak/>
              <w:t>first design, responsive layout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0320D90A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EB2E0C" w:rsidRPr="005F40D5" w:rsidRDefault="00EB2E0C" w:rsidP="00EB2E0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EB2E0C" w:rsidRPr="005F40D5" w:rsidRDefault="00EB2E0C" w:rsidP="00EB2E0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B7D4B6B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20C333F5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50053031" w14:textId="5749E077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139E5474" w:rsidR="00EB2E0C" w:rsidRPr="00A73EBD" w:rsidRDefault="00EB2E0C" w:rsidP="00EB2E0C">
            <w:pPr>
              <w:rPr>
                <w:lang w:eastAsia="id-ID"/>
              </w:rPr>
            </w:pPr>
            <w:r>
              <w:rPr>
                <w:lang w:eastAsia="id-ID"/>
              </w:rPr>
              <w:t>Desain responsive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EB2E0C" w:rsidRPr="007B7ADB" w:rsidRDefault="00EB2E0C" w:rsidP="00EB2E0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974917" w:rsidRDefault="007B7ADB" w:rsidP="007B7ADB">
            <w:pPr>
              <w:rPr>
                <w:rFonts w:ascii="Calibri" w:hAnsi="Calibri"/>
                <w:b/>
                <w:bCs/>
                <w:lang w:eastAsia="id-ID"/>
              </w:rPr>
            </w:pPr>
            <w:proofErr w:type="spellStart"/>
            <w:r w:rsidRPr="00974917">
              <w:rPr>
                <w:rFonts w:ascii="Calibri" w:hAnsi="Calibri"/>
                <w:b/>
                <w:bCs/>
                <w:lang w:eastAsia="id-ID"/>
              </w:rPr>
              <w:t>Evaluasi</w:t>
            </w:r>
            <w:proofErr w:type="spellEnd"/>
            <w:r w:rsidRPr="00974917">
              <w:rPr>
                <w:rFonts w:ascii="Calibri" w:hAnsi="Calibri"/>
                <w:b/>
                <w:bCs/>
                <w:lang w:eastAsia="id-ID"/>
              </w:rPr>
              <w:t xml:space="preserve"> Tengah Semester / </w:t>
            </w:r>
            <w:proofErr w:type="spellStart"/>
            <w:r w:rsidRPr="00974917">
              <w:rPr>
                <w:rFonts w:ascii="Calibri" w:hAnsi="Calibri"/>
                <w:b/>
                <w:bCs/>
                <w:lang w:eastAsia="id-ID"/>
              </w:rPr>
              <w:t>Ujian</w:t>
            </w:r>
            <w:proofErr w:type="spellEnd"/>
            <w:r w:rsidRPr="00974917">
              <w:rPr>
                <w:rFonts w:ascii="Calibri" w:hAnsi="Calibri"/>
                <w:b/>
                <w:bCs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EB2E0C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EB2E0C" w:rsidRPr="00C4015D" w:rsidRDefault="00EB2E0C" w:rsidP="00EB2E0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400564" w14:textId="77777777" w:rsidR="00EB2E0C" w:rsidRDefault="00EB2E0C" w:rsidP="00EB2E0C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WCAG guidelines, aksebilitas visual</w:t>
            </w:r>
          </w:p>
          <w:p w14:paraId="158622D1" w14:textId="35E00C80" w:rsidR="00EB2E0C" w:rsidRPr="00052737" w:rsidRDefault="00EB2E0C" w:rsidP="00EB2E0C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Studi kasus percancangan antarmuka nyata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FF88815" w14:textId="77777777" w:rsidR="00974917" w:rsidRPr="00974917" w:rsidRDefault="00974917" w:rsidP="00974917">
            <w:pPr>
              <w:rPr>
                <w:bCs/>
                <w:lang w:val="id-ID" w:eastAsia="id-ID"/>
              </w:rPr>
            </w:pPr>
            <w:r w:rsidRPr="00053716">
              <w:rPr>
                <w:rFonts w:ascii="Calibri" w:hAnsi="Calibri"/>
                <w:bCs/>
                <w:lang w:val="id-ID"/>
              </w:rPr>
              <w:t xml:space="preserve">Mahasiswa mampu memahami </w:t>
            </w:r>
            <w:r w:rsidRPr="00974917">
              <w:rPr>
                <w:bCs/>
                <w:lang w:val="id-ID" w:eastAsia="id-ID"/>
              </w:rPr>
              <w:t>WCAG guidelines, aksebilitas visual</w:t>
            </w:r>
          </w:p>
          <w:p w14:paraId="64DBA080" w14:textId="6C8961D9" w:rsidR="00EB2E0C" w:rsidRPr="00974917" w:rsidRDefault="00974917" w:rsidP="00974917">
            <w:pPr>
              <w:autoSpaceDE/>
              <w:autoSpaceDN/>
              <w:rPr>
                <w:bCs/>
                <w:lang w:val="id-ID"/>
              </w:rPr>
            </w:pPr>
            <w:r>
              <w:rPr>
                <w:bCs/>
                <w:lang w:val="id-ID" w:eastAsia="id-ID"/>
              </w:rPr>
              <w:t>Studi kasus percancangan antarmuka nyata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EB2E0C" w:rsidRPr="005F40D5" w:rsidRDefault="00EB2E0C" w:rsidP="00EB2E0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EB2E0C" w:rsidRPr="005F40D5" w:rsidRDefault="00EB2E0C" w:rsidP="00EB2E0C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13F894F8" w14:textId="77777777" w:rsidR="00EB2E0C" w:rsidRPr="005F40D5" w:rsidRDefault="00EB2E0C" w:rsidP="00EB2E0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EB2E0C" w:rsidRPr="005F40D5" w:rsidRDefault="00EB2E0C" w:rsidP="00EB2E0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EB2E0C" w:rsidRPr="005F40D5" w:rsidRDefault="00EB2E0C" w:rsidP="00EB2E0C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50B64AF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71223FB3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49F2A3B9" w14:textId="77777777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EB2E0C" w:rsidRPr="00A73EBD" w:rsidRDefault="00EB2E0C" w:rsidP="00EB2E0C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6A2F6D52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desain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berbasis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kasus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E65FA67" w14:textId="40BF3CD7" w:rsidR="00EB2E0C" w:rsidRPr="007B7ADB" w:rsidRDefault="00EB2E0C" w:rsidP="00EB2E0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EB2E0C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EB2E0C" w:rsidRDefault="00EB2E0C" w:rsidP="00EB2E0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5315F39" w14:textId="77777777" w:rsidR="00EB2E0C" w:rsidRDefault="00EB2E0C" w:rsidP="00EB2E0C">
            <w:pPr>
              <w:pStyle w:val="ListParagraph"/>
              <w:numPr>
                <w:ilvl w:val="0"/>
                <w:numId w:val="17"/>
              </w:numPr>
              <w:rPr>
                <w:bCs/>
                <w:lang w:val="id-ID" w:eastAsia="id-ID"/>
              </w:rPr>
            </w:pPr>
            <w:r w:rsidRPr="00052737">
              <w:rPr>
                <w:bCs/>
                <w:lang w:val="id-ID" w:eastAsia="id-ID"/>
              </w:rPr>
              <w:t>AR/VR interface, voice UI</w:t>
            </w:r>
          </w:p>
          <w:p w14:paraId="1AC8AF2E" w14:textId="19163914" w:rsidR="00EB2E0C" w:rsidRPr="00052737" w:rsidRDefault="00EB2E0C" w:rsidP="00EB2E0C">
            <w:pPr>
              <w:pStyle w:val="ListParagraph"/>
              <w:numPr>
                <w:ilvl w:val="0"/>
                <w:numId w:val="17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Persiapan dan presentasi hasil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9BAE64" w14:textId="77777777" w:rsidR="00974917" w:rsidRPr="00974917" w:rsidRDefault="00974917" w:rsidP="00974917">
            <w:pPr>
              <w:rPr>
                <w:bCs/>
                <w:lang w:val="id-ID" w:eastAsia="id-ID"/>
              </w:rPr>
            </w:pPr>
            <w:proofErr w:type="spellStart"/>
            <w:r w:rsidRPr="00974917">
              <w:rPr>
                <w:rFonts w:ascii="Calibri" w:hAnsi="Calibri"/>
                <w:bCs/>
              </w:rPr>
              <w:t>Mahasiswa</w:t>
            </w:r>
            <w:proofErr w:type="spellEnd"/>
            <w:r w:rsidRPr="00974917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974917">
              <w:rPr>
                <w:rFonts w:ascii="Calibri" w:hAnsi="Calibri"/>
                <w:bCs/>
              </w:rPr>
              <w:t>mampu</w:t>
            </w:r>
            <w:proofErr w:type="spellEnd"/>
            <w:r w:rsidRPr="00974917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974917">
              <w:rPr>
                <w:rFonts w:ascii="Calibri" w:hAnsi="Calibri"/>
                <w:bCs/>
              </w:rPr>
              <w:t>memahami</w:t>
            </w:r>
            <w:proofErr w:type="spellEnd"/>
            <w:r w:rsidRPr="00974917">
              <w:rPr>
                <w:rFonts w:ascii="Calibri" w:hAnsi="Calibri"/>
                <w:bCs/>
              </w:rPr>
              <w:t xml:space="preserve"> </w:t>
            </w:r>
            <w:r w:rsidRPr="00974917">
              <w:rPr>
                <w:bCs/>
                <w:lang w:val="id-ID" w:eastAsia="id-ID"/>
              </w:rPr>
              <w:t>AR/VR interface, voice UI</w:t>
            </w:r>
          </w:p>
          <w:p w14:paraId="1FF53AED" w14:textId="397E2532" w:rsidR="00EB2E0C" w:rsidRPr="00974917" w:rsidRDefault="00974917" w:rsidP="00974917">
            <w:pPr>
              <w:autoSpaceDE/>
              <w:autoSpaceDN/>
              <w:rPr>
                <w:bCs/>
                <w:lang w:val="id-ID"/>
              </w:rPr>
            </w:pPr>
            <w:r>
              <w:rPr>
                <w:bCs/>
                <w:lang w:val="id-ID" w:eastAsia="id-ID"/>
              </w:rPr>
              <w:t>Persiapan dan presentasi hasil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EB2E0C" w:rsidRPr="005F40D5" w:rsidRDefault="00EB2E0C" w:rsidP="00EB2E0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EB2E0C" w:rsidRPr="005F40D5" w:rsidRDefault="00EB2E0C" w:rsidP="00EB2E0C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41D7BDF9" w14:textId="77777777" w:rsidR="00EB2E0C" w:rsidRPr="005F40D5" w:rsidRDefault="00EB2E0C" w:rsidP="00EB2E0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EB2E0C" w:rsidRPr="005F40D5" w:rsidRDefault="00EB2E0C" w:rsidP="00EB2E0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EB2E0C" w:rsidRPr="005F40D5" w:rsidRDefault="00EB2E0C" w:rsidP="00EB2E0C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ED0FE44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02B72BFB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0CC8C29B" w14:textId="31C7C128" w:rsidR="00EB2E0C" w:rsidRPr="00053716" w:rsidRDefault="00EB2E0C" w:rsidP="00EB2E0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7742AF" w14:textId="77777777" w:rsidR="00EB2E0C" w:rsidRDefault="00EB2E0C" w:rsidP="00EB2E0C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Trends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desain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  <w:p w14:paraId="49CD8C60" w14:textId="0C438F51" w:rsidR="00EB2E0C" w:rsidRPr="00A73EBD" w:rsidRDefault="00EB2E0C" w:rsidP="00EB2E0C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perancangan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EB2E0C" w:rsidRPr="007B7ADB" w:rsidRDefault="00EB2E0C" w:rsidP="00EB2E0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EB2E0C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EB2E0C" w:rsidRDefault="00EB2E0C" w:rsidP="00EB2E0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573C58AB" w:rsidR="00EB2E0C" w:rsidRPr="005F40D5" w:rsidRDefault="00EB2E0C" w:rsidP="00EB2E0C">
            <w:pPr>
              <w:autoSpaceDE/>
              <w:autoSpaceDN/>
            </w:pPr>
            <w:proofErr w:type="spellStart"/>
            <w:r>
              <w:t>Implementasi</w:t>
            </w:r>
            <w:proofErr w:type="spellEnd"/>
            <w:r>
              <w:t xml:space="preserve"> design </w:t>
            </w:r>
            <w:proofErr w:type="spellStart"/>
            <w:r>
              <w:t>antarmuka</w:t>
            </w:r>
            <w:proofErr w:type="spellEnd"/>
            <w:r>
              <w:t xml:space="preserve"> pada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4709FCD4" w:rsidR="00EB2E0C" w:rsidRPr="00974917" w:rsidRDefault="00974917" w:rsidP="00EB2E0C">
            <w:pPr>
              <w:autoSpaceDE/>
              <w:autoSpaceDN/>
              <w:rPr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design </w:t>
            </w:r>
            <w:proofErr w:type="spellStart"/>
            <w:r>
              <w:t>antarmuka</w:t>
            </w:r>
            <w:proofErr w:type="spellEnd"/>
            <w:r>
              <w:t xml:space="preserve"> pada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2C95A331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A55519E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0628E2C8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6BDC7E1D" w14:textId="7E139FD3" w:rsidR="00EB2E0C" w:rsidRPr="00053716" w:rsidRDefault="00EB2E0C" w:rsidP="0005371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3EE7B2F8" w:rsidR="00EB2E0C" w:rsidRPr="00A73EBD" w:rsidRDefault="00EB2E0C" w:rsidP="00EB2E0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lapangan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EB2E0C" w:rsidRPr="007B7ADB" w:rsidRDefault="00EB2E0C" w:rsidP="00EB2E0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EB2E0C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EB2E0C" w:rsidRDefault="00EB2E0C" w:rsidP="00EB2E0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0F607023" w:rsidR="00EB2E0C" w:rsidRPr="005F40D5" w:rsidRDefault="00EB2E0C" w:rsidP="00EB2E0C">
            <w:pPr>
              <w:autoSpaceDE/>
              <w:autoSpaceDN/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2CF573C5" w:rsidR="00EB2E0C" w:rsidRPr="00974917" w:rsidRDefault="00974917" w:rsidP="00EB2E0C">
            <w:pPr>
              <w:autoSpaceDE/>
              <w:autoSpaceDN/>
              <w:rPr>
                <w:bCs/>
              </w:rPr>
            </w:pP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mampu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memahami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proyek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akhir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6FFEDB44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EB2E0C" w:rsidRPr="005F40D5" w:rsidRDefault="00EB2E0C" w:rsidP="00EB2E0C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EB2E0C" w:rsidRPr="005F40D5" w:rsidRDefault="00EB2E0C" w:rsidP="00EB2E0C"/>
          <w:p w14:paraId="47FCFA8B" w14:textId="77777777" w:rsidR="00EB2E0C" w:rsidRPr="005F40D5" w:rsidRDefault="00EB2E0C" w:rsidP="00EB2E0C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438B646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5EB55B31" w14:textId="77777777" w:rsidR="00EB2E0C" w:rsidRPr="00A73EBD" w:rsidRDefault="00EB2E0C" w:rsidP="00EB2E0C">
            <w:pPr>
              <w:rPr>
                <w:lang w:eastAsia="id-ID"/>
              </w:rPr>
            </w:pPr>
          </w:p>
          <w:p w14:paraId="4F248EA5" w14:textId="51E74ED2" w:rsidR="00EB2E0C" w:rsidRPr="00053716" w:rsidRDefault="00EB2E0C" w:rsidP="00053716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EB2E0C" w:rsidRPr="00A73EBD" w:rsidRDefault="00EB2E0C" w:rsidP="00EB2E0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926192" w14:textId="77777777" w:rsidR="00EB2E0C" w:rsidRDefault="00EB2E0C" w:rsidP="00EB2E0C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akhir</w:t>
            </w:r>
            <w:proofErr w:type="spellEnd"/>
          </w:p>
          <w:p w14:paraId="20EFCF84" w14:textId="624580AC" w:rsidR="00EB2E0C" w:rsidRPr="00A73EBD" w:rsidRDefault="00EB2E0C" w:rsidP="00EB2E0C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akhir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EB2E0C" w:rsidRPr="007B7ADB" w:rsidRDefault="00EB2E0C" w:rsidP="00EB2E0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33A21" w14:textId="77777777" w:rsidR="00760DBD" w:rsidRDefault="00760DBD">
      <w:r>
        <w:separator/>
      </w:r>
    </w:p>
  </w:endnote>
  <w:endnote w:type="continuationSeparator" w:id="0">
    <w:p w14:paraId="10B7ABE7" w14:textId="77777777" w:rsidR="00760DBD" w:rsidRDefault="0076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C604E" w14:textId="77777777" w:rsidR="00760DBD" w:rsidRDefault="00760DBD">
      <w:r>
        <w:separator/>
      </w:r>
    </w:p>
  </w:footnote>
  <w:footnote w:type="continuationSeparator" w:id="0">
    <w:p w14:paraId="75DE110A" w14:textId="77777777" w:rsidR="00760DBD" w:rsidRDefault="0076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884"/>
    <w:multiLevelType w:val="hybridMultilevel"/>
    <w:tmpl w:val="47562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0AE9"/>
    <w:multiLevelType w:val="hybridMultilevel"/>
    <w:tmpl w:val="02FCF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A17E2"/>
    <w:multiLevelType w:val="hybridMultilevel"/>
    <w:tmpl w:val="9822CF2A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C28191F"/>
    <w:multiLevelType w:val="hybridMultilevel"/>
    <w:tmpl w:val="C832E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6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D2C73"/>
    <w:multiLevelType w:val="hybridMultilevel"/>
    <w:tmpl w:val="47562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B4057"/>
    <w:multiLevelType w:val="hybridMultilevel"/>
    <w:tmpl w:val="9822CF2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35224">
    <w:abstractNumId w:val="8"/>
  </w:num>
  <w:num w:numId="2" w16cid:durableId="904528784">
    <w:abstractNumId w:val="16"/>
  </w:num>
  <w:num w:numId="3" w16cid:durableId="1195385490">
    <w:abstractNumId w:val="9"/>
  </w:num>
  <w:num w:numId="4" w16cid:durableId="1925722543">
    <w:abstractNumId w:val="15"/>
  </w:num>
  <w:num w:numId="5" w16cid:durableId="1743025009">
    <w:abstractNumId w:val="3"/>
  </w:num>
  <w:num w:numId="6" w16cid:durableId="1811316433">
    <w:abstractNumId w:val="12"/>
  </w:num>
  <w:num w:numId="7" w16cid:durableId="1511142264">
    <w:abstractNumId w:val="5"/>
  </w:num>
  <w:num w:numId="8" w16cid:durableId="467089423">
    <w:abstractNumId w:val="11"/>
  </w:num>
  <w:num w:numId="9" w16cid:durableId="1360205583">
    <w:abstractNumId w:val="7"/>
  </w:num>
  <w:num w:numId="10" w16cid:durableId="1680887576">
    <w:abstractNumId w:val="19"/>
  </w:num>
  <w:num w:numId="11" w16cid:durableId="1380277541">
    <w:abstractNumId w:val="10"/>
  </w:num>
  <w:num w:numId="12" w16cid:durableId="1968002384">
    <w:abstractNumId w:val="6"/>
  </w:num>
  <w:num w:numId="13" w16cid:durableId="1792169141">
    <w:abstractNumId w:val="4"/>
  </w:num>
  <w:num w:numId="14" w16cid:durableId="1051000869">
    <w:abstractNumId w:val="1"/>
  </w:num>
  <w:num w:numId="15" w16cid:durableId="321659751">
    <w:abstractNumId w:val="13"/>
  </w:num>
  <w:num w:numId="16" w16cid:durableId="573440690">
    <w:abstractNumId w:val="14"/>
  </w:num>
  <w:num w:numId="17" w16cid:durableId="1565486108">
    <w:abstractNumId w:val="0"/>
  </w:num>
  <w:num w:numId="18" w16cid:durableId="1130368521">
    <w:abstractNumId w:val="2"/>
  </w:num>
  <w:num w:numId="19" w16cid:durableId="526139890">
    <w:abstractNumId w:val="18"/>
  </w:num>
  <w:num w:numId="20" w16cid:durableId="1891109555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52737"/>
    <w:rsid w:val="00053716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A7DE9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0171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57D6"/>
    <w:rsid w:val="004E71FD"/>
    <w:rsid w:val="004F1992"/>
    <w:rsid w:val="004F6335"/>
    <w:rsid w:val="005025EF"/>
    <w:rsid w:val="00503B30"/>
    <w:rsid w:val="00513F39"/>
    <w:rsid w:val="00516AC7"/>
    <w:rsid w:val="005248D5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863BD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0DBD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4917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B77F6"/>
    <w:rsid w:val="009C04B9"/>
    <w:rsid w:val="009C51B9"/>
    <w:rsid w:val="009C54E0"/>
    <w:rsid w:val="009D293E"/>
    <w:rsid w:val="009D3544"/>
    <w:rsid w:val="009F3279"/>
    <w:rsid w:val="009F7FC3"/>
    <w:rsid w:val="00A02E97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B2E0C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1998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8011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5</cp:revision>
  <cp:lastPrinted>2000-08-06T21:38:00Z</cp:lastPrinted>
  <dcterms:created xsi:type="dcterms:W3CDTF">2024-07-02T16:23:00Z</dcterms:created>
  <dcterms:modified xsi:type="dcterms:W3CDTF">2024-07-04T12:50:00Z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