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Subtree Modularization of an Agentic Security-Analysis System</w:t>
      </w:r>
    </w:p>
    <w:p>
      <w:r>
        <w:t>Empirical analysis of the b1-batch-autogen study (81 successful runs, one per CVE), grounded entirely in the event store. Each run decomposes a CVE-reproduction task into a tree: a Boss root spawns four phase modules — Builder, Exploiter, Fixer, Reporter — each a subtree of worker agents. We reconstruct each run's interaction graph from the events and measure, with software-architecture metrics, how modular the execution is.</w:t>
      </w:r>
    </w:p>
    <w:p>
      <w:pPr>
        <w:pStyle w:val="Heading1"/>
      </w:pPr>
      <w:r>
        <w:t>1. Data &amp;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B1 manifests</w:t>
            </w:r>
          </w:p>
        </w:tc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all runs tagged study_id=b1-batch-autogen</w:t>
            </w:r>
          </w:p>
        </w:tc>
      </w:tr>
      <w:tr>
        <w:tc>
          <w:tcPr>
            <w:tcW w:type="dxa" w:w="2880"/>
          </w:tcPr>
          <w:p>
            <w:r>
              <w:t>unique CVEs (de-duplicated)</w:t>
            </w:r>
          </w:p>
        </w:tc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one run per CVE instance; 12 repeat runs dropped</w:t>
            </w:r>
          </w:p>
        </w:tc>
      </w:tr>
      <w:tr>
        <w:tc>
          <w:tcPr>
            <w:tcW w:type="dxa" w:w="2880"/>
          </w:tcPr>
          <w:p>
            <w:r>
              <w:t>analyzed (success, complete tree)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primary stratum; all 4 modules present</w:t>
            </w:r>
          </w:p>
        </w:tc>
      </w:tr>
    </w:tbl>
    <w:p/>
    <w:p>
      <w:r>
        <w:t>Source of truth is the Postgres event store; membership, run-id triangulation, and one-run-per-CVE de-duplication are enforced mechanically. Extraction of file touches was validated against on-disk diffs (Fixer patch-file recall ≈ 0.99).</w:t>
      </w:r>
    </w:p>
    <w:p>
      <w:pPr>
        <w:pStyle w:val="Heading1"/>
      </w:pPr>
      <w:r>
        <w:t>2. Definitions (with a worked example)</w:t>
      </w:r>
    </w:p>
    <w:p>
      <w:r>
        <w:t>These are operationalizations computed from agent events — inspired by, but not identical to, the textbook software-engineering metrics. Each is illustrated with one representative run, exiv2.cve-2017-14857 (20 nodes, 37 interaction edges, Q = 0.44, recovery NMI = 0.89).</w:t>
      </w:r>
    </w:p>
    <w:p>
      <w:r>
        <w:rPr>
          <w:b/>
        </w:rPr>
        <w:t xml:space="preserve">Node / Module — </w:t>
      </w:r>
      <w:r>
        <w:t>A node is one agent (an event aggregate). Its module is the phase it belongs to, found by walking up to its depth-1 ancestor (the Boss's direct child) and reading that ancestor's [Builder]/[Exploiter]/[Fixer]/[Reporter] task prefix.</w:t>
      </w:r>
    </w:p>
    <w:p>
      <w:pPr>
        <w:pStyle w:val="ListBullet"/>
      </w:pPr>
      <w:r>
        <w:rPr>
          <w:i/>
        </w:rPr>
        <w:t xml:space="preserve">Example: </w:t>
      </w:r>
      <w:r>
        <w:t>In exiv2.cve-2017-14857: 20 nodes — a Boss, four module managers, and 15 workers split across the modules.</w:t>
      </w:r>
    </w:p>
    <w:p>
      <w:r>
        <w:rPr>
          <w:b/>
        </w:rPr>
        <w:t xml:space="preserve">Interaction graph — </w:t>
      </w:r>
      <w:r>
        <w:t>One vertex per node; an undirected edge weighted by how much two nodes interact = (#messages between them: parent→child briefings + child→parent reports) + (#producer→consumer file dependencies between them). Every coupling/modularity number is computed on this graph; the DSM figures draw it as a matrix.</w:t>
      </w:r>
    </w:p>
    <w:p>
      <w:pPr>
        <w:pStyle w:val="ListBullet"/>
      </w:pPr>
      <w:r>
        <w:rPr>
          <w:i/>
        </w:rPr>
        <w:t xml:space="preserve">Example: </w:t>
      </w:r>
      <w:r>
        <w:t>In exiv2.cve-2017-14857: 37 weighted edges over the 20 nodes.</w:t>
      </w:r>
    </w:p>
    <w:p>
      <w:r>
        <w:rPr>
          <w:b/>
        </w:rPr>
        <w:t xml:space="preserve">Dataflow edge (producer→consumer) — </w:t>
      </w:r>
      <w:r>
        <w:t>The behavioral dependency: if node A writes a file and node B later reads that same file (B≠A), record a directed edge A→B ("B used what A produced").</w:t>
      </w:r>
    </w:p>
    <w:p>
      <w:pPr>
        <w:pStyle w:val="ListBullet"/>
      </w:pPr>
      <w:r>
        <w:rPr>
          <w:i/>
        </w:rPr>
        <w:t xml:space="preserve">Example: </w:t>
      </w:r>
      <w:r>
        <w:t>In exiv2.cve-2017-14857: 5 cross-module edges, all Exploiter→Fixer — the Exploiter wrote /src/exiv2/src/image.cpp and an analysis note, and the Fixer read them.</w:t>
      </w:r>
    </w:p>
    <w:p>
      <w:r>
        <w:rPr>
          <w:b/>
        </w:rPr>
        <w:t xml:space="preserve">Cohesion vs coupling — </w:t>
      </w:r>
      <w:r>
        <w:t>Cohesion = total interaction-edge weight inside a module (its nodes talking to each other). Coupling = total edge weight between two different modules. Coupling ratio = coupling/(cohesion+coupling): the fraction of a module's interaction that crosses its boundary.</w:t>
      </w:r>
    </w:p>
    <w:p>
      <w:pPr>
        <w:pStyle w:val="ListBullet"/>
      </w:pPr>
      <w:r>
        <w:rPr>
          <w:i/>
        </w:rPr>
        <w:t xml:space="preserve">Example: </w:t>
      </w:r>
      <w:r>
        <w:t>In exiv2.cve-2017-14857: the Exploiter has cohesion 18 vs coupling 5 (ratio 0.22); the Fixer 20 vs 5 (0.20) — each talks to itself far more than to others.</w:t>
      </w:r>
    </w:p>
    <w:p>
      <w:r>
        <w:rPr>
          <w:b/>
        </w:rPr>
        <w:t xml:space="preserve">Modularity Q + recovery (NMI/ARI) — </w:t>
      </w:r>
      <w:r>
        <w:t>Q (Newman) scores how much edge weight falls inside the prescribed modules versus a random graph of the same degrees (&gt;0 = clustered; ~0.3–0.7 = modular). Recovery asks the harder question: if we did NOT know the modules, would unsupervised clustering of the graph rediscover them? NMI and ARI (0–1, name-invariant) measure that agreement; a random-relabel baseline is the chance floor.</w:t>
      </w:r>
    </w:p>
    <w:p>
      <w:pPr>
        <w:pStyle w:val="ListBullet"/>
      </w:pPr>
      <w:r>
        <w:rPr>
          <w:i/>
        </w:rPr>
        <w:t xml:space="preserve">Example: </w:t>
      </w:r>
      <w:r>
        <w:t>In exiv2.cve-2017-14857: Q = 0.44, and clustering recovers the four modules at NMI = 0.89 / ARI = 0.88.</w:t>
      </w:r>
    </w:p>
    <w:p>
      <w:r>
        <w:rPr>
          <w:b/>
        </w:rPr>
        <w:t xml:space="preserve">Instability I — </w:t>
      </w:r>
      <w:r>
        <w:t>Per module, using only cross-module dataflow: Ca = #edges where the module is the WRITER (others depend on it ⇒ a stable producer); Ce = #edges where it is the READER (it depends on others ⇒ unstable). I = Ce/(Ca+Ce): 0 = pure producer, 1 = pure consumer.</w:t>
      </w:r>
    </w:p>
    <w:p>
      <w:pPr>
        <w:pStyle w:val="ListBullet"/>
      </w:pPr>
      <w:r>
        <w:rPr>
          <w:i/>
        </w:rPr>
        <w:t xml:space="preserve">Example: </w:t>
      </w:r>
      <w:r>
        <w:t>In exiv2.cve-2017-14857: the Exploiter is a pure producer (Ca=5, Ce=0, I=0.0) and the Fixer a pure consumer (Ca=0, Ce=5, I=1.0) — exactly the prescribed Exploiter→Fixer dependency.</w:t>
      </w:r>
    </w:p>
    <w:p>
      <w:r>
        <w:rPr>
          <w:b/>
        </w:rPr>
        <w:t xml:space="preserve">Permutation null — </w:t>
      </w:r>
      <w:r>
        <w:t>To test whether low coupling is below chance, we shuffle which module each node belongs to (keeping module sizes) 1000× and recompute the cross-module dataflow fraction; z = (observed − shuffled mean)/sd, with z≪0 meaning more self-contained than random.</w:t>
      </w:r>
    </w:p>
    <w:p>
      <w:pPr>
        <w:pStyle w:val="ListBullet"/>
      </w:pPr>
      <w:r>
        <w:rPr>
          <w:i/>
        </w:rPr>
        <w:t xml:space="preserve">Example: </w:t>
      </w:r>
      <w:r>
        <w:t>In exiv2.cve-2017-14857: 5 of 19 dataflow edges cross modules (fraction 0.26 — the statistic the null operates on), well under the shuffled-label mean.</w:t>
      </w:r>
    </w:p>
    <w:p>
      <w:r>
        <w:rPr>
          <w:b/>
        </w:rPr>
        <w:t xml:space="preserve">Global-context write — </w:t>
      </w:r>
      <w:r>
        <w:t>An entry a worker publishes to the shared blackboard: a DecisionRecorded (key→value+rationale) or ArtifactStored (key→description), attributed to the author's module. Measures reliance on shared state.</w:t>
      </w:r>
    </w:p>
    <w:p>
      <w:pPr>
        <w:pStyle w:val="ListBullet"/>
      </w:pPr>
      <w:r>
        <w:rPr>
          <w:i/>
        </w:rPr>
        <w:t xml:space="preserve">Example: </w:t>
      </w:r>
      <w:r>
        <w:t>In exiv2.cve-2017-14857: 78 writes — Exploiter 38, Fixer 26, Builder 11, Reporter 3.</w:t>
      </w:r>
    </w:p>
    <w:p>
      <w:pPr>
        <w:pStyle w:val="Heading1"/>
      </w:pPr>
      <w:r>
        <w:t>3. Figures</w:t>
      </w:r>
    </w:p>
    <w:p>
      <w:pPr>
        <w:pStyle w:val="Heading2"/>
      </w:pPr>
      <w:r>
        <w:t>Role-resolved interaction DSM (all-runs average)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node_dsm.s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Legend. </w:t>
      </w:r>
      <w:r>
        <w:t>Rows and columns are role slots, one per (module, tier): **bld·M / bld·W** = Builder manager-tier / worker-tier; **exp·M / exp·W** = Exploiter; **fix·M / fix·W** = Fixer; **rep·M** = Reporter (a single worker); **boss** = the Boss root. Each cell = the mean interaction weight per run between those two slots (messages + producer→consumer dataflow); darker = more interaction. Black lines separate modules.</w:t>
      </w:r>
    </w:p>
    <w:p>
      <w:r>
        <w:rPr>
          <w:b/>
        </w:rPr>
        <w:t xml:space="preserve">How to read. </w:t>
      </w:r>
      <w:r>
        <w:t>Dense dark blocks on the diagonal (manager↔worker inside one module) show cohesion; the near-empty off-diagonal shows low inter-module coupling; the boss row/column is the relay. A clean block-diagonal = modular.</w:t>
      </w:r>
    </w:p>
    <w:p>
      <w:pPr>
        <w:pStyle w:val="Heading2"/>
      </w:pPr>
      <w:r>
        <w:t>Module×module interaction DSM (mean per run)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dule_dsm.sv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Legend. </w:t>
      </w:r>
      <w:r>
        <w:t>Rows/cols are the five components builder / exploiter / fixer / reporter / boss. Each cell = mean interaction weight per run between the two modules; the diagonal is within-module (cohesion), off-diagonal is between-module (coupling), and the boss row/column is the relay.</w:t>
      </w:r>
    </w:p>
    <w:p>
      <w:r>
        <w:rPr>
          <w:b/>
        </w:rPr>
        <w:t xml:space="preserve">How to read. </w:t>
      </w:r>
      <w:r>
        <w:t>Bright diagonal + bright boss row/col, with a dim non-boss off-diagonal = cohesive modules whose only cross-talk is via the Boss.</w:t>
      </w:r>
    </w:p>
    <w:p>
      <w:pPr>
        <w:pStyle w:val="Heading2"/>
      </w:pPr>
      <w:r>
        <w:t>Directed producer→consumer dataflow (mean edges/run)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odule_dataflow_dsm.sv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Legend. </w:t>
      </w:r>
      <w:r>
        <w:t>A 4×4 directed matrix: the ROW is the producer (the module that wrote a file) and the COLUMN is the consumer (the module that later read it); each cell = mean such edges per run.</w:t>
      </w:r>
    </w:p>
    <w:p>
      <w:r>
        <w:rPr>
          <w:b/>
        </w:rPr>
        <w:t xml:space="preserve">How to read. </w:t>
      </w:r>
      <w:r>
        <w:t>Weight on the Builder→Exploiter→Fixer→Reporter direction (above the diagonal) means data flows along the prescribed pipeline; little back-flow.</w:t>
      </w:r>
    </w:p>
    <w:p>
      <w:pPr>
        <w:pStyle w:val="Heading2"/>
      </w:pPr>
      <w:r>
        <w:t>Module recovery: detected communities vs the real modules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ecovery_nmi.sv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Legend. </w:t>
      </w:r>
      <w:r>
        <w:t>Three bars = NMI (agreement, 0–1) between an unsupervised clustering of the interaction graph and the true module labels, for: the full graph, the dataflow-only (behavioral) graph, and a random-partition baseline. Whiskers = 95% CI of the mean.</w:t>
      </w:r>
    </w:p>
    <w:p>
      <w:r>
        <w:rPr>
          <w:b/>
        </w:rPr>
        <w:t xml:space="preserve">How to read. </w:t>
      </w:r>
      <w:r>
        <w:t>Full and dataflow-only bars far above the random baseline = the modules are recoverable from behavior alone; the gap between the first two = how much recovery is due to tree topology.</w:t>
      </w:r>
    </w:p>
    <w:p>
      <w:pPr>
        <w:pStyle w:val="Heading2"/>
      </w:pPr>
      <w:r>
        <w:t>Inter-module coupling vs a permutation null (per-run z)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upling_null_z.sv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Legend. </w:t>
      </w:r>
      <w:r>
        <w:t>Histogram of the per-run z-score of the observed cross-module dataflow fraction against a label-shuffling null. The dashed line is z = 0 (= chance).</w:t>
      </w:r>
    </w:p>
    <w:p>
      <w:r>
        <w:rPr>
          <w:b/>
        </w:rPr>
        <w:t xml:space="preserve">How to read. </w:t>
      </w:r>
      <w:r>
        <w:t>Mass to the LEFT of 0 = coupling lower than a random module assignment would give; further left = stronger (the per-run mean z is reported in Finding F2).</w:t>
      </w:r>
    </w:p>
    <w:p>
      <w:pPr>
        <w:pStyle w:val="Heading2"/>
      </w:pPr>
      <w:r>
        <w:t>Per-module instability I = Ce/(Ca+Ce)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module_instability.sv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Legend. </w:t>
      </w:r>
      <w:r>
        <w:t>One bar per module = mean instability: 0 = a pure producer others depend on (stable), 1 = a pure consumer that depends on others (unstable).</w:t>
      </w:r>
    </w:p>
    <w:p>
      <w:r>
        <w:rPr>
          <w:b/>
        </w:rPr>
        <w:t xml:space="preserve">How to read. </w:t>
      </w:r>
      <w:r>
        <w:t>The ascending Builder→Reporter staircase = the data-dependency direction mirrors the prescribed pipeline (Builder stable, Reporter unstable) — Conway's law.</w:t>
      </w:r>
    </w:p>
    <w:p>
      <w:pPr>
        <w:pStyle w:val="Heading2"/>
      </w:pPr>
      <w:r>
        <w:t>Per-module cohesion vs coupling (mean weight/run)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ohesion_coupling.sv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Legend. </w:t>
      </w:r>
      <w:r>
        <w:t>Two bars per module: intra-module interaction (cohesion) vs inter-module interaction (coupling).</w:t>
      </w:r>
    </w:p>
    <w:p>
      <w:r>
        <w:rPr>
          <w:b/>
        </w:rPr>
        <w:t xml:space="preserve">How to read. </w:t>
      </w:r>
      <w:r>
        <w:t>Cohesion ≥ coupling for the three composite modules (Builder/Exploiter/Fixer). Reporter is a single node, so it has no internal cohesion and shows only coupling (a pure consumer).</w:t>
      </w:r>
    </w:p>
    <w:p>
      <w:pPr>
        <w:pStyle w:val="Heading2"/>
      </w:pPr>
      <w:r>
        <w:t>Cross-module file interaction by workspace zone (mean/run)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file_overlap_zone.sv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Legend. </w:t>
      </w:r>
      <w:r>
        <w:t>Per zone (`/src` target source, `/testcase` deliverables/handoff, `/work` scratch): write-write overlap, read-overlap, and producer→consumer edges, per run.</w:t>
      </w:r>
    </w:p>
    <w:p>
      <w:r>
        <w:rPr>
          <w:b/>
        </w:rPr>
        <w:t xml:space="preserve">How to read. </w:t>
      </w:r>
      <w:r>
        <w:t>Low write-write everywhere = little contention; read-overlap on `/src` = shared input (expected); producer→consumer on `/testcase`+`/src` = the prescribed handoff.</w:t>
      </w:r>
    </w:p>
    <w:p>
      <w:pPr>
        <w:pStyle w:val="Heading1"/>
      </w:pPr>
      <w:r>
        <w:t>4. Findings (data-backed)</w:t>
      </w:r>
    </w:p>
    <w:p>
      <w:r>
        <w:rPr>
          <w:b/>
          <w:color w:val="0B5394"/>
        </w:rPr>
        <w:t>F1. The prescribed modules are recoverable from behavior.</w:t>
      </w:r>
    </w:p>
    <w:p>
      <w:r>
        <w:t>Unsupervised clustering of the interaction graph rediscovers the four modules far above chance — and still does on the purely-behavioral (dataflow-only)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recovery signal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median (IQR; mean, 95% CI)</w:t>
            </w:r>
          </w:p>
        </w:tc>
      </w:tr>
      <w:tr>
        <w:tc>
          <w:tcPr>
            <w:tcW w:type="dxa" w:w="4320"/>
          </w:tcPr>
          <w:p>
            <w:r>
              <w:t>full interaction graph</w:t>
            </w:r>
          </w:p>
        </w:tc>
        <w:tc>
          <w:tcPr>
            <w:tcW w:type="dxa" w:w="4320"/>
          </w:tcPr>
          <w:p>
            <w:r>
              <w:t>0.753 (IQR 0.723–0.875; mean 0.762, 95% CI [0.726, 0.791])</w:t>
            </w:r>
          </w:p>
        </w:tc>
      </w:tr>
      <w:tr>
        <w:tc>
          <w:tcPr>
            <w:tcW w:type="dxa" w:w="4320"/>
          </w:tcPr>
          <w:p>
            <w:r>
              <w:t>dataflow-only (behavioral)</w:t>
            </w:r>
          </w:p>
        </w:tc>
        <w:tc>
          <w:tcPr>
            <w:tcW w:type="dxa" w:w="4320"/>
          </w:tcPr>
          <w:p>
            <w:r>
              <w:t>0.653 (IQR 0.622–0.691; mean 0.655, 95% CI [0.641, 0.669])</w:t>
            </w:r>
          </w:p>
        </w:tc>
      </w:tr>
      <w:tr>
        <w:tc>
          <w:tcPr>
            <w:tcW w:type="dxa" w:w="4320"/>
          </w:tcPr>
          <w:p>
            <w:r>
              <w:t>random-partition baseline</w:t>
            </w:r>
          </w:p>
        </w:tc>
        <w:tc>
          <w:tcPr>
            <w:tcW w:type="dxa" w:w="4320"/>
          </w:tcPr>
          <w:p>
            <w:r>
              <w:t>0.389 (IQR 0.365–0.431; mean 0.432, 95% CI [0.407, 0.459])</w:t>
            </w:r>
          </w:p>
        </w:tc>
      </w:tr>
      <w:tr>
        <w:tc>
          <w:tcPr>
            <w:tcW w:type="dxa" w:w="4320"/>
          </w:tcPr>
          <w:p>
            <w:r>
              <w:t>ARI (full graph)</w:t>
            </w:r>
          </w:p>
        </w:tc>
        <w:tc>
          <w:tcPr>
            <w:tcW w:type="dxa" w:w="4320"/>
          </w:tcPr>
          <w:p>
            <w:r>
              <w:t>0.668 (IQR 0.610–0.835; mean 0.691, 95% CI [0.653, 0.726])</w:t>
            </w:r>
          </w:p>
        </w:tc>
      </w:tr>
      <w:tr>
        <w:tc>
          <w:tcPr>
            <w:tcW w:type="dxa" w:w="4320"/>
          </w:tcPr>
          <w:p>
            <w:r>
              <w:t>modularity Q (labeled)</w:t>
            </w:r>
          </w:p>
        </w:tc>
        <w:tc>
          <w:tcPr>
            <w:tcW w:type="dxa" w:w="4320"/>
          </w:tcPr>
          <w:p>
            <w:r>
              <w:t>0.323 (IQR 0.267–0.384; mean 0.293, 95% CI [0.260, 0.322])</w:t>
            </w:r>
          </w:p>
        </w:tc>
      </w:tr>
    </w:tbl>
    <w:p/>
    <w:p>
      <w:r>
        <w:t>See Figure 4 (recovery) and Figure 1/2 (DSMs).</w:t>
      </w:r>
    </w:p>
    <w:p>
      <w:r>
        <w:rPr>
          <w:b/>
          <w:color w:val="0B5394"/>
        </w:rPr>
        <w:t>F2. Inter-module coupling is below chance.</w:t>
      </w:r>
    </w:p>
    <w:p>
      <w:r>
        <w:t>The fraction of file-dependency edges that cross module boundaries is well below what a random module assignment produces (permutation null), on average.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observed cross-module dataflow fraction (median)</w:t>
            </w:r>
          </w:p>
        </w:tc>
        <w:tc>
          <w:tcPr>
            <w:tcW w:type="dxa" w:w="4320"/>
          </w:tcPr>
          <w:p>
            <w:r>
              <w:t>0.389</w:t>
            </w:r>
          </w:p>
        </w:tc>
      </w:tr>
      <w:tr>
        <w:tc>
          <w:tcPr>
            <w:tcW w:type="dxa" w:w="4320"/>
          </w:tcPr>
          <w:p>
            <w:r>
              <w:t>permutation-null fraction (median)</w:t>
            </w:r>
          </w:p>
        </w:tc>
        <w:tc>
          <w:tcPr>
            <w:tcW w:type="dxa" w:w="4320"/>
          </w:tcPr>
          <w:p>
            <w:r>
              <w:t>0.722</w:t>
            </w:r>
          </w:p>
        </w:tc>
      </w:tr>
      <w:tr>
        <w:tc>
          <w:tcPr>
            <w:tcW w:type="dxa" w:w="4320"/>
          </w:tcPr>
          <w:p>
            <w:r>
              <w:t>mean z-score</w:t>
            </w:r>
          </w:p>
        </w:tc>
        <w:tc>
          <w:tcPr>
            <w:tcW w:type="dxa" w:w="4320"/>
          </w:tcPr>
          <w:p>
            <w:r>
              <w:t>-1.80</w:t>
            </w:r>
          </w:p>
        </w:tc>
      </w:tr>
      <w:tr>
        <w:tc>
          <w:tcPr>
            <w:tcW w:type="dxa" w:w="4320"/>
          </w:tcPr>
          <w:p>
            <w:r>
              <w:t>runs individually significant (p&lt;0.05)</w:t>
            </w:r>
          </w:p>
        </w:tc>
        <w:tc>
          <w:tcPr>
            <w:tcW w:type="dxa" w:w="4320"/>
          </w:tcPr>
          <w:p>
            <w:r>
              <w:t>49%</w:t>
            </w:r>
          </w:p>
        </w:tc>
      </w:tr>
      <w:tr>
        <w:tc>
          <w:tcPr>
            <w:tcW w:type="dxa" w:w="4320"/>
          </w:tcPr>
          <w:p>
            <w:r>
              <w:t>inter-module interaction fraction (msgs+dataflow)</w:t>
            </w:r>
          </w:p>
        </w:tc>
        <w:tc>
          <w:tcPr>
            <w:tcW w:type="dxa" w:w="4320"/>
          </w:tcPr>
          <w:p>
            <w:r>
              <w:t>0.163 (IQR 0.125–0.216; mean 0.174, 95% CI [0.153, 0.194])</w:t>
            </w:r>
          </w:p>
        </w:tc>
      </w:tr>
    </w:tbl>
    <w:p/>
    <w:p>
      <w:r>
        <w:t>See Figure 5 (per-run z histogram).</w:t>
      </w:r>
    </w:p>
    <w:p>
      <w:r>
        <w:rPr>
          <w:b/>
          <w:color w:val="0B5394"/>
        </w:rPr>
        <w:t>F3. Each composite module is more cohesive than coupled; F4. instability mirrors the prescribed pipeline (Conway's law).</w:t>
      </w:r>
    </w:p>
    <w:p>
      <w:r>
        <w:t>Within-module interaction dominates cross-module interaction for the three composite modules (Builder, Exploiter, Fixer); the Reporter is a single-node consumer with no internal cohesion (cohesion 0, coupling 1.0). Producer/consumer instability rises monotonically Builder→Reporter (0.00 → 0.04 → 0.88 → 1.00) — the data-dependency direction the Boss prescribed.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cohesion (intra)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coupling (inter)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coupling ratio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instability I</w:t>
            </w:r>
          </w:p>
        </w:tc>
      </w:tr>
      <w:tr>
        <w:tc>
          <w:tcPr>
            <w:tcW w:type="dxa" w:w="1728"/>
          </w:tcPr>
          <w:p>
            <w:r>
              <w:t>builder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exploiter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>
              <w:t>0.29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  <w:tr>
        <w:tc>
          <w:tcPr>
            <w:tcW w:type="dxa" w:w="1728"/>
          </w:tcPr>
          <w:p>
            <w:r>
              <w:t>fixer</w:t>
            </w:r>
          </w:p>
        </w:tc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</w:tr>
      <w:tr>
        <w:tc>
          <w:tcPr>
            <w:tcW w:type="dxa" w:w="1728"/>
          </w:tcPr>
          <w:p>
            <w:r>
              <w:t>reporter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0.40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</w:tbl>
    <w:p/>
    <w:p>
      <w:r>
        <w:t>See Figure 7 (cohesion vs coupling) and Figure 6 (instability).</w:t>
      </w:r>
    </w:p>
    <w:p>
      <w:r>
        <w:rPr>
          <w:b/>
          <w:color w:val="0B5394"/>
        </w:rPr>
        <w:t>F5. Cross-module data flows along the prescribed handoff.</w:t>
      </w:r>
    </w:p>
    <w:p>
      <w:r>
        <w:t>Producer→consumer file dependencies concentrate on Exploiter→Fixer, matching the Builder→Exploiter→Fixer→Reporter DAG; inter-module *messages* are 0 by construction.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producer → consumer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mean edges/run</w:t>
            </w:r>
          </w:p>
        </w:tc>
      </w:tr>
      <w:tr>
        <w:tc>
          <w:tcPr>
            <w:tcW w:type="dxa" w:w="4320"/>
          </w:tcPr>
          <w:p>
            <w:r>
              <w:t>exploiter-&gt;fixer</w:t>
            </w:r>
          </w:p>
        </w:tc>
        <w:tc>
          <w:tcPr>
            <w:tcW w:type="dxa" w:w="4320"/>
          </w:tcPr>
          <w:p>
            <w:r>
              <w:t>5.46</w:t>
            </w:r>
          </w:p>
        </w:tc>
      </w:tr>
      <w:tr>
        <w:tc>
          <w:tcPr>
            <w:tcW w:type="dxa" w:w="4320"/>
          </w:tcPr>
          <w:p>
            <w:r>
              <w:t>fixer-&gt;reporter</w:t>
            </w:r>
          </w:p>
        </w:tc>
        <w:tc>
          <w:tcPr>
            <w:tcW w:type="dxa" w:w="4320"/>
          </w:tcPr>
          <w:p>
            <w:r>
              <w:t>0.67</w:t>
            </w:r>
          </w:p>
        </w:tc>
      </w:tr>
      <w:tr>
        <w:tc>
          <w:tcPr>
            <w:tcW w:type="dxa" w:w="4320"/>
          </w:tcPr>
          <w:p>
            <w:r>
              <w:t>exploiter-&gt;reporter</w:t>
            </w:r>
          </w:p>
        </w:tc>
        <w:tc>
          <w:tcPr>
            <w:tcW w:type="dxa" w:w="4320"/>
          </w:tcPr>
          <w:p>
            <w:r>
              <w:t>0.3</w:t>
            </w:r>
          </w:p>
        </w:tc>
      </w:tr>
      <w:tr>
        <w:tc>
          <w:tcPr>
            <w:tcW w:type="dxa" w:w="4320"/>
          </w:tcPr>
          <w:p>
            <w:r>
              <w:t>builder-&gt;exploiter</w:t>
            </w:r>
          </w:p>
        </w:tc>
        <w:tc>
          <w:tcPr>
            <w:tcW w:type="dxa" w:w="4320"/>
          </w:tcPr>
          <w:p>
            <w:r>
              <w:t>0.19</w:t>
            </w:r>
          </w:p>
        </w:tc>
      </w:tr>
      <w:tr>
        <w:tc>
          <w:tcPr>
            <w:tcW w:type="dxa" w:w="4320"/>
          </w:tcPr>
          <w:p>
            <w:r>
              <w:t>builder-&gt;fixer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  <w:tr>
        <w:tc>
          <w:tcPr>
            <w:tcW w:type="dxa" w:w="4320"/>
          </w:tcPr>
          <w:p>
            <w:r>
              <w:t>builder-&gt;reporter</w:t>
            </w:r>
          </w:p>
        </w:tc>
        <w:tc>
          <w:tcPr>
            <w:tcW w:type="dxa" w:w="4320"/>
          </w:tcPr>
          <w:p>
            <w:r>
              <w:t>0.06</w:t>
            </w:r>
          </w:p>
        </w:tc>
      </w:tr>
    </w:tbl>
    <w:p/>
    <w:p>
      <w:r>
        <w:t>Inter-module messages across all 81 runs: 0 (a structural zero — briefings/reports only run along tree edges). See Figure 3.</w:t>
      </w:r>
    </w:p>
    <w:p>
      <w:r>
        <w:rPr>
          <w:b/>
          <w:color w:val="0B5394"/>
        </w:rPr>
        <w:t>F6. The shared 'global context' is heavily used and Exploiter-dominated — an annotation layer, not a payload store.</w:t>
      </w:r>
    </w:p>
    <w:p>
      <w:r>
        <w:t>Used in 79/81 runs (median 53 writes/run). Across all runs, 0 of 2000 artifacts contain actual file content (they are prose pointers/summaries of workspace files), and ~75% of keys are run-unique/ad-hoc — so it functions as a human-readable changelog, not the machine-keyable table the prompts specify.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decisions/run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artifacts/run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total/run</w:t>
            </w:r>
          </w:p>
        </w:tc>
      </w:tr>
      <w:tr>
        <w:tc>
          <w:tcPr>
            <w:tcW w:type="dxa" w:w="2160"/>
          </w:tcPr>
          <w:p>
            <w:r>
              <w:t>builder</w:t>
            </w:r>
          </w:p>
        </w:tc>
        <w:tc>
          <w:tcPr>
            <w:tcW w:type="dxa" w:w="2160"/>
          </w:tcPr>
          <w:p>
            <w:r>
              <w:t>6.07</w:t>
            </w:r>
          </w:p>
        </w:tc>
        <w:tc>
          <w:tcPr>
            <w:tcW w:type="dxa" w:w="2160"/>
          </w:tcPr>
          <w:p>
            <w:r>
              <w:t>6.25</w:t>
            </w:r>
          </w:p>
        </w:tc>
        <w:tc>
          <w:tcPr>
            <w:tcW w:type="dxa" w:w="2160"/>
          </w:tcPr>
          <w:p>
            <w:r>
              <w:t>12.32</w:t>
            </w:r>
          </w:p>
        </w:tc>
      </w:tr>
      <w:tr>
        <w:tc>
          <w:tcPr>
            <w:tcW w:type="dxa" w:w="2160"/>
          </w:tcPr>
          <w:p>
            <w:r>
              <w:t>exploiter</w:t>
            </w:r>
          </w:p>
        </w:tc>
        <w:tc>
          <w:tcPr>
            <w:tcW w:type="dxa" w:w="2160"/>
          </w:tcPr>
          <w:p>
            <w:r>
              <w:t>12.16</w:t>
            </w:r>
          </w:p>
        </w:tc>
        <w:tc>
          <w:tcPr>
            <w:tcW w:type="dxa" w:w="2160"/>
          </w:tcPr>
          <w:p>
            <w:r>
              <w:t>12.33</w:t>
            </w:r>
          </w:p>
        </w:tc>
        <w:tc>
          <w:tcPr>
            <w:tcW w:type="dxa" w:w="2160"/>
          </w:tcPr>
          <w:p>
            <w:r>
              <w:t>24.49</w:t>
            </w:r>
          </w:p>
        </w:tc>
      </w:tr>
      <w:tr>
        <w:tc>
          <w:tcPr>
            <w:tcW w:type="dxa" w:w="2160"/>
          </w:tcPr>
          <w:p>
            <w:r>
              <w:t>fixer</w:t>
            </w:r>
          </w:p>
        </w:tc>
        <w:tc>
          <w:tcPr>
            <w:tcW w:type="dxa" w:w="2160"/>
          </w:tcPr>
          <w:p>
            <w:r>
              <w:t>7.02</w:t>
            </w:r>
          </w:p>
        </w:tc>
        <w:tc>
          <w:tcPr>
            <w:tcW w:type="dxa" w:w="2160"/>
          </w:tcPr>
          <w:p>
            <w:r>
              <w:t>5.42</w:t>
            </w:r>
          </w:p>
        </w:tc>
        <w:tc>
          <w:tcPr>
            <w:tcW w:type="dxa" w:w="2160"/>
          </w:tcPr>
          <w:p>
            <w:r>
              <w:t>12.44</w:t>
            </w:r>
          </w:p>
        </w:tc>
      </w:tr>
      <w:tr>
        <w:tc>
          <w:tcPr>
            <w:tcW w:type="dxa" w:w="2160"/>
          </w:tcPr>
          <w:p>
            <w:r>
              <w:t>reporter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0.69</w:t>
            </w:r>
          </w:p>
        </w:tc>
        <w:tc>
          <w:tcPr>
            <w:tcW w:type="dxa" w:w="2160"/>
          </w:tcPr>
          <w:p>
            <w:r>
              <w:t>1.09</w:t>
            </w:r>
          </w:p>
        </w:tc>
      </w:tr>
    </w:tbl>
    <w:p/>
    <w:p>
      <w:r>
        <w:rPr>
          <w:b/>
          <w:color w:val="0B5394"/>
        </w:rPr>
        <w:t>F7. Modules share recon reads (no strict task de-duplication); F8. file contention is minimal and matches the handoff.</w:t>
      </w:r>
    </w:p>
    <w:p>
      <w:r>
        <w:t>Modules re-read overlapping source files during analysis (so 'no duplicated analysis' does not hold strictly — but the overlap is shared input on /src). Files written by ≥2 modules are few and are almost all the Exploiter+Fixer pair co-editing the vulnerable source.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recon-read Jaccard between modules</w:t>
            </w:r>
          </w:p>
        </w:tc>
        <w:tc>
          <w:tcPr>
            <w:tcW w:type="dxa" w:w="4320"/>
          </w:tcPr>
          <w:p>
            <w:r>
              <w:t>0.132 (IQR 0.093–0.200; mean 0.165, 95% CI [0.141, 0.190])</w:t>
            </w:r>
          </w:p>
        </w:tc>
      </w:tr>
      <w:tr>
        <w:tc>
          <w:tcPr>
            <w:tcW w:type="dxa" w:w="4320"/>
          </w:tcPr>
          <w:p>
            <w:r>
              <w:t>write-write overlaps by zone (total over 81 runs)</w:t>
            </w:r>
          </w:p>
        </w:tc>
        <w:tc>
          <w:tcPr>
            <w:tcW w:type="dxa" w:w="4320"/>
          </w:tcPr>
          <w:p>
            <w:r>
              <w:t>{'src': 63, 'testcase': 1, 'other': 0}</w:t>
            </w:r>
          </w:p>
        </w:tc>
      </w:tr>
      <w:tr>
        <w:tc>
          <w:tcPr>
            <w:tcW w:type="dxa" w:w="4320"/>
          </w:tcPr>
          <w:p>
            <w:r>
              <w:t>write-write by module pair</w:t>
            </w:r>
          </w:p>
        </w:tc>
        <w:tc>
          <w:tcPr>
            <w:tcW w:type="dxa" w:w="4320"/>
          </w:tcPr>
          <w:p>
            <w:r>
              <w:t>{'exploiter+fixer': 63, 'builder+exploiter': 1}</w:t>
            </w:r>
          </w:p>
        </w:tc>
      </w:tr>
      <w:tr>
        <w:tc>
          <w:tcPr>
            <w:tcW w:type="dxa" w:w="4320"/>
          </w:tcPr>
          <w:p>
            <w:r>
              <w:t>producer→consumer edges by zone (total)</w:t>
            </w:r>
          </w:p>
        </w:tc>
        <w:tc>
          <w:tcPr>
            <w:tcW w:type="dxa" w:w="4320"/>
          </w:tcPr>
          <w:p>
            <w:r>
              <w:t>{'src': 322, 'testcase': 230}</w:t>
            </w:r>
          </w:p>
        </w:tc>
      </w:tr>
      <w:tr>
        <w:tc>
          <w:tcPr>
            <w:tcW w:type="dxa" w:w="4320"/>
          </w:tcPr>
          <w:p>
            <w:r>
              <w:t>read overlap by zone (total)</w:t>
            </w:r>
          </w:p>
        </w:tc>
        <w:tc>
          <w:tcPr>
            <w:tcW w:type="dxa" w:w="4320"/>
          </w:tcPr>
          <w:p>
            <w:r>
              <w:t>{'src': 365, 'testcase': 132, 'work': 0, 'other': 0}</w:t>
            </w:r>
          </w:p>
        </w:tc>
      </w:tr>
    </w:tbl>
    <w:p/>
    <w:p>
      <w:r>
        <w:t>See Figure 8 (file interaction by zone).</w:t>
      </w:r>
    </w:p>
    <w:p>
      <w:pPr>
        <w:pStyle w:val="Heading1"/>
      </w:pPr>
      <w:r>
        <w:t>5. Reading of the evidence &amp; limitations</w:t>
      </w:r>
    </w:p>
    <w:p>
      <w:pPr>
        <w:pStyle w:val="ListBullet"/>
      </w:pPr>
      <w:r>
        <w:t>Supported: the system executes a clean, recoverable, low-coupling modular decomposition whose data-dependency direction mirrors the prescribed pipeline.</w:t>
      </w:r>
    </w:p>
    <w:p>
      <w:pPr>
        <w:pStyle w:val="ListBullet"/>
      </w:pPr>
      <w:r>
        <w:t>Not supported as stated: 'no duplicated analysis' (modules share recon reads) and 'minimal global-context reliance' (it is heavily used).</w:t>
      </w:r>
    </w:p>
    <w:p>
      <w:pPr>
        <w:pStyle w:val="ListBullet"/>
      </w:pPr>
      <w:r>
        <w:t>The module partition is prescribed by the Boss prompt, so this is execution fidelity + recoverability, not spontaneous emergence.</w:t>
      </w:r>
    </w:p>
    <w:p>
      <w:pPr>
        <w:pStyle w:val="ListBullet"/>
      </w:pPr>
      <w:r>
        <w:t>Inter-module messaging is 0 by construction (the schema cannot encode it); the interaction graph is message-dominated, so dataflow-only recovery (0.65 NMI) is the behavioral lower bound. Shell-mediated writes are under-captured (low confidence).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