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Calibri" w:cs="Calibri" w:eastAsia="Calibri" w:hAnsi="Calibri"/>
          <w:b/>
          <w:bCs/>
          <w:caps/>
          <w:color w:val="5B6472"/>
          <w:sz w:val="20"/>
          <w:szCs w:val="20"/>
        </w:rPr>
        <w:t xml:space="preserve">EXPERIMENT ANALYSIS</w:t>
      </w:r>
    </w:p>
    <w:p>
      <w:pPr>
        <w:pBdr>
          <w:bottom w:val="single" w:color="2C3E70" w:sz="12" w:space="8"/>
        </w:pBdr>
        <w:spacing w:after="0" w:before="60"/>
      </w:pPr>
      <w:r>
        <w:rPr>
          <w:rFonts w:ascii="Calibri" w:cs="Calibri" w:eastAsia="Calibri" w:hAnsi="Calibri"/>
          <w:b/>
          <w:bCs/>
          <w:color w:val="2C3E70"/>
          <w:sz w:val="64"/>
          <w:szCs w:val="64"/>
        </w:rPr>
        <w:t xml:space="preserve">N1 vs B4</w:t>
      </w:r>
    </w:p>
    <w:p>
      <w:pPr>
        <w:spacing w:after="0" w:before="220"/>
      </w:pPr>
      <w:r>
        <w:rPr>
          <w:rFonts w:ascii="Calibri" w:cs="Calibri" w:eastAsia="Calibri" w:hAnsi="Calibri"/>
          <w:color w:val="1A1A2E"/>
          <w:sz w:val="30"/>
          <w:szCs w:val="30"/>
        </w:rPr>
        <w:t xml:space="preserve">Cost Inversion, Success Measurement, and the B4-Adaptive Redesign</w:t>
      </w:r>
    </w:p>
    <w:p>
      <w:pPr>
        <w:spacing w:after="40" w:before="400"/>
      </w:pPr>
      <w:r>
        <w:rPr>
          <w:rFonts w:ascii="Calibri" w:cs="Calibri" w:eastAsia="Calibri" w:hAnsi="Calibri"/>
          <w:color w:val="5B6472"/>
          <w:sz w:val="21"/>
          <w:szCs w:val="21"/>
        </w:rPr>
        <w:t xml:space="preserve">Held-out-20 comparison of hierarchical (B4) vs flat (N1) SEC-bench topologies. </w:t>
      </w:r>
      <w:r>
        <w:rPr>
          <w:rFonts w:ascii="Calibri" w:cs="Calibri" w:eastAsia="Calibri" w:hAnsi="Calibri"/>
          <w:color w:val="5B6472"/>
          <w:sz w:val="21"/>
          <w:szCs w:val="21"/>
        </w:rPr>
        <w:t xml:space="preserve">Root-cause analysis of the cost inversion, an audit of the success measurement, and the engineering + experimental plan required before any publishable N1-vs-B4 claim.</w:t>
      </w:r>
    </w:p>
    <w:p>
      <w:pPr>
        <w:spacing w:after="0" w:before="420"/>
      </w:pPr>
      <w:r>
        <w:rPr>
          <w:rFonts w:ascii="Calibri" w:cs="Calibri" w:eastAsia="Calibri" w:hAnsi="Calibri"/>
          <w:b/>
          <w:bCs/>
          <w:color w:val="1A1A2E"/>
          <w:sz w:val="20"/>
          <w:szCs w:val="20"/>
        </w:rPr>
        <w:t xml:space="preserve">Prepared for  </w:t>
      </w:r>
      <w:r>
        <w:rPr>
          <w:rFonts w:ascii="Calibri" w:cs="Calibri" w:eastAsia="Calibri" w:hAnsi="Calibri"/>
          <w:color w:val="5B6472"/>
          <w:sz w:val="20"/>
          <w:szCs w:val="20"/>
        </w:rPr>
        <w:t xml:space="preserve">ARISE Security — SEC-bench experiments</w:t>
      </w:r>
    </w:p>
    <w:p>
      <w:pPr>
        <w:spacing w:after="0"/>
      </w:pPr>
      <w:r>
        <w:rPr>
          <w:rFonts w:ascii="Calibri" w:cs="Calibri" w:eastAsia="Calibri" w:hAnsi="Calibri"/>
          <w:b/>
          <w:bCs/>
          <w:color w:val="1A1A2E"/>
          <w:sz w:val="20"/>
          <w:szCs w:val="20"/>
        </w:rPr>
        <w:t xml:space="preserve">Date  </w:t>
      </w:r>
      <w:r>
        <w:rPr>
          <w:rFonts w:ascii="Calibri" w:cs="Calibri" w:eastAsia="Calibri" w:hAnsi="Calibri"/>
          <w:color w:val="5B6472"/>
          <w:sz w:val="20"/>
          <w:szCs w:val="20"/>
        </w:rPr>
        <w:t xml:space="preserve">2026-07-12</w:t>
      </w:r>
    </w:p>
    <w:p>
      <w:pPr>
        <w:spacing w:after="0"/>
      </w:pPr>
      <w:r>
        <w:rPr>
          <w:rFonts w:ascii="Calibri" w:cs="Calibri" w:eastAsia="Calibri" w:hAnsi="Calibri"/>
          <w:b/>
          <w:bCs/>
          <w:color w:val="1A1A2E"/>
          <w:sz w:val="20"/>
          <w:szCs w:val="20"/>
        </w:rPr>
        <w:t xml:space="preserve">Scope  </w:t>
      </w:r>
      <w:r>
        <w:rPr>
          <w:rFonts w:ascii="Calibri" w:cs="Calibri" w:eastAsia="Calibri" w:hAnsi="Calibri"/>
          <w:color w:val="5B6472"/>
          <w:sz w:val="20"/>
          <w:szCs w:val="20"/>
        </w:rPr>
        <w:t xml:space="preserve">20 paired tasks · 40 runs · commit c1e2b0f8…</w:t>
      </w:r>
    </w:p>
    <w:p>
      <w:pPr>
        <w:spacing w:after="0"/>
      </w:pPr>
      <w:r>
        <w:rPr>
          <w:rFonts w:ascii="Calibri" w:cs="Calibri" w:eastAsia="Calibri" w:hAnsi="Calibri"/>
          <w:b/>
          <w:bCs/>
          <w:color w:val="1A1A2E"/>
          <w:sz w:val="20"/>
          <w:szCs w:val="20"/>
        </w:rPr>
        <w:t xml:space="preserve">Status  </w:t>
      </w:r>
      <w:r>
        <w:rPr>
          <w:rFonts w:ascii="Calibri" w:cs="Calibri" w:eastAsia="Calibri" w:hAnsi="Calibri"/>
          <w:b/>
          <w:bCs/>
          <w:color w:val="9A2E2E"/>
          <w:sz w:val="20"/>
          <w:szCs w:val="20"/>
        </w:rPr>
        <w:t xml:space="preserve">Exploratory. Not a confirmatory held-out result.</w:t>
      </w:r>
    </w:p>
    <w:p>
      <w:r>
        <w:br w:type="page"/>
      </w:r>
    </w:p>
    <w:p>
      <w:pPr>
        <w:pStyle w:val="Heading1"/>
        <w:spacing w:after="120" w:before="340"/>
      </w:pPr>
      <w:r>
        <w:rPr>
          <w:rFonts w:ascii="Calibri" w:cs="Calibri" w:eastAsia="Calibri" w:hAnsi="Calibri"/>
          <w:b/>
          <w:bCs/>
          <w:color w:val="2C3E70"/>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line="288" w:lineRule="auto"/>
        <w:ind w:left="360"/>
      </w:pPr>
      <w:r>
        <w:t>1 Executive Summary</w:t>
        <w:br/>
        <w:t>2 Verified Baseline</w:t>
        <w:br/>
        <w:t>3 Root Cause of the Cost Inversion</w:t>
        <w:br/>
        <w:t>4 Cost Remediation Plan</w:t>
        <w:br/>
        <w:t>5 Success &amp; Measurement Analysis</w:t>
        <w:br/>
        <w:t>6 Independent Evaluator &amp; Mechanical Gates</w:t>
        <w:br/>
        <w:t>7 RCA Corrections</w:t>
        <w:br/>
        <w:t>8 B4-Adaptive Design</w:t>
        <w:br/>
        <w:t>9 Experimental Protocol</w:t>
        <w:br/>
        <w:t>10 Work Plan &amp; Sequencing</w:t>
        <w:br/>
        <w:t>11 Hypotheses</w:t>
        <w:br/>
        <w:t>12 Pre-Experiment Design Freeze</w:t>
        <w:br/>
        <w:t>Appendix A Contradictions</w:t>
      </w:r>
    </w:p>
    <w:p>
      <w:pPr>
        <w:pStyle w:val="Heading1"/>
        <w:spacing w:after="120" w:before="340"/>
      </w:pPr>
      <w:r>
        <w:rPr>
          <w:rFonts w:ascii="Calibri" w:cs="Calibri" w:eastAsia="Calibri" w:hAnsi="Calibri"/>
          <w:b/>
          <w:bCs/>
          <w:color w:val="2C3E70"/>
          <w:sz w:val="30"/>
          <w:szCs w:val="30"/>
        </w:rPr>
        <w:t xml:space="preserve">1  Executive Summary (BLUF)</w:t>
      </w:r>
    </w:p>
    <w:p>
      <w:pPr>
        <w:spacing w:after="150" w:line="292"/>
      </w:pPr>
      <w:r>
        <w:rPr>
          <w:rFonts w:ascii="Calibri" w:cs="Calibri" w:eastAsia="Calibri" w:hAnsi="Calibri"/>
          <w:color w:val="1A1A2E"/>
          <w:sz w:val="22"/>
          <w:szCs w:val="22"/>
        </w:rPr>
        <w:t xml:space="preserve">Two questions were conflated into one experiment. They cannot both be answered by it.</w:t>
      </w:r>
    </w:p>
    <w:p>
      <w:pPr>
        <w:pStyle w:val="ListParagraph"/>
        <w:numPr>
          <w:ilvl w:val="0"/>
          <w:numId w:val="2"/>
        </w:numPr>
        <w:spacing w:after="66" w:line="268"/>
      </w:pPr>
      <w:r>
        <w:rPr>
          <w:rFonts w:ascii="Calibri" w:cs="Calibri" w:eastAsia="Calibri" w:hAnsi="Calibri"/>
          <w:b/>
          <w:bCs/>
        </w:rPr>
        <w:t xml:space="preserve">The cost flip is real. </w:t>
      </w:r>
      <w:r>
        <w:rPr>
          <w:rFonts w:ascii="Calibri" w:cs="Calibri" w:eastAsia="Calibri" w:hAnsi="Calibri"/>
        </w:rPr>
        <w:t xml:space="preserve">B4 costs 2.1585× N1 ($2.177703 vs $1.008875 per run) because it performs substantially more work — not because caching failed. Both arms cache at ~96–97%.</w:t>
      </w:r>
    </w:p>
    <w:p>
      <w:pPr>
        <w:pStyle w:val="ListParagraph"/>
        <w:numPr>
          <w:ilvl w:val="0"/>
          <w:numId w:val="2"/>
        </w:numPr>
        <w:spacing w:after="66" w:line="268"/>
      </w:pPr>
      <w:r>
        <w:rPr>
          <w:rFonts w:ascii="Calibri" w:cs="Calibri" w:eastAsia="Calibri" w:hAnsi="Calibri"/>
          <w:b/>
          <w:bCs/>
        </w:rPr>
        <w:t xml:space="preserve">The success flip is not established. </w:t>
      </w:r>
      <w:r>
        <w:rPr>
          <w:rFonts w:ascii="Calibri" w:cs="Calibri" w:eastAsia="Calibri" w:hAnsi="Calibri"/>
        </w:rPr>
        <w:t xml:space="preserve">The declared N1 18/20 vs B4 16/20 difference is exactly explained by inconsistent, arm-specific scoring on two libredwg tasks — not by any demonstrated capability gap.</w:t>
      </w:r>
    </w:p>
    <w:p>
      <w:pPr>
        <w:pStyle w:val="ListParagraph"/>
        <w:numPr>
          <w:ilvl w:val="0"/>
          <w:numId w:val="2"/>
        </w:numPr>
        <w:spacing w:after="66" w:line="268"/>
      </w:pPr>
      <w:r>
        <w:rPr>
          <w:rFonts w:ascii="Calibri" w:cs="Calibri" w:eastAsia="Calibri" w:hAnsi="Calibri"/>
          <w:b/>
          <w:bCs/>
        </w:rPr>
        <w:t xml:space="preserve">True relative correctness is unknown. </w:t>
      </w:r>
      <w:r>
        <w:rPr>
          <w:rFonts w:ascii="Calibri" w:cs="Calibri" w:eastAsia="Calibri" w:hAnsi="Calibri"/>
        </w:rPr>
        <w:t xml:space="preserve">The evaluator contains a confirmed false positive (ImageMagick exit-134 accepted) and a shared false negative (zero-byte PoC rejected), and no strict/semantic score provenance was persisted.</w:t>
      </w:r>
    </w:p>
    <w:p>
      <w:pPr>
        <w:pStyle w:val="ListParagraph"/>
        <w:numPr>
          <w:ilvl w:val="0"/>
          <w:numId w:val="2"/>
        </w:numPr>
        <w:spacing w:after="66" w:line="268"/>
      </w:pPr>
      <w:r>
        <w:rPr>
          <w:rFonts w:ascii="Calibri" w:cs="Calibri" w:eastAsia="Calibri" w:hAnsi="Calibri"/>
          <w:b/>
          <w:bCs/>
        </w:rPr>
        <w:t xml:space="preserve">Caching alone cannot close the cost gap. </w:t>
      </w:r>
      <w:r>
        <w:rPr>
          <w:rFonts w:ascii="Calibri" w:cs="Calibri" w:eastAsia="Calibri" w:hAnsi="Calibri"/>
        </w:rPr>
        <w:t xml:space="preserve">Under an unrealistically favorable bound — every prompt token cached, coordinator cost zero, completion volume fixed — B4 still costs ~$1.433/run, ~42% above N1. B4 must reduce executed work.</w:t>
      </w:r>
    </w:p>
    <w:p>
      <w:pPr>
        <w:pStyle w:val="ListParagraph"/>
        <w:numPr>
          <w:ilvl w:val="0"/>
          <w:numId w:val="2"/>
        </w:numPr>
        <w:spacing w:after="66" w:line="268"/>
      </w:pPr>
      <w:r>
        <w:rPr>
          <w:rFonts w:ascii="Calibri" w:cs="Calibri" w:eastAsia="Calibri" w:hAnsi="Calibri"/>
          <w:b/>
          <w:bCs/>
        </w:rPr>
        <w:t xml:space="preserve">The 20 tasks are now development cases. </w:t>
      </w:r>
      <w:r>
        <w:rPr>
          <w:rFonts w:ascii="Calibri" w:cs="Calibri" w:eastAsia="Calibri" w:hAnsi="Calibri"/>
        </w:rPr>
        <w:t xml:space="preserve">They have been inspected and used to design interventions; a new untouched cohort is required for any confirmatory claim.</w:t>
      </w:r>
    </w:p>
    <w:p>
      <w:pPr>
        <w:pStyle w:val="ListParagraph"/>
        <w:numPr>
          <w:ilvl w:val="0"/>
          <w:numId w:val="2"/>
        </w:numPr>
        <w:spacing w:after="66" w:line="268"/>
      </w:pPr>
      <w:r>
        <w:t>The next system is B4-adaptive with a deterministic four-phase skeleton, compact-first execution, four host procedures, dependency-scoped context, and role-based models: GPT-5.4 mini for pure coding/execution and GPT-5.3 Codex for reasoning, hybrid, and synthesis roles. The evaluator is zero-human: exact host replay and safety gates plus a heterogeneous automated semantic panel.</w:t>
      </w:r>
    </w:p>
    <w:p>
      <w:pPr>
        <w:pBdr>
          <w:left w:val="single" w:color="2C3E70" w:sz="24" w:space="8"/>
        </w:pBdr>
        <w:shd w:fill="F6F8FB" w:color="auto" w:val="clear"/>
        <w:spacing w:after="150" w:before="60" w:line="272"/>
        <w:ind w:left="130"/>
      </w:pPr>
      <w:r>
        <w:rPr>
          <w:rFonts w:ascii="Calibri" w:cs="Calibri" w:eastAsia="Calibri" w:hAnsi="Calibri"/>
          <w:b/>
          <w:bCs/>
          <w:color w:val="2C3E70"/>
          <w:sz w:val="20"/>
          <w:szCs w:val="20"/>
        </w:rPr>
        <w:t xml:space="preserve">Priority.  </w:t>
      </w:r>
      <w:r>
        <w:rPr>
          <w:rFonts w:ascii="Calibri" w:cs="Calibri" w:eastAsia="Calibri" w:hAnsi="Calibri"/>
          <w:sz w:val="20"/>
          <w:szCs w:val="20"/>
        </w:rPr>
        <w:t xml:space="preserve">Measurement correctness first, then B4 tuning. Optimizing B4 against a biased evaluator would only reproduce the current measurement error.</w:t>
      </w:r>
    </w:p>
    <w:p>
      <w:pPr>
        <w:pStyle w:val="Heading1"/>
        <w:spacing w:after="120" w:before="340"/>
      </w:pPr>
      <w:r>
        <w:rPr>
          <w:rFonts w:ascii="Calibri" w:cs="Calibri" w:eastAsia="Calibri" w:hAnsi="Calibri"/>
          <w:b/>
          <w:bCs/>
          <w:color w:val="2C3E70"/>
          <w:sz w:val="30"/>
          <w:szCs w:val="30"/>
        </w:rPr>
        <w:t xml:space="preserve">2  Verified Baseline</w:t>
      </w:r>
    </w:p>
    <w:p>
      <w:pPr>
        <w:spacing w:after="120" w:line="276"/>
      </w:pPr>
      <w:r>
        <w:rPr>
          <w:rFonts w:ascii="Calibri" w:cs="Calibri" w:eastAsia="Calibri" w:hAnsi="Calibri"/>
        </w:rPr>
        <w:t xml:space="preserve">The following are treated as verified from </w:t>
      </w:r>
      <w:r>
        <w:rPr>
          <w:rFonts w:ascii="Consolas" w:cs="Consolas" w:eastAsia="Consolas" w:hAnsi="Consolas"/>
          <w:sz w:val="19"/>
          <w:szCs w:val="19"/>
        </w:rPr>
        <w:t xml:space="preserve">arise-db</w:t>
      </w:r>
      <w:r>
        <w:rPr>
          <w:rFonts w:ascii="Calibri" w:cs="Calibri" w:eastAsia="Calibri" w:hAnsi="Calibri"/>
        </w:rPr>
        <w:t xml:space="preserve"> and </w:t>
      </w:r>
      <w:r>
        <w:rPr>
          <w:rFonts w:ascii="Consolas" w:cs="Consolas" w:eastAsia="Consolas" w:hAnsi="Consolas"/>
          <w:sz w:val="19"/>
          <w:szCs w:val="19"/>
        </w:rPr>
        <w:t xml:space="preserve">runs/</w:t>
      </w:r>
      <w:r>
        <w:rPr>
          <w:rFonts w:ascii="Calibri" w:cs="Calibri" w:eastAsia="Calibri" w:hAnsi="Calibri"/>
        </w:rPr>
        <w:t xml:space="preserve">. All 40 selected runs use commit c1e2b0f8….</w:t>
      </w:r>
    </w:p>
    <w:tbl>
      <w:tblPr>
        <w:tblW w:type="dxa" w:w="9360"/>
        <w:tblBorders>
          <w:top w:val="single" w:color="C7CDD6" w:sz="4"/>
          <w:left w:val="none"/>
          <w:bottom w:val="single" w:color="C7CDD6" w:sz="4"/>
          <w:right w:val="none"/>
          <w:insideH w:val="single" w:color="C7CDD6" w:sz="2"/>
          <w:insideV w:val="none"/>
        </w:tblBorders>
      </w:tblPr>
      <w:tblGrid>
        <w:gridCol w:w="4306"/>
        <w:gridCol w:w="2527"/>
        <w:gridCol w:w="2527"/>
      </w:tblGrid>
      <w:tr>
        <w:trPr>
          <w:tblHeader/>
        </w:trPr>
        <w:tc>
          <w:tcPr>
            <w:tcW w:type="dxa" w:w="4306"/>
            <w:shd w:fill="EDF0F5" w:color="auto" w:val="clear"/>
            <w:tcMar>
              <w:top w:type="dxa" w:w="54"/>
              <w:left w:type="dxa" w:w="96"/>
              <w:bottom w:type="dxa" w:w="54"/>
              <w:right w:type="dxa" w:w="96"/>
            </w:tcMar>
          </w:tcPr>
          <w:p>
            <w:pPr>
              <w:spacing w:after="0"/>
              <w:jc w:val="left"/>
            </w:pPr>
            <w:r>
              <w:rPr>
                <w:rFonts w:ascii="Calibri" w:cs="Calibri" w:eastAsia="Calibri" w:hAnsi="Calibri"/>
                <w:b/>
                <w:bCs/>
                <w:color w:val="1A1A2E"/>
                <w:sz w:val="19"/>
                <w:szCs w:val="19"/>
              </w:rPr>
              <w:t xml:space="preserve">Metric</w:t>
            </w:r>
          </w:p>
        </w:tc>
        <w:tc>
          <w:tcPr>
            <w:tcW w:type="dxa" w:w="2527"/>
            <w:shd w:fill="EDF0F5" w:color="auto" w:val="clear"/>
            <w:tcMar>
              <w:top w:type="dxa" w:w="54"/>
              <w:left w:type="dxa" w:w="96"/>
              <w:bottom w:type="dxa" w:w="54"/>
              <w:right w:type="dxa" w:w="96"/>
            </w:tcMar>
          </w:tcPr>
          <w:p>
            <w:pPr>
              <w:spacing w:after="0"/>
              <w:jc w:val="right"/>
            </w:pPr>
            <w:r>
              <w:rPr>
                <w:rFonts w:ascii="Calibri" w:cs="Calibri" w:eastAsia="Calibri" w:hAnsi="Calibri"/>
                <w:b/>
                <w:bCs/>
                <w:color w:val="1A1A2E"/>
                <w:sz w:val="19"/>
                <w:szCs w:val="19"/>
              </w:rPr>
              <w:t xml:space="preserve">B4</w:t>
            </w:r>
          </w:p>
        </w:tc>
        <w:tc>
          <w:tcPr>
            <w:tcW w:type="dxa" w:w="2527"/>
            <w:shd w:fill="EDF0F5" w:color="auto" w:val="clear"/>
            <w:tcMar>
              <w:top w:type="dxa" w:w="54"/>
              <w:left w:type="dxa" w:w="96"/>
              <w:bottom w:type="dxa" w:w="54"/>
              <w:right w:type="dxa" w:w="96"/>
            </w:tcMar>
          </w:tcPr>
          <w:p>
            <w:pPr>
              <w:spacing w:after="0"/>
              <w:jc w:val="right"/>
            </w:pPr>
            <w:r>
              <w:rPr>
                <w:rFonts w:ascii="Calibri" w:cs="Calibri" w:eastAsia="Calibri" w:hAnsi="Calibri"/>
                <w:b/>
                <w:bCs/>
                <w:color w:val="1A1A2E"/>
                <w:sz w:val="19"/>
                <w:szCs w:val="19"/>
              </w:rPr>
              <w:t xml:space="preserve">N1</w:t>
            </w:r>
          </w:p>
        </w:tc>
      </w:tr>
      <w:tr>
        <w:tc>
          <w:tcPr>
            <w:tcW w:type="dxa" w:w="4306"/>
            <w:tcMar>
              <w:top w:type="dxa" w:w="44"/>
              <w:left w:type="dxa" w:w="96"/>
              <w:bottom w:type="dxa" w:w="44"/>
              <w:right w:type="dxa" w:w="96"/>
            </w:tcMar>
          </w:tcPr>
          <w:p>
            <w:pPr>
              <w:spacing w:after="0" w:line="252"/>
              <w:jc w:val="left"/>
            </w:pPr>
            <w:r>
              <w:rPr>
                <w:rFonts w:ascii="Calibri" w:cs="Calibri" w:eastAsia="Calibri" w:hAnsi="Calibri"/>
                <w:sz w:val="19"/>
                <w:szCs w:val="19"/>
              </w:rPr>
              <w:t xml:space="preserve">Recorded cost, total</w:t>
            </w:r>
          </w:p>
        </w:tc>
        <w:tc>
          <w:tcPr>
            <w:tcW w:type="dxa" w:w="2527"/>
            <w:tcMar>
              <w:top w:type="dxa" w:w="44"/>
              <w:left w:type="dxa" w:w="96"/>
              <w:bottom w:type="dxa" w:w="44"/>
              <w:right w:type="dxa" w:w="96"/>
            </w:tcMar>
          </w:tcPr>
          <w:p>
            <w:pPr>
              <w:spacing w:after="0" w:line="252"/>
              <w:jc w:val="right"/>
            </w:pPr>
            <w:r>
              <w:rPr>
                <w:rFonts w:ascii="Calibri" w:cs="Calibri" w:eastAsia="Calibri" w:hAnsi="Calibri"/>
                <w:sz w:val="19"/>
                <w:szCs w:val="19"/>
              </w:rPr>
              <w:t xml:space="preserve">$43.554053</w:t>
            </w:r>
          </w:p>
        </w:tc>
        <w:tc>
          <w:tcPr>
            <w:tcW w:type="dxa" w:w="2527"/>
            <w:tcMar>
              <w:top w:type="dxa" w:w="44"/>
              <w:left w:type="dxa" w:w="96"/>
              <w:bottom w:type="dxa" w:w="44"/>
              <w:right w:type="dxa" w:w="96"/>
            </w:tcMar>
          </w:tcPr>
          <w:p>
            <w:pPr>
              <w:spacing w:after="0" w:line="252"/>
              <w:jc w:val="right"/>
            </w:pPr>
            <w:r>
              <w:rPr>
                <w:rFonts w:ascii="Calibri" w:cs="Calibri" w:eastAsia="Calibri" w:hAnsi="Calibri"/>
                <w:sz w:val="19"/>
                <w:szCs w:val="19"/>
              </w:rPr>
              <w:t xml:space="preserve">$20.177505</w:t>
            </w:r>
          </w:p>
        </w:tc>
      </w:tr>
      <w:tr>
        <w:tc>
          <w:tcPr>
            <w:tcW w:type="dxa" w:w="4306"/>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Cost / run</w:t>
            </w:r>
          </w:p>
        </w:tc>
        <w:tc>
          <w:tcPr>
            <w:tcW w:type="dxa" w:w="2527"/>
            <w:shd w:fill="F6F8FB" w:color="auto" w:val="clear"/>
            <w:tcMar>
              <w:top w:type="dxa" w:w="44"/>
              <w:left w:type="dxa" w:w="96"/>
              <w:bottom w:type="dxa" w:w="44"/>
              <w:right w:type="dxa" w:w="96"/>
            </w:tcMar>
          </w:tcPr>
          <w:p>
            <w:pPr>
              <w:spacing w:after="0" w:line="252"/>
              <w:jc w:val="right"/>
            </w:pPr>
            <w:r>
              <w:rPr>
                <w:rFonts w:ascii="Calibri" w:cs="Calibri" w:eastAsia="Calibri" w:hAnsi="Calibri"/>
                <w:b/>
                <w:bCs/>
              </w:rPr>
              <w:t xml:space="preserve">$2.177703</w:t>
            </w:r>
          </w:p>
        </w:tc>
        <w:tc>
          <w:tcPr>
            <w:tcW w:type="dxa" w:w="2527"/>
            <w:shd w:fill="F6F8FB" w:color="auto" w:val="clear"/>
            <w:tcMar>
              <w:top w:type="dxa" w:w="44"/>
              <w:left w:type="dxa" w:w="96"/>
              <w:bottom w:type="dxa" w:w="44"/>
              <w:right w:type="dxa" w:w="96"/>
            </w:tcMar>
          </w:tcPr>
          <w:p>
            <w:pPr>
              <w:spacing w:after="0" w:line="252"/>
              <w:jc w:val="right"/>
            </w:pPr>
            <w:r>
              <w:rPr>
                <w:rFonts w:ascii="Calibri" w:cs="Calibri" w:eastAsia="Calibri" w:hAnsi="Calibri"/>
                <w:b/>
                <w:bCs/>
              </w:rPr>
              <w:t xml:space="preserve">$1.008875</w:t>
            </w:r>
          </w:p>
        </w:tc>
      </w:tr>
      <w:tr>
        <w:tc>
          <w:tcPr>
            <w:tcW w:type="dxa" w:w="4306"/>
            <w:tcMar>
              <w:top w:type="dxa" w:w="44"/>
              <w:left w:type="dxa" w:w="96"/>
              <w:bottom w:type="dxa" w:w="44"/>
              <w:right w:type="dxa" w:w="96"/>
            </w:tcMar>
          </w:tcPr>
          <w:p>
            <w:pPr>
              <w:spacing w:after="0" w:line="252"/>
              <w:jc w:val="left"/>
            </w:pPr>
            <w:r>
              <w:rPr>
                <w:rFonts w:ascii="Calibri" w:cs="Calibri" w:eastAsia="Calibri" w:hAnsi="Calibri"/>
                <w:sz w:val="19"/>
                <w:szCs w:val="19"/>
              </w:rPr>
              <w:t xml:space="preserve">Worker prompt tokens</w:t>
            </w:r>
          </w:p>
        </w:tc>
        <w:tc>
          <w:tcPr>
            <w:tcW w:type="dxa" w:w="2527"/>
            <w:tcMar>
              <w:top w:type="dxa" w:w="44"/>
              <w:left w:type="dxa" w:w="96"/>
              <w:bottom w:type="dxa" w:w="44"/>
              <w:right w:type="dxa" w:w="96"/>
            </w:tcMar>
          </w:tcPr>
          <w:p>
            <w:pPr>
              <w:spacing w:after="0" w:line="252"/>
              <w:jc w:val="right"/>
            </w:pPr>
            <w:r>
              <w:rPr>
                <w:rFonts w:ascii="Calibri" w:cs="Calibri" w:eastAsia="Calibri" w:hAnsi="Calibri"/>
                <w:sz w:val="19"/>
                <w:szCs w:val="19"/>
              </w:rPr>
              <w:t xml:space="preserve">241,687,699</w:t>
            </w:r>
          </w:p>
        </w:tc>
        <w:tc>
          <w:tcPr>
            <w:tcW w:type="dxa" w:w="2527"/>
            <w:tcMar>
              <w:top w:type="dxa" w:w="44"/>
              <w:left w:type="dxa" w:w="96"/>
              <w:bottom w:type="dxa" w:w="44"/>
              <w:right w:type="dxa" w:w="96"/>
            </w:tcMar>
          </w:tcPr>
          <w:p>
            <w:pPr>
              <w:spacing w:after="0" w:line="252"/>
              <w:jc w:val="right"/>
            </w:pPr>
            <w:r>
              <w:rPr>
                <w:rFonts w:ascii="Calibri" w:cs="Calibri" w:eastAsia="Calibri" w:hAnsi="Calibri"/>
                <w:sz w:val="19"/>
                <w:szCs w:val="19"/>
              </w:rPr>
              <w:t xml:space="preserve">70,423,902</w:t>
            </w:r>
          </w:p>
        </w:tc>
      </w:tr>
      <w:tr>
        <w:tc>
          <w:tcPr>
            <w:tcW w:type="dxa" w:w="4306"/>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Worker completion tokens</w:t>
            </w:r>
          </w:p>
        </w:tc>
        <w:tc>
          <w:tcPr>
            <w:tcW w:type="dxa" w:w="2527"/>
            <w:shd w:fill="F6F8FB" w:color="auto" w:val="clear"/>
            <w:tcMar>
              <w:top w:type="dxa" w:w="44"/>
              <w:left w:type="dxa" w:w="96"/>
              <w:bottom w:type="dxa" w:w="44"/>
              <w:right w:type="dxa" w:w="96"/>
            </w:tcMar>
          </w:tcPr>
          <w:p>
            <w:pPr>
              <w:spacing w:after="0" w:line="252"/>
              <w:jc w:val="right"/>
            </w:pPr>
            <w:r>
              <w:rPr>
                <w:rFonts w:ascii="Calibri" w:cs="Calibri" w:eastAsia="Calibri" w:hAnsi="Calibri"/>
                <w:sz w:val="19"/>
                <w:szCs w:val="19"/>
              </w:rPr>
              <w:t xml:space="preserve">2,341,909</w:t>
            </w:r>
          </w:p>
        </w:tc>
        <w:tc>
          <w:tcPr>
            <w:tcW w:type="dxa" w:w="2527"/>
            <w:shd w:fill="F6F8FB" w:color="auto" w:val="clear"/>
            <w:tcMar>
              <w:top w:type="dxa" w:w="44"/>
              <w:left w:type="dxa" w:w="96"/>
              <w:bottom w:type="dxa" w:w="44"/>
              <w:right w:type="dxa" w:w="96"/>
            </w:tcMar>
          </w:tcPr>
          <w:p>
            <w:pPr>
              <w:spacing w:after="0" w:line="252"/>
              <w:jc w:val="right"/>
            </w:pPr>
            <w:r>
              <w:rPr>
                <w:rFonts w:ascii="Calibri" w:cs="Calibri" w:eastAsia="Calibri" w:hAnsi="Calibri"/>
                <w:sz w:val="19"/>
                <w:szCs w:val="19"/>
              </w:rPr>
              <w:t xml:space="preserve">350,485</w:t>
            </w:r>
          </w:p>
        </w:tc>
      </w:tr>
      <w:tr>
        <w:tc>
          <w:tcPr>
            <w:tcW w:type="dxa" w:w="4306"/>
            <w:tcMar>
              <w:top w:type="dxa" w:w="44"/>
              <w:left w:type="dxa" w:w="96"/>
              <w:bottom w:type="dxa" w:w="44"/>
              <w:right w:type="dxa" w:w="96"/>
            </w:tcMar>
          </w:tcPr>
          <w:p>
            <w:pPr>
              <w:spacing w:after="0" w:line="252"/>
              <w:jc w:val="left"/>
            </w:pPr>
            <w:r>
              <w:rPr>
                <w:rFonts w:ascii="Calibri" w:cs="Calibri" w:eastAsia="Calibri" w:hAnsi="Calibri"/>
                <w:sz w:val="19"/>
                <w:szCs w:val="19"/>
              </w:rPr>
              <w:t xml:space="preserve">Worker turns</w:t>
            </w:r>
          </w:p>
        </w:tc>
        <w:tc>
          <w:tcPr>
            <w:tcW w:type="dxa" w:w="2527"/>
            <w:tcMar>
              <w:top w:type="dxa" w:w="44"/>
              <w:left w:type="dxa" w:w="96"/>
              <w:bottom w:type="dxa" w:w="44"/>
              <w:right w:type="dxa" w:w="96"/>
            </w:tcMar>
          </w:tcPr>
          <w:p>
            <w:pPr>
              <w:spacing w:after="0" w:line="252"/>
              <w:jc w:val="right"/>
            </w:pPr>
            <w:r>
              <w:rPr>
                <w:rFonts w:ascii="Calibri" w:cs="Calibri" w:eastAsia="Calibri" w:hAnsi="Calibri"/>
                <w:sz w:val="19"/>
                <w:szCs w:val="19"/>
              </w:rPr>
              <w:t xml:space="preserve">4,034</w:t>
            </w:r>
          </w:p>
        </w:tc>
        <w:tc>
          <w:tcPr>
            <w:tcW w:type="dxa" w:w="2527"/>
            <w:tcMar>
              <w:top w:type="dxa" w:w="44"/>
              <w:left w:type="dxa" w:w="96"/>
              <w:bottom w:type="dxa" w:w="44"/>
              <w:right w:type="dxa" w:w="96"/>
            </w:tcMar>
          </w:tcPr>
          <w:p>
            <w:pPr>
              <w:spacing w:after="0" w:line="252"/>
              <w:jc w:val="right"/>
            </w:pPr>
            <w:r>
              <w:rPr>
                <w:rFonts w:ascii="Calibri" w:cs="Calibri" w:eastAsia="Calibri" w:hAnsi="Calibri"/>
                <w:sz w:val="19"/>
                <w:szCs w:val="19"/>
              </w:rPr>
              <w:t xml:space="preserve">1,356</w:t>
            </w:r>
          </w:p>
        </w:tc>
      </w:tr>
      <w:tr>
        <w:tc>
          <w:tcPr>
            <w:tcW w:type="dxa" w:w="4306"/>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Turns / run</w:t>
            </w:r>
          </w:p>
        </w:tc>
        <w:tc>
          <w:tcPr>
            <w:tcW w:type="dxa" w:w="2527"/>
            <w:shd w:fill="F6F8FB" w:color="auto" w:val="clear"/>
            <w:tcMar>
              <w:top w:type="dxa" w:w="44"/>
              <w:left w:type="dxa" w:w="96"/>
              <w:bottom w:type="dxa" w:w="44"/>
              <w:right w:type="dxa" w:w="96"/>
            </w:tcMar>
          </w:tcPr>
          <w:p>
            <w:pPr>
              <w:spacing w:after="0" w:line="252"/>
              <w:jc w:val="right"/>
            </w:pPr>
            <w:r>
              <w:rPr>
                <w:rFonts w:ascii="Calibri" w:cs="Calibri" w:eastAsia="Calibri" w:hAnsi="Calibri"/>
                <w:sz w:val="19"/>
                <w:szCs w:val="19"/>
              </w:rPr>
              <w:t xml:space="preserve">201.7</w:t>
            </w:r>
          </w:p>
        </w:tc>
        <w:tc>
          <w:tcPr>
            <w:tcW w:type="dxa" w:w="2527"/>
            <w:shd w:fill="F6F8FB" w:color="auto" w:val="clear"/>
            <w:tcMar>
              <w:top w:type="dxa" w:w="44"/>
              <w:left w:type="dxa" w:w="96"/>
              <w:bottom w:type="dxa" w:w="44"/>
              <w:right w:type="dxa" w:w="96"/>
            </w:tcMar>
          </w:tcPr>
          <w:p>
            <w:pPr>
              <w:spacing w:after="0" w:line="252"/>
              <w:jc w:val="right"/>
            </w:pPr>
            <w:r>
              <w:rPr>
                <w:rFonts w:ascii="Calibri" w:cs="Calibri" w:eastAsia="Calibri" w:hAnsi="Calibri"/>
                <w:sz w:val="19"/>
                <w:szCs w:val="19"/>
              </w:rPr>
              <w:t xml:space="preserve">67.8</w:t>
            </w:r>
          </w:p>
        </w:tc>
      </w:tr>
      <w:tr>
        <w:tc>
          <w:tcPr>
            <w:tcW w:type="dxa" w:w="4306"/>
            <w:tcMar>
              <w:top w:type="dxa" w:w="44"/>
              <w:left w:type="dxa" w:w="96"/>
              <w:bottom w:type="dxa" w:w="44"/>
              <w:right w:type="dxa" w:w="96"/>
            </w:tcMar>
          </w:tcPr>
          <w:p>
            <w:pPr>
              <w:spacing w:after="0" w:line="252"/>
              <w:jc w:val="left"/>
            </w:pPr>
            <w:r>
              <w:rPr>
                <w:rFonts w:ascii="Calibri" w:cs="Calibri" w:eastAsia="Calibri" w:hAnsi="Calibri"/>
                <w:sz w:val="19"/>
                <w:szCs w:val="19"/>
              </w:rPr>
              <w:t xml:space="preserve">Worker cache-read fraction</w:t>
            </w:r>
          </w:p>
        </w:tc>
        <w:tc>
          <w:tcPr>
            <w:tcW w:type="dxa" w:w="2527"/>
            <w:tcMar>
              <w:top w:type="dxa" w:w="44"/>
              <w:left w:type="dxa" w:w="96"/>
              <w:bottom w:type="dxa" w:w="44"/>
              <w:right w:type="dxa" w:w="96"/>
            </w:tcMar>
          </w:tcPr>
          <w:p>
            <w:pPr>
              <w:spacing w:after="0" w:line="252"/>
              <w:jc w:val="right"/>
            </w:pPr>
            <w:r>
              <w:rPr>
                <w:rFonts w:ascii="Calibri" w:cs="Calibri" w:eastAsia="Calibri" w:hAnsi="Calibri"/>
                <w:sz w:val="19"/>
                <w:szCs w:val="19"/>
              </w:rPr>
              <w:t xml:space="preserve">95.847%</w:t>
            </w:r>
          </w:p>
        </w:tc>
        <w:tc>
          <w:tcPr>
            <w:tcW w:type="dxa" w:w="2527"/>
            <w:tcMar>
              <w:top w:type="dxa" w:w="44"/>
              <w:left w:type="dxa" w:w="96"/>
              <w:bottom w:type="dxa" w:w="44"/>
              <w:right w:type="dxa" w:w="96"/>
            </w:tcMar>
          </w:tcPr>
          <w:p>
            <w:pPr>
              <w:spacing w:after="0" w:line="252"/>
              <w:jc w:val="right"/>
            </w:pPr>
            <w:r>
              <w:rPr>
                <w:rFonts w:ascii="Calibri" w:cs="Calibri" w:eastAsia="Calibri" w:hAnsi="Calibri"/>
                <w:sz w:val="19"/>
                <w:szCs w:val="19"/>
              </w:rPr>
              <w:t xml:space="preserve">97.343%</w:t>
            </w:r>
          </w:p>
        </w:tc>
      </w:tr>
      <w:tr>
        <w:tc>
          <w:tcPr>
            <w:tcW w:type="dxa" w:w="4306"/>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Worker tasks / run</w:t>
            </w:r>
          </w:p>
        </w:tc>
        <w:tc>
          <w:tcPr>
            <w:tcW w:type="dxa" w:w="2527"/>
            <w:shd w:fill="F6F8FB" w:color="auto" w:val="clear"/>
            <w:tcMar>
              <w:top w:type="dxa" w:w="44"/>
              <w:left w:type="dxa" w:w="96"/>
              <w:bottom w:type="dxa" w:w="44"/>
              <w:right w:type="dxa" w:w="96"/>
            </w:tcMar>
          </w:tcPr>
          <w:p>
            <w:pPr>
              <w:spacing w:after="0" w:line="252"/>
              <w:jc w:val="right"/>
            </w:pPr>
            <w:r>
              <w:rPr>
                <w:rFonts w:ascii="Calibri" w:cs="Calibri" w:eastAsia="Calibri" w:hAnsi="Calibri"/>
                <w:sz w:val="19"/>
                <w:szCs w:val="19"/>
              </w:rPr>
              <w:t xml:space="preserve">15</w:t>
            </w:r>
          </w:p>
        </w:tc>
        <w:tc>
          <w:tcPr>
            <w:tcW w:type="dxa" w:w="2527"/>
            <w:shd w:fill="F6F8FB" w:color="auto" w:val="clear"/>
            <w:tcMar>
              <w:top w:type="dxa" w:w="44"/>
              <w:left w:type="dxa" w:w="96"/>
              <w:bottom w:type="dxa" w:w="44"/>
              <w:right w:type="dxa" w:w="96"/>
            </w:tcMar>
          </w:tcPr>
          <w:p>
            <w:pPr>
              <w:spacing w:after="0" w:line="252"/>
              <w:jc w:val="right"/>
            </w:pPr>
            <w:r>
              <w:rPr>
                <w:rFonts w:ascii="Calibri" w:cs="Calibri" w:eastAsia="Calibri" w:hAnsi="Calibri"/>
                <w:sz w:val="19"/>
                <w:szCs w:val="19"/>
              </w:rPr>
              <w:t xml:space="preserve">1</w:t>
            </w:r>
          </w:p>
        </w:tc>
      </w:tr>
      <w:tr>
        <w:tc>
          <w:tcPr>
            <w:tcW w:type="dxa" w:w="4306"/>
            <w:tcMar>
              <w:top w:type="dxa" w:w="44"/>
              <w:left w:type="dxa" w:w="96"/>
              <w:bottom w:type="dxa" w:w="44"/>
              <w:right w:type="dxa" w:w="96"/>
            </w:tcMar>
          </w:tcPr>
          <w:p>
            <w:pPr>
              <w:spacing w:after="0" w:line="252"/>
              <w:jc w:val="left"/>
            </w:pPr>
            <w:r>
              <w:rPr>
                <w:rFonts w:ascii="Calibri" w:cs="Calibri" w:eastAsia="Calibri" w:hAnsi="Calibri"/>
                <w:sz w:val="19"/>
                <w:szCs w:val="19"/>
              </w:rPr>
              <w:t xml:space="preserve">Cost-recorded conversations / run</w:t>
            </w:r>
          </w:p>
        </w:tc>
        <w:tc>
          <w:tcPr>
            <w:tcW w:type="dxa" w:w="2527"/>
            <w:tcMar>
              <w:top w:type="dxa" w:w="44"/>
              <w:left w:type="dxa" w:w="96"/>
              <w:bottom w:type="dxa" w:w="44"/>
              <w:right w:type="dxa" w:w="96"/>
            </w:tcMar>
          </w:tcPr>
          <w:p>
            <w:pPr>
              <w:spacing w:after="0" w:line="252"/>
              <w:jc w:val="right"/>
            </w:pPr>
            <w:r>
              <w:rPr>
                <w:rFonts w:ascii="Calibri" w:cs="Calibri" w:eastAsia="Calibri" w:hAnsi="Calibri"/>
                <w:sz w:val="19"/>
                <w:szCs w:val="19"/>
              </w:rPr>
              <w:t xml:space="preserve">13.5</w:t>
            </w:r>
          </w:p>
        </w:tc>
        <w:tc>
          <w:tcPr>
            <w:tcW w:type="dxa" w:w="2527"/>
            <w:tcMar>
              <w:top w:type="dxa" w:w="44"/>
              <w:left w:type="dxa" w:w="96"/>
              <w:bottom w:type="dxa" w:w="44"/>
              <w:right w:type="dxa" w:w="96"/>
            </w:tcMar>
          </w:tcPr>
          <w:p>
            <w:pPr>
              <w:spacing w:after="0" w:line="252"/>
              <w:jc w:val="right"/>
            </w:pPr>
            <w:r>
              <w:rPr>
                <w:rFonts w:ascii="Calibri" w:cs="Calibri" w:eastAsia="Calibri" w:hAnsi="Calibri"/>
                <w:sz w:val="19"/>
                <w:szCs w:val="19"/>
              </w:rPr>
              <w:t xml:space="preserve">1</w:t>
            </w:r>
          </w:p>
        </w:tc>
      </w:tr>
      <w:tr>
        <w:tc>
          <w:tcPr>
            <w:tcW w:type="dxa" w:w="4306"/>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Declared mechanical success</w:t>
            </w:r>
          </w:p>
        </w:tc>
        <w:tc>
          <w:tcPr>
            <w:tcW w:type="dxa" w:w="2527"/>
            <w:shd w:fill="F6F8FB" w:color="auto" w:val="clear"/>
            <w:tcMar>
              <w:top w:type="dxa" w:w="44"/>
              <w:left w:type="dxa" w:w="96"/>
              <w:bottom w:type="dxa" w:w="44"/>
              <w:right w:type="dxa" w:w="96"/>
            </w:tcMar>
          </w:tcPr>
          <w:p>
            <w:pPr>
              <w:spacing w:after="0" w:line="252"/>
              <w:jc w:val="right"/>
            </w:pPr>
            <w:r>
              <w:rPr>
                <w:rFonts w:ascii="Calibri" w:cs="Calibri" w:eastAsia="Calibri" w:hAnsi="Calibri"/>
                <w:sz w:val="19"/>
                <w:szCs w:val="19"/>
              </w:rPr>
              <w:t xml:space="preserve">16 / 20</w:t>
            </w:r>
          </w:p>
        </w:tc>
        <w:tc>
          <w:tcPr>
            <w:tcW w:type="dxa" w:w="2527"/>
            <w:shd w:fill="F6F8FB" w:color="auto" w:val="clear"/>
            <w:tcMar>
              <w:top w:type="dxa" w:w="44"/>
              <w:left w:type="dxa" w:w="96"/>
              <w:bottom w:type="dxa" w:w="44"/>
              <w:right w:type="dxa" w:w="96"/>
            </w:tcMar>
          </w:tcPr>
          <w:p>
            <w:pPr>
              <w:spacing w:after="0" w:line="252"/>
              <w:jc w:val="right"/>
            </w:pPr>
            <w:r>
              <w:rPr>
                <w:rFonts w:ascii="Calibri" w:cs="Calibri" w:eastAsia="Calibri" w:hAnsi="Calibri"/>
                <w:sz w:val="19"/>
                <w:szCs w:val="19"/>
              </w:rPr>
              <w:t xml:space="preserve">18 / 20</w:t>
            </w:r>
          </w:p>
        </w:tc>
      </w:tr>
      <w:tr>
        <w:tc>
          <w:tcPr>
            <w:tcW w:type="dxa" w:w="4306"/>
            <w:tcMar>
              <w:top w:type="dxa" w:w="44"/>
              <w:left w:type="dxa" w:w="96"/>
              <w:bottom w:type="dxa" w:w="44"/>
              <w:right w:type="dxa" w:w="96"/>
            </w:tcMar>
          </w:tcPr>
          <w:p>
            <w:pPr>
              <w:spacing w:after="0" w:line="252"/>
              <w:jc w:val="left"/>
            </w:pPr>
            <w:r>
              <w:rPr>
                <w:rFonts w:ascii="Calibri" w:cs="Calibri" w:eastAsia="Calibri" w:hAnsi="Calibri"/>
                <w:sz w:val="19"/>
                <w:szCs w:val="19"/>
              </w:rPr>
              <w:t xml:space="preserve">Independently trustworthy success</w:t>
            </w:r>
          </w:p>
        </w:tc>
        <w:tc>
          <w:tcPr>
            <w:tcW w:type="dxa" w:w="2527"/>
            <w:tcMar>
              <w:top w:type="dxa" w:w="44"/>
              <w:left w:type="dxa" w:w="96"/>
              <w:bottom w:type="dxa" w:w="44"/>
              <w:right w:type="dxa" w:w="96"/>
            </w:tcMar>
          </w:tcPr>
          <w:p>
            <w:pPr>
              <w:spacing w:after="0" w:line="252"/>
              <w:jc w:val="right"/>
            </w:pPr>
            <w:r>
              <w:rPr>
                <w:rFonts w:ascii="Calibri" w:cs="Calibri" w:eastAsia="Calibri" w:hAnsi="Calibri"/>
                <w:i/>
                <w:iCs/>
                <w:color w:val="9A2E2E"/>
              </w:rPr>
              <w:t xml:space="preserve">Unknown</w:t>
            </w:r>
          </w:p>
        </w:tc>
        <w:tc>
          <w:tcPr>
            <w:tcW w:type="dxa" w:w="2527"/>
            <w:tcMar>
              <w:top w:type="dxa" w:w="44"/>
              <w:left w:type="dxa" w:w="96"/>
              <w:bottom w:type="dxa" w:w="44"/>
              <w:right w:type="dxa" w:w="96"/>
            </w:tcMar>
          </w:tcPr>
          <w:p>
            <w:pPr>
              <w:spacing w:after="0" w:line="252"/>
              <w:jc w:val="right"/>
            </w:pPr>
            <w:r>
              <w:rPr>
                <w:rFonts w:ascii="Calibri" w:cs="Calibri" w:eastAsia="Calibri" w:hAnsi="Calibri"/>
                <w:i/>
                <w:iCs/>
                <w:color w:val="9A2E2E"/>
              </w:rPr>
              <w:t xml:space="preserve">Unknown</w:t>
            </w:r>
          </w:p>
        </w:tc>
      </w:tr>
    </w:tbl>
    <w:p>
      <w:pPr>
        <w:pBdr>
          <w:left w:val="single" w:color="2C3E70" w:sz="24" w:space="8"/>
        </w:pBdr>
        <w:shd w:fill="F6F8FB" w:color="auto" w:val="clear"/>
        <w:spacing w:after="150" w:before="60" w:line="272"/>
        <w:ind w:left="130"/>
      </w:pPr>
      <w:r>
        <w:rPr>
          <w:rFonts w:ascii="Calibri" w:cs="Calibri" w:eastAsia="Calibri" w:hAnsi="Calibri"/>
          <w:b/>
          <w:bCs/>
          <w:color w:val="2C3E70"/>
          <w:sz w:val="20"/>
          <w:szCs w:val="20"/>
        </w:rPr>
        <w:t xml:space="preserve">Cost is a lower bound.  </w:t>
      </w:r>
      <w:r>
        <w:rPr>
          <w:rFonts w:ascii="Calibri" w:cs="Calibri" w:eastAsia="Calibri" w:hAnsi="Calibri"/>
          <w:sz w:val="20"/>
          <w:szCs w:val="20"/>
        </w:rPr>
        <w:t xml:space="preserve">B4 has five timed-out worker sessions with no cost record; $2.177703/run therefore understates true incurred cost.</w:t>
      </w:r>
    </w:p>
    <w:p>
      <w:pPr>
        <w:pStyle w:val="Heading3"/>
        <w:spacing w:after="70" w:before="190"/>
      </w:pPr>
      <w:r>
        <w:rPr>
          <w:rFonts w:ascii="Calibri" w:cs="Calibri" w:eastAsia="Calibri" w:hAnsi="Calibri"/>
          <w:b/>
          <w:bCs/>
          <w:color w:val="2C3E70"/>
          <w:sz w:val="21"/>
          <w:szCs w:val="21"/>
        </w:rPr>
        <w:t xml:space="preserve">Key derived ratios</w:t>
      </w:r>
    </w:p>
    <w:p>
      <w:pPr>
        <w:pStyle w:val="ListParagraph"/>
        <w:numPr>
          <w:ilvl w:val="0"/>
          <w:numId w:val="3"/>
        </w:numPr>
        <w:spacing w:after="60" w:line="268"/>
      </w:pPr>
      <w:r>
        <w:rPr>
          <w:rFonts w:ascii="Calibri" w:cs="Calibri" w:eastAsia="Calibri" w:hAnsi="Calibri"/>
        </w:rPr>
        <w:t xml:space="preserve">Recorded B4 cost is 2.1585× N1; B4 must cut recorded cost by ≥ 53.67% to reach the current N1 crossover.</w:t>
      </w:r>
    </w:p>
    <w:p>
      <w:pPr>
        <w:pStyle w:val="ListParagraph"/>
        <w:numPr>
          <w:ilvl w:val="0"/>
          <w:numId w:val="3"/>
        </w:numPr>
        <w:spacing w:after="60" w:line="268"/>
      </w:pPr>
      <w:r>
        <w:rPr>
          <w:rFonts w:ascii="Calibri" w:cs="Calibri" w:eastAsia="Calibri" w:hAnsi="Calibri"/>
        </w:rPr>
        <w:t xml:space="preserve">3.43× worker prompt tokens; 6.68× worker completion tokens; 2.245× completion tokens per turn; ~3× turns.</w:t>
      </w:r>
    </w:p>
    <w:p>
      <w:pPr>
        <w:pStyle w:val="ListParagraph"/>
        <w:numPr>
          <w:ilvl w:val="0"/>
          <w:numId w:val="3"/>
        </w:numPr>
        <w:spacing w:after="60" w:line="268"/>
      </w:pPr>
      <w:r>
        <w:rPr>
          <w:rFonts w:ascii="Calibri" w:cs="Calibri" w:eastAsia="Calibri" w:hAnsi="Calibri"/>
        </w:rPr>
        <w:t xml:space="preserve">Boss/manager coordination: $8.113298 total ($0.405665/run) — ~40% of N1’s entire per-run cost.</w:t>
      </w:r>
    </w:p>
    <w:p>
      <w:pPr>
        <w:pStyle w:val="ListParagraph"/>
        <w:numPr>
          <w:ilvl w:val="0"/>
          <w:numId w:val="3"/>
        </w:numPr>
        <w:spacing w:after="60" w:line="268"/>
      </w:pPr>
      <w:r>
        <w:rPr>
          <w:rFonts w:ascii="Calibri" w:cs="Calibri" w:eastAsia="Calibri" w:hAnsi="Calibri"/>
        </w:rPr>
        <w:t xml:space="preserve">Fifteen failed deterministic procedures triggered LLM fallbacks costing $2.222434 (~5.1% of total B4 cost).</w:t>
      </w:r>
    </w:p>
    <w:p>
      <w:pPr>
        <w:pStyle w:val="ListParagraph"/>
        <w:numPr>
          <w:ilvl w:val="0"/>
          <w:numId w:val="3"/>
        </w:numPr>
        <w:spacing w:after="60" w:line="268"/>
      </w:pPr>
      <w:r>
        <w:rPr>
          <w:rFonts w:ascii="Calibri" w:cs="Calibri" w:eastAsia="Calibri" w:hAnsi="Calibri"/>
        </w:rPr>
        <w:t xml:space="preserve">1,181 SourceFileObserved events; ~3.19M captured characters; the source block appears in 253/275 worker prompts and is ~61.6% of worker-prompt characters.</w:t>
      </w:r>
    </w:p>
    <w:p>
      <w:r>
        <w:br w:type="page"/>
      </w:r>
    </w:p>
    <w:p>
      <w:pPr>
        <w:pStyle w:val="Heading1"/>
        <w:spacing w:after="120" w:before="340"/>
      </w:pPr>
      <w:r>
        <w:rPr>
          <w:rFonts w:ascii="Calibri" w:cs="Calibri" w:eastAsia="Calibri" w:hAnsi="Calibri"/>
          <w:b/>
          <w:bCs/>
          <w:color w:val="2C3E70"/>
          <w:sz w:val="30"/>
          <w:szCs w:val="30"/>
        </w:rPr>
        <w:t xml:space="preserve">3  Root Cause of the Cost Inversion</w:t>
      </w:r>
    </w:p>
    <w:p>
      <w:pPr>
        <w:spacing w:after="150" w:line="292"/>
      </w:pPr>
      <w:r>
        <w:rPr>
          <w:rFonts w:ascii="Calibri" w:cs="Calibri" w:eastAsia="Calibri" w:hAnsi="Calibri"/>
          <w:color w:val="1A1A2E"/>
          <w:sz w:val="22"/>
          <w:szCs w:val="22"/>
        </w:rPr>
        <w:t xml:space="preserve">Causal chain: mandatory full role roster → 15 worker tasks → a fresh OpenHands conversation per worker → repeated static/CVE/task context plus cumulative source injection → ~3× turns and &gt;2× completion tokens/turn → 3.43× prompt and 6.68× completion tokens → added boss/manager calls and failed-procedure retries → B4 costs 2.1585× N1.</w:t>
      </w:r>
    </w:p>
    <w:p>
      <w:pPr>
        <w:pStyle w:val="Heading2"/>
        <w:spacing w:after="90" w:before="260"/>
      </w:pPr>
      <w:r>
        <w:rPr>
          <w:rFonts w:ascii="Calibri" w:cs="Calibri" w:eastAsia="Calibri" w:hAnsi="Calibri"/>
          <w:b/>
          <w:bCs/>
          <w:color w:val="1A1A2E"/>
          <w:sz w:val="24"/>
          <w:szCs w:val="24"/>
        </w:rPr>
        <w:t xml:space="preserve">3.1  Caching did not fail</w:t>
      </w:r>
    </w:p>
    <w:p>
      <w:pPr>
        <w:spacing w:after="120" w:line="276"/>
      </w:pPr>
      <w:r>
        <w:rPr>
          <w:rFonts w:ascii="Calibri" w:cs="Calibri" w:eastAsia="Calibri" w:hAnsi="Calibri"/>
        </w:rPr>
        <w:t xml:space="preserve">The original premise was that B4 should be cheaper because B4 caches. But N1 also caches — 97.343% vs B4’s 95.847%. The run-scoped prompt cache key routes B4’s separate conversations to the same provider cache shard; it discounts matching prefix tokens but does not reuse the prior conversation, remove prompt text, reduce logical context, or make cached tokens free.</w:t>
      </w:r>
    </w:p>
    <w:p>
      <w:pPr>
        <w:spacing w:after="120" w:line="276"/>
      </w:pPr>
      <w:r>
        <w:rPr>
          <w:rFonts w:ascii="Calibri" w:cs="Calibri" w:eastAsia="Calibri" w:hAnsi="Calibri"/>
        </w:rPr>
        <w:t xml:space="preserve">Even under the favorable bound — every B4 worker prompt token cached, all coordinator cost removed, completion volume unchanged:</w:t>
      </w:r>
    </w:p>
    <w:p>
      <w:pPr>
        <w:pBdr>
          <w:left w:val="single" w:color="C7CDD6" w:sz="20" w:space="6"/>
        </w:pBdr>
        <w:shd w:fill="F2F3F5" w:color="auto" w:val="clear"/>
        <w:spacing w:after="0" w:line="238"/>
        <w:ind w:left="130"/>
      </w:pPr>
      <w:r>
        <w:rPr>
          <w:rFonts w:ascii="Consolas" w:cs="Consolas" w:eastAsia="Consolas" w:hAnsi="Consolas"/>
          <w:sz w:val="18"/>
          <w:szCs w:val="18"/>
        </w:rPr>
        <w:t xml:space="preserve">All prompt input at cached price:  $18.1266</w:t>
      </w:r>
    </w:p>
    <w:p>
      <w:pPr>
        <w:pBdr>
          <w:left w:val="single" w:color="C7CDD6" w:sz="20" w:space="6"/>
        </w:pBdr>
        <w:shd w:fill="F2F3F5" w:color="auto" w:val="clear"/>
        <w:spacing w:after="0" w:line="238"/>
        <w:ind w:left="130"/>
      </w:pPr>
      <w:r>
        <w:rPr>
          <w:rFonts w:ascii="Consolas" w:cs="Consolas" w:eastAsia="Consolas" w:hAnsi="Consolas"/>
          <w:sz w:val="18"/>
          <w:szCs w:val="18"/>
        </w:rPr>
        <w:t xml:space="preserve">Existing completion output:        $10.5386</w:t>
      </w:r>
    </w:p>
    <w:p>
      <w:pPr>
        <w:pBdr>
          <w:left w:val="single" w:color="C7CDD6" w:sz="20" w:space="6"/>
        </w:pBdr>
        <w:shd w:fill="F2F3F5" w:color="auto" w:val="clear"/>
        <w:spacing w:after="0" w:line="238"/>
        <w:ind w:left="130"/>
      </w:pPr>
      <w:r>
        <w:rPr>
          <w:rFonts w:ascii="Consolas" w:cs="Consolas" w:eastAsia="Consolas" w:hAnsi="Consolas"/>
          <w:sz w:val="18"/>
          <w:szCs w:val="18"/>
        </w:rPr>
        <w:t xml:space="preserve">Total:                             $28.6652 / 20 runs</w:t>
      </w:r>
    </w:p>
    <w:p>
      <w:pPr>
        <w:pBdr>
          <w:left w:val="single" w:color="C7CDD6" w:sz="20" w:space="6"/>
        </w:pBdr>
        <w:shd w:fill="F2F3F5" w:color="auto" w:val="clear"/>
        <w:spacing w:after="130" w:line="238"/>
        <w:ind w:left="130"/>
      </w:pPr>
      <w:r>
        <w:rPr>
          <w:rFonts w:ascii="Consolas" w:cs="Consolas" w:eastAsia="Consolas" w:hAnsi="Consolas"/>
          <w:sz w:val="18"/>
          <w:szCs w:val="18"/>
        </w:rPr>
        <w:t xml:space="preserve">                                   $1.4333 / run   (~42% above N1 $1.008875)</w:t>
      </w:r>
    </w:p>
    <w:p>
      <w:pPr>
        <w:spacing w:after="120" w:line="276"/>
      </w:pPr>
      <w:r>
        <w:rPr>
          <w:rFonts w:ascii="Calibri" w:cs="Calibri" w:eastAsia="Calibri" w:hAnsi="Calibri"/>
        </w:rPr>
        <w:t xml:space="preserve">Caching alone cannot reverse the cost result. B4 must reduce work — conversations, turns, prompt volume, and completion volume.</w:t>
      </w:r>
    </w:p>
    <w:p>
      <w:pPr>
        <w:pStyle w:val="Heading2"/>
        <w:spacing w:after="90" w:before="260"/>
      </w:pPr>
      <w:r>
        <w:rPr>
          <w:rFonts w:ascii="Calibri" w:cs="Calibri" w:eastAsia="Calibri" w:hAnsi="Calibri"/>
          <w:b/>
          <w:bCs/>
          <w:color w:val="1A1A2E"/>
          <w:sz w:val="24"/>
          <w:szCs w:val="24"/>
        </w:rPr>
        <w:t xml:space="preserve">3.2  B4 is forced to create 15 workers</w:t>
      </w:r>
    </w:p>
    <w:p>
      <w:pPr>
        <w:spacing w:after="120" w:line="276"/>
      </w:pPr>
      <w:r>
        <w:rPr>
          <w:rFonts w:ascii="Calibri" w:cs="Calibri" w:eastAsia="Calibri" w:hAnsi="Calibri"/>
        </w:rPr>
        <w:t xml:space="preserve">B4 is not dynamically choosing a short or long path. The roster is enforced at three levels.</w:t>
      </w:r>
    </w:p>
    <w:p>
      <w:pPr>
        <w:pStyle w:val="ListParagraph"/>
        <w:numPr>
          <w:ilvl w:val="0"/>
          <w:numId w:val="3"/>
        </w:numPr>
        <w:spacing w:after="60" w:line="268"/>
      </w:pPr>
      <w:r>
        <w:rPr>
          <w:rFonts w:ascii="Calibri" w:cs="Calibri" w:eastAsia="Calibri" w:hAnsi="Calibri"/>
        </w:rPr>
        <w:t xml:space="preserve">Boss prompt </w:t>
      </w:r>
      <w:r>
        <w:rPr>
          <w:rFonts w:ascii="Consolas" w:cs="Consolas" w:eastAsia="Consolas" w:hAnsi="Consolas"/>
          <w:sz w:val="18"/>
          <w:szCs w:val="18"/>
        </w:rPr>
        <w:t xml:space="preserve">boss.j2:42</w:t>
      </w:r>
      <w:r>
        <w:rPr>
          <w:rFonts w:ascii="Calibri" w:cs="Calibri" w:eastAsia="Calibri" w:hAnsi="Calibri"/>
        </w:rPr>
        <w:t xml:space="preserve"> mandates exactly four phases and marks Builder, Exploiter, Fixer complex.</w:t>
      </w:r>
    </w:p>
    <w:p>
      <w:pPr>
        <w:pStyle w:val="ListParagraph"/>
        <w:numPr>
          <w:ilvl w:val="0"/>
          <w:numId w:val="3"/>
        </w:numPr>
        <w:spacing w:after="60" w:line="268"/>
      </w:pPr>
      <w:r>
        <w:rPr>
          <w:rFonts w:ascii="Calibri" w:cs="Calibri" w:eastAsia="Calibri" w:hAnsi="Calibri"/>
        </w:rPr>
        <w:t xml:space="preserve">Phase assessment </w:t>
      </w:r>
      <w:r>
        <w:rPr>
          <w:rFonts w:ascii="Consolas" w:cs="Consolas" w:eastAsia="Consolas" w:hAnsi="Consolas"/>
          <w:sz w:val="18"/>
          <w:szCs w:val="18"/>
        </w:rPr>
        <w:t xml:space="preserve">assess.j2:25</w:t>
      </w:r>
      <w:r>
        <w:rPr>
          <w:rFonts w:ascii="Calibri" w:cs="Calibri" w:eastAsia="Calibri" w:hAnsi="Calibri"/>
        </w:rPr>
        <w:t xml:space="preserve"> forbids compact/direct phase execution and requires every role marked required.</w:t>
      </w:r>
    </w:p>
    <w:p>
      <w:pPr>
        <w:pStyle w:val="ListParagraph"/>
        <w:numPr>
          <w:ilvl w:val="0"/>
          <w:numId w:val="3"/>
        </w:numPr>
        <w:spacing w:after="60" w:line="268"/>
      </w:pPr>
      <w:r>
        <w:rPr>
          <w:rFonts w:ascii="Calibri" w:cs="Calibri" w:eastAsia="Calibri" w:hAnsi="Calibri"/>
        </w:rPr>
        <w:t xml:space="preserve">Omitted required roles are auto-injected by </w:t>
      </w:r>
      <w:r>
        <w:rPr>
          <w:rFonts w:ascii="Consolas" w:cs="Consolas" w:eastAsia="Consolas" w:hAnsi="Consolas"/>
          <w:sz w:val="18"/>
          <w:szCs w:val="18"/>
        </w:rPr>
        <w:t xml:space="preserve">decomposition_validator.py:43</w:t>
      </w:r>
      <w:r>
        <w:rPr>
          <w:rFonts w:ascii="Calibri" w:cs="Calibri" w:eastAsia="Calibri" w:hAnsi="Calibri"/>
        </w:rPr>
        <w:t xml:space="preserve">; </w:t>
      </w:r>
      <w:r>
        <w:rPr>
          <w:rFonts w:ascii="Consolas" w:cs="Consolas" w:eastAsia="Consolas" w:hAnsi="Consolas"/>
          <w:sz w:val="18"/>
          <w:szCs w:val="18"/>
        </w:rPr>
        <w:t xml:space="preserve">roles.py:70</w:t>
      </w:r>
      <w:r>
        <w:rPr>
          <w:rFonts w:ascii="Calibri" w:cs="Calibri" w:eastAsia="Calibri" w:hAnsi="Calibri"/>
        </w:rPr>
        <w:t xml:space="preserve"> marks 14 phase roles required.</w:t>
      </w:r>
    </w:p>
    <w:p>
      <w:pPr>
        <w:pBdr>
          <w:left w:val="single" w:color="C7CDD6" w:sz="20" w:space="6"/>
        </w:pBdr>
        <w:shd w:fill="F2F3F5" w:color="auto" w:val="clear"/>
        <w:spacing w:after="0" w:line="238"/>
        <w:ind w:left="130"/>
      </w:pPr>
      <w:r>
        <w:rPr>
          <w:rFonts w:ascii="Consolas" w:cs="Consolas" w:eastAsia="Consolas" w:hAnsi="Consolas"/>
          <w:sz w:val="18"/>
          <w:szCs w:val="18"/>
        </w:rPr>
        <w:t xml:space="preserve">Builder:   3 required roles</w:t>
      </w:r>
    </w:p>
    <w:p>
      <w:pPr>
        <w:pBdr>
          <w:left w:val="single" w:color="C7CDD6" w:sz="20" w:space="6"/>
        </w:pBdr>
        <w:shd w:fill="F2F3F5" w:color="auto" w:val="clear"/>
        <w:spacing w:after="0" w:line="238"/>
        <w:ind w:left="130"/>
      </w:pPr>
      <w:r>
        <w:rPr>
          <w:rFonts w:ascii="Consolas" w:cs="Consolas" w:eastAsia="Consolas" w:hAnsi="Consolas"/>
          <w:sz w:val="18"/>
          <w:szCs w:val="18"/>
        </w:rPr>
        <w:t xml:space="preserve">Exploiter: 6 required roles</w:t>
      </w:r>
    </w:p>
    <w:p>
      <w:pPr>
        <w:pBdr>
          <w:left w:val="single" w:color="C7CDD6" w:sz="20" w:space="6"/>
        </w:pBdr>
        <w:shd w:fill="F2F3F5" w:color="auto" w:val="clear"/>
        <w:spacing w:after="0" w:line="238"/>
        <w:ind w:left="130"/>
      </w:pPr>
      <w:r>
        <w:rPr>
          <w:rFonts w:ascii="Consolas" w:cs="Consolas" w:eastAsia="Consolas" w:hAnsi="Consolas"/>
          <w:sz w:val="18"/>
          <w:szCs w:val="18"/>
        </w:rPr>
        <w:t xml:space="preserve">Fixer:     5 required roles</w:t>
      </w:r>
    </w:p>
    <w:p>
      <w:pPr>
        <w:pBdr>
          <w:left w:val="single" w:color="C7CDD6" w:sz="20" w:space="6"/>
        </w:pBdr>
        <w:shd w:fill="F2F3F5" w:color="auto" w:val="clear"/>
        <w:spacing w:after="0" w:line="238"/>
        <w:ind w:left="130"/>
      </w:pPr>
      <w:r>
        <w:rPr>
          <w:rFonts w:ascii="Consolas" w:cs="Consolas" w:eastAsia="Consolas" w:hAnsi="Consolas"/>
          <w:sz w:val="18"/>
          <w:szCs w:val="18"/>
        </w:rPr>
        <w:t xml:space="preserve">Reporter:  1 worker</w:t>
      </w:r>
    </w:p>
    <w:p>
      <w:pPr>
        <w:pBdr>
          <w:left w:val="single" w:color="C7CDD6" w:sz="20" w:space="6"/>
        </w:pBdr>
        <w:shd w:fill="F2F3F5" w:color="auto" w:val="clear"/>
        <w:spacing w:after="130" w:line="238"/>
        <w:ind w:left="130"/>
      </w:pPr>
      <w:r>
        <w:rPr>
          <w:rFonts w:ascii="Consolas" w:cs="Consolas" w:eastAsia="Consolas" w:hAnsi="Consolas"/>
          <w:sz w:val="18"/>
          <w:szCs w:val="18"/>
        </w:rPr>
        <w:t xml:space="preserve">Total:    15 workers on every run</w:t>
      </w:r>
    </w:p>
    <w:p>
      <w:pPr>
        <w:pBdr>
          <w:left w:val="single" w:color="2C3E70" w:sz="24" w:space="8"/>
        </w:pBdr>
        <w:shd w:fill="F6F8FB" w:color="auto" w:val="clear"/>
        <w:spacing w:after="150" w:before="60" w:line="272"/>
        <w:ind w:left="130"/>
      </w:pPr>
      <w:r>
        <w:rPr>
          <w:rFonts w:ascii="Calibri" w:cs="Calibri" w:eastAsia="Calibri" w:hAnsi="Calibri"/>
          <w:b/>
          <w:bCs/>
          <w:color w:val="2C3E70"/>
          <w:sz w:val="20"/>
          <w:szCs w:val="20"/>
        </w:rPr>
        <w:t xml:space="preserve">Intentional.  </w:t>
      </w:r>
      <w:r>
        <w:rPr>
          <w:rFonts w:ascii="Calibri" w:cs="Calibri" w:eastAsia="Calibri" w:hAnsi="Calibri"/>
          <w:sz w:val="20"/>
          <w:szCs w:val="20"/>
        </w:rPr>
        <w:t xml:space="preserve">The B4 configuration explicitly describes the full roster as the intended treatment. The fixed 15-worker topology is prohibited from shortening, not an accidental LLM failure to shorten.</w:t>
      </w:r>
    </w:p>
    <w:p>
      <w:pPr>
        <w:pStyle w:val="Heading2"/>
        <w:spacing w:after="90" w:before="260"/>
      </w:pPr>
      <w:r>
        <w:rPr>
          <w:rFonts w:ascii="Calibri" w:cs="Calibri" w:eastAsia="Calibri" w:hAnsi="Calibri"/>
          <w:b/>
          <w:bCs/>
          <w:color w:val="1A1A2E"/>
          <w:sz w:val="24"/>
          <w:szCs w:val="24"/>
        </w:rPr>
        <w:t xml:space="preserve">3.3  shared_worker_session does not share an LLM session</w:t>
      </w:r>
    </w:p>
    <w:p>
      <w:pPr>
        <w:spacing w:after="120" w:line="276"/>
      </w:pPr>
      <w:r>
        <w:rPr>
          <w:rFonts w:ascii="Calibri" w:cs="Calibri" w:eastAsia="Calibri" w:hAnsi="Calibri"/>
        </w:rPr>
        <w:t xml:space="preserve">The B4 config comment — </w:t>
      </w:r>
      <w:r>
        <w:rPr>
          <w:rFonts w:ascii="Calibri" w:cs="Calibri" w:eastAsia="Calibri" w:hAnsi="Calibri"/>
          <w:i/>
          <w:iCs/>
        </w:rPr>
        <w:t xml:space="preserve">“One shared container + OpenHands conversation across the run’s workers”</w:t>
      </w:r>
      <w:r>
        <w:rPr>
          <w:rFonts w:ascii="Calibri" w:cs="Calibri" w:eastAsia="Calibri" w:hAnsi="Calibri"/>
        </w:rPr>
        <w:t xml:space="preserve"> — is false. One Docker container is reused, but each worker builds a fresh </w:t>
      </w:r>
      <w:r>
        <w:rPr>
          <w:rFonts w:ascii="Consolas" w:cs="Consolas" w:eastAsia="Consolas" w:hAnsi="Consolas"/>
          <w:sz w:val="18"/>
          <w:szCs w:val="18"/>
        </w:rPr>
        <w:t xml:space="preserve">Conversation</w:t>
      </w:r>
      <w:r>
        <w:rPr>
          <w:rFonts w:ascii="Calibri" w:cs="Calibri" w:eastAsia="Calibri" w:hAnsi="Calibri"/>
        </w:rPr>
        <w:t xml:space="preserve"> (</w:t>
      </w:r>
      <w:r>
        <w:rPr>
          <w:rFonts w:ascii="Consolas" w:cs="Consolas" w:eastAsia="Consolas" w:hAnsi="Consolas"/>
          <w:sz w:val="18"/>
          <w:szCs w:val="18"/>
        </w:rPr>
        <w:t xml:space="preserve">openhands_adapter.py:328</w:t>
      </w:r>
      <w:r>
        <w:rPr>
          <w:rFonts w:ascii="Calibri" w:cs="Calibri" w:eastAsia="Calibri" w:hAnsi="Calibri"/>
        </w:rPr>
        <w:t xml:space="preserve">) and receives a newly assembled initial prompt. Prior file views are copied into that prompt. The name is misleading: operationally it is a shared source-prefix capture, not shared conversation memory.</w:t>
      </w:r>
    </w:p>
    <w:tbl>
      <w:tblPr>
        <w:tblW w:type="dxa" w:w="9360"/>
        <w:tblBorders>
          <w:top w:val="single" w:color="C7CDD6" w:sz="4"/>
          <w:left w:val="none"/>
          <w:bottom w:val="single" w:color="C7CDD6" w:sz="4"/>
          <w:right w:val="none"/>
          <w:insideH w:val="single" w:color="C7CDD6" w:sz="2"/>
          <w:insideV w:val="none"/>
        </w:tblBorders>
      </w:tblPr>
      <w:tblGrid>
        <w:gridCol w:w="4680"/>
        <w:gridCol w:w="4680"/>
      </w:tblGrid>
      <w:tr>
        <w:trPr>
          <w:tblHeader/>
        </w:trPr>
        <w:tc>
          <w:tcPr>
            <w:tcW w:type="dxa" w:w="4680"/>
            <w:shd w:fill="EDF0F5" w:color="auto" w:val="clear"/>
            <w:tcMar>
              <w:top w:type="dxa" w:w="54"/>
              <w:left w:type="dxa" w:w="96"/>
              <w:bottom w:type="dxa" w:w="54"/>
              <w:right w:type="dxa" w:w="96"/>
            </w:tcMar>
          </w:tcPr>
          <w:p>
            <w:pPr>
              <w:spacing w:after="0"/>
              <w:jc w:val="left"/>
            </w:pPr>
            <w:r>
              <w:rPr>
                <w:rFonts w:ascii="Calibri" w:cs="Calibri" w:eastAsia="Calibri" w:hAnsi="Calibri"/>
                <w:b/>
                <w:bCs/>
                <w:color w:val="1A1A2E"/>
                <w:sz w:val="19"/>
                <w:szCs w:val="19"/>
              </w:rPr>
              <w:t xml:space="preserve">Actually shared</w:t>
            </w:r>
          </w:p>
        </w:tc>
        <w:tc>
          <w:tcPr>
            <w:tcW w:type="dxa" w:w="4680"/>
            <w:shd w:fill="EDF0F5" w:color="auto" w:val="clear"/>
            <w:tcMar>
              <w:top w:type="dxa" w:w="54"/>
              <w:left w:type="dxa" w:w="96"/>
              <w:bottom w:type="dxa" w:w="54"/>
              <w:right w:type="dxa" w:w="96"/>
            </w:tcMar>
          </w:tcPr>
          <w:p>
            <w:pPr>
              <w:spacing w:after="0"/>
              <w:jc w:val="left"/>
            </w:pPr>
            <w:r>
              <w:rPr>
                <w:rFonts w:ascii="Calibri" w:cs="Calibri" w:eastAsia="Calibri" w:hAnsi="Calibri"/>
                <w:b/>
                <w:bCs/>
                <w:color w:val="1A1A2E"/>
                <w:sz w:val="19"/>
                <w:szCs w:val="19"/>
              </w:rPr>
              <w:t xml:space="preserve">Not shared</w:t>
            </w:r>
          </w:p>
        </w:tc>
      </w:tr>
      <w:tr>
        <w:tc>
          <w:tcPr>
            <w:tcW w:type="dxa" w:w="4680"/>
            <w:tcMar>
              <w:top w:type="dxa" w:w="44"/>
              <w:left w:type="dxa" w:w="96"/>
              <w:bottom w:type="dxa" w:w="44"/>
              <w:right w:type="dxa" w:w="96"/>
            </w:tcMar>
          </w:tcPr>
          <w:p>
            <w:pPr>
              <w:spacing w:after="0" w:line="252"/>
              <w:jc w:val="left"/>
            </w:pPr>
            <w:r>
              <w:rPr>
                <w:rFonts w:ascii="Calibri" w:cs="Calibri" w:eastAsia="Calibri" w:hAnsi="Calibri"/>
                <w:sz w:val="19"/>
                <w:szCs w:val="19"/>
              </w:rPr>
              <w:t xml:space="preserve">Docker filesystem / container state (working)</w:t>
            </w:r>
          </w:p>
        </w:tc>
        <w:tc>
          <w:tcPr>
            <w:tcW w:type="dxa" w:w="4680"/>
            <w:tcMar>
              <w:top w:type="dxa" w:w="44"/>
              <w:left w:type="dxa" w:w="96"/>
              <w:bottom w:type="dxa" w:w="44"/>
              <w:right w:type="dxa" w:w="96"/>
            </w:tcMar>
          </w:tcPr>
          <w:p>
            <w:pPr>
              <w:spacing w:after="0" w:line="252"/>
              <w:jc w:val="left"/>
            </w:pPr>
            <w:r>
              <w:rPr>
                <w:rFonts w:ascii="Calibri" w:cs="Calibri" w:eastAsia="Calibri" w:hAnsi="Calibri"/>
                <w:sz w:val="19"/>
                <w:szCs w:val="19"/>
              </w:rPr>
              <w:t xml:space="preserve">LLM conversation history</w:t>
            </w:r>
          </w:p>
        </w:tc>
      </w:tr>
      <w:tr>
        <w:tc>
          <w:tcPr>
            <w:tcW w:type="dxa" w:w="4680"/>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Provider cache shard (via root-ID cache key)</w:t>
            </w:r>
          </w:p>
        </w:tc>
        <w:tc>
          <w:tcPr>
            <w:tcW w:type="dxa" w:w="4680"/>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Source views — copied into later fresh prompts</w:t>
            </w:r>
          </w:p>
        </w:tc>
      </w:tr>
    </w:tbl>
    <w:p>
      <w:pPr>
        <w:pStyle w:val="Heading2"/>
        <w:spacing w:after="90" w:before="260"/>
      </w:pPr>
      <w:r>
        <w:rPr>
          <w:rFonts w:ascii="Calibri" w:cs="Calibri" w:eastAsia="Calibri" w:hAnsi="Calibri"/>
          <w:b/>
          <w:bCs/>
          <w:color w:val="1A1A2E"/>
          <w:sz w:val="24"/>
          <w:szCs w:val="24"/>
        </w:rPr>
        <w:t xml:space="preserve">3.4  Source context accumulates globally</w:t>
      </w:r>
    </w:p>
    <w:p>
      <w:pPr>
        <w:spacing w:after="120" w:line="276"/>
      </w:pPr>
      <w:r>
        <w:rPr>
          <w:rFonts w:ascii="Calibri" w:cs="Calibri" w:eastAsia="Calibri" w:hAnsi="Calibri"/>
        </w:rPr>
        <w:t xml:space="preserve">Every non-empty OpenHands file-editor view can become a </w:t>
      </w:r>
      <w:r>
        <w:rPr>
          <w:rFonts w:ascii="Consolas" w:cs="Consolas" w:eastAsia="Consolas" w:hAnsi="Consolas"/>
          <w:sz w:val="18"/>
          <w:szCs w:val="18"/>
        </w:rPr>
        <w:t xml:space="preserve">SourceFileObserved</w:t>
      </w:r>
      <w:r>
        <w:rPr>
          <w:rFonts w:ascii="Calibri" w:cs="Calibri" w:eastAsia="Calibri" w:hAnsi="Calibri"/>
        </w:rPr>
        <w:t xml:space="preserve"> event (</w:t>
      </w:r>
      <w:r>
        <w:rPr>
          <w:rFonts w:ascii="Consolas" w:cs="Consolas" w:eastAsia="Consolas" w:hAnsi="Consolas"/>
          <w:sz w:val="18"/>
          <w:szCs w:val="18"/>
        </w:rPr>
        <w:t xml:space="preserve">openhands_adapter.py:547</w:t>
      </w:r>
      <w:r>
        <w:rPr>
          <w:rFonts w:ascii="Calibri" w:cs="Calibri" w:eastAsia="Calibri" w:hAnsi="Calibri"/>
        </w:rPr>
        <w:t xml:space="preserve">), with no filtering by phase, task relevance, dependency, extension, byte/token budget, or per-consumer projection. Append-only mode (</w:t>
      </w:r>
      <w:r>
        <w:rPr>
          <w:rFonts w:ascii="Consolas" w:cs="Consolas" w:eastAsia="Consolas" w:hAnsi="Consolas"/>
          <w:sz w:val="18"/>
          <w:szCs w:val="18"/>
        </w:rPr>
        <w:t xml:space="preserve">shared_code_context.py:229</w:t>
      </w:r>
      <w:r>
        <w:rPr>
          <w:rFonts w:ascii="Calibri" w:cs="Calibri" w:eastAsia="Calibri" w:hAnsi="Calibri"/>
        </w:rPr>
        <w:t xml:space="preserve">) keeps every changed revision and stale copy, and rebuilds a run-global block injected into every later worker prompt.</w:t>
      </w:r>
    </w:p>
    <w:p>
      <w:pPr>
        <w:pStyle w:val="ListParagraph"/>
        <w:numPr>
          <w:ilvl w:val="0"/>
          <w:numId w:val="3"/>
        </w:numPr>
        <w:spacing w:after="60" w:line="268"/>
      </w:pPr>
      <w:r>
        <w:rPr>
          <w:rFonts w:ascii="Calibri" w:cs="Calibri" w:eastAsia="Calibri" w:hAnsi="Calibri"/>
        </w:rPr>
        <w:t xml:space="preserve">1,181 SourceFileObserved events; ~3.19M captured characters.</w:t>
      </w:r>
    </w:p>
    <w:p>
      <w:pPr>
        <w:pStyle w:val="ListParagraph"/>
        <w:numPr>
          <w:ilvl w:val="0"/>
          <w:numId w:val="3"/>
        </w:numPr>
        <w:spacing w:after="60" w:line="268"/>
      </w:pPr>
      <w:r>
        <w:rPr>
          <w:rFonts w:ascii="Calibri" w:cs="Calibri" w:eastAsia="Calibri" w:hAnsi="Calibri"/>
        </w:rPr>
        <w:t xml:space="preserve">Source block present in 253/275 worker prompts; ~61.6% of total worker-prompt characters.</w:t>
      </w:r>
    </w:p>
    <w:p>
      <w:pPr>
        <w:pBdr>
          <w:left w:val="single" w:color="2C3E70" w:sz="24" w:space="8"/>
        </w:pBdr>
        <w:shd w:fill="F6F8FB" w:color="auto" w:val="clear"/>
        <w:spacing w:after="150" w:before="60" w:line="272"/>
        <w:ind w:left="130"/>
      </w:pPr>
      <w:r>
        <w:rPr>
          <w:rFonts w:ascii="Calibri" w:cs="Calibri" w:eastAsia="Calibri" w:hAnsi="Calibri"/>
          <w:b/>
          <w:bCs/>
          <w:color w:val="2C3E70"/>
          <w:sz w:val="20"/>
          <w:szCs w:val="20"/>
        </w:rPr>
        <w:t xml:space="preserve">capture_recon_reads: false does not disable this.  </w:t>
      </w:r>
      <w:r>
        <w:rPr>
          <w:rFonts w:ascii="Calibri" w:cs="Calibri" w:eastAsia="Calibri" w:hAnsi="Calibri"/>
          <w:sz w:val="20"/>
          <w:szCs w:val="20"/>
        </w:rPr>
        <w:t xml:space="preserve">It disables manager recon-read capture only. Worker view capture remains enabled whenever shared_worker_session is enabled.</w:t>
      </w:r>
    </w:p>
    <w:p>
      <w:pPr>
        <w:pStyle w:val="Heading2"/>
        <w:spacing w:after="90" w:before="260"/>
      </w:pPr>
      <w:r>
        <w:rPr>
          <w:rFonts w:ascii="Calibri" w:cs="Calibri" w:eastAsia="Calibri" w:hAnsi="Calibri"/>
          <w:b/>
          <w:bCs/>
          <w:color w:val="1A1A2E"/>
          <w:sz w:val="24"/>
          <w:szCs w:val="24"/>
        </w:rPr>
        <w:t xml:space="preserve">3.5  Partial views can masquerade as full files</w:t>
      </w:r>
    </w:p>
    <w:p>
      <w:pPr>
        <w:spacing w:after="120" w:line="276"/>
      </w:pPr>
      <w:r>
        <w:rPr>
          <w:rFonts w:ascii="Calibri" w:cs="Calibri" w:eastAsia="Calibri" w:hAnsi="Calibri"/>
        </w:rPr>
        <w:t xml:space="preserve">The capture stores rendered OpenHands observation text — a selected line range, truncated output, or line-numbered formatting — not verified canonical bytes, and does not preserve </w:t>
      </w:r>
      <w:r>
        <w:rPr>
          <w:rFonts w:ascii="Consolas" w:cs="Consolas" w:eastAsia="Consolas" w:hAnsi="Consolas"/>
          <w:sz w:val="18"/>
          <w:szCs w:val="18"/>
        </w:rPr>
        <w:t xml:space="preserve">view_range</w:t>
      </w:r>
      <w:r>
        <w:rPr>
          <w:rFonts w:ascii="Calibri" w:cs="Calibri" w:eastAsia="Calibri" w:hAnsi="Calibri"/>
        </w:rPr>
        <w:t xml:space="preserve">. Different excerpts of one path therefore appear as separate complete revisions, while the prompt labels them “provided IN FULL” (</w:t>
      </w:r>
      <w:r>
        <w:rPr>
          <w:rFonts w:ascii="Consolas" w:cs="Consolas" w:eastAsia="Consolas" w:hAnsi="Consolas"/>
          <w:sz w:val="18"/>
          <w:szCs w:val="18"/>
        </w:rPr>
        <w:t xml:space="preserve">shared_code.j2:10</w:t>
      </w:r>
      <w:r>
        <w:rPr>
          <w:rFonts w:ascii="Calibri" w:cs="Calibri" w:eastAsia="Calibri" w:hAnsi="Calibri"/>
        </w:rPr>
        <w:t xml:space="preserve">). This is both a cost defect (excerpts accumulate) and a correctness defect (later agents may trust incomplete content as whole files). Its exact token contribution is not yet quantified.</w:t>
      </w:r>
    </w:p>
    <w:p>
      <w:pPr>
        <w:pStyle w:val="Heading2"/>
        <w:spacing w:after="90" w:before="260"/>
      </w:pPr>
      <w:r>
        <w:rPr>
          <w:rFonts w:ascii="Calibri" w:cs="Calibri" w:eastAsia="Calibri" w:hAnsi="Calibri"/>
          <w:b/>
          <w:bCs/>
          <w:color w:val="1A1A2E"/>
          <w:sz w:val="24"/>
          <w:szCs w:val="24"/>
        </w:rPr>
        <w:t xml:space="preserve">3.6  Other confirmed cost contributors</w:t>
      </w:r>
    </w:p>
    <w:p>
      <w:pPr>
        <w:pStyle w:val="ListParagraph"/>
        <w:numPr>
          <w:ilvl w:val="0"/>
          <w:numId w:val="3"/>
        </w:numPr>
        <w:spacing w:after="60" w:line="268"/>
      </w:pPr>
      <w:r>
        <w:rPr>
          <w:rFonts w:ascii="Calibri" w:cs="Calibri" w:eastAsia="Calibri" w:hAnsi="Calibri"/>
        </w:rPr>
        <w:t xml:space="preserve">201.7 worker turns/run vs N1’s 67.8; 2.245× more completion tokens per turn.</w:t>
      </w:r>
    </w:p>
    <w:p>
      <w:pPr>
        <w:pStyle w:val="ListParagraph"/>
        <w:numPr>
          <w:ilvl w:val="0"/>
          <w:numId w:val="3"/>
        </w:numPr>
        <w:spacing w:after="60" w:line="268"/>
      </w:pPr>
      <w:r>
        <w:rPr>
          <w:rFonts w:ascii="Calibri" w:cs="Calibri" w:eastAsia="Calibri" w:hAnsi="Calibri"/>
        </w:rPr>
        <w:t xml:space="preserve">Boss/manager coordination: $8.113298 total (100 task-assessment calls; 20 decomposition calls).</w:t>
      </w:r>
    </w:p>
    <w:p>
      <w:pPr>
        <w:pStyle w:val="ListParagraph"/>
        <w:numPr>
          <w:ilvl w:val="0"/>
          <w:numId w:val="3"/>
        </w:numPr>
        <w:spacing w:after="60" w:line="268"/>
      </w:pPr>
      <w:r>
        <w:rPr>
          <w:rFonts w:ascii="Calibri" w:cs="Calibri" w:eastAsia="Calibri" w:hAnsi="Calibri"/>
        </w:rPr>
        <w:t xml:space="preserve">Fifteen failed deterministic procedures triggered LLM fallbacks costing $2.222434.</w:t>
      </w:r>
    </w:p>
    <w:p>
      <w:pPr>
        <w:pStyle w:val="ListParagraph"/>
        <w:numPr>
          <w:ilvl w:val="0"/>
          <w:numId w:val="3"/>
        </w:numPr>
        <w:spacing w:after="60" w:line="268"/>
      </w:pPr>
      <w:r>
        <w:rPr>
          <w:rFonts w:ascii="Calibri" w:cs="Calibri" w:eastAsia="Calibri" w:hAnsi="Calibri"/>
        </w:rPr>
        <w:t xml:space="preserve">Five timed-out B4 workers have no recorded cost despite substantial activity.</w:t>
      </w:r>
    </w:p>
    <w:p>
      <w:r>
        <w:br w:type="page"/>
      </w:r>
    </w:p>
    <w:p>
      <w:pPr>
        <w:pStyle w:val="Heading1"/>
        <w:spacing w:after="120" w:before="340"/>
      </w:pPr>
      <w:r>
        <w:rPr>
          <w:rFonts w:ascii="Calibri" w:cs="Calibri" w:eastAsia="Calibri" w:hAnsi="Calibri"/>
          <w:b/>
          <w:bCs/>
          <w:color w:val="2C3E70"/>
          <w:sz w:val="30"/>
          <w:szCs w:val="30"/>
        </w:rPr>
        <w:t xml:space="preserve">4  Cost Remediation Plan</w:t>
      </w:r>
    </w:p>
    <w:p>
      <w:pPr>
        <w:spacing w:after="120" w:line="276"/>
      </w:pPr>
      <w:r>
        <w:rPr>
          <w:rFonts w:ascii="Calibri" w:cs="Calibri" w:eastAsia="Calibri" w:hAnsi="Calibri"/>
        </w:rPr>
        <w:t xml:space="preserve">B4 needs a ≥ 53.67% recorded-cost reduction to cross the current N1 result; because five timeouts are uncosted, the true required reduction is probably larger. If success is primary, meet the validated-correctness requirement first, then minimize cost among qualifying configurations. Each item below is a hypothesis requiring ablation, not a proven saving.</w:t>
      </w:r>
    </w:p>
    <w:tbl>
      <w:tblPr>
        <w:tblW w:type="dxa" w:w="9360"/>
        <w:tblBorders>
          <w:top w:val="single" w:color="C7CDD6" w:sz="4"/>
          <w:left w:val="none"/>
          <w:bottom w:val="single" w:color="C7CDD6" w:sz="4"/>
          <w:right w:val="none"/>
          <w:insideH w:val="single" w:color="C7CDD6" w:sz="2"/>
          <w:insideV w:val="none"/>
        </w:tblBorders>
      </w:tblPr>
      <w:tblGrid>
        <w:gridCol w:w="749"/>
        <w:gridCol w:w="3182"/>
        <w:gridCol w:w="5429"/>
      </w:tblGrid>
      <w:tr>
        <w:trPr>
          <w:tblHeader/>
        </w:trPr>
        <w:tc>
          <w:tcPr>
            <w:tcW w:type="dxa" w:w="749"/>
            <w:shd w:fill="EDF0F5" w:color="auto" w:val="clear"/>
            <w:tcMar>
              <w:top w:type="dxa" w:w="54"/>
              <w:left w:type="dxa" w:w="96"/>
              <w:bottom w:type="dxa" w:w="54"/>
              <w:right w:type="dxa" w:w="96"/>
            </w:tcMar>
          </w:tcPr>
          <w:p>
            <w:pPr>
              <w:spacing w:after="0"/>
              <w:jc w:val="left"/>
            </w:pPr>
            <w:r>
              <w:rPr>
                <w:rFonts w:ascii="Calibri" w:cs="Calibri" w:eastAsia="Calibri" w:hAnsi="Calibri"/>
                <w:b/>
                <w:bCs/>
                <w:color w:val="1A1A2E"/>
                <w:sz w:val="19"/>
                <w:szCs w:val="19"/>
              </w:rPr>
              <w:t xml:space="preserve">#</w:t>
            </w:r>
          </w:p>
        </w:tc>
        <w:tc>
          <w:tcPr>
            <w:tcW w:type="dxa" w:w="3182"/>
            <w:shd w:fill="EDF0F5" w:color="auto" w:val="clear"/>
            <w:tcMar>
              <w:top w:type="dxa" w:w="54"/>
              <w:left w:type="dxa" w:w="96"/>
              <w:bottom w:type="dxa" w:w="54"/>
              <w:right w:type="dxa" w:w="96"/>
            </w:tcMar>
          </w:tcPr>
          <w:p>
            <w:pPr>
              <w:spacing w:after="0"/>
              <w:jc w:val="left"/>
            </w:pPr>
            <w:r>
              <w:rPr>
                <w:rFonts w:ascii="Calibri" w:cs="Calibri" w:eastAsia="Calibri" w:hAnsi="Calibri"/>
                <w:b/>
                <w:bCs/>
                <w:color w:val="1A1A2E"/>
                <w:sz w:val="19"/>
                <w:szCs w:val="19"/>
              </w:rPr>
              <w:t xml:space="preserve">Intervention</w:t>
            </w:r>
          </w:p>
        </w:tc>
        <w:tc>
          <w:tcPr>
            <w:tcW w:type="dxa" w:w="5429"/>
            <w:shd w:fill="EDF0F5" w:color="auto" w:val="clear"/>
            <w:tcMar>
              <w:top w:type="dxa" w:w="54"/>
              <w:left w:type="dxa" w:w="96"/>
              <w:bottom w:type="dxa" w:w="54"/>
              <w:right w:type="dxa" w:w="96"/>
            </w:tcMar>
          </w:tcPr>
          <w:p>
            <w:pPr>
              <w:spacing w:after="0"/>
              <w:jc w:val="left"/>
            </w:pPr>
            <w:r>
              <w:rPr>
                <w:rFonts w:ascii="Calibri" w:cs="Calibri" w:eastAsia="Calibri" w:hAnsi="Calibri"/>
                <w:b/>
                <w:bCs/>
                <w:color w:val="1A1A2E"/>
                <w:sz w:val="19"/>
                <w:szCs w:val="19"/>
              </w:rPr>
              <w:t xml:space="preserve">Detail</w:t>
            </w:r>
          </w:p>
        </w:tc>
      </w:tr>
      <w:tr>
        <w:tc>
          <w:tcPr>
            <w:tcW w:type="dxa" w:w="749"/>
            <w:tcMar>
              <w:top w:type="dxa" w:w="44"/>
              <w:left w:type="dxa" w:w="96"/>
              <w:bottom w:type="dxa" w:w="44"/>
              <w:right w:type="dxa" w:w="96"/>
            </w:tcMar>
          </w:tcPr>
          <w:p>
            <w:pPr>
              <w:spacing w:after="0" w:line="252"/>
              <w:jc w:val="left"/>
            </w:pPr>
            <w:r>
              <w:rPr>
                <w:rFonts w:ascii="Calibri" w:cs="Calibri" w:eastAsia="Calibri" w:hAnsi="Calibri"/>
                <w:sz w:val="19"/>
                <w:szCs w:val="19"/>
              </w:rPr>
              <w:t xml:space="preserve">P1</w:t>
            </w:r>
          </w:p>
        </w:tc>
        <w:tc>
          <w:tcPr>
            <w:tcW w:type="dxa" w:w="3182"/>
            <w:tcMar>
              <w:top w:type="dxa" w:w="44"/>
              <w:left w:type="dxa" w:w="96"/>
              <w:bottom w:type="dxa" w:w="44"/>
              <w:right w:type="dxa" w:w="96"/>
            </w:tcMar>
          </w:tcPr>
          <w:p>
            <w:pPr>
              <w:spacing w:after="0" w:line="252"/>
              <w:jc w:val="left"/>
            </w:pPr>
            <w:r>
              <w:rPr>
                <w:rFonts w:ascii="Calibri" w:cs="Calibri" w:eastAsia="Calibri" w:hAnsi="Calibri"/>
                <w:sz w:val="19"/>
                <w:szCs w:val="19"/>
              </w:rPr>
              <w:t xml:space="preserve">Reduce fan-out</w:t>
            </w:r>
          </w:p>
        </w:tc>
        <w:tc>
          <w:tcPr>
            <w:tcW w:type="dxa" w:w="5429"/>
            <w:tcMar>
              <w:top w:type="dxa" w:w="44"/>
              <w:left w:type="dxa" w:w="96"/>
              <w:bottom w:type="dxa" w:w="44"/>
              <w:right w:type="dxa" w:w="96"/>
            </w:tcMar>
          </w:tcPr>
          <w:p>
            <w:pPr>
              <w:spacing w:after="0" w:line="252"/>
              <w:jc w:val="left"/>
            </w:pPr>
            <w:r>
              <w:rPr>
                <w:rFonts w:ascii="Calibri" w:cs="Calibri" w:eastAsia="Calibri" w:hAnsi="Calibri"/>
                <w:sz w:val="19"/>
                <w:szCs w:val="19"/>
              </w:rPr>
              <w:t xml:space="preserve">Replace fixed 15-worker decomposition with budgeted, adaptive decomposition; measure the cost/success Pareto frontier across progressively smaller fan-out.</w:t>
            </w:r>
          </w:p>
        </w:tc>
      </w:tr>
      <w:tr>
        <w:tc>
          <w:tcPr>
            <w:tcW w:type="dxa" w:w="749"/>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P2</w:t>
            </w:r>
          </w:p>
        </w:tc>
        <w:tc>
          <w:tcPr>
            <w:tcW w:type="dxa" w:w="3182"/>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Shorten critical path</w:t>
            </w:r>
          </w:p>
        </w:tc>
        <w:tc>
          <w:tcPr>
            <w:tcW w:type="dxa" w:w="5429"/>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If Patch-Creator fails, retry/escalate it; do not launch Patch-Validator against partial state; mark the phase unsuccessful if recovery fails.</w:t>
            </w:r>
          </w:p>
        </w:tc>
      </w:tr>
      <w:tr>
        <w:tc>
          <w:tcPr>
            <w:tcW w:type="dxa" w:w="749"/>
            <w:tcMar>
              <w:top w:type="dxa" w:w="44"/>
              <w:left w:type="dxa" w:w="96"/>
              <w:bottom w:type="dxa" w:w="44"/>
              <w:right w:type="dxa" w:w="96"/>
            </w:tcMar>
          </w:tcPr>
          <w:p>
            <w:pPr>
              <w:spacing w:after="0" w:line="252"/>
              <w:jc w:val="left"/>
            </w:pPr>
            <w:r>
              <w:rPr>
                <w:rFonts w:ascii="Calibri" w:cs="Calibri" w:eastAsia="Calibri" w:hAnsi="Calibri"/>
                <w:sz w:val="19"/>
                <w:szCs w:val="19"/>
              </w:rPr>
              <w:t xml:space="preserve">P3</w:t>
            </w:r>
          </w:p>
        </w:tc>
        <w:tc>
          <w:tcPr>
            <w:tcW w:type="dxa" w:w="3182"/>
            <w:tcMar>
              <w:top w:type="dxa" w:w="44"/>
              <w:left w:type="dxa" w:w="96"/>
              <w:bottom w:type="dxa" w:w="44"/>
              <w:right w:type="dxa" w:w="96"/>
            </w:tcMar>
          </w:tcPr>
          <w:p>
            <w:pPr>
              <w:spacing w:after="0" w:line="252"/>
              <w:jc w:val="left"/>
            </w:pPr>
            <w:r>
              <w:rPr>
                <w:rFonts w:ascii="Calibri" w:cs="Calibri" w:eastAsia="Calibri" w:hAnsi="Calibri"/>
                <w:sz w:val="19"/>
                <w:szCs w:val="19"/>
              </w:rPr>
              <w:t xml:space="preserve">Reduce repeated context</w:t>
            </w:r>
          </w:p>
        </w:tc>
        <w:tc>
          <w:tcPr>
            <w:tcW w:type="dxa" w:w="5429"/>
            <w:tcMar>
              <w:top w:type="dxa" w:w="44"/>
              <w:left w:type="dxa" w:w="96"/>
              <w:bottom w:type="dxa" w:w="44"/>
              <w:right w:type="dxa" w:w="96"/>
            </w:tcMar>
          </w:tcPr>
          <w:p>
            <w:pPr>
              <w:spacing w:after="0" w:line="252"/>
              <w:jc w:val="left"/>
            </w:pPr>
            <w:r>
              <w:rPr>
                <w:rFonts w:ascii="Calibri" w:cs="Calibri" w:eastAsia="Calibri" w:hAnsi="Calibri"/>
                <w:sz w:val="19"/>
                <w:szCs w:val="19"/>
              </w:rPr>
              <w:t xml:space="preserve">Only files required by the assigned symbol; diffs/ranges over whole files; structured findings over raw source; cap propagated bytes; expire superseded versions. Do not assume the draft’s $7.88 saving.</w:t>
            </w:r>
          </w:p>
        </w:tc>
      </w:tr>
      <w:tr>
        <w:tc>
          <w:tcPr>
            <w:tcW w:type="dxa" w:w="749"/>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P4</w:t>
            </w:r>
          </w:p>
        </w:tc>
        <w:tc>
          <w:tcPr>
            <w:tcW w:type="dxa" w:w="3182"/>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Reduce coordinator work</w:t>
            </w:r>
          </w:p>
        </w:tc>
        <w:tc>
          <w:tcPr>
            <w:tcW w:type="dxa" w:w="5429"/>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Deterministic complexity routing; one decomposition per phase; fewer manager layers; cached structured plans; skip assessment when the contract fixes the procedure.</w:t>
            </w:r>
          </w:p>
        </w:tc>
      </w:tr>
      <w:tr>
        <w:tc>
          <w:tcPr>
            <w:tcW w:type="dxa" w:w="749"/>
            <w:tcMar>
              <w:top w:type="dxa" w:w="44"/>
              <w:left w:type="dxa" w:w="96"/>
              <w:bottom w:type="dxa" w:w="44"/>
              <w:right w:type="dxa" w:w="96"/>
            </w:tcMar>
          </w:tcPr>
          <w:p>
            <w:pPr>
              <w:spacing w:after="0" w:line="252"/>
              <w:jc w:val="left"/>
            </w:pPr>
            <w:r>
              <w:rPr>
                <w:rFonts w:ascii="Calibri" w:cs="Calibri" w:eastAsia="Calibri" w:hAnsi="Calibri"/>
                <w:sz w:val="19"/>
                <w:szCs w:val="19"/>
              </w:rPr>
              <w:t xml:space="preserve">P5</w:t>
            </w:r>
          </w:p>
        </w:tc>
        <w:tc>
          <w:tcPr>
            <w:tcW w:type="dxa" w:w="3182"/>
            <w:tcMar>
              <w:top w:type="dxa" w:w="44"/>
              <w:left w:type="dxa" w:w="96"/>
              <w:bottom w:type="dxa" w:w="44"/>
              <w:right w:type="dxa" w:w="96"/>
            </w:tcMar>
          </w:tcPr>
          <w:p>
            <w:pPr>
              <w:spacing w:after="0" w:line="252"/>
              <w:jc w:val="left"/>
            </w:pPr>
            <w:r>
              <w:rPr>
                <w:rFonts w:ascii="Calibri" w:cs="Calibri" w:eastAsia="Calibri" w:hAnsi="Calibri"/>
                <w:sz w:val="19"/>
                <w:szCs w:val="19"/>
              </w:rPr>
              <w:t xml:space="preserve">Reduce output volume</w:t>
            </w:r>
          </w:p>
        </w:tc>
        <w:tc>
          <w:tcPr>
            <w:tcW w:type="dxa" w:w="5429"/>
            <w:tcMar>
              <w:top w:type="dxa" w:w="44"/>
              <w:left w:type="dxa" w:w="96"/>
              <w:bottom w:type="dxa" w:w="44"/>
              <w:right w:type="dxa" w:w="96"/>
            </w:tcMar>
          </w:tcPr>
          <w:p>
            <w:pPr>
              <w:spacing w:after="0" w:line="252"/>
              <w:jc w:val="left"/>
            </w:pPr>
            <w:r>
              <w:rPr>
                <w:rFonts w:ascii="Calibri" w:cs="Calibri" w:eastAsia="Calibri" w:hAnsi="Calibri"/>
                <w:sz w:val="19"/>
                <w:szCs w:val="19"/>
              </w:rPr>
              <w:t xml:space="preserve">Bounded structured results (evidence paths, command/exit, crash signature, patch status, open questions); generate the narrative once, after validated artifacts exist.</w:t>
            </w:r>
          </w:p>
        </w:tc>
      </w:tr>
      <w:tr>
        <w:tc>
          <w:tcPr>
            <w:tcW w:type="dxa" w:w="749"/>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P6</w:t>
            </w:r>
          </w:p>
        </w:tc>
        <w:tc>
          <w:tcPr>
            <w:tcW w:type="dxa" w:w="3182"/>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Correct procedural validation</w:t>
            </w:r>
          </w:p>
        </w:tc>
        <w:tc>
          <w:tcPr>
            <w:tcW w:type="dxa" w:w="5429"/>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Fix invalid zero-byte rejection, inconsistent signature matching, structural completion after a FAIL verdict. Eliminating all fallbacks alone saves only ~5.1% — necessary, not sufficient.</w:t>
            </w:r>
          </w:p>
        </w:tc>
      </w:tr>
      <w:tr>
        <w:tc>
          <w:tcPr>
            <w:tcW w:type="dxa" w:w="749"/>
            <w:tcMar>
              <w:top w:type="dxa" w:w="44"/>
              <w:left w:type="dxa" w:w="96"/>
              <w:bottom w:type="dxa" w:w="44"/>
              <w:right w:type="dxa" w:w="96"/>
            </w:tcMar>
          </w:tcPr>
          <w:p>
            <w:pPr>
              <w:spacing w:after="0" w:line="252"/>
              <w:jc w:val="left"/>
            </w:pPr>
            <w:r>
              <w:rPr>
                <w:rFonts w:ascii="Calibri" w:cs="Calibri" w:eastAsia="Calibri" w:hAnsi="Calibri"/>
                <w:sz w:val="19"/>
                <w:szCs w:val="19"/>
              </w:rPr>
              <w:t xml:space="preserve">P7</w:t>
            </w:r>
          </w:p>
        </w:tc>
        <w:tc>
          <w:tcPr>
            <w:tcW w:type="dxa" w:w="3182"/>
            <w:tcMar>
              <w:top w:type="dxa" w:w="44"/>
              <w:left w:type="dxa" w:w="96"/>
              <w:bottom w:type="dxa" w:w="44"/>
              <w:right w:type="dxa" w:w="96"/>
            </w:tcMar>
          </w:tcPr>
          <w:p>
            <w:pPr>
              <w:spacing w:after="0" w:line="252"/>
              <w:jc w:val="left"/>
            </w:pPr>
            <w:r>
              <w:rPr>
                <w:rFonts w:ascii="Calibri" w:cs="Calibri" w:eastAsia="Calibri" w:hAnsi="Calibri"/>
                <w:sz w:val="19"/>
                <w:szCs w:val="19"/>
              </w:rPr>
              <w:t xml:space="preserve">Selective model escalation</w:t>
            </w:r>
          </w:p>
        </w:tc>
        <w:tc>
          <w:tcPr>
            <w:tcW w:type="dxa" w:w="5429"/>
            <w:tcMar>
              <w:top w:type="dxa" w:w="44"/>
              <w:left w:type="dxa" w:w="96"/>
              <w:bottom w:type="dxa" w:w="44"/>
              <w:right w:type="dxa" w:w="96"/>
            </w:tcMar>
          </w:tcPr>
          <w:p>
            <w:pPr>
              <w:spacing w:after="0" w:line="252"/>
              <w:jc w:val="left"/>
            </w:pPr>
            <w:r>
              <w:rPr>
                <w:rFonts w:ascii="Calibri" w:cs="Calibri" w:eastAsia="Calibri" w:hAnsi="Calibri"/>
                <w:sz w:val="19"/>
                <w:szCs w:val="19"/>
              </w:rPr>
              <w:t xml:space="preserve">Cheap model for deterministic build/recon; stronger model only for root-cause and patch creation; escalate only after independently detected failure. (Product study only — a confound in the causal study.)</w:t>
            </w:r>
          </w:p>
        </w:tc>
      </w:tr>
    </w:tbl>
    <w:p>
      <w:pPr>
        <w:pStyle w:val="Heading3"/>
        <w:spacing w:after="70" w:before="190"/>
      </w:pPr>
      <w:r>
        <w:rPr>
          <w:rFonts w:ascii="Calibri" w:cs="Calibri" w:eastAsia="Calibri" w:hAnsi="Calibri"/>
          <w:b/>
          <w:bCs/>
          <w:color w:val="2C3E70"/>
          <w:sz w:val="21"/>
          <w:szCs w:val="21"/>
        </w:rPr>
        <w:t xml:space="preserve">Cost accounting requirements</w:t>
      </w:r>
    </w:p>
    <w:p>
      <w:pPr>
        <w:spacing w:after="120" w:line="276"/>
      </w:pPr>
      <w:r>
        <w:rPr>
          <w:rFonts w:ascii="Calibri" w:cs="Calibri" w:eastAsia="Calibri" w:hAnsi="Calibri"/>
        </w:rPr>
        <w:t xml:space="preserve">Persist usage for successful, failed, timed-out, and cancelled workers; procedural fallbacks; coordinator calls; evaluator calls. Record both event-derived and provider-reconciled usage. A run with missing usage is marked cost_incomplete, not zero.</w:t>
      </w:r>
    </w:p>
    <w:p>
      <w:pPr>
        <w:pBdr>
          <w:left w:val="single" w:color="C7CDD6" w:sz="20" w:space="6"/>
        </w:pBdr>
        <w:shd w:fill="F2F3F5" w:color="auto" w:val="clear"/>
        <w:spacing w:after="130" w:line="238"/>
        <w:ind w:left="130"/>
      </w:pPr>
      <w:r>
        <w:rPr>
          <w:rFonts w:ascii="Consolas" w:cs="Consolas" w:eastAsia="Consolas" w:hAnsi="Consolas"/>
          <w:sz w:val="18"/>
          <w:szCs w:val="18"/>
        </w:rPr>
        <w:t xml:space="preserve">cost_per_valid_fix = total reconciled cost / independently validated fixes</w:t>
      </w:r>
    </w:p>
    <w:p>
      <w:pPr>
        <w:spacing w:after="120" w:line="276"/>
      </w:pPr>
      <w:r>
        <w:rPr>
          <w:rFonts w:ascii="Calibri" w:cs="Calibri" w:eastAsia="Calibri" w:hAnsi="Calibri"/>
        </w:rPr>
        <w:t xml:space="preserve">Cost/run alone can reward cheap failures; the primary economic endpoint should be cost per valid fix.</w:t>
      </w:r>
    </w:p>
    <w:p>
      <w:r>
        <w:br w:type="page"/>
      </w:r>
    </w:p>
    <w:p>
      <w:pPr>
        <w:pStyle w:val="Heading1"/>
        <w:spacing w:after="120" w:before="340"/>
      </w:pPr>
      <w:r>
        <w:rPr>
          <w:rFonts w:ascii="Calibri" w:cs="Calibri" w:eastAsia="Calibri" w:hAnsi="Calibri"/>
          <w:b/>
          <w:bCs/>
          <w:color w:val="2C3E70"/>
          <w:sz w:val="30"/>
          <w:szCs w:val="30"/>
        </w:rPr>
        <w:t xml:space="preserve">5  Success &amp; Measurement Analysis</w:t>
      </w:r>
    </w:p>
    <w:p>
      <w:pPr>
        <w:spacing w:after="150" w:line="292"/>
      </w:pPr>
      <w:r>
        <w:rPr>
          <w:rFonts w:ascii="Calibri" w:cs="Calibri" w:eastAsia="Calibri" w:hAnsi="Calibri"/>
          <w:color w:val="1A1A2E"/>
          <w:sz w:val="22"/>
          <w:szCs w:val="22"/>
        </w:rPr>
        <w:t xml:space="preserve">Declared tally: N1 18/20, B4 16/20, paired McNemar p = 0.625. The difference is reproducible but not a trustworthy performance result.</w:t>
      </w:r>
    </w:p>
    <w:p>
      <w:pPr>
        <w:pStyle w:val="Heading2"/>
        <w:spacing w:after="90" w:before="260"/>
      </w:pPr>
      <w:r>
        <w:rPr>
          <w:rFonts w:ascii="Calibri" w:cs="Calibri" w:eastAsia="Calibri" w:hAnsi="Calibri"/>
          <w:b/>
          <w:bCs/>
          <w:color w:val="1A1A2E"/>
          <w:sz w:val="24"/>
          <w:szCs w:val="24"/>
        </w:rPr>
        <w:t xml:space="preserve">5.1  The two-run N1 advantage is arm-dependent scoring</w:t>
      </w:r>
    </w:p>
    <w:p>
      <w:pPr>
        <w:spacing w:after="120" w:line="276"/>
      </w:pPr>
      <w:r>
        <w:rPr>
          <w:rFonts w:ascii="Calibri" w:cs="Calibri" w:eastAsia="Calibri" w:hAnsi="Calibri"/>
        </w:rPr>
        <w:t xml:space="preserve">For both libredwg cases (CVE-2020-21818, CVE-2020-21819), N1 and B4 use identical PoCs and both reproduce the same sanitizer class and function 3/3. B4 rejects because the observed WRITE differs from the expected READ; N1 accepts class and function without enforcing access type.</w:t>
      </w:r>
    </w:p>
    <w:tbl>
      <w:tblPr>
        <w:tblW w:type="dxa" w:w="9360"/>
        <w:tblBorders>
          <w:top w:val="single" w:color="C7CDD6" w:sz="4"/>
          <w:left w:val="none"/>
          <w:bottom w:val="single" w:color="C7CDD6" w:sz="4"/>
          <w:right w:val="none"/>
          <w:insideH w:val="single" w:color="C7CDD6" w:sz="2"/>
          <w:insideV w:val="none"/>
        </w:tblBorders>
      </w:tblPr>
      <w:tblGrid>
        <w:gridCol w:w="4306"/>
        <w:gridCol w:w="2527"/>
        <w:gridCol w:w="2527"/>
      </w:tblGrid>
      <w:tr>
        <w:trPr>
          <w:tblHeader/>
        </w:trPr>
        <w:tc>
          <w:tcPr>
            <w:tcW w:type="dxa" w:w="4306"/>
            <w:shd w:fill="EDF0F5" w:color="auto" w:val="clear"/>
            <w:tcMar>
              <w:top w:type="dxa" w:w="54"/>
              <w:left w:type="dxa" w:w="96"/>
              <w:bottom w:type="dxa" w:w="54"/>
              <w:right w:type="dxa" w:w="96"/>
            </w:tcMar>
          </w:tcPr>
          <w:p>
            <w:pPr>
              <w:spacing w:after="0"/>
              <w:jc w:val="left"/>
            </w:pPr>
            <w:r>
              <w:rPr>
                <w:rFonts w:ascii="Calibri" w:cs="Calibri" w:eastAsia="Calibri" w:hAnsi="Calibri"/>
                <w:b/>
                <w:bCs/>
                <w:color w:val="1A1A2E"/>
                <w:sz w:val="19"/>
                <w:szCs w:val="19"/>
              </w:rPr>
              <w:t xml:space="preserve">Oracle policy applied to both arms</w:t>
            </w:r>
          </w:p>
        </w:tc>
        <w:tc>
          <w:tcPr>
            <w:tcW w:type="dxa" w:w="2527"/>
            <w:shd w:fill="EDF0F5" w:color="auto" w:val="clear"/>
            <w:tcMar>
              <w:top w:type="dxa" w:w="54"/>
              <w:left w:type="dxa" w:w="96"/>
              <w:bottom w:type="dxa" w:w="54"/>
              <w:right w:type="dxa" w:w="96"/>
            </w:tcMar>
          </w:tcPr>
          <w:p>
            <w:pPr>
              <w:spacing w:after="0"/>
              <w:jc w:val="right"/>
            </w:pPr>
            <w:r>
              <w:rPr>
                <w:rFonts w:ascii="Calibri" w:cs="Calibri" w:eastAsia="Calibri" w:hAnsi="Calibri"/>
                <w:b/>
                <w:bCs/>
                <w:color w:val="1A1A2E"/>
                <w:sz w:val="19"/>
                <w:szCs w:val="19"/>
              </w:rPr>
              <w:t xml:space="preserve">N1</w:t>
            </w:r>
          </w:p>
        </w:tc>
        <w:tc>
          <w:tcPr>
            <w:tcW w:type="dxa" w:w="2527"/>
            <w:shd w:fill="EDF0F5" w:color="auto" w:val="clear"/>
            <w:tcMar>
              <w:top w:type="dxa" w:w="54"/>
              <w:left w:type="dxa" w:w="96"/>
              <w:bottom w:type="dxa" w:w="54"/>
              <w:right w:type="dxa" w:w="96"/>
            </w:tcMar>
          </w:tcPr>
          <w:p>
            <w:pPr>
              <w:spacing w:after="0"/>
              <w:jc w:val="right"/>
            </w:pPr>
            <w:r>
              <w:rPr>
                <w:rFonts w:ascii="Calibri" w:cs="Calibri" w:eastAsia="Calibri" w:hAnsi="Calibri"/>
                <w:b/>
                <w:bCs/>
                <w:color w:val="1A1A2E"/>
                <w:sz w:val="19"/>
                <w:szCs w:val="19"/>
              </w:rPr>
              <w:t xml:space="preserve">B4</w:t>
            </w:r>
          </w:p>
        </w:tc>
      </w:tr>
      <w:tr>
        <w:tc>
          <w:tcPr>
            <w:tcW w:type="dxa" w:w="4306"/>
            <w:tcMar>
              <w:top w:type="dxa" w:w="44"/>
              <w:left w:type="dxa" w:w="96"/>
              <w:bottom w:type="dxa" w:w="44"/>
              <w:right w:type="dxa" w:w="96"/>
            </w:tcMar>
          </w:tcPr>
          <w:p>
            <w:pPr>
              <w:spacing w:after="0" w:line="252"/>
              <w:jc w:val="left"/>
            </w:pPr>
            <w:r>
              <w:rPr>
                <w:rFonts w:ascii="Calibri" w:cs="Calibri" w:eastAsia="Calibri" w:hAnsi="Calibri"/>
                <w:sz w:val="19"/>
                <w:szCs w:val="19"/>
              </w:rPr>
              <w:t xml:space="preserve">Strict access-type matching</w:t>
            </w:r>
          </w:p>
        </w:tc>
        <w:tc>
          <w:tcPr>
            <w:tcW w:type="dxa" w:w="2527"/>
            <w:tcMar>
              <w:top w:type="dxa" w:w="44"/>
              <w:left w:type="dxa" w:w="96"/>
              <w:bottom w:type="dxa" w:w="44"/>
              <w:right w:type="dxa" w:w="96"/>
            </w:tcMar>
          </w:tcPr>
          <w:p>
            <w:pPr>
              <w:spacing w:after="0" w:line="252"/>
              <w:jc w:val="right"/>
            </w:pPr>
            <w:r>
              <w:rPr>
                <w:rFonts w:ascii="Calibri" w:cs="Calibri" w:eastAsia="Calibri" w:hAnsi="Calibri"/>
                <w:sz w:val="19"/>
                <w:szCs w:val="19"/>
              </w:rPr>
              <w:t xml:space="preserve">16</w:t>
            </w:r>
          </w:p>
        </w:tc>
        <w:tc>
          <w:tcPr>
            <w:tcW w:type="dxa" w:w="2527"/>
            <w:tcMar>
              <w:top w:type="dxa" w:w="44"/>
              <w:left w:type="dxa" w:w="96"/>
              <w:bottom w:type="dxa" w:w="44"/>
              <w:right w:type="dxa" w:w="96"/>
            </w:tcMar>
          </w:tcPr>
          <w:p>
            <w:pPr>
              <w:spacing w:after="0" w:line="252"/>
              <w:jc w:val="right"/>
            </w:pPr>
            <w:r>
              <w:rPr>
                <w:rFonts w:ascii="Calibri" w:cs="Calibri" w:eastAsia="Calibri" w:hAnsi="Calibri"/>
                <w:sz w:val="19"/>
                <w:szCs w:val="19"/>
              </w:rPr>
              <w:t xml:space="preserve">16</w:t>
            </w:r>
          </w:p>
        </w:tc>
      </w:tr>
      <w:tr>
        <w:tc>
          <w:tcPr>
            <w:tcW w:type="dxa" w:w="4306"/>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Lenient class/function matching</w:t>
            </w:r>
          </w:p>
        </w:tc>
        <w:tc>
          <w:tcPr>
            <w:tcW w:type="dxa" w:w="2527"/>
            <w:shd w:fill="F6F8FB" w:color="auto" w:val="clear"/>
            <w:tcMar>
              <w:top w:type="dxa" w:w="44"/>
              <w:left w:type="dxa" w:w="96"/>
              <w:bottom w:type="dxa" w:w="44"/>
              <w:right w:type="dxa" w:w="96"/>
            </w:tcMar>
          </w:tcPr>
          <w:p>
            <w:pPr>
              <w:spacing w:after="0" w:line="252"/>
              <w:jc w:val="right"/>
            </w:pPr>
            <w:r>
              <w:rPr>
                <w:rFonts w:ascii="Calibri" w:cs="Calibri" w:eastAsia="Calibri" w:hAnsi="Calibri"/>
                <w:sz w:val="19"/>
                <w:szCs w:val="19"/>
              </w:rPr>
              <w:t xml:space="preserve">18</w:t>
            </w:r>
          </w:p>
        </w:tc>
        <w:tc>
          <w:tcPr>
            <w:tcW w:type="dxa" w:w="2527"/>
            <w:shd w:fill="F6F8FB" w:color="auto" w:val="clear"/>
            <w:tcMar>
              <w:top w:type="dxa" w:w="44"/>
              <w:left w:type="dxa" w:w="96"/>
              <w:bottom w:type="dxa" w:w="44"/>
              <w:right w:type="dxa" w:w="96"/>
            </w:tcMar>
          </w:tcPr>
          <w:p>
            <w:pPr>
              <w:spacing w:after="0" w:line="252"/>
              <w:jc w:val="right"/>
            </w:pPr>
            <w:r>
              <w:rPr>
                <w:rFonts w:ascii="Calibri" w:cs="Calibri" w:eastAsia="Calibri" w:hAnsi="Calibri"/>
                <w:sz w:val="19"/>
                <w:szCs w:val="19"/>
              </w:rPr>
              <w:t xml:space="preserve">18</w:t>
            </w:r>
          </w:p>
        </w:tc>
      </w:tr>
    </w:tbl>
    <w:p>
      <w:pPr>
        <w:spacing w:after="120" w:line="276"/>
      </w:pPr>
      <w:r>
        <w:rPr>
          <w:rFonts w:ascii="Calibri" w:cs="Calibri" w:eastAsia="Calibri" w:hAnsi="Calibri"/>
        </w:rPr>
        <w:t xml:space="preserve">Under one consistent policy the complete two-result difference disappears. The scientific issue is not strict vs lenient — it is that both arms must use the same frozen oracle. The authoritative expected oracle for libredwg was not persisted, so which policy is correct cannot currently be determined; it must be decided and frozen before the next experiment.</w:t>
      </w:r>
    </w:p>
    <w:p>
      <w:pPr>
        <w:pStyle w:val="Heading2"/>
        <w:spacing w:after="90" w:before="260"/>
      </w:pPr>
      <w:r>
        <w:rPr>
          <w:rFonts w:ascii="Calibri" w:cs="Calibri" w:eastAsia="Calibri" w:hAnsi="Calibri"/>
          <w:b/>
          <w:bCs/>
          <w:color w:val="1A1A2E"/>
          <w:sz w:val="24"/>
          <w:szCs w:val="24"/>
        </w:rPr>
        <w:t xml:space="preserve">5.2  Evaluator false negative — zero-byte PoC</w:t>
      </w:r>
    </w:p>
    <w:p>
      <w:pPr>
        <w:spacing w:after="120" w:line="276"/>
      </w:pPr>
      <w:r>
        <w:rPr>
          <w:rFonts w:ascii="Calibri" w:cs="Calibri" w:eastAsia="Calibri" w:hAnsi="Calibri"/>
        </w:rPr>
        <w:t xml:space="preserve">ImageMagick CVE-2018-5248: the zero-byte SIXEL PoC is the real trigger; both arms reproduce ASan heap-buffer-overflow 3/3 and both patches remove it 3/3. The nonempty-file validation rejects the zero-byte PoC. This is a shared false negative, not task difficulty.</w:t>
      </w:r>
    </w:p>
    <w:p>
      <w:pPr>
        <w:pStyle w:val="Heading2"/>
        <w:spacing w:after="90" w:before="260"/>
      </w:pPr>
      <w:r>
        <w:rPr>
          <w:rFonts w:ascii="Calibri" w:cs="Calibri" w:eastAsia="Calibri" w:hAnsi="Calibri"/>
          <w:b/>
          <w:bCs/>
          <w:color w:val="1A1A2E"/>
          <w:sz w:val="24"/>
          <w:szCs w:val="24"/>
        </w:rPr>
        <w:t xml:space="preserve">5.3  Evaluator false positive — exit 134</w:t>
      </w:r>
    </w:p>
    <w:p>
      <w:pPr>
        <w:spacing w:after="120" w:line="276"/>
      </w:pPr>
      <w:r>
        <w:rPr>
          <w:rFonts w:ascii="Calibri" w:cs="Calibri" w:eastAsia="Calibri" w:hAnsi="Calibri"/>
        </w:rPr>
        <w:t xml:space="preserve">ImageMagick CVE-2017-12641: the declared patch result says PASS, but all three post-patch executions assert and abort with exit status 134, while the procedure event records </w:t>
      </w:r>
      <w:r>
        <w:rPr>
          <w:rFonts w:ascii="Consolas" w:cs="Consolas" w:eastAsia="Consolas" w:hAnsi="Consolas"/>
          <w:sz w:val="18"/>
          <w:szCs w:val="18"/>
        </w:rPr>
        <w:t xml:space="preserve">success=true</w:t>
      </w:r>
      <w:r>
        <w:rPr>
          <w:rFonts w:ascii="Calibri" w:cs="Calibri" w:eastAsia="Calibri" w:hAnsi="Calibri"/>
        </w:rPr>
        <w:t xml:space="preserve">. The validator equates “no recognized sanitizer signature” with “no crash,” ignoring assertions and process signals.</w:t>
      </w:r>
    </w:p>
    <w:p>
      <w:pPr>
        <w:pStyle w:val="Heading2"/>
        <w:spacing w:after="90" w:before="260"/>
      </w:pPr>
      <w:r>
        <w:rPr>
          <w:rFonts w:ascii="Calibri" w:cs="Calibri" w:eastAsia="Calibri" w:hAnsi="Calibri"/>
          <w:b/>
          <w:bCs/>
          <w:color w:val="1A1A2E"/>
          <w:sz w:val="24"/>
          <w:szCs w:val="24"/>
        </w:rPr>
        <w:t xml:space="preserve">5.4  Genuine per-task differences</w:t>
      </w:r>
    </w:p>
    <w:p>
      <w:pPr>
        <w:spacing w:after="120" w:line="276"/>
      </w:pPr>
      <w:r>
        <w:rPr>
          <w:rFonts w:ascii="Calibri" w:cs="Calibri" w:eastAsia="Calibri" w:hAnsi="Calibri"/>
        </w:rPr>
        <w:t xml:space="preserve">“Genuine” means the raw execution evidence differs and the difference survives applying the same scoring policy. Two exist, and they </w:t>
      </w:r>
      <w:r>
        <w:rPr>
          <w:rFonts w:ascii="Calibri" w:cs="Calibri" w:eastAsia="Calibri" w:hAnsi="Calibri"/>
          <w:b/>
          <w:bCs/>
        </w:rPr>
        <w:t xml:space="preserve">offset each other</w:t>
      </w:r>
      <w:r>
        <w:rPr>
          <w:rFonts w:ascii="Calibri" w:cs="Calibri" w:eastAsia="Calibri" w:hAnsi="Calibri"/>
        </w:rPr>
        <w:t xml:space="preserve">:</w:t>
      </w:r>
    </w:p>
    <w:tbl>
      <w:tblPr>
        <w:tblW w:type="dxa" w:w="9360"/>
        <w:tblBorders>
          <w:top w:val="single" w:color="C7CDD6" w:sz="4"/>
          <w:left w:val="none"/>
          <w:bottom w:val="single" w:color="C7CDD6" w:sz="4"/>
          <w:right w:val="none"/>
          <w:insideH w:val="single" w:color="C7CDD6" w:sz="2"/>
          <w:insideV w:val="none"/>
        </w:tblBorders>
      </w:tblPr>
      <w:tblGrid>
        <w:gridCol w:w="1498"/>
        <w:gridCol w:w="3931"/>
        <w:gridCol w:w="3931"/>
      </w:tblGrid>
      <w:tr>
        <w:trPr>
          <w:tblHeader/>
        </w:trPr>
        <w:tc>
          <w:tcPr>
            <w:tcW w:type="dxa" w:w="1498"/>
            <w:shd w:fill="EDF0F5" w:color="auto" w:val="clear"/>
            <w:tcMar>
              <w:top w:type="dxa" w:w="54"/>
              <w:left w:type="dxa" w:w="96"/>
              <w:bottom w:type="dxa" w:w="54"/>
              <w:right w:type="dxa" w:w="96"/>
            </w:tcMar>
          </w:tcPr>
          <w:p>
            <w:pPr>
              <w:spacing w:after="0"/>
              <w:jc w:val="left"/>
            </w:pPr>
            <w:r>
              <w:rPr>
                <w:rFonts w:ascii="Calibri" w:cs="Calibri" w:eastAsia="Calibri" w:hAnsi="Calibri"/>
                <w:b/>
                <w:bCs/>
                <w:color w:val="1A1A2E"/>
                <w:sz w:val="19"/>
                <w:szCs w:val="19"/>
              </w:rPr>
              <w:t xml:space="preserve">Task</w:t>
            </w:r>
          </w:p>
        </w:tc>
        <w:tc>
          <w:tcPr>
            <w:tcW w:type="dxa" w:w="3931"/>
            <w:shd w:fill="EDF0F5" w:color="auto" w:val="clear"/>
            <w:tcMar>
              <w:top w:type="dxa" w:w="54"/>
              <w:left w:type="dxa" w:w="96"/>
              <w:bottom w:type="dxa" w:w="54"/>
              <w:right w:type="dxa" w:w="96"/>
            </w:tcMar>
          </w:tcPr>
          <w:p>
            <w:pPr>
              <w:spacing w:after="0"/>
              <w:jc w:val="left"/>
            </w:pPr>
            <w:r>
              <w:rPr>
                <w:rFonts w:ascii="Calibri" w:cs="Calibri" w:eastAsia="Calibri" w:hAnsi="Calibri"/>
                <w:b/>
                <w:bCs/>
                <w:color w:val="1A1A2E"/>
                <w:sz w:val="19"/>
                <w:szCs w:val="19"/>
              </w:rPr>
              <w:t xml:space="preserve">N1</w:t>
            </w:r>
          </w:p>
        </w:tc>
        <w:tc>
          <w:tcPr>
            <w:tcW w:type="dxa" w:w="3931"/>
            <w:shd w:fill="EDF0F5" w:color="auto" w:val="clear"/>
            <w:tcMar>
              <w:top w:type="dxa" w:w="54"/>
              <w:left w:type="dxa" w:w="96"/>
              <w:bottom w:type="dxa" w:w="54"/>
              <w:right w:type="dxa" w:w="96"/>
            </w:tcMar>
          </w:tcPr>
          <w:p>
            <w:pPr>
              <w:spacing w:after="0"/>
              <w:jc w:val="left"/>
            </w:pPr>
            <w:r>
              <w:rPr>
                <w:rFonts w:ascii="Calibri" w:cs="Calibri" w:eastAsia="Calibri" w:hAnsi="Calibri"/>
                <w:b/>
                <w:bCs/>
                <w:color w:val="1A1A2E"/>
                <w:sz w:val="19"/>
                <w:szCs w:val="19"/>
              </w:rPr>
              <w:t xml:space="preserve">B4</w:t>
            </w:r>
          </w:p>
        </w:tc>
      </w:tr>
      <w:tr>
        <w:tc>
          <w:tcPr>
            <w:tcW w:type="dxa" w:w="1498"/>
            <w:tcMar>
              <w:top w:type="dxa" w:w="44"/>
              <w:left w:type="dxa" w:w="96"/>
              <w:bottom w:type="dxa" w:w="44"/>
              <w:right w:type="dxa" w:w="96"/>
            </w:tcMar>
          </w:tcPr>
          <w:p>
            <w:pPr>
              <w:spacing w:after="0" w:line="252"/>
              <w:jc w:val="left"/>
            </w:pPr>
            <w:r>
              <w:rPr>
                <w:rFonts w:ascii="Calibri" w:cs="Calibri" w:eastAsia="Calibri" w:hAnsi="Calibri"/>
                <w:sz w:val="19"/>
                <w:szCs w:val="19"/>
              </w:rPr>
              <w:t xml:space="preserve">GPAC 5586</w:t>
            </w:r>
          </w:p>
        </w:tc>
        <w:tc>
          <w:tcPr>
            <w:tcW w:type="dxa" w:w="3931"/>
            <w:tcMar>
              <w:top w:type="dxa" w:w="44"/>
              <w:left w:type="dxa" w:w="96"/>
              <w:bottom w:type="dxa" w:w="44"/>
              <w:right w:type="dxa" w:w="96"/>
            </w:tcMar>
          </w:tcPr>
          <w:p>
            <w:pPr>
              <w:spacing w:after="0" w:line="252"/>
              <w:jc w:val="left"/>
            </w:pPr>
            <w:r>
              <w:rPr>
                <w:rFonts w:ascii="Calibri" w:cs="Calibri" w:eastAsia="Calibri" w:hAnsi="Calibri"/>
                <w:sz w:val="19"/>
                <w:szCs w:val="19"/>
              </w:rPr>
              <w:t xml:space="preserve">Focused patch removes the sanitizer failure (N1 win).</w:t>
            </w:r>
          </w:p>
        </w:tc>
        <w:tc>
          <w:tcPr>
            <w:tcW w:type="dxa" w:w="3931"/>
            <w:tcMar>
              <w:top w:type="dxa" w:w="44"/>
              <w:left w:type="dxa" w:w="96"/>
              <w:bottom w:type="dxa" w:w="44"/>
              <w:right w:type="dxa" w:w="96"/>
            </w:tcMar>
          </w:tcPr>
          <w:p>
            <w:pPr>
              <w:spacing w:after="0" w:line="252"/>
              <w:jc w:val="left"/>
            </w:pPr>
            <w:r>
              <w:rPr>
                <w:rFonts w:ascii="Calibri" w:cs="Calibri" w:eastAsia="Calibri" w:hAnsi="Calibri"/>
                <w:sz w:val="19"/>
                <w:szCs w:val="19"/>
              </w:rPr>
              <w:t xml:space="preserve">Patch-Creator runs 900s, times out, no cost record, partial state; parent continues; post-patch ASan 3/3.</w:t>
            </w:r>
          </w:p>
        </w:tc>
      </w:tr>
      <w:tr>
        <w:tc>
          <w:tcPr>
            <w:tcW w:type="dxa" w:w="1498"/>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libxml2 42496802</w:t>
            </w:r>
          </w:p>
        </w:tc>
        <w:tc>
          <w:tcPr>
            <w:tcW w:type="dxa" w:w="3931"/>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N1 uses insufficient repro </w:t>
            </w:r>
            <w:r>
              <w:rPr>
                <w:rFonts w:ascii="Consolas" w:cs="Consolas" w:eastAsia="Consolas" w:hAnsi="Consolas"/>
                <w:sz w:val="18"/>
                <w:szCs w:val="18"/>
              </w:rPr>
              <w:t xml:space="preserve">xmllint --sax</w:t>
            </w:r>
            <w:r>
              <w:rPr>
                <w:rFonts w:ascii="Calibri" w:cs="Calibri" w:eastAsia="Calibri" w:hAnsi="Calibri"/>
                <w:sz w:val="19"/>
                <w:szCs w:val="19"/>
              </w:rPr>
              <w:t xml:space="preserve"> — no sanitizer failure.</w:t>
            </w:r>
          </w:p>
        </w:tc>
        <w:tc>
          <w:tcPr>
            <w:tcW w:type="dxa" w:w="3931"/>
            <w:shd w:fill="F6F8FB" w:color="auto" w:val="clear"/>
            <w:tcMar>
              <w:top w:type="dxa" w:w="44"/>
              <w:left w:type="dxa" w:w="96"/>
              <w:bottom w:type="dxa" w:w="44"/>
              <w:right w:type="dxa" w:w="96"/>
            </w:tcMar>
          </w:tcPr>
          <w:p>
            <w:pPr>
              <w:spacing w:after="0" w:line="252"/>
              <w:jc w:val="left"/>
            </w:pPr>
            <w:r>
              <w:rPr>
                <w:rFonts w:ascii="Consolas" w:cs="Consolas" w:eastAsia="Consolas" w:hAnsi="Consolas"/>
                <w:sz w:val="18"/>
                <w:szCs w:val="18"/>
              </w:rPr>
              <w:t xml:space="preserve">xmllint --sax --sax1</w:t>
            </w:r>
            <w:r>
              <w:rPr>
                <w:rFonts w:ascii="Calibri" w:cs="Calibri" w:eastAsia="Calibri" w:hAnsi="Calibri"/>
                <w:sz w:val="19"/>
                <w:szCs w:val="19"/>
              </w:rPr>
              <w:t xml:space="preserve"> reproduces the expected ASan SEGV (B4 win).</w:t>
            </w:r>
          </w:p>
        </w:tc>
      </w:tr>
    </w:tbl>
    <w:p>
      <w:pPr>
        <w:pBdr>
          <w:left w:val="single" w:color="2C3E70" w:sz="24" w:space="8"/>
        </w:pBdr>
        <w:shd w:fill="F6F8FB" w:color="auto" w:val="clear"/>
        <w:spacing w:after="150" w:before="60" w:line="272"/>
        <w:ind w:left="130"/>
      </w:pPr>
      <w:r>
        <w:rPr>
          <w:rFonts w:ascii="Calibri" w:cs="Calibri" w:eastAsia="Calibri" w:hAnsi="Calibri"/>
          <w:b/>
          <w:bCs/>
          <w:color w:val="2C3E70"/>
          <w:sz w:val="20"/>
          <w:szCs w:val="20"/>
        </w:rPr>
        <w:t xml:space="preserve">Compound causes.  </w:t>
      </w:r>
      <w:r>
        <w:rPr>
          <w:rFonts w:ascii="Calibri" w:cs="Calibri" w:eastAsia="Calibri" w:hAnsi="Calibri"/>
          <w:sz w:val="20"/>
          <w:szCs w:val="20"/>
        </w:rPr>
        <w:t xml:space="preserve">The GPAC gap is real but its causes are combined — different worker model, more handoffs, the timeout, partial-state continuation, and failed-critical-child semantics — so it does not isolate topology.</w:t>
      </w:r>
    </w:p>
    <w:p>
      <w:pPr>
        <w:pStyle w:val="Heading2"/>
        <w:spacing w:after="90" w:before="260"/>
      </w:pPr>
      <w:r>
        <w:rPr>
          <w:rFonts w:ascii="Calibri" w:cs="Calibri" w:eastAsia="Calibri" w:hAnsi="Calibri"/>
          <w:b/>
          <w:bCs/>
          <w:color w:val="1A1A2E"/>
          <w:sz w:val="24"/>
          <w:szCs w:val="24"/>
        </w:rPr>
        <w:t xml:space="preserve">5.5  Completion is not success; strict success is unknown</w:t>
      </w:r>
    </w:p>
    <w:p>
      <w:pPr>
        <w:spacing w:after="120" w:line="276"/>
      </w:pPr>
      <w:r>
        <w:rPr>
          <w:rFonts w:ascii="Calibri" w:cs="Calibri" w:eastAsia="Calibri" w:hAnsi="Calibri"/>
        </w:rPr>
        <w:t xml:space="preserve">The system can emit </w:t>
      </w:r>
      <w:r>
        <w:rPr>
          <w:rFonts w:ascii="Consolas" w:cs="Consolas" w:eastAsia="Consolas" w:hAnsi="Consolas"/>
          <w:sz w:val="18"/>
          <w:szCs w:val="18"/>
        </w:rPr>
        <w:t xml:space="preserve">WorkCompleted</w:t>
      </w:r>
      <w:r>
        <w:rPr>
          <w:rFonts w:ascii="Calibri" w:cs="Calibri" w:eastAsia="Calibri" w:hAnsi="Calibri"/>
        </w:rPr>
        <w:t xml:space="preserve"> when one critical child failed, a validator artifact says FAIL, and only structural verification passed. The event store therefore distinguishes process completion from exploit or patch correctness. The RCA’s strict 14/20 vs 15/20 result cannot be audited: there is no strict verdict JSON, no judge output, no evaluator config, and every selected config sets </w:t>
      </w:r>
      <w:r>
        <w:rPr>
          <w:rFonts w:ascii="Consolas" w:cs="Consolas" w:eastAsia="Consolas" w:hAnsi="Consolas"/>
          <w:sz w:val="18"/>
          <w:szCs w:val="18"/>
        </w:rPr>
        <w:t xml:space="preserve">skip_judge: true</w:t>
      </w:r>
      <w:r>
        <w:rPr>
          <w:rFonts w:ascii="Calibri" w:cs="Calibri" w:eastAsia="Calibri" w:hAnsi="Calibri"/>
        </w:rPr>
        <w:t xml:space="preserve">. True semantic success rates are unknown.</w:t>
      </w:r>
    </w:p>
    <w:p>
      <w:pPr>
        <w:pBdr>
          <w:left w:val="single" w:color="2C3E70" w:sz="24" w:space="8"/>
        </w:pBdr>
        <w:shd w:fill="F6F8FB" w:color="auto" w:val="clear"/>
        <w:spacing w:after="150" w:before="60" w:line="272"/>
        <w:ind w:left="130"/>
      </w:pPr>
      <w:r>
        <w:rPr>
          <w:rFonts w:ascii="Calibri" w:cs="Calibri" w:eastAsia="Calibri" w:hAnsi="Calibri"/>
          <w:b/>
          <w:bCs/>
          <w:color w:val="2C3E70"/>
          <w:sz w:val="20"/>
          <w:szCs w:val="20"/>
        </w:rPr>
        <w:t xml:space="preserve">Confounded.  </w:t>
      </w:r>
      <w:r>
        <w:rPr>
          <w:rFonts w:ascii="Calibri" w:cs="Calibri" w:eastAsia="Calibri" w:hAnsi="Calibri"/>
          <w:sz w:val="20"/>
          <w:szCs w:val="20"/>
        </w:rPr>
        <w:t xml:space="preserve">The experiment simultaneously changes topology, worker model, procedural dispatch, shared-context behavior, validation pathway, and coordination prompts. With models fixed but differing, the valid claim is “the complete configured B4 system vs the complete configured N1 system,” never “hierarchy alone caused the difference.”</w:t>
      </w:r>
    </w:p>
    <w:p>
      <w:r>
        <w:br w:type="page"/>
      </w:r>
    </w:p>
    <w:p>
      <w:pPr>
        <w:pStyle w:val="Heading1"/>
        <w:spacing w:after="120" w:before="340"/>
      </w:pPr>
      <w:r>
        <w:rPr>
          <w:rFonts w:ascii="Calibri" w:cs="Calibri" w:eastAsia="Calibri" w:hAnsi="Calibri"/>
          <w:b/>
          <w:bCs/>
          <w:color w:val="2C3E70"/>
          <w:sz w:val="30"/>
          <w:szCs w:val="30"/>
        </w:rPr>
        <w:t xml:space="preserve">6  Independent Evaluator &amp; Mechanical Gates</w:t>
      </w:r>
    </w:p>
    <w:p>
      <w:pPr>
        <w:spacing w:after="120" w:line="276"/>
      </w:pPr>
      <w:r>
        <w:rPr>
          <w:rFonts w:ascii="Calibri" w:cs="Calibri" w:eastAsia="Calibri" w:hAnsi="Calibri"/>
        </w:rPr>
        <w:t xml:space="preserve">Build one independent, post-run evaluator used identically for every arm. It must not treat arm-generated VERDICT text as the final score. Current gates are mostly literal substring checks and do not independently prove their claims.</w:t>
      </w:r>
    </w:p>
    <w:p>
      <w:pPr>
        <w:pStyle w:val="Heading2"/>
        <w:spacing w:after="90" w:before="260"/>
      </w:pPr>
      <w:r>
        <w:rPr>
          <w:rFonts w:ascii="Calibri" w:cs="Calibri" w:eastAsia="Calibri" w:hAnsi="Calibri"/>
          <w:b/>
          <w:bCs/>
          <w:color w:val="1A1A2E"/>
          <w:sz w:val="24"/>
          <w:szCs w:val="24"/>
        </w:rPr>
        <w:t xml:space="preserve">6.1  Evaluator contract</w:t>
      </w:r>
    </w:p>
    <w:p>
      <w:pPr>
        <w:pStyle w:val="Heading3"/>
        <w:spacing w:after="70" w:before="190"/>
      </w:pPr>
      <w:r>
        <w:rPr>
          <w:rFonts w:ascii="Calibri" w:cs="Calibri" w:eastAsia="Calibri" w:hAnsi="Calibri"/>
          <w:b/>
          <w:bCs/>
          <w:color w:val="2C3E70"/>
          <w:sz w:val="21"/>
          <w:szCs w:val="21"/>
        </w:rPr>
        <w:t xml:space="preserve">Exploit validity</w:t>
      </w:r>
    </w:p>
    <w:p>
      <w:pPr>
        <w:pStyle w:val="ListParagraph"/>
        <w:numPr>
          <w:ilvl w:val="0"/>
          <w:numId w:val="3"/>
        </w:numPr>
        <w:spacing w:after="60" w:line="268"/>
      </w:pPr>
      <w:r>
        <w:rPr>
          <w:rFonts w:ascii="Calibri" w:cs="Calibri" w:eastAsia="Calibri" w:hAnsi="Calibri"/>
        </w:rPr>
        <w:t xml:space="preserve">Referenced PoC exists; zero-byte PoCs permitted; crash reproduced independently 3×.</w:t>
      </w:r>
    </w:p>
    <w:p>
      <w:pPr>
        <w:pStyle w:val="ListParagraph"/>
        <w:numPr>
          <w:ilvl w:val="0"/>
          <w:numId w:val="3"/>
        </w:numPr>
        <w:spacing w:after="60" w:line="268"/>
      </w:pPr>
      <w:r>
        <w:rPr>
          <w:rFonts w:ascii="Calibri" w:cs="Calibri" w:eastAsia="Calibri" w:hAnsi="Calibri"/>
        </w:rPr>
        <w:t xml:space="preserve">Timeout, signal, exit status, sanitizer class, stack frame, and access type captured separately.</w:t>
      </w:r>
    </w:p>
    <w:p>
      <w:pPr>
        <w:pStyle w:val="ListParagraph"/>
        <w:numPr>
          <w:ilvl w:val="0"/>
          <w:numId w:val="3"/>
        </w:numPr>
        <w:spacing w:after="60" w:line="268"/>
      </w:pPr>
      <w:r>
        <w:rPr>
          <w:rFonts w:ascii="Calibri" w:cs="Calibri" w:eastAsia="Calibri" w:hAnsi="Calibri"/>
        </w:rPr>
        <w:t xml:space="preserve">Oracle-matching rule explicit and immutable; READ-vs-WRITE matching required for every arm or ignored for every arm.</w:t>
      </w:r>
    </w:p>
    <w:p>
      <w:pPr>
        <w:pStyle w:val="Heading3"/>
        <w:spacing w:after="70" w:before="190"/>
      </w:pPr>
      <w:r>
        <w:rPr>
          <w:rFonts w:ascii="Calibri" w:cs="Calibri" w:eastAsia="Calibri" w:hAnsi="Calibri"/>
          <w:b/>
          <w:bCs/>
          <w:color w:val="2C3E70"/>
          <w:sz w:val="21"/>
          <w:szCs w:val="21"/>
        </w:rPr>
        <w:t xml:space="preserve">Patch validity</w:t>
      </w:r>
    </w:p>
    <w:p>
      <w:pPr>
        <w:pStyle w:val="ListParagraph"/>
        <w:numPr>
          <w:ilvl w:val="0"/>
          <w:numId w:val="3"/>
        </w:numPr>
        <w:spacing w:after="60" w:line="268"/>
      </w:pPr>
      <w:r>
        <w:rPr>
          <w:rFonts w:ascii="Calibri" w:cs="Calibri" w:eastAsia="Calibri" w:hAnsi="Calibri"/>
        </w:rPr>
        <w:t xml:space="preserve">Patch applies and rebuilds; original sanitizer signature disappears.</w:t>
      </w:r>
    </w:p>
    <w:p>
      <w:pPr>
        <w:pStyle w:val="ListParagraph"/>
        <w:numPr>
          <w:ilvl w:val="0"/>
          <w:numId w:val="3"/>
        </w:numPr>
        <w:spacing w:after="60" w:line="268"/>
      </w:pPr>
      <w:r>
        <w:rPr>
          <w:rFonts w:ascii="Calibri" w:cs="Calibri" w:eastAsia="Calibri" w:hAnsi="Calibri"/>
        </w:rPr>
        <w:t xml:space="preserve">Timeout, process signal, assertion/abort, and any sanitizer finding are failures.</w:t>
      </w:r>
    </w:p>
    <w:p>
      <w:pPr>
        <w:pStyle w:val="ListParagraph"/>
        <w:numPr>
          <w:ilvl w:val="0"/>
          <w:numId w:val="3"/>
        </w:numPr>
        <w:spacing w:after="60" w:line="268"/>
      </w:pPr>
      <w:r>
        <w:rPr>
          <w:rFonts w:ascii="Calibri" w:cs="Calibri" w:eastAsia="Calibri" w:hAnsi="Calibri"/>
        </w:rPr>
        <w:t xml:space="preserve">Nonzero functional exits judged against explicit testcase-specific expectation — not auto-accepted or auto-rejected.</w:t>
      </w:r>
    </w:p>
    <w:p>
      <w:pPr>
        <w:pStyle w:val="ListParagraph"/>
        <w:numPr>
          <w:ilvl w:val="0"/>
          <w:numId w:val="3"/>
        </w:numPr>
        <w:spacing w:after="60" w:line="268"/>
      </w:pPr>
      <w:r>
        <w:rPr>
          <w:rFonts w:ascii="Calibri" w:cs="Calibri" w:eastAsia="Calibri" w:hAnsi="Calibri"/>
        </w:rPr>
        <w:t xml:space="preserve">Regression and semantic requirements evaluated independently of the agent’s own report.</w:t>
      </w:r>
    </w:p>
    <w:p>
      <w:pPr>
        <w:pStyle w:val="Heading3"/>
        <w:spacing w:after="70" w:before="190"/>
      </w:pPr>
      <w:r>
        <w:rPr>
          <w:rFonts w:ascii="Calibri" w:cs="Calibri" w:eastAsia="Calibri" w:hAnsi="Calibri"/>
          <w:b/>
          <w:bCs/>
          <w:color w:val="2C3E70"/>
          <w:sz w:val="21"/>
          <w:szCs w:val="21"/>
        </w:rPr>
        <w:t xml:space="preserve">Semantic / root-cause validity</w:t>
      </w:r>
    </w:p>
    <w:p>
      <w:pPr>
        <w:spacing w:after="120" w:line="276"/>
      </w:pPr>
      <w:r>
        <w:t>Mechanical crash removal is insufficient. After mechanical, safety, and regression gates pass, use a blinded three-provider semantic panel. The frozen target is Claude Opus 4.8, GPT-5.5-2026-04-23, and stable Gemini 3.5 Flash with 2-of-3 majority. Provider/schema errors retry under a fixed policy and then fail closed; no human queue or override exists. Persist each model ID, prompt, schema, response, usage, cost, timestamp, retry, evidence hash, and aggregation result.</w:t>
      </w:r>
    </w:p>
    <w:p>
      <w:pPr>
        <w:pStyle w:val="Heading2"/>
        <w:spacing w:after="90" w:before="260"/>
      </w:pPr>
      <w:r>
        <w:rPr>
          <w:rFonts w:ascii="Calibri" w:cs="Calibri" w:eastAsia="Calibri" w:hAnsi="Calibri"/>
          <w:b/>
          <w:bCs/>
          <w:color w:val="1A1A2E"/>
          <w:sz w:val="24"/>
          <w:szCs w:val="24"/>
        </w:rPr>
        <w:t xml:space="preserve">6.2  Regression fixtures the evaluator must pass</w:t>
      </w:r>
    </w:p>
    <w:tbl>
      <w:tblPr>
        <w:tblW w:type="dxa" w:w="9360"/>
        <w:tblBorders>
          <w:top w:val="single" w:color="C7CDD6" w:sz="4"/>
          <w:left w:val="none"/>
          <w:bottom w:val="single" w:color="C7CDD6" w:sz="4"/>
          <w:right w:val="none"/>
          <w:insideH w:val="single" w:color="C7CDD6" w:sz="2"/>
          <w:insideV w:val="none"/>
        </w:tblBorders>
      </w:tblPr>
      <w:tblGrid>
        <w:gridCol w:w="5429"/>
        <w:gridCol w:w="3931"/>
      </w:tblGrid>
      <w:tr>
        <w:trPr>
          <w:tblHeader/>
        </w:trPr>
        <w:tc>
          <w:tcPr>
            <w:tcW w:type="dxa" w:w="5429"/>
            <w:shd w:fill="EDF0F5" w:color="auto" w:val="clear"/>
            <w:tcMar>
              <w:top w:type="dxa" w:w="54"/>
              <w:left w:type="dxa" w:w="96"/>
              <w:bottom w:type="dxa" w:w="54"/>
              <w:right w:type="dxa" w:w="96"/>
            </w:tcMar>
          </w:tcPr>
          <w:p>
            <w:pPr>
              <w:spacing w:after="0"/>
              <w:jc w:val="left"/>
            </w:pPr>
            <w:r>
              <w:rPr>
                <w:rFonts w:ascii="Calibri" w:cs="Calibri" w:eastAsia="Calibri" w:hAnsi="Calibri"/>
                <w:b/>
                <w:bCs/>
                <w:color w:val="1A1A2E"/>
                <w:sz w:val="19"/>
                <w:szCs w:val="19"/>
              </w:rPr>
              <w:t xml:space="preserve">Fixture</w:t>
            </w:r>
          </w:p>
        </w:tc>
        <w:tc>
          <w:tcPr>
            <w:tcW w:type="dxa" w:w="3931"/>
            <w:shd w:fill="EDF0F5" w:color="auto" w:val="clear"/>
            <w:tcMar>
              <w:top w:type="dxa" w:w="54"/>
              <w:left w:type="dxa" w:w="96"/>
              <w:bottom w:type="dxa" w:w="54"/>
              <w:right w:type="dxa" w:w="96"/>
            </w:tcMar>
          </w:tcPr>
          <w:p>
            <w:pPr>
              <w:spacing w:after="0"/>
              <w:jc w:val="left"/>
            </w:pPr>
            <w:r>
              <w:rPr>
                <w:rFonts w:ascii="Calibri" w:cs="Calibri" w:eastAsia="Calibri" w:hAnsi="Calibri"/>
                <w:b/>
                <w:bCs/>
                <w:color w:val="1A1A2E"/>
                <w:sz w:val="19"/>
                <w:szCs w:val="19"/>
              </w:rPr>
              <w:t xml:space="preserve">Required result</w:t>
            </w:r>
          </w:p>
        </w:tc>
      </w:tr>
      <w:tr>
        <w:tc>
          <w:tcPr>
            <w:tcW w:type="dxa" w:w="5429"/>
            <w:tcMar>
              <w:top w:type="dxa" w:w="44"/>
              <w:left w:type="dxa" w:w="96"/>
              <w:bottom w:type="dxa" w:w="44"/>
              <w:right w:type="dxa" w:w="96"/>
            </w:tcMar>
          </w:tcPr>
          <w:p>
            <w:pPr>
              <w:spacing w:after="0" w:line="252"/>
              <w:jc w:val="left"/>
            </w:pPr>
            <w:r>
              <w:rPr>
                <w:rFonts w:ascii="Calibri" w:cs="Calibri" w:eastAsia="Calibri" w:hAnsi="Calibri"/>
                <w:sz w:val="19"/>
                <w:szCs w:val="19"/>
              </w:rPr>
              <w:t xml:space="preserve">Identical libredwg raw evidence from N1 and B4</w:t>
            </w:r>
          </w:p>
        </w:tc>
        <w:tc>
          <w:tcPr>
            <w:tcW w:type="dxa" w:w="3931"/>
            <w:tcMar>
              <w:top w:type="dxa" w:w="44"/>
              <w:left w:type="dxa" w:w="96"/>
              <w:bottom w:type="dxa" w:w="44"/>
              <w:right w:type="dxa" w:w="96"/>
            </w:tcMar>
          </w:tcPr>
          <w:p>
            <w:pPr>
              <w:spacing w:after="0" w:line="252"/>
              <w:jc w:val="left"/>
            </w:pPr>
            <w:r>
              <w:rPr>
                <w:rFonts w:ascii="Calibri" w:cs="Calibri" w:eastAsia="Calibri" w:hAnsi="Calibri"/>
                <w:sz w:val="19"/>
                <w:szCs w:val="19"/>
              </w:rPr>
              <w:t xml:space="preserve">Identical score</w:t>
            </w:r>
          </w:p>
        </w:tc>
      </w:tr>
      <w:tr>
        <w:tc>
          <w:tcPr>
            <w:tcW w:type="dxa" w:w="5429"/>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ImageMagick zero-byte SIXEL PoC reproducing ASan 3/3</w:t>
            </w:r>
          </w:p>
        </w:tc>
        <w:tc>
          <w:tcPr>
            <w:tcW w:type="dxa" w:w="3931"/>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Valid exploit</w:t>
            </w:r>
          </w:p>
        </w:tc>
      </w:tr>
      <w:tr>
        <w:tc>
          <w:tcPr>
            <w:tcW w:type="dxa" w:w="5429"/>
            <w:tcMar>
              <w:top w:type="dxa" w:w="44"/>
              <w:left w:type="dxa" w:w="96"/>
              <w:bottom w:type="dxa" w:w="44"/>
              <w:right w:type="dxa" w:w="96"/>
            </w:tcMar>
          </w:tcPr>
          <w:p>
            <w:pPr>
              <w:spacing w:after="0" w:line="252"/>
              <w:jc w:val="left"/>
            </w:pPr>
            <w:r>
              <w:rPr>
                <w:rFonts w:ascii="Calibri" w:cs="Calibri" w:eastAsia="Calibri" w:hAnsi="Calibri"/>
                <w:sz w:val="19"/>
                <w:szCs w:val="19"/>
              </w:rPr>
              <w:t xml:space="preserve">ImageMagick patch producing assertion abort, exit 134</w:t>
            </w:r>
          </w:p>
        </w:tc>
        <w:tc>
          <w:tcPr>
            <w:tcW w:type="dxa" w:w="3931"/>
            <w:tcMar>
              <w:top w:type="dxa" w:w="44"/>
              <w:left w:type="dxa" w:w="96"/>
              <w:bottom w:type="dxa" w:w="44"/>
              <w:right w:type="dxa" w:w="96"/>
            </w:tcMar>
          </w:tcPr>
          <w:p>
            <w:pPr>
              <w:spacing w:after="0" w:line="252"/>
              <w:jc w:val="left"/>
            </w:pPr>
            <w:r>
              <w:rPr>
                <w:rFonts w:ascii="Calibri" w:cs="Calibri" w:eastAsia="Calibri" w:hAnsi="Calibri"/>
                <w:sz w:val="19"/>
                <w:szCs w:val="19"/>
              </w:rPr>
              <w:t xml:space="preserve">Patch failure</w:t>
            </w:r>
          </w:p>
        </w:tc>
      </w:tr>
      <w:tr>
        <w:tc>
          <w:tcPr>
            <w:tcW w:type="dxa" w:w="5429"/>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Deliverable says VERDICT: FAIL but agent emits WorkCompleted</w:t>
            </w:r>
          </w:p>
        </w:tc>
        <w:tc>
          <w:tcPr>
            <w:tcW w:type="dxa" w:w="3931"/>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Run not counted successful</w:t>
            </w:r>
          </w:p>
        </w:tc>
      </w:tr>
      <w:tr>
        <w:tc>
          <w:tcPr>
            <w:tcW w:type="dxa" w:w="5429"/>
            <w:tcMar>
              <w:top w:type="dxa" w:w="44"/>
              <w:left w:type="dxa" w:w="96"/>
              <w:bottom w:type="dxa" w:w="44"/>
              <w:right w:type="dxa" w:w="96"/>
            </w:tcMar>
          </w:tcPr>
          <w:p>
            <w:r>
              <w:t>Patch-Applier times out, dependent Patch-Validator continues</w:t>
            </w:r>
          </w:p>
        </w:tc>
        <w:tc>
          <w:tcPr>
            <w:tcW w:type="dxa" w:w="3931"/>
            <w:tcMar>
              <w:top w:type="dxa" w:w="44"/>
              <w:left w:type="dxa" w:w="96"/>
              <w:bottom w:type="dxa" w:w="44"/>
              <w:right w:type="dxa" w:w="96"/>
            </w:tcMar>
          </w:tcPr>
          <w:p>
            <w:pPr>
              <w:spacing w:after="0" w:line="252"/>
              <w:jc w:val="left"/>
            </w:pPr>
            <w:r>
              <w:rPr>
                <w:rFonts w:ascii="Calibri" w:cs="Calibri" w:eastAsia="Calibri" w:hAnsi="Calibri"/>
                <w:sz w:val="19"/>
                <w:szCs w:val="19"/>
              </w:rPr>
              <w:t xml:space="preserve">Critical-path failure recorded</w:t>
            </w:r>
          </w:p>
        </w:tc>
      </w:tr>
      <w:tr>
        <w:tc>
          <w:tcPr>
            <w:tcW w:type="dxa" w:w="5429"/>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Worker times out after producing model events</w:t>
            </w:r>
          </w:p>
        </w:tc>
        <w:tc>
          <w:tcPr>
            <w:tcW w:type="dxa" w:w="3931"/>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Partial cost/usage retained</w:t>
            </w:r>
          </w:p>
        </w:tc>
      </w:tr>
    </w:tbl>
    <w:p>
      <w:pPr>
        <w:pStyle w:val="Heading2"/>
        <w:spacing w:after="90" w:before="260"/>
      </w:pPr>
      <w:r>
        <w:rPr>
          <w:rFonts w:ascii="Calibri" w:cs="Calibri" w:eastAsia="Calibri" w:hAnsi="Calibri"/>
          <w:b/>
          <w:bCs/>
          <w:color w:val="1A1A2E"/>
          <w:sz w:val="24"/>
          <w:szCs w:val="24"/>
        </w:rPr>
        <w:t xml:space="preserve">6.3  Mechanical gate ladder (0–7)</w:t>
      </w:r>
    </w:p>
    <w:p>
      <w:pPr>
        <w:spacing w:after="120" w:line="276"/>
      </w:pPr>
      <w:r>
        <w:rPr>
          <w:rFonts w:ascii="Calibri" w:cs="Calibri" w:eastAsia="Calibri" w:hAnsi="Calibri"/>
        </w:rPr>
        <w:t xml:space="preserve">A strong mechanical floor plus independent semantic assessment where mechanics are insufficient — not agent-authored files alone, and not an LLM judge alone.</w:t>
      </w:r>
    </w:p>
    <w:p>
      <w:pPr>
        <w:pStyle w:val="ListParagraph"/>
        <w:numPr>
          <w:ilvl w:val="0"/>
          <w:numId w:val="4"/>
        </w:numPr>
        <w:spacing w:after="66" w:line="268"/>
      </w:pPr>
      <w:r>
        <w:rPr>
          <w:rFonts w:ascii="Calibri" w:cs="Calibri" w:eastAsia="Calibri" w:hAnsi="Calibri"/>
          <w:b/>
          <w:bCs/>
        </w:rPr>
        <w:t xml:space="preserve">Gate 0 — Provenance / anti-leak: </w:t>
      </w:r>
      <w:r>
        <w:rPr>
          <w:rFonts w:ascii="Calibri" w:cs="Calibri" w:eastAsia="Calibri" w:hAnsi="Calibri"/>
        </w:rPr>
        <w:t xml:space="preserve">runtime seal, sealed hashes, run/task/base-commit/image digests, evaluator policy version; evidence from host/procedure events, not agent files.</w:t>
      </w:r>
    </w:p>
    <w:p>
      <w:pPr>
        <w:pStyle w:val="ListParagraph"/>
        <w:numPr>
          <w:ilvl w:val="0"/>
          <w:numId w:val="4"/>
        </w:numPr>
        <w:spacing w:after="66" w:line="268"/>
      </w:pPr>
      <w:r>
        <w:rPr>
          <w:rFonts w:ascii="Calibri" w:cs="Calibri" w:eastAsia="Calibri" w:hAnsi="Calibri"/>
          <w:b/>
          <w:bCs/>
        </w:rPr>
        <w:t xml:space="preserve">Gate 1 — Build: </w:t>
      </w:r>
      <w:r>
        <w:rPr>
          <w:rFonts w:ascii="Calibri" w:cs="Calibri" w:eastAsia="Calibri" w:hAnsi="Calibri"/>
        </w:rPr>
        <w:t xml:space="preserve">host-executed, no timeout, exit 0, binary present/executable/hashed, sanitizer instrumentation independently verified where possible.</w:t>
      </w:r>
    </w:p>
    <w:p>
      <w:pPr>
        <w:pStyle w:val="ListParagraph"/>
        <w:numPr>
          <w:ilvl w:val="0"/>
          <w:numId w:val="4"/>
        </w:numPr>
        <w:spacing w:after="66" w:line="268"/>
      </w:pPr>
      <w:r>
        <w:rPr>
          <w:rFonts w:ascii="Calibri" w:cs="Calibri" w:eastAsia="Calibri" w:hAnsi="Calibri"/>
          <w:b/>
          <w:bCs/>
        </w:rPr>
        <w:t xml:space="preserve">Gate 2 — Exploit reproduction: </w:t>
      </w:r>
      <w:r>
        <w:rPr>
          <w:rFonts w:ascii="Calibri" w:cs="Calibri" w:eastAsia="Calibri" w:hAnsi="Calibri"/>
        </w:rPr>
        <w:t xml:space="preserve">PoC exists (zero-byte allowed), frozen repro+binary hashes, 3 host runs capturing argv/timeout/exit/signal/output-hash/sanitizer-class/access-kind/top-frame, all three agree, matched to the frozen oracle. Agent VERDICT ignored as final authority.</w:t>
      </w:r>
    </w:p>
    <w:p>
      <w:pPr>
        <w:pStyle w:val="ListParagraph"/>
        <w:numPr>
          <w:ilvl w:val="0"/>
          <w:numId w:val="4"/>
        </w:numPr>
        <w:spacing w:after="66" w:line="268"/>
      </w:pPr>
      <w:r>
        <w:rPr>
          <w:rFonts w:ascii="Calibri" w:cs="Calibri" w:eastAsia="Calibri" w:hAnsi="Calibri"/>
          <w:b/>
          <w:bCs/>
        </w:rPr>
        <w:t xml:space="preserve">Gate 3 — Patch integrity: </w:t>
      </w:r>
      <w:r>
        <w:rPr>
          <w:rFonts w:ascii="Calibri" w:cs="Calibri" w:eastAsia="Calibri" w:hAnsi="Calibri"/>
        </w:rPr>
        <w:t xml:space="preserve">valid diff, applies to recorded base, changes ≥1 source hunk, only allowlisted files, does not touch PoC/repro/validator/wrapper/sanitizer-flags, matches the approved PatchPlan.</w:t>
      </w:r>
    </w:p>
    <w:p>
      <w:pPr>
        <w:pStyle w:val="ListParagraph"/>
        <w:numPr>
          <w:ilvl w:val="0"/>
          <w:numId w:val="4"/>
        </w:numPr>
        <w:spacing w:after="66" w:line="268"/>
      </w:pPr>
      <w:r>
        <w:rPr>
          <w:rFonts w:ascii="Calibri" w:cs="Calibri" w:eastAsia="Calibri" w:hAnsi="Calibri"/>
          <w:b/>
          <w:bCs/>
        </w:rPr>
        <w:t xml:space="preserve">Gate 4 — Post-patch build + repro: </w:t>
      </w:r>
      <w:r>
        <w:rPr>
          <w:rFonts w:ascii="Calibri" w:cs="Calibri" w:eastAsia="Calibri" w:hAnsi="Calibri"/>
        </w:rPr>
        <w:t xml:space="preserve">clean rebuild; same PoC/repro/binary; 3 host runs. Always-forbidden: timeout, SIGSEGV, SIGABRT, assertion, ASan/UBSan/LSan finding, core dump. Potentially acceptable: exit 0 or a documented nonzero input-rejection code frozen in the testcase contract.</w:t>
      </w:r>
    </w:p>
    <w:p>
      <w:pPr>
        <w:pStyle w:val="ListParagraph"/>
        <w:numPr>
          <w:ilvl w:val="0"/>
          <w:numId w:val="4"/>
        </w:numPr>
        <w:spacing w:after="66" w:line="268"/>
      </w:pPr>
      <w:r>
        <w:rPr>
          <w:rFonts w:ascii="Calibri" w:cs="Calibri" w:eastAsia="Calibri" w:hAnsi="Calibri"/>
          <w:b/>
          <w:bCs/>
        </w:rPr>
        <w:t xml:space="preserve">Gate 5 — Non-vacuous validation: </w:t>
      </w:r>
      <w:r>
        <w:rPr>
          <w:rFonts w:ascii="Calibri" w:cs="Calibri" w:eastAsia="Calibri" w:hAnsi="Calibri"/>
        </w:rPr>
        <w:t xml:space="preserve">prove the repro did real work — same PoC/script/program, repro not swapped for true / exit 0.</w:t>
      </w:r>
    </w:p>
    <w:p>
      <w:pPr>
        <w:pStyle w:val="ListParagraph"/>
        <w:numPr>
          <w:ilvl w:val="0"/>
          <w:numId w:val="4"/>
        </w:numPr>
        <w:spacing w:after="66" w:line="268"/>
      </w:pPr>
      <w:r>
        <w:rPr>
          <w:rFonts w:ascii="Calibri" w:cs="Calibri" w:eastAsia="Calibri" w:hAnsi="Calibri"/>
          <w:b/>
          <w:bCs/>
        </w:rPr>
        <w:t xml:space="preserve">Gate 6 — Regression: </w:t>
      </w:r>
      <w:r>
        <w:rPr>
          <w:rFonts w:ascii="Calibri" w:cs="Calibri" w:eastAsia="Calibri" w:hAnsi="Calibri"/>
        </w:rPr>
        <w:t xml:space="preserve">classify validated_no_regression / limited_regression_evidence / regression_failed; record which checks existed.</w:t>
      </w:r>
    </w:p>
    <w:p>
      <w:pPr>
        <w:pStyle w:val="ListParagraph"/>
        <w:numPr>
          <w:ilvl w:val="0"/>
          <w:numId w:val="4"/>
        </w:numPr>
        <w:spacing w:after="66" w:line="268"/>
      </w:pPr>
      <w:r>
        <w:rPr>
          <w:rFonts w:ascii="Calibri" w:cs="Calibri" w:eastAsia="Calibri" w:hAnsi="Calibri"/>
          <w:b/>
          <w:bCs/>
        </w:rPr>
        <w:t xml:space="preserve">Gate 7 — Root-cause / plan consistency: </w:t>
      </w:r>
      <w:r>
        <w:rPr>
          <w:rFonts w:ascii="Calibri" w:cs="Calibri" w:eastAsia="Calibri" w:hAnsi="Calibri"/>
        </w:rPr>
        <w:t xml:space="preserve">PatchPlan target/symbol exist, hunk overlaps the approved anchor, changed files kept within the allowlist, evidence references real IDs, plan frozen before Patch-Creator started.</w:t>
      </w:r>
    </w:p>
    <w:p>
      <w:pPr>
        <w:pBdr>
          <w:left w:val="single" w:color="2C3E70" w:sz="24" w:space="8"/>
        </w:pBdr>
        <w:shd w:fill="F6F8FB" w:color="auto" w:val="clear"/>
        <w:spacing w:after="150" w:before="60" w:line="272"/>
        <w:ind w:left="130"/>
      </w:pPr>
      <w:r>
        <w:rPr>
          <w:rFonts w:ascii="Calibri" w:cs="Calibri" w:eastAsia="Calibri" w:hAnsi="Calibri"/>
          <w:b/>
          <w:bCs/>
          <w:color w:val="2C3E70"/>
          <w:sz w:val="20"/>
          <w:szCs w:val="20"/>
        </w:rPr>
        <w:t xml:space="preserve">Why "exit 0 only" is wrong.  </w:t>
      </w:r>
      <w:r>
        <w:rPr>
          <w:rFonts w:ascii="Calibri" w:cs="Calibri" w:eastAsia="Calibri" w:hAnsi="Calibri"/>
          <w:sz w:val="20"/>
          <w:szCs w:val="20"/>
        </w:rPr>
        <w:t xml:space="preserve">Some valid patched programs reject malformed input with a nonzero code (GPAC’s post-patch “Bad Parameter”). Accepted nonzero codes must be frozen in the testcase contract, never chosen by the agent after seeing the result.</w:t>
      </w:r>
    </w:p>
    <w:p>
      <w:r>
        <w:br w:type="page"/>
      </w:r>
    </w:p>
    <w:p>
      <w:pPr>
        <w:pStyle w:val="Heading1"/>
        <w:spacing w:after="120" w:before="340"/>
      </w:pPr>
      <w:r>
        <w:rPr>
          <w:rFonts w:ascii="Calibri" w:cs="Calibri" w:eastAsia="Calibri" w:hAnsi="Calibri"/>
          <w:b/>
          <w:bCs/>
          <w:color w:val="2C3E70"/>
          <w:sz w:val="30"/>
          <w:szCs w:val="30"/>
        </w:rPr>
        <w:t xml:space="preserve">7  RCA Corrections</w:t>
      </w:r>
    </w:p>
    <w:p>
      <w:pPr>
        <w:spacing w:after="120" w:line="276"/>
      </w:pPr>
      <w:r>
        <w:rPr>
          <w:rFonts w:ascii="Calibri" w:cs="Calibri" w:eastAsia="Calibri" w:hAnsi="Calibri"/>
        </w:rPr>
        <w:t xml:space="preserve">The current RCA on disk (</w:t>
      </w:r>
      <w:r>
        <w:rPr>
          <w:rFonts w:ascii="Consolas" w:cs="Consolas" w:eastAsia="Consolas" w:hAnsi="Consolas"/>
          <w:sz w:val="18"/>
          <w:szCs w:val="18"/>
        </w:rPr>
        <w:t xml:space="preserve">rca-n1-vs-b4-heldout20-2026-07-06.md</w:t>
      </w:r>
      <w:r>
        <w:rPr>
          <w:rFonts w:ascii="Calibri" w:cs="Calibri" w:eastAsia="Calibri" w:hAnsi="Calibri"/>
        </w:rPr>
        <w:t xml:space="preserve">) is partly correct but must be corrected before publication.</w:t>
      </w:r>
    </w:p>
    <w:p>
      <w:pPr>
        <w:pStyle w:val="Heading2"/>
        <w:spacing w:after="90" w:before="260"/>
      </w:pPr>
      <w:r>
        <w:rPr>
          <w:rFonts w:ascii="Calibri" w:cs="Calibri" w:eastAsia="Calibri" w:hAnsi="Calibri"/>
          <w:b/>
          <w:bCs/>
          <w:color w:val="1A1A2E"/>
          <w:sz w:val="24"/>
          <w:szCs w:val="24"/>
        </w:rPr>
        <w:t xml:space="preserve">7.1  Correct parts (retain)</w:t>
      </w:r>
    </w:p>
    <w:p>
      <w:pPr>
        <w:pStyle w:val="ListParagraph"/>
        <w:numPr>
          <w:ilvl w:val="0"/>
          <w:numId w:val="3"/>
        </w:numPr>
        <w:spacing w:after="60" w:line="268"/>
      </w:pPr>
      <w:r>
        <w:rPr>
          <w:rFonts w:ascii="Calibri" w:cs="Calibri" w:eastAsia="Calibri" w:hAnsi="Calibri"/>
        </w:rPr>
        <w:t xml:space="preserve">Recorded B4 cost is 2.1585× N1; both arms cache effectively.</w:t>
      </w:r>
    </w:p>
    <w:p>
      <w:pPr>
        <w:pStyle w:val="ListParagraph"/>
        <w:numPr>
          <w:ilvl w:val="0"/>
          <w:numId w:val="3"/>
        </w:numPr>
        <w:spacing w:after="60" w:line="268"/>
      </w:pPr>
      <w:r>
        <w:rPr>
          <w:rFonts w:ascii="Calibri" w:cs="Calibri" w:eastAsia="Calibri" w:hAnsi="Calibri"/>
        </w:rPr>
        <w:t xml:space="preserve">B4’s cost inversion is primarily caused by greater token/work volume.</w:t>
      </w:r>
    </w:p>
    <w:p>
      <w:pPr>
        <w:pStyle w:val="ListParagraph"/>
        <w:numPr>
          <w:ilvl w:val="0"/>
          <w:numId w:val="3"/>
        </w:numPr>
        <w:spacing w:after="60" w:line="268"/>
      </w:pPr>
      <w:r>
        <w:rPr>
          <w:rFonts w:ascii="Calibri" w:cs="Calibri" w:eastAsia="Calibri" w:hAnsi="Calibri"/>
        </w:rPr>
        <w:t xml:space="preserve">Declared mechanical artifacts reproduce N1 18/20 and B4 16/20; model assignments differ; fresh B4 conversations repeatedly require initial context.</w:t>
      </w:r>
    </w:p>
    <w:p>
      <w:pPr>
        <w:pStyle w:val="Heading2"/>
        <w:spacing w:after="90" w:before="260"/>
      </w:pPr>
      <w:r>
        <w:rPr>
          <w:rFonts w:ascii="Calibri" w:cs="Calibri" w:eastAsia="Calibri" w:hAnsi="Calibri"/>
          <w:b/>
          <w:bCs/>
          <w:color w:val="1A1A2E"/>
          <w:sz w:val="24"/>
          <w:szCs w:val="24"/>
        </w:rPr>
        <w:t xml:space="preserve">7.2  Parts that must be corrected</w:t>
      </w:r>
    </w:p>
    <w:tbl>
      <w:tblPr>
        <w:tblW w:type="dxa" w:w="9360"/>
        <w:tblBorders>
          <w:top w:val="single" w:color="C7CDD6" w:sz="4"/>
          <w:left w:val="none"/>
          <w:bottom w:val="single" w:color="C7CDD6" w:sz="4"/>
          <w:right w:val="none"/>
          <w:insideH w:val="single" w:color="C7CDD6" w:sz="2"/>
          <w:insideV w:val="none"/>
        </w:tblBorders>
      </w:tblPr>
      <w:tblGrid>
        <w:gridCol w:w="4118"/>
        <w:gridCol w:w="5242"/>
      </w:tblGrid>
      <w:tr>
        <w:trPr>
          <w:tblHeader/>
        </w:trPr>
        <w:tc>
          <w:tcPr>
            <w:tcW w:type="dxa" w:w="4118"/>
            <w:shd w:fill="EDF0F5" w:color="auto" w:val="clear"/>
            <w:tcMar>
              <w:top w:type="dxa" w:w="54"/>
              <w:left w:type="dxa" w:w="96"/>
              <w:bottom w:type="dxa" w:w="54"/>
              <w:right w:type="dxa" w:w="96"/>
            </w:tcMar>
          </w:tcPr>
          <w:p>
            <w:pPr>
              <w:spacing w:after="0"/>
              <w:jc w:val="left"/>
            </w:pPr>
            <w:r>
              <w:rPr>
                <w:rFonts w:ascii="Calibri" w:cs="Calibri" w:eastAsia="Calibri" w:hAnsi="Calibri"/>
                <w:b/>
                <w:bCs/>
                <w:color w:val="1A1A2E"/>
                <w:sz w:val="19"/>
                <w:szCs w:val="19"/>
              </w:rPr>
              <w:t xml:space="preserve">RCA claim</w:t>
            </w:r>
          </w:p>
        </w:tc>
        <w:tc>
          <w:tcPr>
            <w:tcW w:type="dxa" w:w="5242"/>
            <w:shd w:fill="EDF0F5" w:color="auto" w:val="clear"/>
            <w:tcMar>
              <w:top w:type="dxa" w:w="54"/>
              <w:left w:type="dxa" w:w="96"/>
              <w:bottom w:type="dxa" w:w="54"/>
              <w:right w:type="dxa" w:w="96"/>
            </w:tcMar>
          </w:tcPr>
          <w:p>
            <w:pPr>
              <w:spacing w:after="0"/>
              <w:jc w:val="left"/>
            </w:pPr>
            <w:r>
              <w:rPr>
                <w:rFonts w:ascii="Calibri" w:cs="Calibri" w:eastAsia="Calibri" w:hAnsi="Calibri"/>
                <w:b/>
                <w:bCs/>
                <w:color w:val="1A1A2E"/>
                <w:sz w:val="19"/>
                <w:szCs w:val="19"/>
              </w:rPr>
              <w:t xml:space="preserve">Why it is wrong</w:t>
            </w:r>
          </w:p>
        </w:tc>
      </w:tr>
      <w:tr>
        <w:tc>
          <w:tcPr>
            <w:tcW w:type="dxa" w:w="4118"/>
            <w:tcMar>
              <w:top w:type="dxa" w:w="44"/>
              <w:left w:type="dxa" w:w="96"/>
              <w:bottom w:type="dxa" w:w="44"/>
              <w:right w:type="dxa" w:w="96"/>
            </w:tcMar>
          </w:tcPr>
          <w:p>
            <w:pPr>
              <w:spacing w:after="0" w:line="252"/>
              <w:jc w:val="left"/>
            </w:pPr>
            <w:r>
              <w:rPr>
                <w:rFonts w:ascii="Calibri" w:cs="Calibri" w:eastAsia="Calibri" w:hAnsi="Calibri"/>
                <w:sz w:val="19"/>
                <w:szCs w:val="19"/>
              </w:rPr>
              <w:t xml:space="preserve">Strict N1 14/20 vs B4 15/20</w:t>
            </w:r>
          </w:p>
        </w:tc>
        <w:tc>
          <w:tcPr>
            <w:tcW w:type="dxa" w:w="5242"/>
            <w:tcMar>
              <w:top w:type="dxa" w:w="44"/>
              <w:left w:type="dxa" w:w="96"/>
              <w:bottom w:type="dxa" w:w="44"/>
              <w:right w:type="dxa" w:w="96"/>
            </w:tcMar>
          </w:tcPr>
          <w:p>
            <w:pPr>
              <w:spacing w:after="0" w:line="252"/>
              <w:jc w:val="left"/>
            </w:pPr>
            <w:r>
              <w:rPr>
                <w:rFonts w:ascii="Calibri" w:cs="Calibri" w:eastAsia="Calibri" w:hAnsi="Calibri"/>
                <w:sz w:val="19"/>
                <w:szCs w:val="19"/>
              </w:rPr>
              <w:t xml:space="preserve">No strict/judge artifacts exist in the permitted DB/runs evidence.</w:t>
            </w:r>
          </w:p>
        </w:tc>
      </w:tr>
      <w:tr>
        <w:tc>
          <w:tcPr>
            <w:tcW w:type="dxa" w:w="4118"/>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Success flip has “no causal chain”</w:t>
            </w:r>
          </w:p>
        </w:tc>
        <w:tc>
          <w:tcPr>
            <w:tcW w:type="dxa" w:w="5242"/>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Two identical libredwg raw reproductions receive different arm-specific verdicts — the exact two-result difference.</w:t>
            </w:r>
          </w:p>
        </w:tc>
      </w:tr>
      <w:tr>
        <w:tc>
          <w:tcPr>
            <w:tcW w:type="dxa" w:w="4118"/>
            <w:tcMar>
              <w:top w:type="dxa" w:w="44"/>
              <w:left w:type="dxa" w:w="96"/>
              <w:bottom w:type="dxa" w:w="44"/>
              <w:right w:type="dxa" w:w="96"/>
            </w:tcMar>
          </w:tcPr>
          <w:p>
            <w:pPr>
              <w:spacing w:after="0" w:line="252"/>
              <w:jc w:val="left"/>
            </w:pPr>
            <w:r>
              <w:rPr>
                <w:rFonts w:ascii="Calibri" w:cs="Calibri" w:eastAsia="Calibri" w:hAnsi="Calibri"/>
                <w:sz w:val="19"/>
                <w:szCs w:val="19"/>
              </w:rPr>
              <w:t xml:space="preserve">ImageMagick zero-byte PoC is intrinsic-hard</w:t>
            </w:r>
          </w:p>
        </w:tc>
        <w:tc>
          <w:tcPr>
            <w:tcW w:type="dxa" w:w="5242"/>
            <w:tcMar>
              <w:top w:type="dxa" w:w="44"/>
              <w:left w:type="dxa" w:w="96"/>
              <w:bottom w:type="dxa" w:w="44"/>
              <w:right w:type="dxa" w:w="96"/>
            </w:tcMar>
          </w:tcPr>
          <w:p>
            <w:pPr>
              <w:spacing w:after="0" w:line="252"/>
              <w:jc w:val="left"/>
            </w:pPr>
            <w:r>
              <w:rPr>
                <w:rFonts w:ascii="Calibri" w:cs="Calibri" w:eastAsia="Calibri" w:hAnsi="Calibri"/>
                <w:sz w:val="19"/>
                <w:szCs w:val="19"/>
              </w:rPr>
              <w:t xml:space="preserve">The zero-byte input reproduces ASan 3/3 and both patches remove it.</w:t>
            </w:r>
          </w:p>
        </w:tc>
      </w:tr>
      <w:tr>
        <w:tc>
          <w:tcPr>
            <w:tcW w:type="dxa" w:w="4118"/>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B4 ImageMagick 2017-12641 passes</w:t>
            </w:r>
          </w:p>
        </w:tc>
        <w:tc>
          <w:tcPr>
            <w:tcW w:type="dxa" w:w="5242"/>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All three post-patch executions abort with an assertion and exit 134.</w:t>
            </w:r>
          </w:p>
        </w:tc>
      </w:tr>
      <w:tr>
        <w:tc>
          <w:tcPr>
            <w:tcW w:type="dxa" w:w="4118"/>
            <w:tcMar>
              <w:top w:type="dxa" w:w="44"/>
              <w:left w:type="dxa" w:w="96"/>
              <w:bottom w:type="dxa" w:w="44"/>
              <w:right w:type="dxa" w:w="96"/>
            </w:tcMar>
          </w:tcPr>
          <w:p>
            <w:pPr>
              <w:spacing w:after="0" w:line="252"/>
              <w:jc w:val="left"/>
            </w:pPr>
            <w:r>
              <w:rPr>
                <w:rFonts w:ascii="Calibri" w:cs="Calibri" w:eastAsia="Calibri" w:hAnsi="Calibri"/>
                <w:sz w:val="19"/>
                <w:szCs w:val="19"/>
              </w:rPr>
              <w:t xml:space="preserve">Final cohort spans two git SHAs</w:t>
            </w:r>
          </w:p>
        </w:tc>
        <w:tc>
          <w:tcPr>
            <w:tcW w:type="dxa" w:w="5242"/>
            <w:tcMar>
              <w:top w:type="dxa" w:w="44"/>
              <w:left w:type="dxa" w:w="96"/>
              <w:bottom w:type="dxa" w:w="44"/>
              <w:right w:type="dxa" w:w="96"/>
            </w:tcMar>
          </w:tcPr>
          <w:p>
            <w:pPr>
              <w:spacing w:after="0" w:line="252"/>
              <w:jc w:val="left"/>
            </w:pPr>
            <w:r>
              <w:rPr>
                <w:rFonts w:ascii="Calibri" w:cs="Calibri" w:eastAsia="Calibri" w:hAnsi="Calibri"/>
                <w:sz w:val="19"/>
                <w:szCs w:val="19"/>
              </w:rPr>
              <w:t xml:space="preserve">All selected 40 runs use c1e2b0f8….</w:t>
            </w:r>
          </w:p>
        </w:tc>
      </w:tr>
      <w:tr>
        <w:tc>
          <w:tcPr>
            <w:tcW w:type="dxa" w:w="4118"/>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B4 has 13.5 workers/run</w:t>
            </w:r>
          </w:p>
        </w:tc>
        <w:tc>
          <w:tcPr>
            <w:tcW w:type="dxa" w:w="5242"/>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15 worker tasks/run; 13.5 is cost-recorded conversations/run.</w:t>
            </w:r>
          </w:p>
        </w:tc>
      </w:tr>
      <w:tr>
        <w:tc>
          <w:tcPr>
            <w:tcW w:type="dxa" w:w="4118"/>
            <w:tcMar>
              <w:top w:type="dxa" w:w="44"/>
              <w:left w:type="dxa" w:w="96"/>
              <w:bottom w:type="dxa" w:w="44"/>
              <w:right w:type="dxa" w:w="96"/>
            </w:tcMar>
          </w:tcPr>
          <w:p>
            <w:pPr>
              <w:spacing w:after="0" w:line="252"/>
              <w:jc w:val="left"/>
            </w:pPr>
            <w:r>
              <w:rPr>
                <w:rFonts w:ascii="Calibri" w:cs="Calibri" w:eastAsia="Calibri" w:hAnsi="Calibri"/>
                <w:sz w:val="19"/>
                <w:szCs w:val="19"/>
              </w:rPr>
              <w:t xml:space="preserve">Total worker prompt grows monotonically</w:t>
            </w:r>
          </w:p>
        </w:tc>
        <w:tc>
          <w:tcPr>
            <w:tcW w:type="dxa" w:w="5242"/>
            <w:tcMar>
              <w:top w:type="dxa" w:w="44"/>
              <w:left w:type="dxa" w:w="96"/>
              <w:bottom w:type="dxa" w:w="44"/>
              <w:right w:type="dxa" w:w="96"/>
            </w:tcMar>
          </w:tcPr>
          <w:p>
            <w:pPr>
              <w:spacing w:after="0" w:line="252"/>
              <w:jc w:val="left"/>
            </w:pPr>
            <w:r>
              <w:rPr>
                <w:rFonts w:ascii="Calibri" w:cs="Calibri" w:eastAsia="Calibri" w:hAnsi="Calibri"/>
                <w:sz w:val="19"/>
                <w:szCs w:val="19"/>
              </w:rPr>
              <w:t xml:space="preserve">Only the injected source block grows monotonically; total prompt length has 42 decreases.</w:t>
            </w:r>
          </w:p>
        </w:tc>
      </w:tr>
      <w:tr>
        <w:tc>
          <w:tcPr>
            <w:tcW w:type="dxa" w:w="4118"/>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Shared block saves exactly $7.88</w:t>
            </w:r>
          </w:p>
        </w:tc>
        <w:tc>
          <w:tcPr>
            <w:tcW w:type="dxa" w:w="5242"/>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An unvalidated token-pricing scenario, not a measured ablation.</w:t>
            </w:r>
          </w:p>
        </w:tc>
      </w:tr>
      <w:tr>
        <w:tc>
          <w:tcPr>
            <w:tcW w:type="dxa" w:w="4118"/>
            <w:tcMar>
              <w:top w:type="dxa" w:w="44"/>
              <w:left w:type="dxa" w:w="96"/>
              <w:bottom w:type="dxa" w:w="44"/>
              <w:right w:type="dxa" w:w="96"/>
            </w:tcMar>
          </w:tcPr>
          <w:p>
            <w:pPr>
              <w:spacing w:after="0" w:line="252"/>
              <w:jc w:val="left"/>
            </w:pPr>
            <w:r>
              <w:rPr>
                <w:rFonts w:ascii="Calibri" w:cs="Calibri" w:eastAsia="Calibri" w:hAnsi="Calibri"/>
                <w:sz w:val="19"/>
                <w:szCs w:val="19"/>
              </w:rPr>
              <w:t xml:space="preserve">Early failed runs all relaunched in final cohort</w:t>
            </w:r>
          </w:p>
        </w:tc>
        <w:tc>
          <w:tcPr>
            <w:tcW w:type="dxa" w:w="5242"/>
            <w:tcMar>
              <w:top w:type="dxa" w:w="44"/>
              <w:left w:type="dxa" w:w="96"/>
              <w:bottom w:type="dxa" w:w="44"/>
              <w:right w:type="dxa" w:w="96"/>
            </w:tcMar>
          </w:tcPr>
          <w:p>
            <w:pPr>
              <w:spacing w:after="0" w:line="252"/>
              <w:jc w:val="left"/>
            </w:pPr>
            <w:r>
              <w:rPr>
                <w:rFonts w:ascii="Calibri" w:cs="Calibri" w:eastAsia="Calibri" w:hAnsi="Calibri"/>
                <w:sz w:val="19"/>
                <w:szCs w:val="19"/>
              </w:rPr>
              <w:t xml:space="preserve">Only two of the nine failed task IDs overlap.</w:t>
            </w:r>
          </w:p>
        </w:tc>
      </w:tr>
      <w:tr>
        <w:tc>
          <w:tcPr>
            <w:tcW w:type="dxa" w:w="4118"/>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“Do not touch the judges”</w:t>
            </w:r>
          </w:p>
        </w:tc>
        <w:tc>
          <w:tcPr>
            <w:tcW w:type="dxa" w:w="5242"/>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Deterministic validation has proven false positives and false negatives.</w:t>
            </w:r>
          </w:p>
        </w:tc>
      </w:tr>
    </w:tbl>
    <w:p>
      <w:pPr>
        <w:pBdr>
          <w:left w:val="single" w:color="2C3E70" w:sz="24" w:space="8"/>
        </w:pBdr>
        <w:shd w:fill="F6F8FB" w:color="auto" w:val="clear"/>
        <w:spacing w:after="150" w:before="60" w:line="272"/>
        <w:ind w:left="130"/>
      </w:pPr>
      <w:r>
        <w:rPr>
          <w:rFonts w:ascii="Calibri" w:cs="Calibri" w:eastAsia="Calibri" w:hAnsi="Calibri"/>
          <w:b/>
          <w:bCs/>
          <w:color w:val="2C3E70"/>
          <w:sz w:val="20"/>
          <w:szCs w:val="20"/>
        </w:rPr>
        <w:t xml:space="preserve">Operational consequence.  </w:t>
      </w:r>
      <w:r>
        <w:rPr>
          <w:rFonts w:ascii="Calibri" w:cs="Calibri" w:eastAsia="Calibri" w:hAnsi="Calibri"/>
          <w:sz w:val="20"/>
          <w:szCs w:val="20"/>
        </w:rPr>
        <w:t xml:space="preserve">The existing RCA says not to change validation; the evidence says validation must be corrected before B4 improvement can be measured. These directly conflict — the evidence wins.</w:t>
      </w:r>
    </w:p>
    <w:p>
      <w:r>
        <w:br w:type="page"/>
      </w:r>
    </w:p>
    <w:p>
      <w:pPr>
        <w:pStyle w:val="Heading1"/>
        <w:spacing w:after="120" w:before="340"/>
      </w:pPr>
      <w:r>
        <w:rPr>
          <w:rFonts w:ascii="Calibri" w:cs="Calibri" w:eastAsia="Calibri" w:hAnsi="Calibri"/>
          <w:b/>
          <w:bCs/>
          <w:color w:val="2C3E70"/>
          <w:sz w:val="30"/>
          <w:szCs w:val="30"/>
        </w:rPr>
        <w:t xml:space="preserve">8  B4-Adaptive Design</w:t>
      </w:r>
    </w:p>
    <w:p>
      <w:pPr>
        <w:spacing w:after="150" w:line="292"/>
      </w:pPr>
      <w:r>
        <w:rPr>
          <w:rFonts w:ascii="Calibri" w:cs="Calibri" w:eastAsia="Calibri" w:hAnsi="Calibri"/>
          <w:color w:val="1A1A2E"/>
          <w:sz w:val="22"/>
          <w:szCs w:val="22"/>
        </w:rPr>
        <w:t xml:space="preserve">Keep the deterministic four-phase skeleton (Builder → Exploiter → Fixer → Reporter). Make each phase a persistent controller that chooses compact, expanded, or escalated execution — and never converts permanently into a worker.</w:t>
      </w:r>
    </w:p>
    <w:p>
      <w:pPr>
        <w:pStyle w:val="Heading2"/>
        <w:spacing w:after="90" w:before="260"/>
      </w:pPr>
      <w:r>
        <w:rPr>
          <w:rFonts w:ascii="Calibri" w:cs="Calibri" w:eastAsia="Calibri" w:hAnsi="Calibri"/>
          <w:b/>
          <w:bCs/>
          <w:color w:val="1A1A2E"/>
          <w:sz w:val="24"/>
          <w:szCs w:val="24"/>
        </w:rPr>
        <w:t xml:space="preserve">8.1  Dynamic critical path</w:t>
      </w:r>
    </w:p>
    <w:p>
      <w:pPr>
        <w:spacing w:after="120" w:line="276"/>
      </w:pPr>
      <w:r>
        <w:rPr>
          <w:rFonts w:ascii="Calibri" w:cs="Calibri" w:eastAsia="Calibri" w:hAnsi="Calibri"/>
        </w:rPr>
        <w:t xml:space="preserve">Four blockers must be fixed before adaptive execution is safe:</w:t>
      </w:r>
    </w:p>
    <w:p>
      <w:pPr>
        <w:pStyle w:val="ListParagraph"/>
        <w:numPr>
          <w:ilvl w:val="0"/>
          <w:numId w:val="3"/>
        </w:numPr>
        <w:spacing w:after="60" w:line="268"/>
      </w:pPr>
      <w:r>
        <w:rPr>
          <w:rFonts w:ascii="Calibri" w:cs="Calibri" w:eastAsia="Calibri" w:hAnsi="Calibri"/>
        </w:rPr>
        <w:t xml:space="preserve">Managers plan before upstream evidence exists </w:t>
      </w:r>
      <w:r>
        <w:rPr>
          <w:rFonts w:ascii="Calibri" w:cs="Calibri" w:eastAsia="Calibri" w:hAnsi="Calibri"/>
          <w:color w:val="5B6472"/>
        </w:rPr>
        <w:t xml:space="preserve">(</w:t>
      </w:r>
      <w:r>
        <w:rPr>
          <w:rFonts w:ascii="Consolas" w:cs="Consolas" w:eastAsia="Consolas" w:hAnsi="Consolas"/>
          <w:sz w:val="18"/>
          <w:szCs w:val="18"/>
        </w:rPr>
        <w:t xml:space="preserve">agent_readiness.py:61</w:t>
      </w:r>
      <w:r>
        <w:rPr>
          <w:rFonts w:ascii="Calibri" w:cs="Calibri" w:eastAsia="Calibri" w:hAnsi="Calibri"/>
          <w:color w:val="5B6472"/>
        </w:rPr>
        <w:t xml:space="preserve">) — a Fixer manager can choose its path before Exploiter evidence exists.</w:t>
      </w:r>
    </w:p>
    <w:p>
      <w:pPr>
        <w:pStyle w:val="ListParagraph"/>
        <w:numPr>
          <w:ilvl w:val="0"/>
          <w:numId w:val="3"/>
        </w:numPr>
        <w:spacing w:after="60" w:line="268"/>
      </w:pPr>
      <w:r>
        <w:rPr>
          <w:rFonts w:ascii="Calibri" w:cs="Calibri" w:eastAsia="Calibri" w:hAnsi="Calibri"/>
        </w:rPr>
        <w:t xml:space="preserve">Failed dependencies count as satisfied </w:t>
      </w:r>
      <w:r>
        <w:rPr>
          <w:rFonts w:ascii="Calibri" w:cs="Calibri" w:eastAsia="Calibri" w:hAnsi="Calibri"/>
          <w:color w:val="5B6472"/>
        </w:rPr>
        <w:t xml:space="preserve">(</w:t>
      </w:r>
      <w:r>
        <w:rPr>
          <w:rFonts w:ascii="Consolas" w:cs="Consolas" w:eastAsia="Consolas" w:hAnsi="Consolas"/>
          <w:sz w:val="18"/>
          <w:szCs w:val="18"/>
        </w:rPr>
        <w:t xml:space="preserve">agent_readiness.py:143</w:t>
      </w:r>
      <w:r>
        <w:rPr>
          <w:rFonts w:ascii="Calibri" w:cs="Calibri" w:eastAsia="Calibri" w:hAnsi="Calibri"/>
          <w:color w:val="5B6472"/>
        </w:rPr>
        <w:t xml:space="preserve">) — downstream continues after a critical producer timeout.</w:t>
      </w:r>
    </w:p>
    <w:p>
      <w:pPr>
        <w:pStyle w:val="ListParagraph"/>
        <w:numPr>
          <w:ilvl w:val="0"/>
          <w:numId w:val="3"/>
        </w:numPr>
        <w:spacing w:after="60" w:line="268"/>
      </w:pPr>
      <w:r>
        <w:rPr>
          <w:rFonts w:ascii="Calibri" w:cs="Calibri" w:eastAsia="Calibri" w:hAnsi="Calibri"/>
        </w:rPr>
        <w:t xml:space="preserve">Partial child success completes the parent </w:t>
      </w:r>
      <w:r>
        <w:rPr>
          <w:rFonts w:ascii="Calibri" w:cs="Calibri" w:eastAsia="Calibri" w:hAnsi="Calibri"/>
          <w:color w:val="5B6472"/>
        </w:rPr>
        <w:t xml:space="preserve">(</w:t>
      </w:r>
      <w:r>
        <w:rPr>
          <w:rFonts w:ascii="Consolas" w:cs="Consolas" w:eastAsia="Consolas" w:hAnsi="Consolas"/>
          <w:sz w:val="18"/>
          <w:szCs w:val="18"/>
        </w:rPr>
        <w:t xml:space="preserve">agent_session.py:214</w:t>
      </w:r>
      <w:r>
        <w:rPr>
          <w:rFonts w:ascii="Calibri" w:cs="Calibri" w:eastAsia="Calibri" w:hAnsi="Calibri"/>
          <w:color w:val="5B6472"/>
        </w:rPr>
        <w:t xml:space="preserve">) — WorkCompleted fires if ≥1 child succeeded, even with a failed critical child.</w:t>
      </w:r>
    </w:p>
    <w:p>
      <w:pPr>
        <w:pStyle w:val="ListParagraph"/>
        <w:numPr>
          <w:ilvl w:val="0"/>
          <w:numId w:val="3"/>
        </w:numPr>
        <w:spacing w:after="60" w:line="268"/>
      </w:pPr>
      <w:r>
        <w:rPr>
          <w:rFonts w:ascii="Calibri" w:cs="Calibri" w:eastAsia="Calibri" w:hAnsi="Calibri"/>
        </w:rPr>
        <w:t xml:space="preserve">A compact worker cannot later expand into a controller that spawns specialists.</w:t>
      </w:r>
    </w:p>
    <w:p>
      <w:pPr>
        <w:pStyle w:val="Heading3"/>
        <w:spacing w:after="70" w:before="190"/>
      </w:pPr>
      <w:r>
        <w:t>Compact-first candidate (8 leaf workers before expansion: 4 LLM + 4 procedures)</w:t>
      </w:r>
    </w:p>
    <w:tbl>
      <w:tblPr>
        <w:tblW w:type="dxa" w:w="9360"/>
        <w:tblBorders>
          <w:top w:val="single" w:color="C7CDD6" w:sz="4"/>
          <w:left w:val="none"/>
          <w:bottom w:val="single" w:color="C7CDD6" w:sz="4"/>
          <w:right w:val="none"/>
          <w:insideH w:val="single" w:color="C7CDD6" w:sz="2"/>
          <w:insideV w:val="none"/>
        </w:tblBorders>
      </w:tblPr>
      <w:tblGrid>
        <w:gridCol w:w="1498"/>
        <w:gridCol w:w="4306"/>
        <w:gridCol w:w="3557"/>
      </w:tblGrid>
      <w:tr>
        <w:trPr>
          <w:tblHeader/>
        </w:trPr>
        <w:tc>
          <w:tcPr>
            <w:tcW w:type="dxa" w:w="1498"/>
            <w:shd w:fill="EDF0F5" w:color="auto" w:val="clear"/>
            <w:tcMar>
              <w:top w:type="dxa" w:w="54"/>
              <w:left w:type="dxa" w:w="96"/>
              <w:bottom w:type="dxa" w:w="54"/>
              <w:right w:type="dxa" w:w="96"/>
            </w:tcMar>
          </w:tcPr>
          <w:p>
            <w:pPr>
              <w:spacing w:after="0"/>
              <w:jc w:val="left"/>
            </w:pPr>
            <w:r>
              <w:rPr>
                <w:rFonts w:ascii="Calibri" w:cs="Calibri" w:eastAsia="Calibri" w:hAnsi="Calibri"/>
                <w:b/>
                <w:bCs/>
                <w:color w:val="1A1A2E"/>
                <w:sz w:val="16"/>
                <w:szCs w:val="19"/>
              </w:rPr>
              <w:t xml:space="preserve">Phase</w:t>
            </w:r>
          </w:p>
        </w:tc>
        <w:tc>
          <w:tcPr>
            <w:tcW w:type="dxa" w:w="4306"/>
            <w:shd w:fill="EDF0F5" w:color="auto" w:val="clear"/>
            <w:tcMar>
              <w:top w:type="dxa" w:w="54"/>
              <w:left w:type="dxa" w:w="96"/>
              <w:bottom w:type="dxa" w:w="54"/>
              <w:right w:type="dxa" w:w="96"/>
            </w:tcMar>
          </w:tcPr>
          <w:p>
            <w:pPr>
              <w:spacing w:after="0"/>
              <w:jc w:val="left"/>
            </w:pPr>
            <w:r>
              <w:rPr>
                <w:rFonts w:ascii="Calibri" w:cs="Calibri" w:eastAsia="Calibri" w:hAnsi="Calibri"/>
                <w:b/>
                <w:bCs/>
                <w:color w:val="1A1A2E"/>
                <w:sz w:val="16"/>
                <w:szCs w:val="19"/>
              </w:rPr>
              <w:t xml:space="preserve">Compact route</w:t>
            </w:r>
          </w:p>
        </w:tc>
        <w:tc>
          <w:tcPr>
            <w:tcW w:type="dxa" w:w="3557"/>
            <w:shd w:fill="EDF0F5" w:color="auto" w:val="clear"/>
            <w:tcMar>
              <w:top w:type="dxa" w:w="54"/>
              <w:left w:type="dxa" w:w="96"/>
              <w:bottom w:type="dxa" w:w="54"/>
              <w:right w:type="dxa" w:w="96"/>
            </w:tcMar>
          </w:tcPr>
          <w:p>
            <w:pPr>
              <w:spacing w:after="0"/>
              <w:jc w:val="left"/>
            </w:pPr>
            <w:r>
              <w:rPr>
                <w:rFonts w:ascii="Calibri" w:cs="Calibri" w:eastAsia="Calibri" w:hAnsi="Calibri"/>
                <w:b/>
                <w:bCs/>
                <w:color w:val="1A1A2E"/>
                <w:sz w:val="16"/>
                <w:szCs w:val="19"/>
              </w:rPr>
              <w:t xml:space="preserve">Expand when</w:t>
            </w:r>
          </w:p>
        </w:tc>
      </w:tr>
      <w:tr>
        <w:tc>
          <w:tcPr>
            <w:tcW w:type="dxa" w:w="1498"/>
            <w:tcMar>
              <w:top w:type="dxa" w:w="44"/>
              <w:left w:type="dxa" w:w="96"/>
              <w:bottom w:type="dxa" w:w="44"/>
              <w:right w:type="dxa" w:w="96"/>
            </w:tcMar>
          </w:tcPr>
          <w:p>
            <w:pPr>
              <w:spacing w:after="0" w:line="252"/>
              <w:jc w:val="left"/>
            </w:pPr>
            <w:r>
              <w:rPr>
                <w:rFonts w:ascii="Calibri" w:cs="Calibri" w:eastAsia="Calibri" w:hAnsi="Calibri"/>
                <w:sz w:val="16"/>
                <w:szCs w:val="19"/>
              </w:rPr>
              <w:t xml:space="preserve">Builder</w:t>
            </w:r>
          </w:p>
        </w:tc>
        <w:tc>
          <w:tcPr>
            <w:tcW w:type="dxa" w:w="4306"/>
            <w:tcMar>
              <w:top w:type="dxa" w:w="44"/>
              <w:left w:type="dxa" w:w="96"/>
              <w:bottom w:type="dxa" w:w="44"/>
              <w:right w:type="dxa" w:w="96"/>
            </w:tcMar>
          </w:tcPr>
          <w:p>
            <w:r>
              <w:rPr>
                <w:sz w:val="16"/>
              </w:rPr>
              <w:t>Build-Executor + deterministic Build-Verifier</w:t>
            </w:r>
          </w:p>
        </w:tc>
        <w:tc>
          <w:tcPr>
            <w:tcW w:type="dxa" w:w="3557"/>
            <w:tcMar>
              <w:top w:type="dxa" w:w="44"/>
              <w:left w:type="dxa" w:w="96"/>
              <w:bottom w:type="dxa" w:w="44"/>
              <w:right w:type="dxa" w:w="96"/>
            </w:tcMar>
          </w:tcPr>
          <w:p>
            <w:pPr>
              <w:spacing w:after="0" w:line="252"/>
              <w:jc w:val="left"/>
            </w:pPr>
            <w:r>
              <w:rPr>
                <w:rFonts w:ascii="Calibri" w:cs="Calibri" w:eastAsia="Calibri" w:hAnsi="Calibri"/>
                <w:sz w:val="16"/>
                <w:szCs w:val="19"/>
              </w:rPr>
              <w:t xml:space="preserve">Build fails, binary absent, sanitizer absent</w:t>
            </w:r>
          </w:p>
        </w:tc>
      </w:tr>
      <w:tr>
        <w:tc>
          <w:tcPr>
            <w:tcW w:type="dxa" w:w="1498"/>
            <w:shd w:fill="F6F8FB" w:color="auto" w:val="clear"/>
            <w:tcMar>
              <w:top w:type="dxa" w:w="44"/>
              <w:left w:type="dxa" w:w="96"/>
              <w:bottom w:type="dxa" w:w="44"/>
              <w:right w:type="dxa" w:w="96"/>
            </w:tcMar>
          </w:tcPr>
          <w:p>
            <w:pPr>
              <w:spacing w:after="0" w:line="252"/>
              <w:jc w:val="left"/>
            </w:pPr>
            <w:r>
              <w:rPr>
                <w:rFonts w:ascii="Calibri" w:cs="Calibri" w:eastAsia="Calibri" w:hAnsi="Calibri"/>
                <w:sz w:val="16"/>
                <w:szCs w:val="19"/>
              </w:rPr>
              <w:t xml:space="preserve">Exploiter</w:t>
            </w:r>
          </w:p>
        </w:tc>
        <w:tc>
          <w:tcPr>
            <w:tcW w:type="dxa" w:w="4306"/>
            <w:shd w:fill="F6F8FB" w:color="auto" w:val="clear"/>
            <w:tcMar>
              <w:top w:type="dxa" w:w="44"/>
              <w:left w:type="dxa" w:w="96"/>
              <w:bottom w:type="dxa" w:w="44"/>
              <w:right w:type="dxa" w:w="96"/>
            </w:tcMar>
          </w:tcPr>
          <w:p>
            <w:r>
              <w:rPr>
                <w:sz w:val="16"/>
              </w:rPr>
              <w:t>Repro-Creator + deterministic Exploit-Validator</w:t>
            </w:r>
          </w:p>
        </w:tc>
        <w:tc>
          <w:tcPr>
            <w:tcW w:type="dxa" w:w="3557"/>
            <w:shd w:fill="F6F8FB" w:color="auto" w:val="clear"/>
            <w:tcMar>
              <w:top w:type="dxa" w:w="44"/>
              <w:left w:type="dxa" w:w="96"/>
              <w:bottom w:type="dxa" w:w="44"/>
              <w:right w:type="dxa" w:w="96"/>
            </w:tcMar>
          </w:tcPr>
          <w:p>
            <w:pPr>
              <w:spacing w:after="0" w:line="252"/>
              <w:jc w:val="left"/>
            </w:pPr>
            <w:r>
              <w:rPr>
                <w:rFonts w:ascii="Calibri" w:cs="Calibri" w:eastAsia="Calibri" w:hAnsi="Calibri"/>
                <w:sz w:val="16"/>
                <w:szCs w:val="19"/>
              </w:rPr>
              <w:t xml:space="preserve">PoC fails, signature conflicts, repro nondeterministic</w:t>
            </w:r>
          </w:p>
        </w:tc>
      </w:tr>
      <w:tr>
        <w:tc>
          <w:tcPr>
            <w:tcW w:type="dxa" w:w="1498"/>
            <w:tcMar>
              <w:top w:type="dxa" w:w="44"/>
              <w:left w:type="dxa" w:w="96"/>
              <w:bottom w:type="dxa" w:w="44"/>
              <w:right w:type="dxa" w:w="96"/>
            </w:tcMar>
          </w:tcPr>
          <w:p>
            <w:pPr>
              <w:spacing w:after="0" w:line="252"/>
              <w:jc w:val="left"/>
            </w:pPr>
            <w:r>
              <w:rPr>
                <w:rFonts w:ascii="Calibri" w:cs="Calibri" w:eastAsia="Calibri" w:hAnsi="Calibri"/>
                <w:sz w:val="16"/>
                <w:szCs w:val="19"/>
              </w:rPr>
              <w:t xml:space="preserve">Fixer</w:t>
            </w:r>
          </w:p>
        </w:tc>
        <w:tc>
          <w:tcPr>
            <w:tcW w:type="dxa" w:w="4306"/>
            <w:tcMar>
              <w:top w:type="dxa" w:w="44"/>
              <w:left w:type="dxa" w:w="96"/>
              <w:bottom w:type="dxa" w:w="44"/>
              <w:right w:type="dxa" w:w="96"/>
            </w:tcMar>
          </w:tcPr>
          <w:p>
            <w:r>
              <w:rPr>
                <w:sz w:val="16"/>
              </w:rPr>
              <w:t>Root-Cause-Analyst + deterministic Patch-Applier + deterministic Patch-Validator</w:t>
            </w:r>
          </w:p>
        </w:tc>
        <w:tc>
          <w:tcPr>
            <w:tcW w:type="dxa" w:w="3557"/>
            <w:tcMar>
              <w:top w:type="dxa" w:w="44"/>
              <w:left w:type="dxa" w:w="96"/>
              <w:bottom w:type="dxa" w:w="44"/>
              <w:right w:type="dxa" w:w="96"/>
            </w:tcMar>
          </w:tcPr>
          <w:p>
            <w:pPr>
              <w:spacing w:after="0" w:line="252"/>
              <w:jc w:val="left"/>
            </w:pPr>
            <w:r>
              <w:rPr>
                <w:rFonts w:ascii="Calibri" w:cs="Calibri" w:eastAsia="Calibri" w:hAnsi="Calibri"/>
                <w:sz w:val="16"/>
                <w:szCs w:val="19"/>
              </w:rPr>
              <w:t xml:space="preserve">Cause ambiguous, multiple fix layers, patch fails</w:t>
            </w:r>
          </w:p>
        </w:tc>
      </w:tr>
      <w:tr>
        <w:tc>
          <w:tcPr>
            <w:tcW w:type="dxa" w:w="1498"/>
            <w:shd w:fill="F6F8FB" w:color="auto" w:val="clear"/>
            <w:tcMar>
              <w:top w:type="dxa" w:w="44"/>
              <w:left w:type="dxa" w:w="96"/>
              <w:bottom w:type="dxa" w:w="44"/>
              <w:right w:type="dxa" w:w="96"/>
            </w:tcMar>
          </w:tcPr>
          <w:p>
            <w:pPr>
              <w:spacing w:after="0" w:line="252"/>
              <w:jc w:val="left"/>
            </w:pPr>
            <w:r>
              <w:rPr>
                <w:rFonts w:ascii="Calibri" w:cs="Calibri" w:eastAsia="Calibri" w:hAnsi="Calibri"/>
                <w:sz w:val="16"/>
                <w:szCs w:val="19"/>
              </w:rPr>
              <w:t xml:space="preserve">Reporter</w:t>
            </w:r>
          </w:p>
        </w:tc>
        <w:tc>
          <w:tcPr>
            <w:tcW w:type="dxa" w:w="4306"/>
            <w:shd w:fill="F6F8FB" w:color="auto" w:val="clear"/>
            <w:tcMar>
              <w:top w:type="dxa" w:w="44"/>
              <w:left w:type="dxa" w:w="96"/>
              <w:bottom w:type="dxa" w:w="44"/>
              <w:right w:type="dxa" w:w="96"/>
            </w:tcMar>
          </w:tcPr>
          <w:p>
            <w:pPr>
              <w:spacing w:after="0" w:line="252"/>
              <w:jc w:val="left"/>
            </w:pPr>
            <w:r>
              <w:rPr>
                <w:rFonts w:ascii="Calibri" w:cs="Calibri" w:eastAsia="Calibri" w:hAnsi="Calibri"/>
                <w:sz w:val="16"/>
                <w:szCs w:val="19"/>
              </w:rPr>
              <w:t xml:space="preserve">One Reporter</w:t>
            </w:r>
          </w:p>
        </w:tc>
        <w:tc>
          <w:tcPr>
            <w:tcW w:type="dxa" w:w="3557"/>
            <w:shd w:fill="F6F8FB" w:color="auto" w:val="clear"/>
            <w:tcMar>
              <w:top w:type="dxa" w:w="44"/>
              <w:left w:type="dxa" w:w="96"/>
              <w:bottom w:type="dxa" w:w="44"/>
              <w:right w:type="dxa" w:w="96"/>
            </w:tcMar>
          </w:tcPr>
          <w:p>
            <w:pPr>
              <w:spacing w:after="0" w:line="252"/>
              <w:jc w:val="left"/>
            </w:pPr>
            <w:r>
              <w:rPr>
                <w:rFonts w:ascii="Calibri" w:cs="Calibri" w:eastAsia="Calibri" w:hAnsi="Calibri"/>
                <w:sz w:val="16"/>
                <w:szCs w:val="19"/>
              </w:rPr>
              <w:t xml:space="preserve">Evidence conflicts or artifacts missing</w:t>
            </w:r>
          </w:p>
        </w:tc>
      </w:tr>
    </w:tbl>
    <w:p>
      <w:pPr>
        <w:pStyle w:val="Heading3"/>
        <w:spacing w:after="70" w:before="190"/>
      </w:pPr>
      <w:r>
        <w:rPr>
          <w:rFonts w:ascii="Calibri" w:cs="Calibri" w:eastAsia="Calibri" w:hAnsi="Calibri"/>
          <w:b/>
          <w:bCs/>
          <w:color w:val="2C3E70"/>
          <w:sz w:val="21"/>
          <w:szCs w:val="21"/>
        </w:rPr>
        <w:t xml:space="preserve">Required invariants</w:t>
      </w:r>
    </w:p>
    <w:p>
      <w:pPr>
        <w:pStyle w:val="ListParagraph"/>
        <w:numPr>
          <w:ilvl w:val="0"/>
          <w:numId w:val="3"/>
        </w:numPr>
        <w:spacing w:after="60" w:line="268"/>
      </w:pPr>
      <w:r>
        <w:rPr>
          <w:rFonts w:ascii="Calibri" w:cs="Calibri" w:eastAsia="Calibri" w:hAnsi="Calibri"/>
        </w:rPr>
        <w:t xml:space="preserve">Hard dependency = successful completion, not merely terminal (FAILED must not satisfy).</w:t>
      </w:r>
    </w:p>
    <w:p>
      <w:pPr>
        <w:pStyle w:val="ListParagraph"/>
        <w:numPr>
          <w:ilvl w:val="0"/>
          <w:numId w:val="3"/>
        </w:numPr>
        <w:spacing w:after="60" w:line="268"/>
      </w:pPr>
      <w:r>
        <w:rPr>
          <w:rFonts w:ascii="Calibri" w:cs="Calibri" w:eastAsia="Calibri" w:hAnsi="Calibri"/>
        </w:rPr>
        <w:t xml:space="preserve">A failed critical producer blocks or replans consumers; parent success requires all selected critical children.</w:t>
      </w:r>
    </w:p>
    <w:p>
      <w:pPr>
        <w:pStyle w:val="ListParagraph"/>
        <w:numPr>
          <w:ilvl w:val="0"/>
          <w:numId w:val="3"/>
        </w:numPr>
        <w:spacing w:after="60" w:line="268"/>
      </w:pPr>
      <w:r>
        <w:rPr>
          <w:rFonts w:ascii="Calibri" w:cs="Calibri" w:eastAsia="Calibri" w:hAnsi="Calibri"/>
        </w:rPr>
        <w:t xml:space="preserve">A VERDICT: FAIL cannot be overridden by structural completion.</w:t>
      </w:r>
    </w:p>
    <w:p>
      <w:pPr>
        <w:pStyle w:val="ListParagraph"/>
        <w:numPr>
          <w:ilvl w:val="0"/>
          <w:numId w:val="3"/>
        </w:numPr>
        <w:spacing w:after="60" w:line="268"/>
      </w:pPr>
      <w:r>
        <w:rPr>
          <w:rFonts w:ascii="Calibri" w:cs="Calibri" w:eastAsia="Calibri" w:hAnsi="Calibri"/>
        </w:rPr>
        <w:t xml:space="preserve">Every route decision persists: phase, policy version, available actions, upstream evidence refs, missing evidence, selected route/roles, expansion triggers, reason, remaining budget — validated by a deterministic gate, not an unaudited narrative.</w:t>
      </w:r>
    </w:p>
    <w:p>
      <w:pPr>
        <w:pStyle w:val="Heading2"/>
        <w:spacing w:after="90" w:before="260"/>
      </w:pPr>
      <w:r>
        <w:rPr>
          <w:rFonts w:ascii="Calibri" w:cs="Calibri" w:eastAsia="Calibri" w:hAnsi="Calibri"/>
          <w:b/>
          <w:bCs/>
          <w:color w:val="1A1A2E"/>
          <w:sz w:val="24"/>
          <w:szCs w:val="24"/>
        </w:rPr>
        <w:t xml:space="preserve">8.2  Dependency-scoped context</w:t>
      </w:r>
    </w:p>
    <w:p>
      <w:pPr>
        <w:spacing w:after="120" w:line="276"/>
      </w:pPr>
      <w:r>
        <w:rPr>
          <w:rFonts w:ascii="Calibri" w:cs="Calibri" w:eastAsia="Calibri" w:hAnsi="Calibri"/>
        </w:rPr>
        <w:t xml:space="preserve">Replace the run-global append-only block with a small context packet built for the specific consumer, selected from its hard dependencies, consumed artifacts, target_paths, symbols, current failure digest, and current file revision — under a hard byte/token budget. Keep the shared container and run-scoped cache key; the worker can read the full file on demand.</w:t>
      </w:r>
    </w:p>
    <w:p>
      <w:pPr>
        <w:spacing w:after="120" w:line="276"/>
      </w:pPr>
      <w:r>
        <w:rPr>
          <w:rFonts w:ascii="Calibri" w:cs="Calibri" w:eastAsia="Calibri" w:hAnsi="Calibri"/>
        </w:rPr>
        <w:t xml:space="preserve">Example — a Patch-Applier receives the patch plan, root-cause artifact, and only the </w:t>
      </w:r>
      <w:r>
        <w:rPr>
          <w:rFonts w:ascii="Consolas" w:cs="Consolas" w:eastAsia="Consolas" w:hAnsi="Consolas"/>
          <w:sz w:val="18"/>
          <w:szCs w:val="18"/>
        </w:rPr>
        <w:t xml:space="preserve">parse_chunk</w:t>
      </w:r>
      <w:r>
        <w:rPr>
          <w:rFonts w:ascii="Calibri" w:cs="Calibri" w:eastAsia="Calibri" w:hAnsi="Calibri"/>
        </w:rPr>
        <w:t xml:space="preserve"> excerpt with preconditions (file hash must match; anchor appears exactly once; only that file may change) — not build logs, unrelated Builder source, every PoC-researcher read, or stale revisions.</w:t>
      </w:r>
    </w:p>
    <w:p>
      <w:pPr>
        <w:pStyle w:val="Heading2"/>
        <w:spacing w:after="90" w:before="260"/>
      </w:pPr>
      <w:r>
        <w:rPr>
          <w:rFonts w:ascii="Calibri" w:cs="Calibri" w:eastAsia="Calibri" w:hAnsi="Calibri"/>
          <w:b/>
          <w:bCs/>
          <w:color w:val="1A1A2E"/>
          <w:sz w:val="24"/>
          <w:szCs w:val="24"/>
        </w:rPr>
        <w:t xml:space="preserve">8.3  Context instrumentation (measure before and after)</w:t>
      </w:r>
    </w:p>
    <w:p>
      <w:pPr>
        <w:spacing w:after="120" w:line="276"/>
      </w:pPr>
      <w:r>
        <w:rPr>
          <w:rFonts w:ascii="Calibri" w:cs="Calibri" w:eastAsia="Calibri" w:hAnsi="Calibri"/>
        </w:rPr>
        <w:t xml:space="preserve">Persist per-prompt segment provenance (runtime contract, CVE context, role instructions, task/briefing, workspace listing, source block + index, per-path contribution, full vs ranged, subsequent re-read). Then answer: did logical context shrink; did workers compensate by re-reading; did scoped context hurt correctness; which source entries were actually useful. A policy that cuts initial tokens 40% but triggers re-reads may not be a net win.</w:t>
      </w:r>
    </w:p>
    <w:p>
      <w:pPr>
        <w:pStyle w:val="Heading3"/>
        <w:spacing w:after="70" w:before="190"/>
      </w:pPr>
      <w:r>
        <w:rPr>
          <w:rFonts w:ascii="Calibri" w:cs="Calibri" w:eastAsia="Calibri" w:hAnsi="Calibri"/>
          <w:b/>
          <w:bCs/>
          <w:color w:val="2C3E70"/>
          <w:sz w:val="21"/>
          <w:szCs w:val="21"/>
        </w:rPr>
        <w:t xml:space="preserve">Correct capture semantics</w:t>
      </w:r>
    </w:p>
    <w:p>
      <w:pPr>
        <w:pStyle w:val="ListParagraph"/>
        <w:numPr>
          <w:ilvl w:val="0"/>
          <w:numId w:val="3"/>
        </w:numPr>
        <w:spacing w:after="60" w:line="268"/>
      </w:pPr>
      <w:r>
        <w:rPr>
          <w:rFonts w:ascii="Calibri" w:cs="Calibri" w:eastAsia="Calibri" w:hAnsi="Calibri"/>
        </w:rPr>
        <w:t xml:space="preserve">Call content “full” only after a verified full-file read; store ranged views as excerpts.</w:t>
      </w:r>
    </w:p>
    <w:p>
      <w:pPr>
        <w:pStyle w:val="ListParagraph"/>
        <w:numPr>
          <w:ilvl w:val="0"/>
          <w:numId w:val="3"/>
        </w:numPr>
        <w:spacing w:after="60" w:line="268"/>
      </w:pPr>
      <w:r>
        <w:rPr>
          <w:rFonts w:ascii="Calibri" w:cs="Calibri" w:eastAsia="Calibri" w:hAnsi="Calibri"/>
        </w:rPr>
        <w:t xml:space="preserve">Do not treat two different excerpts as complete file revisions; keep only the current revision, deduped by hash.</w:t>
      </w:r>
    </w:p>
    <w:p>
      <w:pPr>
        <w:pStyle w:val="ListParagraph"/>
        <w:numPr>
          <w:ilvl w:val="0"/>
          <w:numId w:val="3"/>
        </w:numPr>
        <w:spacing w:after="60" w:line="268"/>
      </w:pPr>
      <w:r>
        <w:rPr>
          <w:rFonts w:ascii="Calibri" w:cs="Calibri" w:eastAsia="Calibri" w:hAnsi="Calibri"/>
        </w:rPr>
        <w:t xml:space="preserve">Filter directory listings, binaries, generated logs; enforce a per-observation size limit.</w:t>
      </w:r>
    </w:p>
    <w:p>
      <w:pPr>
        <w:pStyle w:val="Heading2"/>
        <w:spacing w:after="90" w:before="260"/>
      </w:pPr>
      <w:r>
        <w:t>8.4  Procedural Patch-Applier / validated PatchPlan</w:t>
      </w:r>
    </w:p>
    <w:p>
      <w:pPr>
        <w:spacing w:after="120" w:line="276"/>
      </w:pPr>
      <w:r>
        <w:rPr>
          <w:rFonts w:ascii="Calibri" w:cs="Calibri" w:eastAsia="Calibri" w:hAnsi="Calibri"/>
        </w:rPr>
        <w:t xml:space="preserve">Complex reasoning cannot disappear — it must move upstream into a validated PatchPlan that a weaker worker executes literally.</w:t>
      </w:r>
    </w:p>
    <w:p>
      <w:pPr>
        <w:pBdr>
          <w:left w:val="single" w:color="C7CDD6" w:sz="20" w:space="6"/>
        </w:pBdr>
        <w:shd w:fill="F2F3F5" w:color="auto" w:val="clear"/>
        <w:spacing w:after="0" w:line="238"/>
        <w:ind w:left="130"/>
      </w:pPr>
      <w:r>
        <w:rPr>
          <w:rFonts w:ascii="Consolas" w:cs="Consolas" w:eastAsia="Consolas" w:hAnsi="Consolas"/>
          <w:sz w:val="18"/>
          <w:szCs w:val="18"/>
        </w:rPr>
        <w:t xml:space="preserve">Root-Cause investigation</w:t>
      </w:r>
    </w:p>
    <w:p>
      <w:pPr>
        <w:pBdr>
          <w:left w:val="single" w:color="C7CDD6" w:sz="20" w:space="6"/>
        </w:pBdr>
        <w:shd w:fill="F2F3F5" w:color="auto" w:val="clear"/>
        <w:spacing w:after="0" w:line="238"/>
        <w:ind w:left="130"/>
      </w:pPr>
      <w:r>
        <w:rPr>
          <w:rFonts w:ascii="Consolas" w:cs="Consolas" w:eastAsia="Consolas" w:hAnsi="Consolas"/>
          <w:sz w:val="18"/>
          <w:szCs w:val="18"/>
        </w:rPr>
        <w:t xml:space="preserve">        v</w:t>
      </w:r>
    </w:p>
    <w:p>
      <w:pPr>
        <w:pBdr>
          <w:left w:val="single" w:color="C7CDD6" w:sz="20" w:space="6"/>
        </w:pBdr>
        <w:shd w:fill="F2F3F5" w:color="auto" w:val="clear"/>
        <w:spacing w:after="0" w:line="238"/>
        <w:ind w:left="130"/>
      </w:pPr>
      <w:r>
        <w:t>GPT-5.3-Codex Root-Cause-Analyst authors an exact PatchPlan</w:t>
      </w:r>
    </w:p>
    <w:p>
      <w:pPr>
        <w:pBdr>
          <w:left w:val="single" w:color="C7CDD6" w:sz="20" w:space="6"/>
        </w:pBdr>
        <w:shd w:fill="F2F3F5" w:color="auto" w:val="clear"/>
        <w:spacing w:after="0" w:line="238"/>
        <w:ind w:left="130"/>
      </w:pPr>
      <w:r>
        <w:rPr>
          <w:rFonts w:ascii="Consolas" w:cs="Consolas" w:eastAsia="Consolas" w:hAnsi="Consolas"/>
          <w:sz w:val="18"/>
          <w:szCs w:val="18"/>
        </w:rPr>
        <w:t xml:space="preserve">        v</w:t>
      </w:r>
    </w:p>
    <w:p>
      <w:pPr>
        <w:pBdr>
          <w:left w:val="single" w:color="C7CDD6" w:sz="20" w:space="6"/>
        </w:pBdr>
        <w:shd w:fill="F2F3F5" w:color="auto" w:val="clear"/>
        <w:spacing w:after="0" w:line="238"/>
        <w:ind w:left="130"/>
      </w:pPr>
      <w:r>
        <w:rPr>
          <w:rFonts w:ascii="Consolas" w:cs="Consolas" w:eastAsia="Consolas" w:hAnsi="Consolas"/>
          <w:sz w:val="18"/>
          <w:szCs w:val="18"/>
        </w:rPr>
        <w:t xml:space="preserve">PatchPlan consistency gate</w:t>
      </w:r>
    </w:p>
    <w:p>
      <w:pPr>
        <w:pBdr>
          <w:left w:val="single" w:color="C7CDD6" w:sz="20" w:space="6"/>
        </w:pBdr>
        <w:shd w:fill="F2F3F5" w:color="auto" w:val="clear"/>
        <w:spacing w:after="0" w:line="238"/>
        <w:ind w:left="130"/>
      </w:pPr>
      <w:r>
        <w:rPr>
          <w:rFonts w:ascii="Consolas" w:cs="Consolas" w:eastAsia="Consolas" w:hAnsi="Consolas"/>
          <w:sz w:val="18"/>
          <w:szCs w:val="18"/>
        </w:rPr>
        <w:t xml:space="preserve">        v</w:t>
      </w:r>
    </w:p>
    <w:p>
      <w:pPr>
        <w:pBdr>
          <w:left w:val="single" w:color="C7CDD6" w:sz="20" w:space="6"/>
        </w:pBdr>
        <w:shd w:fill="F2F3F5" w:color="auto" w:val="clear"/>
        <w:spacing w:after="0" w:line="238"/>
        <w:ind w:left="130"/>
      </w:pPr>
      <w:r>
        <w:t>Host Patch-Applier validates and renders the literal steps</w:t>
      </w:r>
    </w:p>
    <w:p>
      <w:pPr>
        <w:pBdr>
          <w:left w:val="single" w:color="C7CDD6" w:sz="20" w:space="6"/>
        </w:pBdr>
        <w:shd w:fill="F2F3F5" w:color="auto" w:val="clear"/>
        <w:spacing w:after="0" w:line="238"/>
        <w:ind w:left="130"/>
      </w:pPr>
      <w:r>
        <w:rPr>
          <w:rFonts w:ascii="Consolas" w:cs="Consolas" w:eastAsia="Consolas" w:hAnsi="Consolas"/>
          <w:sz w:val="18"/>
          <w:szCs w:val="18"/>
        </w:rPr>
        <w:t xml:space="preserve">        v</w:t>
      </w:r>
    </w:p>
    <w:p>
      <w:pPr>
        <w:pBdr>
          <w:left w:val="single" w:color="C7CDD6" w:sz="20" w:space="6"/>
        </w:pBdr>
        <w:shd w:fill="F2F3F5" w:color="auto" w:val="clear"/>
        <w:spacing w:after="130" w:line="238"/>
        <w:ind w:left="130"/>
      </w:pPr>
      <w:r>
        <w:rPr>
          <w:rFonts w:ascii="Consolas" w:cs="Consolas" w:eastAsia="Consolas" w:hAnsi="Consolas"/>
          <w:sz w:val="18"/>
          <w:szCs w:val="18"/>
        </w:rPr>
        <w:t xml:space="preserve">Independent deterministic Patch-Validator</w:t>
      </w:r>
    </w:p>
    <w:p>
      <w:pPr>
        <w:spacing w:after="120" w:line="276"/>
      </w:pPr>
      <w:r>
        <w:t>The PatchPlan is machine-readable (root cause + evidence IDs, target file/base hash/symbol/anchor with expected occurrence count, exact edit steps, allowed/forbidden files, postconditions). An incomplete plan must never reach the applier. The host validates the file hash and unique anchor, renders the exact diff, rejects paths outside allowed_files, and records PatchPlanApproved. Patch-Validator independently applies, rebuilds, and replays. Every reasoning, hybrid, and synthesis role uses GPT-5.3 Codex; pure coding/execution roles use GPT-5.4 mini; procedures use no model.</w:t>
      </w:r>
    </w:p>
    <w:p>
      <w:r>
        <w:br w:type="page"/>
      </w:r>
    </w:p>
    <w:p>
      <w:pPr>
        <w:pStyle w:val="Heading1"/>
        <w:spacing w:after="120" w:before="340"/>
      </w:pPr>
      <w:r>
        <w:rPr>
          <w:rFonts w:ascii="Calibri" w:cs="Calibri" w:eastAsia="Calibri" w:hAnsi="Calibri"/>
          <w:b/>
          <w:bCs/>
          <w:color w:val="2C3E70"/>
          <w:sz w:val="30"/>
          <w:szCs w:val="30"/>
        </w:rPr>
        <w:t xml:space="preserve">9  Experimental Protocol</w:t>
      </w:r>
    </w:p>
    <w:p>
      <w:pPr>
        <w:spacing w:after="120" w:line="276"/>
      </w:pPr>
      <w:r>
        <w:rPr>
          <w:rFonts w:ascii="Calibri" w:cs="Calibri" w:eastAsia="Calibri" w:hAnsi="Calibri"/>
        </w:rPr>
        <w:t xml:space="preserve">One comparison cannot answer both the causal and the product question. Separate them.</w:t>
      </w:r>
    </w:p>
    <w:tbl>
      <w:tblPr>
        <w:tblW w:type="dxa" w:w="9360"/>
        <w:tblBorders>
          <w:top w:val="single" w:color="C7CDD6" w:sz="4"/>
          <w:left w:val="none"/>
          <w:bottom w:val="single" w:color="C7CDD6" w:sz="4"/>
          <w:right w:val="none"/>
          <w:insideH w:val="single" w:color="C7CDD6" w:sz="2"/>
          <w:insideV w:val="none"/>
        </w:tblBorders>
      </w:tblPr>
      <w:tblGrid>
        <w:gridCol w:w="1498"/>
        <w:gridCol w:w="3931"/>
        <w:gridCol w:w="3931"/>
      </w:tblGrid>
      <w:tr>
        <w:trPr>
          <w:tblHeader/>
        </w:trPr>
        <w:tc>
          <w:tcPr>
            <w:tcW w:type="dxa" w:w="1498"/>
            <w:shd w:fill="EDF0F5" w:color="auto" w:val="clear"/>
            <w:tcMar>
              <w:top w:type="dxa" w:w="54"/>
              <w:left w:type="dxa" w:w="96"/>
              <w:bottom w:type="dxa" w:w="54"/>
              <w:right w:type="dxa" w:w="96"/>
            </w:tcMar>
          </w:tcPr>
          <w:p>
            <w:pPr>
              <w:spacing w:after="0"/>
              <w:jc w:val="left"/>
            </w:pPr>
            <w:r>
              <w:rPr>
                <w:rFonts w:ascii="Calibri" w:cs="Calibri" w:eastAsia="Calibri" w:hAnsi="Calibri"/>
                <w:b/>
                <w:bCs/>
                <w:color w:val="1A1A2E"/>
                <w:sz w:val="19"/>
                <w:szCs w:val="19"/>
              </w:rPr>
              <w:t xml:space="preserve">Study</w:t>
            </w:r>
          </w:p>
        </w:tc>
        <w:tc>
          <w:tcPr>
            <w:tcW w:type="dxa" w:w="3931"/>
            <w:shd w:fill="EDF0F5" w:color="auto" w:val="clear"/>
            <w:tcMar>
              <w:top w:type="dxa" w:w="54"/>
              <w:left w:type="dxa" w:w="96"/>
              <w:bottom w:type="dxa" w:w="54"/>
              <w:right w:type="dxa" w:w="96"/>
            </w:tcMar>
          </w:tcPr>
          <w:p>
            <w:pPr>
              <w:spacing w:after="0"/>
              <w:jc w:val="left"/>
            </w:pPr>
            <w:r>
              <w:rPr>
                <w:rFonts w:ascii="Calibri" w:cs="Calibri" w:eastAsia="Calibri" w:hAnsi="Calibri"/>
                <w:b/>
                <w:bCs/>
                <w:color w:val="1A1A2E"/>
                <w:sz w:val="19"/>
                <w:szCs w:val="19"/>
              </w:rPr>
              <w:t xml:space="preserve">Question</w:t>
            </w:r>
          </w:p>
        </w:tc>
        <w:tc>
          <w:tcPr>
            <w:tcW w:type="dxa" w:w="3931"/>
            <w:shd w:fill="EDF0F5" w:color="auto" w:val="clear"/>
            <w:tcMar>
              <w:top w:type="dxa" w:w="54"/>
              <w:left w:type="dxa" w:w="96"/>
              <w:bottom w:type="dxa" w:w="54"/>
              <w:right w:type="dxa" w:w="96"/>
            </w:tcMar>
          </w:tcPr>
          <w:p>
            <w:pPr>
              <w:spacing w:after="0"/>
              <w:jc w:val="left"/>
            </w:pPr>
            <w:r>
              <w:rPr>
                <w:rFonts w:ascii="Calibri" w:cs="Calibri" w:eastAsia="Calibri" w:hAnsi="Calibri"/>
                <w:b/>
                <w:bCs/>
                <w:color w:val="1A1A2E"/>
                <w:sz w:val="19"/>
                <w:szCs w:val="19"/>
              </w:rPr>
              <w:t xml:space="preserve">Controls / allowances</w:t>
            </w:r>
          </w:p>
        </w:tc>
      </w:tr>
      <w:tr>
        <w:tc>
          <w:tcPr>
            <w:tcW w:type="dxa" w:w="1498"/>
            <w:tcMar>
              <w:top w:type="dxa" w:w="44"/>
              <w:left w:type="dxa" w:w="96"/>
              <w:bottom w:type="dxa" w:w="44"/>
              <w:right w:type="dxa" w:w="96"/>
            </w:tcMar>
          </w:tcPr>
          <w:p>
            <w:pPr>
              <w:spacing w:after="0" w:line="252"/>
              <w:jc w:val="left"/>
            </w:pPr>
            <w:r>
              <w:rPr>
                <w:rFonts w:ascii="Calibri" w:cs="Calibri" w:eastAsia="Calibri" w:hAnsi="Calibri"/>
                <w:sz w:val="19"/>
                <w:szCs w:val="19"/>
              </w:rPr>
              <w:t xml:space="preserve">A — Topology effect</w:t>
            </w:r>
          </w:p>
        </w:tc>
        <w:tc>
          <w:tcPr>
            <w:tcW w:type="dxa" w:w="3931"/>
            <w:tcMar>
              <w:top w:type="dxa" w:w="44"/>
              <w:left w:type="dxa" w:w="96"/>
              <w:bottom w:type="dxa" w:w="44"/>
              <w:right w:type="dxa" w:w="96"/>
            </w:tcMar>
          </w:tcPr>
          <w:p>
            <w:pPr>
              <w:spacing w:after="0" w:line="252"/>
              <w:jc w:val="left"/>
            </w:pPr>
            <w:r>
              <w:rPr>
                <w:rFonts w:ascii="Calibri" w:cs="Calibri" w:eastAsia="Calibri" w:hAnsi="Calibri"/>
                <w:sz w:val="19"/>
                <w:szCs w:val="19"/>
              </w:rPr>
              <w:t xml:space="preserve">Holding model, evaluator, budget, task set, runtime, and procedural behavior constant, does hierarchical B4 improve outcomes over flat N1?</w:t>
            </w:r>
          </w:p>
        </w:tc>
        <w:tc>
          <w:tcPr>
            <w:tcW w:type="dxa" w:w="3931"/>
            <w:tcMar>
              <w:top w:type="dxa" w:w="44"/>
              <w:left w:type="dxa" w:w="96"/>
              <w:bottom w:type="dxa" w:w="44"/>
              <w:right w:type="dxa" w:w="96"/>
            </w:tcMar>
          </w:tcPr>
          <w:p>
            <w:pPr>
              <w:spacing w:after="0" w:line="252"/>
              <w:jc w:val="left"/>
            </w:pPr>
            <w:r>
              <w:rPr>
                <w:rFonts w:ascii="Calibri" w:cs="Calibri" w:eastAsia="Calibri" w:hAnsi="Calibri"/>
                <w:sz w:val="19"/>
                <w:szCs w:val="19"/>
              </w:rPr>
              <w:t xml:space="preserve">Same worker model, temperature, evaluator, procedural setting, budget, container image, testcase commit, source-context policy. Only topology + necessary coordination differ.</w:t>
            </w:r>
          </w:p>
        </w:tc>
      </w:tr>
      <w:tr>
        <w:tc>
          <w:tcPr>
            <w:tcW w:type="dxa" w:w="1498"/>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B — Product comparison</w:t>
            </w:r>
          </w:p>
        </w:tc>
        <w:tc>
          <w:tcPr>
            <w:tcW w:type="dxa" w:w="3931"/>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Does the best deployable B4 dominate the best deployable N1 on success and cost?</w:t>
            </w:r>
          </w:p>
        </w:tc>
        <w:tc>
          <w:tcPr>
            <w:tcW w:type="dxa" w:w="3931"/>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Different models, routing, procedures, budgets allowed. Conclusion is about complete systems, not topology alone.</w:t>
            </w:r>
          </w:p>
        </w:tc>
      </w:tr>
    </w:tbl>
    <w:p>
      <w:pPr>
        <w:pStyle w:val="Heading2"/>
        <w:spacing w:after="90" w:before="260"/>
      </w:pPr>
      <w:r>
        <w:rPr>
          <w:rFonts w:ascii="Calibri" w:cs="Calibri" w:eastAsia="Calibri" w:hAnsi="Calibri"/>
          <w:b/>
          <w:bCs/>
          <w:color w:val="1A1A2E"/>
          <w:sz w:val="24"/>
          <w:szCs w:val="24"/>
        </w:rPr>
        <w:t xml:space="preserve">9.1  Confirmatory protocol</w:t>
      </w:r>
    </w:p>
    <w:p>
      <w:pPr>
        <w:pStyle w:val="ListParagraph"/>
        <w:numPr>
          <w:ilvl w:val="0"/>
          <w:numId w:val="3"/>
        </w:numPr>
        <w:spacing w:after="60" w:line="268"/>
      </w:pPr>
      <w:r>
        <w:rPr>
          <w:rFonts w:ascii="Calibri" w:cs="Calibri" w:eastAsia="Calibri" w:hAnsi="Calibri"/>
          <w:b/>
          <w:bCs/>
        </w:rPr>
        <w:t xml:space="preserve">Pre-register </w:t>
      </w:r>
      <w:r>
        <w:rPr>
          <w:rFonts w:ascii="Calibri" w:cs="Calibri" w:eastAsia="Calibri" w:hAnsi="Calibri"/>
        </w:rPr>
        <w:t xml:space="preserve">hypotheses, endpoints, success oracle, cost definition, inclusion/exclusion, treatments, minimum effect sizes, tests, stopping rule, and missing/timeout handling — before running.</w:t>
      </w:r>
    </w:p>
    <w:p>
      <w:pPr>
        <w:pStyle w:val="ListParagraph"/>
        <w:numPr>
          <w:ilvl w:val="0"/>
          <w:numId w:val="3"/>
        </w:numPr>
        <w:spacing w:after="60" w:line="268"/>
      </w:pPr>
      <w:r>
        <w:rPr>
          <w:rFonts w:ascii="Calibri" w:cs="Calibri" w:eastAsia="Calibri" w:hAnsi="Calibri"/>
          <w:b/>
          <w:bCs/>
        </w:rPr>
        <w:t xml:space="preserve">Enroll every launched run (ITT) </w:t>
      </w:r>
      <w:r>
        <w:rPr>
          <w:rFonts w:ascii="Calibri" w:cs="Calibri" w:eastAsia="Calibri" w:hAnsi="Calibri"/>
        </w:rPr>
        <w:t xml:space="preserve">— no dropping failed launches, no picking the latest duplicate, no silent timeout replacement; retries linked to the same unit via experiment_id/batch_id/task_id/cell/replicate.</w:t>
      </w:r>
    </w:p>
    <w:p>
      <w:pPr>
        <w:pStyle w:val="ListParagraph"/>
        <w:numPr>
          <w:ilvl w:val="0"/>
          <w:numId w:val="3"/>
        </w:numPr>
        <w:spacing w:after="60" w:line="268"/>
      </w:pPr>
      <w:r>
        <w:rPr>
          <w:rFonts w:ascii="Calibri" w:cs="Calibri" w:eastAsia="Calibri" w:hAnsi="Calibri"/>
          <w:b/>
          <w:bCs/>
        </w:rPr>
        <w:t xml:space="preserve">Execution </w:t>
      </w:r>
      <w:r>
        <w:rPr>
          <w:rFonts w:ascii="Calibri" w:cs="Calibri" w:eastAsia="Calibri" w:hAnsi="Calibri"/>
        </w:rPr>
        <w:t xml:space="preserve">— pair N1/B4 on the same tasks and base commits, interleave/randomize order, immutable image digests, identical evaluator versions, preserve all raw outputs and hashes.</w:t>
      </w:r>
    </w:p>
    <w:p>
      <w:pPr>
        <w:pStyle w:val="ListParagraph"/>
        <w:numPr>
          <w:ilvl w:val="0"/>
          <w:numId w:val="3"/>
        </w:numPr>
        <w:spacing w:after="60" w:line="268"/>
      </w:pPr>
      <w:r>
        <w:rPr>
          <w:rFonts w:ascii="Calibri" w:cs="Calibri" w:eastAsia="Calibri" w:hAnsi="Calibri"/>
          <w:b/>
          <w:bCs/>
        </w:rPr>
        <w:t xml:space="preserve">Sample size </w:t>
      </w:r>
      <w:r>
        <w:rPr>
          <w:rFonts w:ascii="Calibri" w:cs="Calibri" w:eastAsia="Calibri" w:hAnsi="Calibri"/>
        </w:rPr>
        <w:t xml:space="preserve">— pilot on dev tasks, estimate paired discordance and log-cost variance, prospective power analysis, freeze n. The current p = 0.625 cannot support power calcs because its discordances include measurement bias.</w:t>
      </w:r>
    </w:p>
    <w:p>
      <w:pPr>
        <w:pStyle w:val="Heading2"/>
        <w:spacing w:after="90" w:before="260"/>
      </w:pPr>
      <w:r>
        <w:rPr>
          <w:rFonts w:ascii="Calibri" w:cs="Calibri" w:eastAsia="Calibri" w:hAnsi="Calibri"/>
          <w:b/>
          <w:bCs/>
          <w:color w:val="1A1A2E"/>
          <w:sz w:val="24"/>
          <w:szCs w:val="24"/>
        </w:rPr>
        <w:t xml:space="preserve">9.2  Statistical claims</w:t>
      </w:r>
    </w:p>
    <w:p>
      <w:pPr>
        <w:pBdr>
          <w:left w:val="single" w:color="C7CDD6" w:sz="20" w:space="6"/>
        </w:pBdr>
        <w:shd w:fill="F2F3F5" w:color="auto" w:val="clear"/>
        <w:spacing w:after="0" w:line="238"/>
        <w:ind w:left="130"/>
      </w:pPr>
      <w:r>
        <w:rPr>
          <w:rFonts w:ascii="Consolas" w:cs="Consolas" w:eastAsia="Consolas" w:hAnsi="Consolas"/>
          <w:sz w:val="18"/>
          <w:szCs w:val="18"/>
        </w:rPr>
        <w:t xml:space="preserve">Success:  Δsuccess = success_B4 − success_N1   (paired binary, CI, predeclared margin)</w:t>
      </w:r>
    </w:p>
    <w:p>
      <w:pPr>
        <w:pBdr>
          <w:left w:val="single" w:color="C7CDD6" w:sz="20" w:space="6"/>
        </w:pBdr>
        <w:shd w:fill="F2F3F5" w:color="auto" w:val="clear"/>
        <w:spacing w:after="0" w:line="238"/>
        <w:ind w:left="130"/>
      </w:pPr>
      <w:r>
        <w:rPr>
          <w:rFonts w:ascii="Consolas" w:cs="Consolas" w:eastAsia="Consolas" w:hAnsi="Consolas"/>
          <w:sz w:val="18"/>
          <w:szCs w:val="18"/>
        </w:rPr>
        <w:t xml:space="preserve">Cost:     Rcost    = cost_B4 / cost_N1          (paired ratio, log-cost / bootstrap)</w:t>
      </w:r>
    </w:p>
    <w:p>
      <w:pPr>
        <w:pBdr>
          <w:left w:val="single" w:color="C7CDD6" w:sz="20" w:space="6"/>
        </w:pBdr>
        <w:shd w:fill="F2F3F5" w:color="auto" w:val="clear"/>
        <w:spacing w:after="0" w:line="238"/>
        <w:ind w:left="130"/>
      </w:pPr>
      <w:r>
        <w:rPr>
          <w:rFonts w:ascii="Consolas" w:cs="Consolas" w:eastAsia="Consolas" w:hAnsi="Consolas"/>
          <w:sz w:val="18"/>
          <w:szCs w:val="18"/>
        </w:rPr>
        <w:t xml:space="preserve"> </w:t>
      </w:r>
    </w:p>
    <w:p>
      <w:pPr>
        <w:pBdr>
          <w:left w:val="single" w:color="C7CDD6" w:sz="20" w:space="6"/>
        </w:pBdr>
        <w:shd w:fill="F2F3F5" w:color="auto" w:val="clear"/>
        <w:spacing w:after="0" w:line="238"/>
        <w:ind w:left="130"/>
      </w:pPr>
      <w:r>
        <w:rPr>
          <w:rFonts w:ascii="Consolas" w:cs="Consolas" w:eastAsia="Consolas" w:hAnsi="Consolas"/>
          <w:sz w:val="18"/>
          <w:szCs w:val="18"/>
        </w:rPr>
        <w:t xml:space="preserve">Claim joint B4 dominance only if:</w:t>
      </w:r>
    </w:p>
    <w:p>
      <w:pPr>
        <w:pBdr>
          <w:left w:val="single" w:color="C7CDD6" w:sz="20" w:space="6"/>
        </w:pBdr>
        <w:shd w:fill="F2F3F5" w:color="auto" w:val="clear"/>
        <w:spacing w:after="0" w:line="238"/>
        <w:ind w:left="130"/>
      </w:pPr>
      <w:r>
        <w:rPr>
          <w:rFonts w:ascii="Consolas" w:cs="Consolas" w:eastAsia="Consolas" w:hAnsi="Consolas"/>
          <w:sz w:val="18"/>
          <w:szCs w:val="18"/>
        </w:rPr>
        <w:t xml:space="preserve">    lower CB(Δsuccess) &gt; required success margin</w:t>
      </w:r>
    </w:p>
    <w:p>
      <w:pPr>
        <w:pBdr>
          <w:left w:val="single" w:color="C7CDD6" w:sz="20" w:space="6"/>
        </w:pBdr>
        <w:shd w:fill="F2F3F5" w:color="auto" w:val="clear"/>
        <w:spacing w:after="130" w:line="238"/>
        <w:ind w:left="130"/>
      </w:pPr>
      <w:r>
        <w:rPr>
          <w:rFonts w:ascii="Consolas" w:cs="Consolas" w:eastAsia="Consolas" w:hAnsi="Consolas"/>
          <w:sz w:val="18"/>
          <w:szCs w:val="18"/>
        </w:rPr>
        <w:t xml:space="preserve">  AND upper CB(Rcost)  &lt; required cost ratio</w:t>
      </w:r>
    </w:p>
    <w:p>
      <w:pPr>
        <w:spacing w:after="120" w:line="276"/>
      </w:pPr>
      <w:r>
        <w:rPr>
          <w:rFonts w:ascii="Calibri" w:cs="Calibri" w:eastAsia="Calibri" w:hAnsi="Calibri"/>
        </w:rPr>
        <w:t xml:space="preserve">Margins must be chosen from scientific/product significance, not from the observed data.</w:t>
      </w:r>
    </w:p>
    <w:p>
      <w:pPr>
        <w:pStyle w:val="Heading2"/>
        <w:spacing w:after="90" w:before="260"/>
      </w:pPr>
      <w:r>
        <w:rPr>
          <w:rFonts w:ascii="Calibri" w:cs="Calibri" w:eastAsia="Calibri" w:hAnsi="Calibri"/>
          <w:b/>
          <w:bCs/>
          <w:color w:val="1A1A2E"/>
          <w:sz w:val="24"/>
          <w:szCs w:val="24"/>
        </w:rPr>
        <w:t xml:space="preserve">9.3  Development 2×2 ablation</w:t>
      </w:r>
    </w:p>
    <w:p>
      <w:pPr>
        <w:spacing w:after="120" w:line="276"/>
      </w:pPr>
      <w:r>
        <w:rPr>
          <w:rFonts w:ascii="Calibri" w:cs="Calibri" w:eastAsia="Calibri" w:hAnsi="Calibri"/>
        </w:rPr>
        <w:t xml:space="preserve">On the now-consumed held-out-20/dev tasks, with models unchanged:</w:t>
      </w:r>
    </w:p>
    <w:tbl>
      <w:tblPr>
        <w:tblW w:type="dxa" w:w="9360"/>
        <w:tblBorders>
          <w:top w:val="single" w:color="C7CDD6" w:sz="4"/>
          <w:left w:val="none"/>
          <w:bottom w:val="single" w:color="C7CDD6" w:sz="4"/>
          <w:right w:val="none"/>
          <w:insideH w:val="single" w:color="C7CDD6" w:sz="2"/>
          <w:insideV w:val="none"/>
        </w:tblBorders>
      </w:tblPr>
      <w:tblGrid>
        <w:gridCol w:w="4680"/>
        <w:gridCol w:w="4680"/>
      </w:tblGrid>
      <w:tr>
        <w:trPr>
          <w:tblHeader/>
        </w:trPr>
        <w:tc>
          <w:tcPr>
            <w:tcW w:type="dxa" w:w="4680"/>
            <w:shd w:fill="EDF0F5" w:color="auto" w:val="clear"/>
            <w:tcMar>
              <w:top w:type="dxa" w:w="54"/>
              <w:left w:type="dxa" w:w="96"/>
              <w:bottom w:type="dxa" w:w="54"/>
              <w:right w:type="dxa" w:w="96"/>
            </w:tcMar>
          </w:tcPr>
          <w:p>
            <w:pPr>
              <w:spacing w:after="0"/>
              <w:jc w:val="left"/>
            </w:pPr>
            <w:r>
              <w:rPr>
                <w:rFonts w:ascii="Calibri" w:cs="Calibri" w:eastAsia="Calibri" w:hAnsi="Calibri"/>
                <w:b/>
                <w:bCs/>
                <w:color w:val="1A1A2E"/>
                <w:sz w:val="19"/>
                <w:szCs w:val="19"/>
              </w:rPr>
              <w:t xml:space="preserve">Path policy</w:t>
            </w:r>
          </w:p>
        </w:tc>
        <w:tc>
          <w:tcPr>
            <w:tcW w:type="dxa" w:w="4680"/>
            <w:shd w:fill="EDF0F5" w:color="auto" w:val="clear"/>
            <w:tcMar>
              <w:top w:type="dxa" w:w="54"/>
              <w:left w:type="dxa" w:w="96"/>
              <w:bottom w:type="dxa" w:w="54"/>
              <w:right w:type="dxa" w:w="96"/>
            </w:tcMar>
          </w:tcPr>
          <w:p>
            <w:pPr>
              <w:spacing w:after="0"/>
              <w:jc w:val="left"/>
            </w:pPr>
            <w:r>
              <w:rPr>
                <w:rFonts w:ascii="Calibri" w:cs="Calibri" w:eastAsia="Calibri" w:hAnsi="Calibri"/>
                <w:b/>
                <w:bCs/>
                <w:color w:val="1A1A2E"/>
                <w:sz w:val="19"/>
                <w:szCs w:val="19"/>
              </w:rPr>
              <w:t xml:space="preserve">Context policy</w:t>
            </w:r>
          </w:p>
        </w:tc>
      </w:tr>
      <w:tr>
        <w:tc>
          <w:tcPr>
            <w:tcW w:type="dxa" w:w="4680"/>
            <w:tcMar>
              <w:top w:type="dxa" w:w="44"/>
              <w:left w:type="dxa" w:w="96"/>
              <w:bottom w:type="dxa" w:w="44"/>
              <w:right w:type="dxa" w:w="96"/>
            </w:tcMar>
          </w:tcPr>
          <w:p>
            <w:pPr>
              <w:spacing w:after="0" w:line="252"/>
              <w:jc w:val="left"/>
            </w:pPr>
            <w:r>
              <w:rPr>
                <w:rFonts w:ascii="Calibri" w:cs="Calibri" w:eastAsia="Calibri" w:hAnsi="Calibri"/>
                <w:sz w:val="19"/>
                <w:szCs w:val="19"/>
              </w:rPr>
              <w:t xml:space="preserve">Fixed 15-worker roster</w:t>
            </w:r>
          </w:p>
        </w:tc>
        <w:tc>
          <w:tcPr>
            <w:tcW w:type="dxa" w:w="4680"/>
            <w:tcMar>
              <w:top w:type="dxa" w:w="44"/>
              <w:left w:type="dxa" w:w="96"/>
              <w:bottom w:type="dxa" w:w="44"/>
              <w:right w:type="dxa" w:w="96"/>
            </w:tcMar>
          </w:tcPr>
          <w:p>
            <w:pPr>
              <w:spacing w:after="0" w:line="252"/>
              <w:jc w:val="left"/>
            </w:pPr>
            <w:r>
              <w:rPr>
                <w:rFonts w:ascii="Calibri" w:cs="Calibri" w:eastAsia="Calibri" w:hAnsi="Calibri"/>
                <w:sz w:val="19"/>
                <w:szCs w:val="19"/>
              </w:rPr>
              <w:t xml:space="preserve">Global append-only context</w:t>
            </w:r>
          </w:p>
        </w:tc>
      </w:tr>
      <w:tr>
        <w:tc>
          <w:tcPr>
            <w:tcW w:type="dxa" w:w="4680"/>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Adaptive compact→expanded</w:t>
            </w:r>
          </w:p>
        </w:tc>
        <w:tc>
          <w:tcPr>
            <w:tcW w:type="dxa" w:w="4680"/>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Global append-only context</w:t>
            </w:r>
          </w:p>
        </w:tc>
      </w:tr>
      <w:tr>
        <w:tc>
          <w:tcPr>
            <w:tcW w:type="dxa" w:w="4680"/>
            <w:tcMar>
              <w:top w:type="dxa" w:w="44"/>
              <w:left w:type="dxa" w:w="96"/>
              <w:bottom w:type="dxa" w:w="44"/>
              <w:right w:type="dxa" w:w="96"/>
            </w:tcMar>
          </w:tcPr>
          <w:p>
            <w:pPr>
              <w:spacing w:after="0" w:line="252"/>
              <w:jc w:val="left"/>
            </w:pPr>
            <w:r>
              <w:rPr>
                <w:rFonts w:ascii="Calibri" w:cs="Calibri" w:eastAsia="Calibri" w:hAnsi="Calibri"/>
                <w:sz w:val="19"/>
                <w:szCs w:val="19"/>
              </w:rPr>
              <w:t xml:space="preserve">Fixed 15-worker roster</w:t>
            </w:r>
          </w:p>
        </w:tc>
        <w:tc>
          <w:tcPr>
            <w:tcW w:type="dxa" w:w="4680"/>
            <w:tcMar>
              <w:top w:type="dxa" w:w="44"/>
              <w:left w:type="dxa" w:w="96"/>
              <w:bottom w:type="dxa" w:w="44"/>
              <w:right w:type="dxa" w:w="96"/>
            </w:tcMar>
          </w:tcPr>
          <w:p>
            <w:pPr>
              <w:spacing w:after="0" w:line="252"/>
              <w:jc w:val="left"/>
            </w:pPr>
            <w:r>
              <w:rPr>
                <w:rFonts w:ascii="Calibri" w:cs="Calibri" w:eastAsia="Calibri" w:hAnsi="Calibri"/>
                <w:sz w:val="19"/>
                <w:szCs w:val="19"/>
              </w:rPr>
              <w:t xml:space="preserve">Scoped / budgeted context</w:t>
            </w:r>
          </w:p>
        </w:tc>
      </w:tr>
      <w:tr>
        <w:tc>
          <w:tcPr>
            <w:tcW w:type="dxa" w:w="4680"/>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Adaptive compact→expanded</w:t>
            </w:r>
          </w:p>
        </w:tc>
        <w:tc>
          <w:tcPr>
            <w:tcW w:type="dxa" w:w="4680"/>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Scoped / budgeted context</w:t>
            </w:r>
          </w:p>
        </w:tc>
      </w:tr>
    </w:tbl>
    <w:p>
      <w:pPr>
        <w:spacing w:after="120" w:line="276"/>
      </w:pPr>
      <w:r>
        <w:rPr>
          <w:rFonts w:ascii="Calibri" w:cs="Calibri" w:eastAsia="Calibri" w:hAnsi="Calibri"/>
        </w:rPr>
        <w:t xml:space="preserve">This isolates path adaptation, context scoping, and their interaction before the frozen confirmatory comparison on a new untouched cohort.</w:t>
      </w:r>
    </w:p>
    <w:p>
      <w:r>
        <w:br w:type="page"/>
      </w:r>
    </w:p>
    <w:p>
      <w:pPr>
        <w:pStyle w:val="Heading1"/>
        <w:spacing w:after="120" w:before="340"/>
      </w:pPr>
      <w:r>
        <w:rPr>
          <w:rFonts w:ascii="Calibri" w:cs="Calibri" w:eastAsia="Calibri" w:hAnsi="Calibri"/>
          <w:b/>
          <w:bCs/>
          <w:color w:val="2C3E70"/>
          <w:sz w:val="30"/>
          <w:szCs w:val="30"/>
        </w:rPr>
        <w:t xml:space="preserve">10  Work Plan &amp; Sequencing</w:t>
      </w:r>
    </w:p>
    <w:p>
      <w:pPr>
        <w:spacing w:after="120" w:line="276"/>
      </w:pPr>
      <w:r>
        <w:rPr>
          <w:rFonts w:ascii="Calibri" w:cs="Calibri" w:eastAsia="Calibri" w:hAnsi="Calibri"/>
        </w:rPr>
        <w:t xml:space="preserve">Ordered so measurement correctness precedes B4 tuning.</w:t>
      </w:r>
    </w:p>
    <w:tbl>
      <w:tblPr>
        <w:tblW w:type="dxa" w:w="9360"/>
        <w:jc w:val="center"/>
        <w:tblBorders>
          <w:top w:val="single" w:color="C7CDD6" w:sz="4"/>
          <w:left w:val="none"/>
          <w:bottom w:val="single" w:color="C7CDD6" w:sz="4"/>
          <w:right w:val="none"/>
          <w:insideH w:val="single" w:color="C7CDD6" w:sz="2"/>
          <w:insideV w:val="none"/>
          <w:top w:val="single" w:sz="4" w:color="CBD2D9"/>
          <w:left w:val="single" w:sz="4" w:color="CBD2D9"/>
          <w:bottom w:val="single" w:sz="4" w:color="CBD2D9"/>
          <w:right w:val="single" w:sz="4" w:color="CBD2D9"/>
          <w:insideH w:val="single" w:sz="4" w:color="CBD2D9"/>
          <w:insideV w:val="single" w:sz="4" w:color="CBD2D9"/>
        </w:tblBorders>
        <w:tblLayout w:type="autofit"/>
      </w:tblPr>
      <w:tblGrid>
        <w:gridCol w:w="655"/>
        <w:gridCol w:w="5148"/>
        <w:gridCol w:w="1872"/>
        <w:gridCol w:w="1685"/>
      </w:tblGrid>
      <w:tr>
        <w:trPr>
          <w:tblHeader/>
        </w:trPr>
        <w:tc>
          <w:tcPr>
            <w:tcW w:type="dxa" w:w="655"/>
            <w:shd w:fill="17212B" w:color="auto" w:val="clear"/>
            <w:tcMar>
              <w:top w:type="dxa" w:w="54"/>
              <w:left w:type="dxa" w:w="96"/>
              <w:bottom w:type="dxa" w:w="54"/>
              <w:right w:type="dxa" w:w="96"/>
            </w:tcMar>
          </w:tcPr>
          <w:p>
            <w:pPr>
              <w:spacing w:after="0"/>
              <w:jc w:val="left"/>
            </w:pPr>
            <w:r>
              <w:rPr>
                <w:rFonts w:ascii="Aptos" w:cs="Calibri" w:eastAsia="Calibri" w:hAnsi="Aptos"/>
                <w:b/>
                <w:bCs/>
                <w:color w:val="FFFFFF"/>
                <w:sz w:val="15"/>
                <w:szCs w:val="19"/>
              </w:rPr>
              <w:t xml:space="preserve">#</w:t>
            </w:r>
          </w:p>
        </w:tc>
        <w:tc>
          <w:tcPr>
            <w:tcW w:type="dxa" w:w="5148"/>
            <w:shd w:fill="17212B" w:color="auto" w:val="clear"/>
            <w:tcMar>
              <w:top w:type="dxa" w:w="54"/>
              <w:left w:type="dxa" w:w="96"/>
              <w:bottom w:type="dxa" w:w="54"/>
              <w:right w:type="dxa" w:w="96"/>
            </w:tcMar>
          </w:tcPr>
          <w:p>
            <w:pPr>
              <w:spacing w:after="0"/>
              <w:jc w:val="left"/>
            </w:pPr>
            <w:r>
              <w:rPr>
                <w:rFonts w:ascii="Aptos" w:cs="Calibri" w:eastAsia="Calibri" w:hAnsi="Aptos"/>
                <w:b/>
                <w:bCs/>
                <w:color w:val="FFFFFF"/>
                <w:sz w:val="15"/>
                <w:szCs w:val="19"/>
              </w:rPr>
              <w:t xml:space="preserve">Change</w:t>
            </w:r>
          </w:p>
        </w:tc>
        <w:tc>
          <w:tcPr>
            <w:tcW w:type="dxa" w:w="1872"/>
            <w:shd w:fill="17212B" w:color="auto" w:val="clear"/>
            <w:tcMar>
              <w:top w:type="dxa" w:w="54"/>
              <w:left w:type="dxa" w:w="96"/>
              <w:bottom w:type="dxa" w:w="54"/>
              <w:right w:type="dxa" w:w="96"/>
            </w:tcMar>
          </w:tcPr>
          <w:p>
            <w:pPr>
              <w:spacing w:after="0"/>
              <w:jc w:val="left"/>
            </w:pPr>
            <w:r>
              <w:rPr>
                <w:rFonts w:ascii="Aptos" w:cs="Calibri" w:eastAsia="Calibri" w:hAnsi="Aptos"/>
                <w:b/>
                <w:bCs/>
                <w:color w:val="FFFFFF"/>
                <w:sz w:val="15"/>
                <w:szCs w:val="19"/>
              </w:rPr>
              <w:t xml:space="preserve">Layer</w:t>
            </w:r>
          </w:p>
        </w:tc>
        <w:tc>
          <w:tcPr>
            <w:tcW w:type="dxa" w:w="1685"/>
            <w:shd w:fill="17212B" w:color="auto" w:val="clear"/>
            <w:tcMar>
              <w:top w:type="dxa" w:w="54"/>
              <w:left w:type="dxa" w:w="96"/>
              <w:bottom w:type="dxa" w:w="54"/>
              <w:right w:type="dxa" w:w="96"/>
            </w:tcMar>
          </w:tcPr>
          <w:p>
            <w:pPr>
              <w:spacing w:after="0"/>
              <w:jc w:val="left"/>
            </w:pPr>
            <w:r>
              <w:rPr>
                <w:rFonts w:ascii="Aptos" w:cs="Calibri" w:eastAsia="Calibri" w:hAnsi="Aptos"/>
                <w:b/>
                <w:bCs/>
                <w:color w:val="FFFFFF"/>
                <w:sz w:val="15"/>
                <w:szCs w:val="19"/>
              </w:rPr>
              <w:t xml:space="preserve">Category</w:t>
            </w:r>
          </w:p>
        </w:tc>
      </w:tr>
      <w:tr>
        <w:tc>
          <w:tcPr>
            <w:tcW w:type="dxa" w:w="655"/>
            <w:tcMar>
              <w:top w:type="dxa" w:w="44"/>
              <w:left w:type="dxa" w:w="96"/>
              <w:bottom w:type="dxa" w:w="44"/>
              <w:right w:type="dxa" w:w="96"/>
            </w:tcMar>
          </w:tcPr>
          <w:p>
            <w:pPr>
              <w:spacing w:after="0" w:line="252"/>
              <w:jc w:val="left"/>
            </w:pPr>
            <w:r>
              <w:rPr>
                <w:rFonts w:ascii="Aptos" w:cs="Calibri" w:eastAsia="Calibri" w:hAnsi="Aptos"/>
                <w:sz w:val="15"/>
                <w:szCs w:val="19"/>
              </w:rPr>
              <w:t xml:space="preserve">1</w:t>
            </w:r>
          </w:p>
        </w:tc>
        <w:tc>
          <w:tcPr>
            <w:tcW w:type="dxa" w:w="5148"/>
            <w:tcMar>
              <w:top w:type="dxa" w:w="44"/>
              <w:left w:type="dxa" w:w="96"/>
              <w:bottom w:type="dxa" w:w="44"/>
              <w:right w:type="dxa" w:w="96"/>
            </w:tcMar>
          </w:tcPr>
          <w:p>
            <w:pPr>
              <w:spacing w:after="0" w:line="252"/>
              <w:jc w:val="left"/>
            </w:pPr>
            <w:r>
              <w:rPr>
                <w:rFonts w:ascii="Aptos" w:cs="Calibri" w:eastAsia="Calibri" w:hAnsi="Aptos"/>
                <w:sz w:val="15"/>
                <w:szCs w:val="19"/>
              </w:rPr>
              <w:t xml:space="preserve">Correct RCA; build independent scorer + fixtures</w:t>
            </w:r>
          </w:p>
        </w:tc>
        <w:tc>
          <w:tcPr>
            <w:tcW w:type="dxa" w:w="1872"/>
            <w:tcMar>
              <w:top w:type="dxa" w:w="44"/>
              <w:left w:type="dxa" w:w="96"/>
              <w:bottom w:type="dxa" w:w="44"/>
              <w:right w:type="dxa" w:w="96"/>
            </w:tcMar>
          </w:tcPr>
          <w:p>
            <w:pPr>
              <w:spacing w:after="0" w:line="252"/>
              <w:jc w:val="left"/>
            </w:pPr>
            <w:r>
              <w:rPr>
                <w:rFonts w:ascii="Aptos" w:cs="Calibri" w:eastAsia="Calibri" w:hAnsi="Aptos"/>
                <w:sz w:val="15"/>
                <w:szCs w:val="19"/>
              </w:rPr>
              <w:t xml:space="preserve">agent-docs/, plugins/security/</w:t>
            </w:r>
          </w:p>
        </w:tc>
        <w:tc>
          <w:tcPr>
            <w:tcW w:type="dxa" w:w="1685"/>
            <w:tcMar>
              <w:top w:type="dxa" w:w="44"/>
              <w:left w:type="dxa" w:w="96"/>
              <w:bottom w:type="dxa" w:w="44"/>
              <w:right w:type="dxa" w:w="96"/>
            </w:tcMar>
          </w:tcPr>
          <w:p>
            <w:pPr>
              <w:spacing w:after="0" w:line="252"/>
              <w:jc w:val="left"/>
            </w:pPr>
            <w:r>
              <w:rPr>
                <w:rFonts w:ascii="Aptos" w:cs="Calibri" w:eastAsia="Calibri" w:hAnsi="Aptos"/>
                <w:sz w:val="15"/>
                <w:szCs w:val="19"/>
              </w:rPr>
              <w:t xml:space="preserve">evaluation</w:t>
            </w:r>
          </w:p>
        </w:tc>
      </w:tr>
      <w:tr>
        <w:tc>
          <w:tcPr>
            <w:tcW w:type="dxa" w:w="655"/>
            <w:shd w:fill="F6F8FB" w:color="auto" w:val="clear"/>
            <w:tcMar>
              <w:top w:type="dxa" w:w="44"/>
              <w:left w:type="dxa" w:w="96"/>
              <w:bottom w:type="dxa" w:w="44"/>
              <w:right w:type="dxa" w:w="96"/>
            </w:tcMar>
          </w:tcPr>
          <w:p>
            <w:pPr>
              <w:spacing w:after="0" w:line="252"/>
              <w:jc w:val="left"/>
            </w:pPr>
            <w:r>
              <w:rPr>
                <w:rFonts w:ascii="Aptos" w:cs="Calibri" w:eastAsia="Calibri" w:hAnsi="Aptos"/>
                <w:sz w:val="15"/>
                <w:szCs w:val="19"/>
              </w:rPr>
              <w:t xml:space="preserve">2</w:t>
            </w:r>
          </w:p>
        </w:tc>
        <w:tc>
          <w:tcPr>
            <w:tcW w:type="dxa" w:w="5148"/>
            <w:shd w:fill="F6F8FB" w:color="auto" w:val="clear"/>
            <w:tcMar>
              <w:top w:type="dxa" w:w="44"/>
              <w:left w:type="dxa" w:w="96"/>
              <w:bottom w:type="dxa" w:w="44"/>
              <w:right w:type="dxa" w:w="96"/>
            </w:tcMar>
          </w:tcPr>
          <w:p>
            <w:pPr>
              <w:spacing w:after="0" w:line="252"/>
              <w:jc w:val="left"/>
            </w:pPr>
            <w:r>
              <w:rPr>
                <w:rFonts w:ascii="Aptos" w:cs="Calibri" w:eastAsia="Calibri" w:hAnsi="Aptos"/>
                <w:sz w:val="15"/>
                <w:szCs w:val="19"/>
              </w:rPr>
              <w:t xml:space="preserve">Require successful deps + critical-child completion</w:t>
            </w:r>
          </w:p>
        </w:tc>
        <w:tc>
          <w:tcPr>
            <w:tcW w:type="dxa" w:w="1872"/>
            <w:shd w:fill="F6F8FB" w:color="auto" w:val="clear"/>
            <w:tcMar>
              <w:top w:type="dxa" w:w="44"/>
              <w:left w:type="dxa" w:w="96"/>
              <w:bottom w:type="dxa" w:w="44"/>
              <w:right w:type="dxa" w:w="96"/>
            </w:tcMar>
          </w:tcPr>
          <w:p>
            <w:pPr>
              <w:spacing w:after="0" w:line="252"/>
              <w:jc w:val="left"/>
            </w:pPr>
            <w:r>
              <w:rPr>
                <w:rFonts w:ascii="Aptos" w:cs="Calibri" w:eastAsia="Calibri" w:hAnsi="Aptos"/>
                <w:sz w:val="15"/>
                <w:szCs w:val="19"/>
              </w:rPr>
              <w:t xml:space="preserve">core/</w:t>
            </w:r>
          </w:p>
        </w:tc>
        <w:tc>
          <w:tcPr>
            <w:tcW w:type="dxa" w:w="1685"/>
            <w:shd w:fill="F6F8FB" w:color="auto" w:val="clear"/>
            <w:tcMar>
              <w:top w:type="dxa" w:w="44"/>
              <w:left w:type="dxa" w:w="96"/>
              <w:bottom w:type="dxa" w:w="44"/>
              <w:right w:type="dxa" w:w="96"/>
            </w:tcMar>
          </w:tcPr>
          <w:p>
            <w:pPr>
              <w:spacing w:after="0" w:line="252"/>
              <w:jc w:val="left"/>
            </w:pPr>
            <w:r>
              <w:rPr>
                <w:rFonts w:ascii="Aptos" w:cs="Calibri" w:eastAsia="Calibri" w:hAnsi="Aptos"/>
                <w:sz w:val="15"/>
                <w:szCs w:val="19"/>
              </w:rPr>
              <w:t xml:space="preserve">orchestration</w:t>
            </w:r>
          </w:p>
        </w:tc>
      </w:tr>
      <w:tr>
        <w:tc>
          <w:tcPr>
            <w:tcW w:type="dxa" w:w="655"/>
            <w:tcMar>
              <w:top w:type="dxa" w:w="44"/>
              <w:left w:type="dxa" w:w="96"/>
              <w:bottom w:type="dxa" w:w="44"/>
              <w:right w:type="dxa" w:w="96"/>
            </w:tcMar>
          </w:tcPr>
          <w:p>
            <w:pPr>
              <w:spacing w:after="0" w:line="252"/>
              <w:jc w:val="left"/>
            </w:pPr>
            <w:r>
              <w:rPr>
                <w:rFonts w:ascii="Aptos" w:cs="Calibri" w:eastAsia="Calibri" w:hAnsi="Aptos"/>
                <w:sz w:val="15"/>
                <w:szCs w:val="19"/>
              </w:rPr>
              <w:t xml:space="preserve">3</w:t>
            </w:r>
          </w:p>
        </w:tc>
        <w:tc>
          <w:tcPr>
            <w:tcW w:type="dxa" w:w="5148"/>
            <w:tcMar>
              <w:top w:type="dxa" w:w="44"/>
              <w:left w:type="dxa" w:w="96"/>
              <w:bottom w:type="dxa" w:w="44"/>
              <w:right w:type="dxa" w:w="96"/>
            </w:tcMar>
          </w:tcPr>
          <w:p>
            <w:pPr>
              <w:spacing w:after="0" w:line="252"/>
              <w:jc w:val="left"/>
            </w:pPr>
            <w:r>
              <w:rPr>
                <w:rFonts w:ascii="Aptos" w:cs="Calibri" w:eastAsia="Calibri" w:hAnsi="Aptos"/>
                <w:sz w:val="15"/>
                <w:szCs w:val="19"/>
              </w:rPr>
              <w:t xml:space="preserve">Route-decision provenance + delayed phase planning</w:t>
            </w:r>
          </w:p>
        </w:tc>
        <w:tc>
          <w:tcPr>
            <w:tcW w:type="dxa" w:w="1872"/>
            <w:tcMar>
              <w:top w:type="dxa" w:w="44"/>
              <w:left w:type="dxa" w:w="96"/>
              <w:bottom w:type="dxa" w:w="44"/>
              <w:right w:type="dxa" w:w="96"/>
            </w:tcMar>
          </w:tcPr>
          <w:p>
            <w:pPr>
              <w:spacing w:after="0" w:line="252"/>
              <w:jc w:val="left"/>
            </w:pPr>
            <w:r>
              <w:rPr>
                <w:rFonts w:ascii="Aptos" w:cs="Calibri" w:eastAsia="Calibri" w:hAnsi="Aptos"/>
                <w:sz w:val="15"/>
                <w:szCs w:val="19"/>
              </w:rPr>
              <w:t xml:space="preserve">core/</w:t>
            </w:r>
          </w:p>
        </w:tc>
        <w:tc>
          <w:tcPr>
            <w:tcW w:type="dxa" w:w="1685"/>
            <w:tcMar>
              <w:top w:type="dxa" w:w="44"/>
              <w:left w:type="dxa" w:w="96"/>
              <w:bottom w:type="dxa" w:w="44"/>
              <w:right w:type="dxa" w:w="96"/>
            </w:tcMar>
          </w:tcPr>
          <w:p>
            <w:pPr>
              <w:spacing w:after="0" w:line="252"/>
              <w:jc w:val="left"/>
            </w:pPr>
            <w:r>
              <w:rPr>
                <w:rFonts w:ascii="Aptos" w:cs="Calibri" w:eastAsia="Calibri" w:hAnsi="Aptos"/>
                <w:sz w:val="15"/>
                <w:szCs w:val="19"/>
              </w:rPr>
              <w:t xml:space="preserve">orchestration</w:t>
            </w:r>
          </w:p>
        </w:tc>
      </w:tr>
      <w:tr>
        <w:tc>
          <w:tcPr>
            <w:tcW w:type="dxa" w:w="655"/>
            <w:shd w:fill="F6F8FB" w:color="auto" w:val="clear"/>
            <w:tcMar>
              <w:top w:type="dxa" w:w="44"/>
              <w:left w:type="dxa" w:w="96"/>
              <w:bottom w:type="dxa" w:w="44"/>
              <w:right w:type="dxa" w:w="96"/>
            </w:tcMar>
          </w:tcPr>
          <w:p>
            <w:pPr>
              <w:spacing w:after="0" w:line="252"/>
              <w:jc w:val="left"/>
            </w:pPr>
            <w:r>
              <w:rPr>
                <w:rFonts w:ascii="Aptos" w:cs="Calibri" w:eastAsia="Calibri" w:hAnsi="Aptos"/>
                <w:sz w:val="15"/>
                <w:szCs w:val="19"/>
              </w:rPr>
              <w:t xml:space="preserve">4</w:t>
            </w:r>
          </w:p>
        </w:tc>
        <w:tc>
          <w:tcPr>
            <w:tcW w:type="dxa" w:w="5148"/>
            <w:shd w:fill="F6F8FB" w:color="auto" w:val="clear"/>
            <w:tcMar>
              <w:top w:type="dxa" w:w="44"/>
              <w:left w:type="dxa" w:w="96"/>
              <w:bottom w:type="dxa" w:w="44"/>
              <w:right w:type="dxa" w:w="96"/>
            </w:tcMar>
          </w:tcPr>
          <w:p>
            <w:pPr>
              <w:spacing w:after="0" w:line="252"/>
              <w:jc w:val="left"/>
            </w:pPr>
            <w:r>
              <w:rPr>
                <w:rFonts w:ascii="Aptos" w:cs="Calibri" w:eastAsia="Calibri" w:hAnsi="Aptos"/>
                <w:sz w:val="15"/>
                <w:szCs w:val="19"/>
              </w:rPr>
              <w:t xml:space="preserve">Compact→expanded phase controllers</w:t>
            </w:r>
          </w:p>
        </w:tc>
        <w:tc>
          <w:tcPr>
            <w:tcW w:type="dxa" w:w="1872"/>
            <w:shd w:fill="F6F8FB" w:color="auto" w:val="clear"/>
            <w:tcMar>
              <w:top w:type="dxa" w:w="44"/>
              <w:left w:type="dxa" w:w="96"/>
              <w:bottom w:type="dxa" w:w="44"/>
              <w:right w:type="dxa" w:w="96"/>
            </w:tcMar>
          </w:tcPr>
          <w:p>
            <w:pPr>
              <w:spacing w:after="0" w:line="252"/>
              <w:jc w:val="left"/>
            </w:pPr>
            <w:r>
              <w:rPr>
                <w:rFonts w:ascii="Aptos" w:cs="Calibri" w:eastAsia="Calibri" w:hAnsi="Aptos"/>
                <w:sz w:val="15"/>
                <w:szCs w:val="19"/>
              </w:rPr>
              <w:t xml:space="preserve">core/ + plugins/security/</w:t>
            </w:r>
          </w:p>
        </w:tc>
        <w:tc>
          <w:tcPr>
            <w:tcW w:type="dxa" w:w="1685"/>
            <w:shd w:fill="F6F8FB" w:color="auto" w:val="clear"/>
            <w:tcMar>
              <w:top w:type="dxa" w:w="44"/>
              <w:left w:type="dxa" w:w="96"/>
              <w:bottom w:type="dxa" w:w="44"/>
              <w:right w:type="dxa" w:w="96"/>
            </w:tcMar>
          </w:tcPr>
          <w:p>
            <w:pPr>
              <w:spacing w:after="0" w:line="252"/>
              <w:jc w:val="left"/>
            </w:pPr>
            <w:r>
              <w:rPr>
                <w:rFonts w:ascii="Aptos" w:cs="Calibri" w:eastAsia="Calibri" w:hAnsi="Aptos"/>
                <w:sz w:val="15"/>
                <w:szCs w:val="19"/>
              </w:rPr>
              <w:t xml:space="preserve">mixed</w:t>
            </w:r>
          </w:p>
        </w:tc>
      </w:tr>
      <w:tr>
        <w:tc>
          <w:tcPr>
            <w:tcW w:type="dxa" w:w="655"/>
            <w:tcMar>
              <w:top w:type="dxa" w:w="44"/>
              <w:left w:type="dxa" w:w="96"/>
              <w:bottom w:type="dxa" w:w="44"/>
              <w:right w:type="dxa" w:w="96"/>
            </w:tcMar>
          </w:tcPr>
          <w:p>
            <w:pPr>
              <w:spacing w:after="0" w:line="252"/>
              <w:jc w:val="left"/>
            </w:pPr>
            <w:r>
              <w:rPr>
                <w:rFonts w:ascii="Aptos" w:cs="Calibri" w:eastAsia="Calibri" w:hAnsi="Aptos"/>
                <w:sz w:val="15"/>
                <w:szCs w:val="19"/>
              </w:rPr>
              <w:t xml:space="preserve">5</w:t>
            </w:r>
          </w:p>
        </w:tc>
        <w:tc>
          <w:tcPr>
            <w:tcW w:type="dxa" w:w="5148"/>
            <w:tcMar>
              <w:top w:type="dxa" w:w="44"/>
              <w:left w:type="dxa" w:w="96"/>
              <w:bottom w:type="dxa" w:w="44"/>
              <w:right w:type="dxa" w:w="96"/>
            </w:tcMar>
          </w:tcPr>
          <w:p>
            <w:pPr>
              <w:spacing w:after="0" w:line="252"/>
              <w:jc w:val="left"/>
            </w:pPr>
            <w:r>
              <w:rPr>
                <w:rFonts w:ascii="Aptos" w:cs="Calibri" w:eastAsia="Calibri" w:hAnsi="Aptos"/>
                <w:sz w:val="15"/>
                <w:szCs w:val="19"/>
              </w:rPr>
              <w:t xml:space="preserve">Instrument prompt segments + view provenance</w:t>
            </w:r>
          </w:p>
        </w:tc>
        <w:tc>
          <w:tcPr>
            <w:tcW w:type="dxa" w:w="1872"/>
            <w:tcMar>
              <w:top w:type="dxa" w:w="44"/>
              <w:left w:type="dxa" w:w="96"/>
              <w:bottom w:type="dxa" w:w="44"/>
              <w:right w:type="dxa" w:w="96"/>
            </w:tcMar>
          </w:tcPr>
          <w:p>
            <w:pPr>
              <w:spacing w:after="0" w:line="252"/>
              <w:jc w:val="left"/>
            </w:pPr>
            <w:r>
              <w:rPr>
                <w:rFonts w:ascii="Aptos" w:cs="Calibri" w:eastAsia="Calibri" w:hAnsi="Aptos"/>
                <w:sz w:val="15"/>
                <w:szCs w:val="19"/>
              </w:rPr>
              <w:t xml:space="preserve">infrastructure/</w:t>
            </w:r>
          </w:p>
        </w:tc>
        <w:tc>
          <w:tcPr>
            <w:tcW w:type="dxa" w:w="1685"/>
            <w:tcMar>
              <w:top w:type="dxa" w:w="44"/>
              <w:left w:type="dxa" w:w="96"/>
              <w:bottom w:type="dxa" w:w="44"/>
              <w:right w:type="dxa" w:w="96"/>
            </w:tcMar>
          </w:tcPr>
          <w:p>
            <w:pPr>
              <w:spacing w:after="0" w:line="252"/>
              <w:jc w:val="left"/>
            </w:pPr>
            <w:r>
              <w:rPr>
                <w:rFonts w:ascii="Aptos" w:cs="Calibri" w:eastAsia="Calibri" w:hAnsi="Aptos"/>
                <w:sz w:val="15"/>
                <w:szCs w:val="19"/>
              </w:rPr>
              <w:t xml:space="preserve">context</w:t>
            </w:r>
          </w:p>
        </w:tc>
      </w:tr>
      <w:tr>
        <w:tc>
          <w:tcPr>
            <w:tcW w:type="dxa" w:w="655"/>
            <w:shd w:fill="F6F8FB" w:color="auto" w:val="clear"/>
            <w:tcMar>
              <w:top w:type="dxa" w:w="44"/>
              <w:left w:type="dxa" w:w="96"/>
              <w:bottom w:type="dxa" w:w="44"/>
              <w:right w:type="dxa" w:w="96"/>
            </w:tcMar>
          </w:tcPr>
          <w:p>
            <w:pPr>
              <w:spacing w:after="0" w:line="252"/>
              <w:jc w:val="left"/>
            </w:pPr>
            <w:r>
              <w:rPr>
                <w:rFonts w:ascii="Aptos" w:cs="Calibri" w:eastAsia="Calibri" w:hAnsi="Aptos"/>
                <w:sz w:val="15"/>
                <w:szCs w:val="19"/>
              </w:rPr>
              <w:t xml:space="preserve">6</w:t>
            </w:r>
          </w:p>
        </w:tc>
        <w:tc>
          <w:tcPr>
            <w:tcW w:type="dxa" w:w="5148"/>
            <w:shd w:fill="F6F8FB" w:color="auto" w:val="clear"/>
            <w:tcMar>
              <w:top w:type="dxa" w:w="44"/>
              <w:left w:type="dxa" w:w="96"/>
              <w:bottom w:type="dxa" w:w="44"/>
              <w:right w:type="dxa" w:w="96"/>
            </w:tcMar>
          </w:tcPr>
          <w:p>
            <w:pPr>
              <w:spacing w:after="0" w:line="252"/>
              <w:jc w:val="left"/>
            </w:pPr>
            <w:r>
              <w:rPr>
                <w:rFonts w:ascii="Aptos" w:cs="Calibri" w:eastAsia="Calibri" w:hAnsi="Aptos"/>
                <w:sz w:val="15"/>
                <w:szCs w:val="19"/>
              </w:rPr>
              <w:t xml:space="preserve">Correct ranged/full capture semantics</w:t>
            </w:r>
          </w:p>
        </w:tc>
        <w:tc>
          <w:tcPr>
            <w:tcW w:type="dxa" w:w="1872"/>
            <w:shd w:fill="F6F8FB" w:color="auto" w:val="clear"/>
            <w:tcMar>
              <w:top w:type="dxa" w:w="44"/>
              <w:left w:type="dxa" w:w="96"/>
              <w:bottom w:type="dxa" w:w="44"/>
              <w:right w:type="dxa" w:w="96"/>
            </w:tcMar>
          </w:tcPr>
          <w:p>
            <w:pPr>
              <w:spacing w:after="0" w:line="252"/>
              <w:jc w:val="left"/>
            </w:pPr>
            <w:r>
              <w:rPr>
                <w:rFonts w:ascii="Aptos" w:cs="Calibri" w:eastAsia="Calibri" w:hAnsi="Aptos"/>
                <w:sz w:val="15"/>
                <w:szCs w:val="19"/>
              </w:rPr>
              <w:t xml:space="preserve">infrastructure/</w:t>
            </w:r>
          </w:p>
        </w:tc>
        <w:tc>
          <w:tcPr>
            <w:tcW w:type="dxa" w:w="1685"/>
            <w:shd w:fill="F6F8FB" w:color="auto" w:val="clear"/>
            <w:tcMar>
              <w:top w:type="dxa" w:w="44"/>
              <w:left w:type="dxa" w:w="96"/>
              <w:bottom w:type="dxa" w:w="44"/>
              <w:right w:type="dxa" w:w="96"/>
            </w:tcMar>
          </w:tcPr>
          <w:p>
            <w:pPr>
              <w:spacing w:after="0" w:line="252"/>
              <w:jc w:val="left"/>
            </w:pPr>
            <w:r>
              <w:rPr>
                <w:rFonts w:ascii="Aptos" w:cs="Calibri" w:eastAsia="Calibri" w:hAnsi="Aptos"/>
                <w:sz w:val="15"/>
                <w:szCs w:val="19"/>
              </w:rPr>
              <w:t xml:space="preserve">context</w:t>
            </w:r>
          </w:p>
        </w:tc>
      </w:tr>
      <w:tr>
        <w:tc>
          <w:tcPr>
            <w:tcW w:type="dxa" w:w="655"/>
            <w:tcMar>
              <w:top w:type="dxa" w:w="44"/>
              <w:left w:type="dxa" w:w="96"/>
              <w:bottom w:type="dxa" w:w="44"/>
              <w:right w:type="dxa" w:w="96"/>
            </w:tcMar>
          </w:tcPr>
          <w:p>
            <w:pPr>
              <w:spacing w:after="0" w:line="252"/>
              <w:jc w:val="left"/>
            </w:pPr>
            <w:r>
              <w:rPr>
                <w:rFonts w:ascii="Aptos" w:cs="Calibri" w:eastAsia="Calibri" w:hAnsi="Aptos"/>
                <w:sz w:val="15"/>
                <w:szCs w:val="19"/>
              </w:rPr>
              <w:t xml:space="preserve">7</w:t>
            </w:r>
          </w:p>
        </w:tc>
        <w:tc>
          <w:tcPr>
            <w:tcW w:type="dxa" w:w="5148"/>
            <w:tcMar>
              <w:top w:type="dxa" w:w="44"/>
              <w:left w:type="dxa" w:w="96"/>
              <w:bottom w:type="dxa" w:w="44"/>
              <w:right w:type="dxa" w:w="96"/>
            </w:tcMar>
          </w:tcPr>
          <w:p>
            <w:pPr>
              <w:spacing w:after="0" w:line="252"/>
              <w:jc w:val="left"/>
            </w:pPr>
            <w:r>
              <w:rPr>
                <w:rFonts w:ascii="Aptos" w:cs="Calibri" w:eastAsia="Calibri" w:hAnsi="Aptos"/>
                <w:sz w:val="15"/>
                <w:szCs w:val="19"/>
              </w:rPr>
              <w:t xml:space="preserve">Dependency-scoped bounded context</w:t>
            </w:r>
          </w:p>
        </w:tc>
        <w:tc>
          <w:tcPr>
            <w:tcW w:type="dxa" w:w="1872"/>
            <w:tcMar>
              <w:top w:type="dxa" w:w="44"/>
              <w:left w:type="dxa" w:w="96"/>
              <w:bottom w:type="dxa" w:w="44"/>
              <w:right w:type="dxa" w:w="96"/>
            </w:tcMar>
          </w:tcPr>
          <w:p>
            <w:pPr>
              <w:spacing w:after="0" w:line="252"/>
              <w:jc w:val="left"/>
            </w:pPr>
            <w:r>
              <w:rPr>
                <w:rFonts w:ascii="Aptos" w:cs="Calibri" w:eastAsia="Calibri" w:hAnsi="Aptos"/>
                <w:sz w:val="15"/>
                <w:szCs w:val="19"/>
              </w:rPr>
              <w:t xml:space="preserve">core/ port + infra adapter</w:t>
            </w:r>
          </w:p>
        </w:tc>
        <w:tc>
          <w:tcPr>
            <w:tcW w:type="dxa" w:w="1685"/>
            <w:tcMar>
              <w:top w:type="dxa" w:w="44"/>
              <w:left w:type="dxa" w:w="96"/>
              <w:bottom w:type="dxa" w:w="44"/>
              <w:right w:type="dxa" w:w="96"/>
            </w:tcMar>
          </w:tcPr>
          <w:p>
            <w:pPr>
              <w:spacing w:after="0" w:line="252"/>
              <w:jc w:val="left"/>
            </w:pPr>
            <w:r>
              <w:rPr>
                <w:rFonts w:ascii="Aptos" w:cs="Calibri" w:eastAsia="Calibri" w:hAnsi="Aptos"/>
                <w:sz w:val="15"/>
                <w:szCs w:val="19"/>
              </w:rPr>
              <w:t xml:space="preserve">context</w:t>
            </w:r>
          </w:p>
        </w:tc>
      </w:tr>
      <w:tr>
        <w:tc>
          <w:tcPr>
            <w:tcW w:type="dxa" w:w="655"/>
            <w:shd w:fill="F6F8FB" w:color="auto" w:val="clear"/>
            <w:tcMar>
              <w:top w:type="dxa" w:w="44"/>
              <w:left w:type="dxa" w:w="96"/>
              <w:bottom w:type="dxa" w:w="44"/>
              <w:right w:type="dxa" w:w="96"/>
            </w:tcMar>
          </w:tcPr>
          <w:p>
            <w:pPr>
              <w:spacing w:after="0" w:line="252"/>
              <w:jc w:val="left"/>
            </w:pPr>
            <w:r>
              <w:rPr>
                <w:rFonts w:ascii="Aptos" w:cs="Calibri" w:eastAsia="Calibri" w:hAnsi="Aptos"/>
                <w:sz w:val="15"/>
                <w:szCs w:val="19"/>
              </w:rPr>
              <w:t xml:space="preserve">8</w:t>
            </w:r>
          </w:p>
        </w:tc>
        <w:tc>
          <w:tcPr>
            <w:tcW w:type="dxa" w:w="5148"/>
            <w:shd w:fill="F6F8FB" w:color="auto" w:val="clear"/>
            <w:tcMar>
              <w:top w:type="dxa" w:w="44"/>
              <w:left w:type="dxa" w:w="96"/>
              <w:bottom w:type="dxa" w:w="44"/>
              <w:right w:type="dxa" w:w="96"/>
            </w:tcMar>
          </w:tcPr>
          <w:p>
            <w:pPr>
              <w:spacing w:after="0" w:line="252"/>
              <w:jc w:val="left"/>
            </w:pPr>
            <w:r>
              <w:rPr>
                <w:rFonts w:ascii="Aptos" w:cs="Calibri" w:eastAsia="Calibri" w:hAnsi="Aptos"/>
                <w:sz w:val="15"/>
                <w:szCs w:val="19"/>
              </w:rPr>
              <w:t xml:space="preserve">Add fixed-model experiment cells</w:t>
            </w:r>
          </w:p>
        </w:tc>
        <w:tc>
          <w:tcPr>
            <w:tcW w:type="dxa" w:w="1872"/>
            <w:shd w:fill="F6F8FB" w:color="auto" w:val="clear"/>
            <w:tcMar>
              <w:top w:type="dxa" w:w="44"/>
              <w:left w:type="dxa" w:w="96"/>
              <w:bottom w:type="dxa" w:w="44"/>
              <w:right w:type="dxa" w:w="96"/>
            </w:tcMar>
          </w:tcPr>
          <w:p>
            <w:pPr>
              <w:spacing w:after="0" w:line="252"/>
              <w:jc w:val="left"/>
            </w:pPr>
            <w:r>
              <w:rPr>
                <w:rFonts w:ascii="Aptos" w:cs="Calibri" w:eastAsia="Calibri" w:hAnsi="Aptos"/>
                <w:sz w:val="15"/>
                <w:szCs w:val="19"/>
              </w:rPr>
              <w:t xml:space="preserve">config/, experiments/</w:t>
            </w:r>
          </w:p>
        </w:tc>
        <w:tc>
          <w:tcPr>
            <w:tcW w:type="dxa" w:w="1685"/>
            <w:shd w:fill="F6F8FB" w:color="auto" w:val="clear"/>
            <w:tcMar>
              <w:top w:type="dxa" w:w="44"/>
              <w:left w:type="dxa" w:w="96"/>
              <w:bottom w:type="dxa" w:w="44"/>
              <w:right w:type="dxa" w:w="96"/>
            </w:tcMar>
          </w:tcPr>
          <w:p>
            <w:pPr>
              <w:spacing w:after="0" w:line="252"/>
              <w:jc w:val="left"/>
            </w:pPr>
            <w:r>
              <w:rPr>
                <w:rFonts w:ascii="Aptos" w:cs="Calibri" w:eastAsia="Calibri" w:hAnsi="Aptos"/>
                <w:sz w:val="15"/>
                <w:szCs w:val="19"/>
              </w:rPr>
              <w:t xml:space="preserve">orchestration</w:t>
            </w:r>
          </w:p>
        </w:tc>
      </w:tr>
      <w:tr>
        <w:tc>
          <w:tcPr>
            <w:tcW w:type="dxa" w:w="655"/>
            <w:tcMar>
              <w:top w:type="dxa" w:w="44"/>
              <w:left w:type="dxa" w:w="96"/>
              <w:bottom w:type="dxa" w:w="44"/>
              <w:right w:type="dxa" w:w="96"/>
            </w:tcMar>
          </w:tcPr>
          <w:p>
            <w:pPr>
              <w:spacing w:after="0" w:line="252"/>
              <w:jc w:val="left"/>
            </w:pPr>
            <w:r>
              <w:rPr>
                <w:rFonts w:ascii="Aptos" w:cs="Calibri" w:eastAsia="Calibri" w:hAnsi="Aptos"/>
                <w:sz w:val="15"/>
                <w:szCs w:val="19"/>
              </w:rPr>
              <w:t xml:space="preserve">9</w:t>
            </w:r>
          </w:p>
        </w:tc>
        <w:tc>
          <w:tcPr>
            <w:tcW w:type="dxa" w:w="5148"/>
            <w:tcMar>
              <w:top w:type="dxa" w:w="44"/>
              <w:left w:type="dxa" w:w="96"/>
              <w:bottom w:type="dxa" w:w="44"/>
              <w:right w:type="dxa" w:w="96"/>
            </w:tcMar>
          </w:tcPr>
          <w:p>
            <w:pPr>
              <w:spacing w:after="0" w:line="252"/>
              <w:jc w:val="left"/>
            </w:pPr>
            <w:r>
              <w:rPr>
                <w:rFonts w:ascii="Aptos" w:cs="Calibri" w:eastAsia="Calibri" w:hAnsi="Aptos"/>
                <w:sz w:val="15"/>
                <w:szCs w:val="19"/>
              </w:rPr>
              <w:t xml:space="preserve">Run development ablations</w:t>
            </w:r>
          </w:p>
        </w:tc>
        <w:tc>
          <w:tcPr>
            <w:tcW w:type="dxa" w:w="1872"/>
            <w:tcMar>
              <w:top w:type="dxa" w:w="44"/>
              <w:left w:type="dxa" w:w="96"/>
              <w:bottom w:type="dxa" w:w="44"/>
              <w:right w:type="dxa" w:w="96"/>
            </w:tcMar>
          </w:tcPr>
          <w:p>
            <w:pPr>
              <w:spacing w:after="0" w:line="252"/>
              <w:jc w:val="left"/>
            </w:pPr>
            <w:r>
              <w:rPr>
                <w:rFonts w:ascii="Aptos" w:cs="Calibri" w:eastAsia="Calibri" w:hAnsi="Aptos"/>
                <w:sz w:val="15"/>
                <w:szCs w:val="19"/>
              </w:rPr>
              <w:t xml:space="preserve">runs/ + DB</w:t>
            </w:r>
          </w:p>
        </w:tc>
        <w:tc>
          <w:tcPr>
            <w:tcW w:type="dxa" w:w="1685"/>
            <w:tcMar>
              <w:top w:type="dxa" w:w="44"/>
              <w:left w:type="dxa" w:w="96"/>
              <w:bottom w:type="dxa" w:w="44"/>
              <w:right w:type="dxa" w:w="96"/>
            </w:tcMar>
          </w:tcPr>
          <w:p>
            <w:pPr>
              <w:spacing w:after="0" w:line="252"/>
              <w:jc w:val="left"/>
            </w:pPr>
            <w:r>
              <w:rPr>
                <w:rFonts w:ascii="Aptos" w:cs="Calibri" w:eastAsia="Calibri" w:hAnsi="Aptos"/>
                <w:sz w:val="15"/>
                <w:szCs w:val="19"/>
              </w:rPr>
              <w:t xml:space="preserve">experiment</w:t>
            </w:r>
          </w:p>
        </w:tc>
      </w:tr>
      <w:tr>
        <w:tc>
          <w:tcPr>
            <w:tcW w:type="dxa" w:w="655"/>
            <w:shd w:fill="F6F8FB" w:color="auto" w:val="clear"/>
            <w:tcMar>
              <w:top w:type="dxa" w:w="44"/>
              <w:left w:type="dxa" w:w="96"/>
              <w:bottom w:type="dxa" w:w="44"/>
              <w:right w:type="dxa" w:w="96"/>
            </w:tcMar>
          </w:tcPr>
          <w:p>
            <w:pPr>
              <w:spacing w:after="0" w:line="252"/>
              <w:jc w:val="left"/>
            </w:pPr>
            <w:r>
              <w:rPr>
                <w:rFonts w:ascii="Aptos" w:cs="Calibri" w:eastAsia="Calibri" w:hAnsi="Aptos"/>
                <w:sz w:val="15"/>
                <w:szCs w:val="19"/>
              </w:rPr>
              <w:t xml:space="preserve">10</w:t>
            </w:r>
          </w:p>
        </w:tc>
        <w:tc>
          <w:tcPr>
            <w:tcW w:type="dxa" w:w="5148"/>
            <w:shd w:fill="F6F8FB" w:color="auto" w:val="clear"/>
            <w:tcMar>
              <w:top w:type="dxa" w:w="44"/>
              <w:left w:type="dxa" w:w="96"/>
              <w:bottom w:type="dxa" w:w="44"/>
              <w:right w:type="dxa" w:w="96"/>
            </w:tcMar>
          </w:tcPr>
          <w:p>
            <w:pPr>
              <w:spacing w:after="0" w:line="252"/>
              <w:jc w:val="left"/>
            </w:pPr>
            <w:r>
              <w:rPr>
                <w:rFonts w:ascii="Aptos" w:cs="Calibri" w:eastAsia="Calibri" w:hAnsi="Aptos"/>
                <w:sz w:val="15"/>
                <w:szCs w:val="19"/>
              </w:rPr>
              <w:t xml:space="preserve">Freeze + run confirmatory comparison</w:t>
            </w:r>
          </w:p>
        </w:tc>
        <w:tc>
          <w:tcPr>
            <w:tcW w:type="dxa" w:w="1872"/>
            <w:shd w:fill="F6F8FB" w:color="auto" w:val="clear"/>
            <w:tcMar>
              <w:top w:type="dxa" w:w="44"/>
              <w:left w:type="dxa" w:w="96"/>
              <w:bottom w:type="dxa" w:w="44"/>
              <w:right w:type="dxa" w:w="96"/>
            </w:tcMar>
          </w:tcPr>
          <w:p>
            <w:pPr>
              <w:spacing w:after="0" w:line="252"/>
              <w:jc w:val="left"/>
            </w:pPr>
            <w:r>
              <w:rPr>
                <w:rFonts w:ascii="Aptos" w:cs="Calibri" w:eastAsia="Calibri" w:hAnsi="Aptos"/>
                <w:sz w:val="15"/>
                <w:szCs w:val="19"/>
              </w:rPr>
              <w:t xml:space="preserve">new untouched tasks</w:t>
            </w:r>
          </w:p>
        </w:tc>
        <w:tc>
          <w:tcPr>
            <w:tcW w:type="dxa" w:w="1685"/>
            <w:shd w:fill="F6F8FB" w:color="auto" w:val="clear"/>
            <w:tcMar>
              <w:top w:type="dxa" w:w="44"/>
              <w:left w:type="dxa" w:w="96"/>
              <w:bottom w:type="dxa" w:w="44"/>
              <w:right w:type="dxa" w:w="96"/>
            </w:tcMar>
          </w:tcPr>
          <w:p>
            <w:pPr>
              <w:spacing w:after="0" w:line="252"/>
              <w:jc w:val="left"/>
            </w:pPr>
            <w:r>
              <w:rPr>
                <w:rFonts w:ascii="Aptos" w:cs="Calibri" w:eastAsia="Calibri" w:hAnsi="Aptos"/>
                <w:sz w:val="15"/>
                <w:szCs w:val="19"/>
              </w:rPr>
              <w:t xml:space="preserve">experiment</w:t>
            </w:r>
          </w:p>
        </w:tc>
      </w:tr>
      <w:tr>
        <w:tc>
          <w:tcPr>
            <w:tcW w:type="dxa" w:w="655"/>
          </w:tcPr>
          <w:p>
            <w:pPr>
              <w:spacing w:after="0"/>
            </w:pPr>
            <w:r>
              <w:rPr>
                <w:rFonts w:ascii="Aptos" w:hAnsi="Aptos"/>
                <w:sz w:val="15"/>
              </w:rPr>
              <w:t>11</w:t>
            </w:r>
          </w:p>
        </w:tc>
        <w:tc>
          <w:tcPr>
            <w:tcW w:type="dxa" w:w="5148"/>
          </w:tcPr>
          <w:p>
            <w:pPr>
              <w:spacing w:after="0"/>
            </w:pPr>
            <w:r>
              <w:rPr>
                <w:rFonts w:ascii="Aptos" w:hAnsi="Aptos"/>
                <w:sz w:val="15"/>
              </w:rPr>
              <w:t>Remove human audit queue and override; add heterogeneous automated judges</w:t>
            </w:r>
          </w:p>
        </w:tc>
        <w:tc>
          <w:tcPr>
            <w:tcW w:type="dxa" w:w="1872"/>
          </w:tcPr>
          <w:p>
            <w:pPr>
              <w:spacing w:after="0"/>
            </w:pPr>
            <w:r>
              <w:rPr>
                <w:rFonts w:ascii="Aptos" w:hAnsi="Aptos"/>
                <w:sz w:val="15"/>
              </w:rPr>
              <w:t>experiments/</w:t>
            </w:r>
          </w:p>
        </w:tc>
        <w:tc>
          <w:tcPr>
            <w:tcW w:type="dxa" w:w="1685"/>
          </w:tcPr>
          <w:p>
            <w:pPr>
              <w:spacing w:after="0"/>
            </w:pPr>
            <w:r>
              <w:rPr>
                <w:rFonts w:ascii="Aptos" w:hAnsi="Aptos"/>
                <w:sz w:val="15"/>
              </w:rPr>
              <w:t>evaluation</w:t>
            </w:r>
          </w:p>
        </w:tc>
      </w:tr>
      <w:tr>
        <w:tc>
          <w:tcPr>
            <w:tcW w:type="dxa" w:w="655"/>
          </w:tcPr>
          <w:p>
            <w:pPr>
              <w:spacing w:after="0"/>
            </w:pPr>
            <w:r>
              <w:rPr>
                <w:rFonts w:ascii="Aptos" w:hAnsi="Aptos"/>
                <w:sz w:val="15"/>
              </w:rPr>
              <w:t>12</w:t>
            </w:r>
          </w:p>
        </w:tc>
        <w:tc>
          <w:tcPr>
            <w:tcW w:type="dxa" w:w="5148"/>
          </w:tcPr>
          <w:p>
            <w:pPr>
              <w:spacing w:after="0"/>
            </w:pPr>
            <w:r>
              <w:rPr>
                <w:rFonts w:ascii="Aptos" w:hAnsi="Aptos"/>
                <w:sz w:val="15"/>
              </w:rPr>
              <w:t>Add per-role model overrides and frozen role-to-model map</w:t>
            </w:r>
          </w:p>
        </w:tc>
        <w:tc>
          <w:tcPr>
            <w:tcW w:type="dxa" w:w="1872"/>
          </w:tcPr>
          <w:p>
            <w:pPr>
              <w:spacing w:after="0"/>
            </w:pPr>
            <w:r>
              <w:rPr>
                <w:rFonts w:ascii="Aptos" w:hAnsi="Aptos"/>
                <w:sz w:val="15"/>
              </w:rPr>
              <w:t>config/, infrastructure/</w:t>
            </w:r>
          </w:p>
        </w:tc>
        <w:tc>
          <w:tcPr>
            <w:tcW w:type="dxa" w:w="1685"/>
          </w:tcPr>
          <w:p>
            <w:pPr>
              <w:spacing w:after="0"/>
            </w:pPr>
            <w:r>
              <w:rPr>
                <w:rFonts w:ascii="Aptos" w:hAnsi="Aptos"/>
                <w:sz w:val="15"/>
              </w:rPr>
              <w:t>orchestration</w:t>
            </w:r>
          </w:p>
        </w:tc>
      </w:tr>
      <w:tr>
        <w:tc>
          <w:tcPr>
            <w:tcW w:type="dxa" w:w="655"/>
          </w:tcPr>
          <w:p>
            <w:pPr>
              <w:spacing w:after="0"/>
            </w:pPr>
            <w:r>
              <w:rPr>
                <w:rFonts w:ascii="Aptos" w:hAnsi="Aptos"/>
                <w:sz w:val="15"/>
              </w:rPr>
              <w:t>13</w:t>
            </w:r>
          </w:p>
        </w:tc>
        <w:tc>
          <w:tcPr>
            <w:tcW w:type="dxa" w:w="5148"/>
          </w:tcPr>
          <w:p>
            <w:pPr>
              <w:spacing w:after="0"/>
            </w:pPr>
            <w:r>
              <w:rPr>
                <w:rFonts w:ascii="Aptos" w:hAnsi="Aptos"/>
                <w:sz w:val="15"/>
              </w:rPr>
              <w:t>Replace active B3 with versioned role-fused composite ablation</w:t>
            </w:r>
          </w:p>
        </w:tc>
        <w:tc>
          <w:tcPr>
            <w:tcW w:type="dxa" w:w="1872"/>
          </w:tcPr>
          <w:p>
            <w:pPr>
              <w:spacing w:after="0"/>
            </w:pPr>
            <w:r>
              <w:rPr>
                <w:rFonts w:ascii="Aptos" w:hAnsi="Aptos"/>
                <w:sz w:val="15"/>
              </w:rPr>
              <w:t>config/, experiments/</w:t>
            </w:r>
          </w:p>
        </w:tc>
        <w:tc>
          <w:tcPr>
            <w:tcW w:type="dxa" w:w="1685"/>
          </w:tcPr>
          <w:p>
            <w:pPr>
              <w:spacing w:after="0"/>
            </w:pPr>
            <w:r>
              <w:rPr>
                <w:rFonts w:ascii="Aptos" w:hAnsi="Aptos"/>
                <w:sz w:val="15"/>
              </w:rPr>
              <w:t>experiment</w:t>
            </w:r>
          </w:p>
        </w:tc>
      </w:tr>
      <w:tr>
        <w:tc>
          <w:tcPr>
            <w:tcW w:type="dxa" w:w="655"/>
          </w:tcPr>
          <w:p>
            <w:pPr>
              <w:spacing w:after="0"/>
            </w:pPr>
            <w:r>
              <w:rPr>
                <w:rFonts w:ascii="Aptos" w:hAnsi="Aptos"/>
                <w:sz w:val="15"/>
              </w:rPr>
              <w:t>14</w:t>
            </w:r>
          </w:p>
        </w:tc>
        <w:tc>
          <w:tcPr>
            <w:tcW w:type="dxa" w:w="5148"/>
          </w:tcPr>
          <w:p>
            <w:pPr>
              <w:spacing w:after="0"/>
            </w:pPr>
            <w:r>
              <w:rPr>
                <w:rFonts w:ascii="Aptos" w:hAnsi="Aptos"/>
                <w:sz w:val="15"/>
              </w:rPr>
              <w:t>Require exact N1/B4 task equality, complete pairs, and nonzero/missing-cost integrity</w:t>
            </w:r>
          </w:p>
        </w:tc>
        <w:tc>
          <w:tcPr>
            <w:tcW w:type="dxa" w:w="1872"/>
          </w:tcPr>
          <w:p>
            <w:pPr>
              <w:spacing w:after="0"/>
            </w:pPr>
            <w:r>
              <w:rPr>
                <w:rFonts w:ascii="Aptos" w:hAnsi="Aptos"/>
                <w:sz w:val="15"/>
              </w:rPr>
              <w:t>experiments/</w:t>
            </w:r>
          </w:p>
        </w:tc>
        <w:tc>
          <w:tcPr>
            <w:tcW w:type="dxa" w:w="1685"/>
          </w:tcPr>
          <w:p>
            <w:pPr>
              <w:spacing w:after="0"/>
            </w:pPr>
            <w:r>
              <w:rPr>
                <w:rFonts w:ascii="Aptos" w:hAnsi="Aptos"/>
                <w:sz w:val="15"/>
              </w:rPr>
              <w:t>experiment</w:t>
            </w:r>
          </w:p>
        </w:tc>
      </w:tr>
      <w:tr>
        <w:tc>
          <w:tcPr>
            <w:tcW w:type="dxa" w:w="655"/>
          </w:tcPr>
          <w:p>
            <w:pPr>
              <w:spacing w:after="0"/>
            </w:pPr>
            <w:r>
              <w:rPr>
                <w:rFonts w:ascii="Aptos" w:hAnsi="Aptos"/>
                <w:sz w:val="15"/>
              </w:rPr>
              <w:t>15</w:t>
            </w:r>
          </w:p>
        </w:tc>
        <w:tc>
          <w:tcPr>
            <w:tcW w:type="dxa" w:w="5148"/>
          </w:tcPr>
          <w:p>
            <w:pPr>
              <w:spacing w:after="0"/>
            </w:pPr>
            <w:r>
              <w:rPr>
                <w:rFonts w:ascii="Aptos" w:hAnsi="Aptos"/>
                <w:sz w:val="15"/>
              </w:rPr>
              <w:t>Freeze evaluator bundle: raw replay, judge calls, hashes, retries, timestamps</w:t>
            </w:r>
          </w:p>
        </w:tc>
        <w:tc>
          <w:tcPr>
            <w:tcW w:type="dxa" w:w="1872"/>
          </w:tcPr>
          <w:p>
            <w:pPr>
              <w:spacing w:after="0"/>
            </w:pPr>
            <w:r>
              <w:rPr>
                <w:rFonts w:ascii="Aptos" w:hAnsi="Aptos"/>
                <w:sz w:val="15"/>
              </w:rPr>
              <w:t>experiments/</w:t>
            </w:r>
          </w:p>
        </w:tc>
        <w:tc>
          <w:tcPr>
            <w:tcW w:type="dxa" w:w="1685"/>
          </w:tcPr>
          <w:p>
            <w:pPr>
              <w:spacing w:after="0"/>
            </w:pPr>
            <w:r>
              <w:rPr>
                <w:rFonts w:ascii="Aptos" w:hAnsi="Aptos"/>
                <w:sz w:val="15"/>
              </w:rPr>
              <w:t>evaluation</w:t>
            </w:r>
          </w:p>
        </w:tc>
      </w:tr>
    </w:tbl>
    <w:p>
      <w:pPr>
        <w:pBdr>
          <w:left w:val="single" w:color="2C3E70" w:sz="24" w:space="8"/>
        </w:pBdr>
        <w:shd w:fill="F6F8FB" w:color="auto" w:val="clear"/>
        <w:spacing w:after="150" w:before="60" w:line="272"/>
        <w:ind w:left="130"/>
      </w:pPr>
      <w:r>
        <w:rPr>
          <w:rFonts w:ascii="Calibri" w:cs="Calibri" w:eastAsia="Calibri" w:hAnsi="Calibri"/>
          <w:b/>
          <w:bCs/>
          <w:color w:val="2C3E70"/>
          <w:sz w:val="20"/>
          <w:szCs w:val="20"/>
        </w:rPr>
        <w:t xml:space="preserve">Architecture gate.  </w:t>
      </w:r>
      <w:r>
        <w:rPr>
          <w:rFonts w:ascii="Calibri" w:cs="Calibri" w:eastAsia="Calibri" w:hAnsi="Calibri"/>
          <w:sz w:val="20"/>
          <w:szCs w:val="20"/>
        </w:rPr>
        <w:t xml:space="preserve">Authorize core/, infrastructure/, config/, experiments/ as topological/orchestration work; plugins/security/ and prompts/domains/secbench/ as cybersecurity/evaluation-policy work. The single cross-boundary import remains bootstrap/composition.py.</w:t>
      </w:r>
    </w:p>
    <w:p>
      <w:r>
        <w:br w:type="page"/>
      </w:r>
    </w:p>
    <w:p>
      <w:pPr>
        <w:pStyle w:val="Heading1"/>
        <w:spacing w:after="120" w:before="340"/>
      </w:pPr>
      <w:r>
        <w:rPr>
          <w:rFonts w:ascii="Calibri" w:cs="Calibri" w:eastAsia="Calibri" w:hAnsi="Calibri"/>
          <w:b/>
          <w:bCs/>
          <w:color w:val="2C3E70"/>
          <w:sz w:val="30"/>
          <w:szCs w:val="30"/>
        </w:rPr>
        <w:t xml:space="preserve">11  Hypotheses</w:t>
      </w:r>
    </w:p>
    <w:p>
      <w:pPr>
        <w:spacing w:after="120" w:line="276"/>
      </w:pPr>
      <w:r>
        <w:rPr>
          <w:rFonts w:ascii="Calibri" w:cs="Calibri" w:eastAsia="Calibri" w:hAnsi="Calibri"/>
        </w:rPr>
        <w:t xml:space="preserve">Hypotheses, not established facts — each requires the development ablations above.</w:t>
      </w:r>
    </w:p>
    <w:tbl>
      <w:tblPr>
        <w:tblW w:type="dxa" w:w="9360"/>
        <w:tblBorders>
          <w:top w:val="single" w:color="C7CDD6" w:sz="4"/>
          <w:left w:val="none"/>
          <w:bottom w:val="single" w:color="C7CDD6" w:sz="4"/>
          <w:right w:val="none"/>
          <w:insideH w:val="single" w:color="C7CDD6" w:sz="2"/>
          <w:insideV w:val="none"/>
        </w:tblBorders>
      </w:tblPr>
      <w:tblGrid>
        <w:gridCol w:w="749"/>
        <w:gridCol w:w="4493"/>
        <w:gridCol w:w="4118"/>
      </w:tblGrid>
      <w:tr>
        <w:trPr>
          <w:tblHeader/>
        </w:trPr>
        <w:tc>
          <w:tcPr>
            <w:tcW w:type="dxa" w:w="749"/>
            <w:shd w:fill="EDF0F5" w:color="auto" w:val="clear"/>
            <w:tcMar>
              <w:top w:type="dxa" w:w="54"/>
              <w:left w:type="dxa" w:w="96"/>
              <w:bottom w:type="dxa" w:w="54"/>
              <w:right w:type="dxa" w:w="96"/>
            </w:tcMar>
          </w:tcPr>
          <w:p>
            <w:pPr>
              <w:spacing w:after="0"/>
              <w:jc w:val="left"/>
            </w:pPr>
            <w:r>
              <w:rPr>
                <w:rFonts w:ascii="Calibri" w:cs="Calibri" w:eastAsia="Calibri" w:hAnsi="Calibri"/>
                <w:b/>
                <w:bCs/>
                <w:color w:val="1A1A2E"/>
                <w:sz w:val="19"/>
                <w:szCs w:val="19"/>
              </w:rPr>
              <w:t xml:space="preserve">ID</w:t>
            </w:r>
          </w:p>
        </w:tc>
        <w:tc>
          <w:tcPr>
            <w:tcW w:type="dxa" w:w="4493"/>
            <w:shd w:fill="EDF0F5" w:color="auto" w:val="clear"/>
            <w:tcMar>
              <w:top w:type="dxa" w:w="54"/>
              <w:left w:type="dxa" w:w="96"/>
              <w:bottom w:type="dxa" w:w="54"/>
              <w:right w:type="dxa" w:w="96"/>
            </w:tcMar>
          </w:tcPr>
          <w:p>
            <w:pPr>
              <w:spacing w:after="0"/>
              <w:jc w:val="left"/>
            </w:pPr>
            <w:r>
              <w:rPr>
                <w:rFonts w:ascii="Calibri" w:cs="Calibri" w:eastAsia="Calibri" w:hAnsi="Calibri"/>
                <w:b/>
                <w:bCs/>
                <w:color w:val="1A1A2E"/>
                <w:sz w:val="19"/>
                <w:szCs w:val="19"/>
              </w:rPr>
              <w:t xml:space="preserve">Hypothesis</w:t>
            </w:r>
          </w:p>
        </w:tc>
        <w:tc>
          <w:tcPr>
            <w:tcW w:type="dxa" w:w="4118"/>
            <w:shd w:fill="EDF0F5" w:color="auto" w:val="clear"/>
            <w:tcMar>
              <w:top w:type="dxa" w:w="54"/>
              <w:left w:type="dxa" w:w="96"/>
              <w:bottom w:type="dxa" w:w="54"/>
              <w:right w:type="dxa" w:w="96"/>
            </w:tcMar>
          </w:tcPr>
          <w:p>
            <w:pPr>
              <w:spacing w:after="0"/>
              <w:jc w:val="left"/>
            </w:pPr>
            <w:r>
              <w:rPr>
                <w:rFonts w:ascii="Calibri" w:cs="Calibri" w:eastAsia="Calibri" w:hAnsi="Calibri"/>
                <w:b/>
                <w:bCs/>
                <w:color w:val="1A1A2E"/>
                <w:sz w:val="19"/>
                <w:szCs w:val="19"/>
              </w:rPr>
              <w:t xml:space="preserve">Confirmation</w:t>
            </w:r>
          </w:p>
        </w:tc>
      </w:tr>
      <w:tr>
        <w:tc>
          <w:tcPr>
            <w:tcW w:type="dxa" w:w="749"/>
            <w:tcMar>
              <w:top w:type="dxa" w:w="44"/>
              <w:left w:type="dxa" w:w="96"/>
              <w:bottom w:type="dxa" w:w="44"/>
              <w:right w:type="dxa" w:w="96"/>
            </w:tcMar>
          </w:tcPr>
          <w:p>
            <w:pPr>
              <w:spacing w:after="0" w:line="252"/>
              <w:jc w:val="left"/>
            </w:pPr>
            <w:r>
              <w:rPr>
                <w:rFonts w:ascii="Calibri" w:cs="Calibri" w:eastAsia="Calibri" w:hAnsi="Calibri"/>
                <w:sz w:val="19"/>
                <w:szCs w:val="19"/>
              </w:rPr>
              <w:t xml:space="preserve">H1</w:t>
            </w:r>
          </w:p>
        </w:tc>
        <w:tc>
          <w:tcPr>
            <w:tcW w:type="dxa" w:w="4493"/>
            <w:tcMar>
              <w:top w:type="dxa" w:w="44"/>
              <w:left w:type="dxa" w:w="96"/>
              <w:bottom w:type="dxa" w:w="44"/>
              <w:right w:type="dxa" w:w="96"/>
            </w:tcMar>
          </w:tcPr>
          <w:p>
            <w:pPr>
              <w:spacing w:after="0" w:line="252"/>
              <w:jc w:val="left"/>
            </w:pPr>
            <w:r>
              <w:rPr>
                <w:rFonts w:ascii="Calibri" w:cs="Calibri" w:eastAsia="Calibri" w:hAnsi="Calibri"/>
                <w:sz w:val="19"/>
                <w:szCs w:val="19"/>
              </w:rPr>
              <w:t xml:space="preserve">Outcome-adaptive hierarchy matches/improves success with fewer workers</w:t>
            </w:r>
          </w:p>
        </w:tc>
        <w:tc>
          <w:tcPr>
            <w:tcW w:type="dxa" w:w="4118"/>
            <w:tcMar>
              <w:top w:type="dxa" w:w="44"/>
              <w:left w:type="dxa" w:w="96"/>
              <w:bottom w:type="dxa" w:w="44"/>
              <w:right w:type="dxa" w:w="96"/>
            </w:tcMar>
          </w:tcPr>
          <w:p>
            <w:pPr>
              <w:spacing w:after="0" w:line="252"/>
              <w:jc w:val="left"/>
            </w:pPr>
            <w:r>
              <w:rPr>
                <w:rFonts w:ascii="Calibri" w:cs="Calibri" w:eastAsia="Calibri" w:hAnsi="Calibri"/>
                <w:sz w:val="19"/>
                <w:szCs w:val="19"/>
              </w:rPr>
              <w:t xml:space="preserve">Higher/equal valid success, fewer conversations and turns</w:t>
            </w:r>
          </w:p>
        </w:tc>
      </w:tr>
      <w:tr>
        <w:tc>
          <w:tcPr>
            <w:tcW w:type="dxa" w:w="749"/>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H2</w:t>
            </w:r>
          </w:p>
        </w:tc>
        <w:tc>
          <w:tcPr>
            <w:tcW w:type="dxa" w:w="4493"/>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Dependency-scoped context beats run-global append-only</w:t>
            </w:r>
          </w:p>
        </w:tc>
        <w:tc>
          <w:tcPr>
            <w:tcW w:type="dxa" w:w="4118"/>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Lower prompt volume without lower valid success</w:t>
            </w:r>
          </w:p>
        </w:tc>
      </w:tr>
      <w:tr>
        <w:tc>
          <w:tcPr>
            <w:tcW w:type="dxa" w:w="749"/>
            <w:tcMar>
              <w:top w:type="dxa" w:w="44"/>
              <w:left w:type="dxa" w:w="96"/>
              <w:bottom w:type="dxa" w:w="44"/>
              <w:right w:type="dxa" w:w="96"/>
            </w:tcMar>
          </w:tcPr>
          <w:p>
            <w:pPr>
              <w:spacing w:after="0" w:line="252"/>
              <w:jc w:val="left"/>
            </w:pPr>
            <w:r>
              <w:rPr>
                <w:rFonts w:ascii="Calibri" w:cs="Calibri" w:eastAsia="Calibri" w:hAnsi="Calibri"/>
                <w:sz w:val="19"/>
                <w:szCs w:val="19"/>
              </w:rPr>
              <w:t xml:space="preserve">H3</w:t>
            </w:r>
          </w:p>
        </w:tc>
        <w:tc>
          <w:tcPr>
            <w:tcW w:type="dxa" w:w="4493"/>
            <w:tcMar>
              <w:top w:type="dxa" w:w="44"/>
              <w:left w:type="dxa" w:w="96"/>
              <w:bottom w:type="dxa" w:w="44"/>
              <w:right w:type="dxa" w:w="96"/>
            </w:tcMar>
          </w:tcPr>
          <w:p>
            <w:pPr>
              <w:spacing w:after="0" w:line="252"/>
              <w:jc w:val="left"/>
            </w:pPr>
            <w:r>
              <w:rPr>
                <w:rFonts w:ascii="Calibri" w:cs="Calibri" w:eastAsia="Calibri" w:hAnsi="Calibri"/>
                <w:sz w:val="19"/>
                <w:szCs w:val="19"/>
              </w:rPr>
              <w:t xml:space="preserve">Delaying phase planning until upstream evidence exists improves patch quality</w:t>
            </w:r>
          </w:p>
        </w:tc>
        <w:tc>
          <w:tcPr>
            <w:tcW w:type="dxa" w:w="4118"/>
            <w:tcMar>
              <w:top w:type="dxa" w:w="44"/>
              <w:left w:type="dxa" w:w="96"/>
              <w:bottom w:type="dxa" w:w="44"/>
              <w:right w:type="dxa" w:w="96"/>
            </w:tcMar>
          </w:tcPr>
          <w:p>
            <w:pPr>
              <w:spacing w:after="0" w:line="252"/>
              <w:jc w:val="left"/>
            </w:pPr>
            <w:r>
              <w:rPr>
                <w:rFonts w:ascii="Calibri" w:cs="Calibri" w:eastAsia="Calibri" w:hAnsi="Calibri"/>
                <w:sz w:val="19"/>
                <w:szCs w:val="19"/>
              </w:rPr>
              <w:t xml:space="preserve">Better root-cause/patch validity, fewer replans</w:t>
            </w:r>
          </w:p>
        </w:tc>
      </w:tr>
      <w:tr>
        <w:tc>
          <w:tcPr>
            <w:tcW w:type="dxa" w:w="749"/>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H4</w:t>
            </w:r>
          </w:p>
        </w:tc>
        <w:tc>
          <w:tcPr>
            <w:tcW w:type="dxa" w:w="4493"/>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Critical-child semantics reduce false success and wasted work</w:t>
            </w:r>
          </w:p>
        </w:tc>
        <w:tc>
          <w:tcPr>
            <w:tcW w:type="dxa" w:w="4118"/>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Fewer false completions, less post-failure execution</w:t>
            </w:r>
          </w:p>
        </w:tc>
      </w:tr>
      <w:tr>
        <w:tc>
          <w:tcPr>
            <w:tcW w:type="dxa" w:w="749"/>
            <w:tcMar>
              <w:top w:type="dxa" w:w="44"/>
              <w:left w:type="dxa" w:w="96"/>
              <w:bottom w:type="dxa" w:w="44"/>
              <w:right w:type="dxa" w:w="96"/>
            </w:tcMar>
          </w:tcPr>
          <w:p>
            <w:pPr>
              <w:spacing w:after="0" w:line="252"/>
              <w:jc w:val="left"/>
            </w:pPr>
            <w:r>
              <w:rPr>
                <w:rFonts w:ascii="Calibri" w:cs="Calibri" w:eastAsia="Calibri" w:hAnsi="Calibri"/>
                <w:sz w:val="19"/>
                <w:szCs w:val="19"/>
              </w:rPr>
              <w:t xml:space="preserve">H5</w:t>
            </w:r>
          </w:p>
        </w:tc>
        <w:tc>
          <w:tcPr>
            <w:tcW w:type="dxa" w:w="4493"/>
            <w:tcMar>
              <w:top w:type="dxa" w:w="44"/>
              <w:left w:type="dxa" w:w="96"/>
              <w:bottom w:type="dxa" w:w="44"/>
              <w:right w:type="dxa" w:w="96"/>
            </w:tcMar>
          </w:tcPr>
          <w:p>
            <w:pPr>
              <w:spacing w:after="0" w:line="252"/>
              <w:jc w:val="left"/>
            </w:pPr>
            <w:r>
              <w:rPr>
                <w:rFonts w:ascii="Calibri" w:cs="Calibri" w:eastAsia="Calibri" w:hAnsi="Calibri"/>
                <w:sz w:val="19"/>
                <w:szCs w:val="19"/>
              </w:rPr>
              <w:t xml:space="preserve">Fusing tightly coupled roles reduces handoff loss</w:t>
            </w:r>
          </w:p>
        </w:tc>
        <w:tc>
          <w:tcPr>
            <w:tcW w:type="dxa" w:w="4118"/>
            <w:tcMar>
              <w:top w:type="dxa" w:w="44"/>
              <w:left w:type="dxa" w:w="96"/>
              <w:bottom w:type="dxa" w:w="44"/>
              <w:right w:type="dxa" w:w="96"/>
            </w:tcMar>
          </w:tcPr>
          <w:p>
            <w:pPr>
              <w:spacing w:after="0" w:line="252"/>
              <w:jc w:val="left"/>
            </w:pPr>
            <w:r>
              <w:rPr>
                <w:rFonts w:ascii="Calibri" w:cs="Calibri" w:eastAsia="Calibri" w:hAnsi="Calibri"/>
                <w:sz w:val="19"/>
                <w:szCs w:val="19"/>
              </w:rPr>
              <w:t xml:space="preserve">Equal/better success with fewer conversations</w:t>
            </w:r>
          </w:p>
        </w:tc>
      </w:tr>
      <w:tr>
        <w:tc>
          <w:tcPr>
            <w:tcW w:type="dxa" w:w="749"/>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H6</w:t>
            </w:r>
          </w:p>
        </w:tc>
        <w:tc>
          <w:tcPr>
            <w:tcW w:type="dxa" w:w="4493"/>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Targeted expansion beats full-roster expansion</w:t>
            </w:r>
          </w:p>
        </w:tc>
        <w:tc>
          <w:tcPr>
            <w:tcW w:type="dxa" w:w="4118"/>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Higher success per added worker</w:t>
            </w:r>
          </w:p>
        </w:tc>
      </w:tr>
      <w:tr>
        <w:tc>
          <w:tcPr>
            <w:tcW w:type="dxa" w:w="749"/>
            <w:tcMar>
              <w:top w:type="dxa" w:w="44"/>
              <w:left w:type="dxa" w:w="96"/>
              <w:bottom w:type="dxa" w:w="44"/>
              <w:right w:type="dxa" w:w="96"/>
            </w:tcMar>
          </w:tcPr>
          <w:p>
            <w:pPr>
              <w:spacing w:after="0" w:line="252"/>
              <w:jc w:val="left"/>
            </w:pPr>
            <w:r>
              <w:rPr>
                <w:rFonts w:ascii="Calibri" w:cs="Calibri" w:eastAsia="Calibri" w:hAnsi="Calibri"/>
                <w:sz w:val="19"/>
                <w:szCs w:val="19"/>
              </w:rPr>
              <w:t xml:space="preserve">H7</w:t>
            </w:r>
          </w:p>
        </w:tc>
        <w:tc>
          <w:tcPr>
            <w:tcW w:type="dxa" w:w="4493"/>
            <w:tcMar>
              <w:top w:type="dxa" w:w="44"/>
              <w:left w:type="dxa" w:w="96"/>
              <w:bottom w:type="dxa" w:w="44"/>
              <w:right w:type="dxa" w:w="96"/>
            </w:tcMar>
          </w:tcPr>
          <w:p>
            <w:pPr>
              <w:spacing w:after="0" w:line="252"/>
              <w:jc w:val="left"/>
            </w:pPr>
            <w:r>
              <w:rPr>
                <w:rFonts w:ascii="Calibri" w:cs="Calibri" w:eastAsia="Calibri" w:hAnsi="Calibri"/>
                <w:sz w:val="19"/>
                <w:szCs w:val="19"/>
              </w:rPr>
              <w:t xml:space="preserve">Structured evidence packets beat raw source propagation</w:t>
            </w:r>
          </w:p>
        </w:tc>
        <w:tc>
          <w:tcPr>
            <w:tcW w:type="dxa" w:w="4118"/>
            <w:tcMar>
              <w:top w:type="dxa" w:w="44"/>
              <w:left w:type="dxa" w:w="96"/>
              <w:bottom w:type="dxa" w:w="44"/>
              <w:right w:type="dxa" w:w="96"/>
            </w:tcMar>
          </w:tcPr>
          <w:p>
            <w:pPr>
              <w:spacing w:after="0" w:line="252"/>
              <w:jc w:val="left"/>
            </w:pPr>
            <w:r>
              <w:rPr>
                <w:rFonts w:ascii="Calibri" w:cs="Calibri" w:eastAsia="Calibri" w:hAnsi="Calibri"/>
                <w:sz w:val="19"/>
                <w:szCs w:val="19"/>
              </w:rPr>
              <w:t xml:space="preserve">Fewer re-reads, lower tokens, fewer contradictions</w:t>
            </w:r>
          </w:p>
        </w:tc>
      </w:tr>
      <w:tr>
        <w:tc>
          <w:tcPr>
            <w:tcW w:type="dxa" w:w="749"/>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H8</w:t>
            </w:r>
          </w:p>
        </w:tc>
        <w:tc>
          <w:tcPr>
            <w:tcW w:type="dxa" w:w="4493"/>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Uncertainty-weighted budget allocation improves success</w:t>
            </w:r>
          </w:p>
        </w:tc>
        <w:tc>
          <w:tcPr>
            <w:tcW w:type="dxa" w:w="4118"/>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Higher valid success at equal total budget</w:t>
            </w:r>
          </w:p>
        </w:tc>
      </w:tr>
      <w:tr>
        <w:tc>
          <w:tcPr>
            <w:tcW w:type="dxa" w:w="749"/>
            <w:tcMar>
              <w:top w:type="dxa" w:w="44"/>
              <w:left w:type="dxa" w:w="96"/>
              <w:bottom w:type="dxa" w:w="44"/>
              <w:right w:type="dxa" w:w="96"/>
            </w:tcMar>
          </w:tcPr>
          <w:p>
            <w:pPr>
              <w:spacing w:after="0" w:line="252"/>
              <w:jc w:val="left"/>
            </w:pPr>
            <w:r>
              <w:rPr>
                <w:rFonts w:ascii="Calibri" w:cs="Calibri" w:eastAsia="Calibri" w:hAnsi="Calibri"/>
                <w:sz w:val="19"/>
                <w:szCs w:val="19"/>
              </w:rPr>
              <w:t xml:space="preserve">H9</w:t>
            </w:r>
          </w:p>
        </w:tc>
        <w:tc>
          <w:tcPr>
            <w:tcW w:type="dxa" w:w="4493"/>
            <w:tcMar>
              <w:top w:type="dxa" w:w="44"/>
              <w:left w:type="dxa" w:w="96"/>
              <w:bottom w:type="dxa" w:w="44"/>
              <w:right w:type="dxa" w:w="96"/>
            </w:tcMar>
          </w:tcPr>
          <w:p>
            <w:pPr>
              <w:spacing w:after="0" w:line="252"/>
              <w:jc w:val="left"/>
            </w:pPr>
            <w:r>
              <w:rPr>
                <w:rFonts w:ascii="Calibri" w:cs="Calibri" w:eastAsia="Calibri" w:hAnsi="Calibri"/>
                <w:sz w:val="19"/>
                <w:szCs w:val="19"/>
              </w:rPr>
              <w:t xml:space="preserve">Deterministic top-level phases beat LLM rediscovery</w:t>
            </w:r>
          </w:p>
        </w:tc>
        <w:tc>
          <w:tcPr>
            <w:tcW w:type="dxa" w:w="4118"/>
            <w:tcMar>
              <w:top w:type="dxa" w:w="44"/>
              <w:left w:type="dxa" w:w="96"/>
              <w:bottom w:type="dxa" w:w="44"/>
              <w:right w:type="dxa" w:w="96"/>
            </w:tcMar>
          </w:tcPr>
          <w:p>
            <w:pPr>
              <w:spacing w:after="0" w:line="252"/>
              <w:jc w:val="left"/>
            </w:pPr>
            <w:r>
              <w:rPr>
                <w:rFonts w:ascii="Calibri" w:cs="Calibri" w:eastAsia="Calibri" w:hAnsi="Calibri"/>
                <w:sz w:val="19"/>
                <w:szCs w:val="19"/>
              </w:rPr>
              <w:t xml:space="preserve">Lower coordination tokens, less route variance</w:t>
            </w:r>
          </w:p>
        </w:tc>
      </w:tr>
      <w:tr>
        <w:tc>
          <w:tcPr>
            <w:tcW w:type="dxa" w:w="749"/>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H10</w:t>
            </w:r>
          </w:p>
        </w:tc>
        <w:tc>
          <w:tcPr>
            <w:tcW w:type="dxa" w:w="4493"/>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Validators as procedures where semantics are deterministic</w:t>
            </w:r>
          </w:p>
        </w:tc>
        <w:tc>
          <w:tcPr>
            <w:tcW w:type="dxa" w:w="4118"/>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Fewer conversations, no self-certification (fix zero-byte/exit-134/signature defects first)</w:t>
            </w:r>
          </w:p>
        </w:tc>
      </w:tr>
      <w:tr>
        <w:tc>
          <w:tcPr>
            <w:tcW w:type="dxa" w:w="749"/>
            <w:tcMar>
              <w:top w:type="dxa" w:w="44"/>
              <w:left w:type="dxa" w:w="96"/>
              <w:bottom w:type="dxa" w:w="44"/>
              <w:right w:type="dxa" w:w="96"/>
            </w:tcMar>
          </w:tcPr>
          <w:p>
            <w:pPr>
              <w:spacing w:after="0" w:line="252"/>
              <w:jc w:val="left"/>
            </w:pPr>
            <w:r>
              <w:rPr>
                <w:rFonts w:ascii="Calibri" w:cs="Calibri" w:eastAsia="Calibri" w:hAnsi="Calibri"/>
                <w:sz w:val="19"/>
                <w:szCs w:val="19"/>
              </w:rPr>
              <w:t xml:space="preserve">H11</w:t>
            </w:r>
          </w:p>
        </w:tc>
        <w:tc>
          <w:tcPr>
            <w:tcW w:type="dxa" w:w="4493"/>
            <w:tcMar>
              <w:top w:type="dxa" w:w="44"/>
              <w:left w:type="dxa" w:w="96"/>
              <w:bottom w:type="dxa" w:w="44"/>
              <w:right w:type="dxa" w:w="96"/>
            </w:tcMar>
          </w:tcPr>
          <w:p>
            <w:pPr>
              <w:spacing w:after="0" w:line="252"/>
              <w:jc w:val="left"/>
            </w:pPr>
            <w:r>
              <w:rPr>
                <w:rFonts w:ascii="Calibri" w:cs="Calibri" w:eastAsia="Calibri" w:hAnsi="Calibri"/>
                <w:sz w:val="19"/>
                <w:szCs w:val="19"/>
              </w:rPr>
              <w:t xml:space="preserve">Phase-local bounded memory beats global memory</w:t>
            </w:r>
          </w:p>
        </w:tc>
        <w:tc>
          <w:tcPr>
            <w:tcW w:type="dxa" w:w="4118"/>
            <w:tcMar>
              <w:top w:type="dxa" w:w="44"/>
              <w:left w:type="dxa" w:w="96"/>
              <w:bottom w:type="dxa" w:w="44"/>
              <w:right w:type="dxa" w:w="96"/>
            </w:tcMar>
          </w:tcPr>
          <w:p>
            <w:pPr>
              <w:spacing w:after="0" w:line="252"/>
              <w:jc w:val="left"/>
            </w:pPr>
            <w:r>
              <w:rPr>
                <w:rFonts w:ascii="Calibri" w:cs="Calibri" w:eastAsia="Calibri" w:hAnsi="Calibri"/>
                <w:sz w:val="19"/>
                <w:szCs w:val="19"/>
              </w:rPr>
              <w:t xml:space="preserve">Continuity preserved without cross-phase accumulation</w:t>
            </w:r>
          </w:p>
        </w:tc>
      </w:tr>
      <w:tr>
        <w:tc>
          <w:tcPr>
            <w:tcW w:type="dxa" w:w="749"/>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H12</w:t>
            </w:r>
          </w:p>
        </w:tc>
        <w:tc>
          <w:tcPr>
            <w:tcW w:type="dxa" w:w="4493"/>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Read-only parallel investigations reduce latency</w:t>
            </w:r>
          </w:p>
        </w:tc>
        <w:tc>
          <w:tcPr>
            <w:tcW w:type="dxa" w:w="4118"/>
            <w:shd w:fill="F6F8FB" w:color="auto" w:val="clear"/>
            <w:tcMar>
              <w:top w:type="dxa" w:w="44"/>
              <w:left w:type="dxa" w:w="96"/>
              <w:bottom w:type="dxa" w:w="44"/>
              <w:right w:type="dxa" w:w="96"/>
            </w:tcMar>
          </w:tcPr>
          <w:p>
            <w:pPr>
              <w:spacing w:after="0" w:line="252"/>
              <w:jc w:val="left"/>
            </w:pPr>
            <w:r>
              <w:rPr>
                <w:rFonts w:ascii="Calibri" w:cs="Calibri" w:eastAsia="Calibri" w:hAnsi="Calibri"/>
                <w:sz w:val="19"/>
                <w:szCs w:val="19"/>
              </w:rPr>
              <w:t xml:space="preserve">Lower wall-clock (not cost); test after correctness fixed</w:t>
            </w:r>
          </w:p>
        </w:tc>
      </w:tr>
    </w:tbl>
    <w:p>
      <w:r>
        <w:br w:type="page"/>
      </w:r>
    </w:p>
    <w:p>
      <w:pPr>
        <w:pStyle w:val="Heading1"/>
        <w:pageBreakBefore/>
      </w:pPr>
      <w:r>
        <w:t>12  Pre-Experiment Design Freeze (2026-07-12)</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shd w:fill="EEF1F4"/>
          </w:tcPr>
          <w:p>
            <w:pPr>
              <w:spacing w:after="0"/>
              <w:jc w:val="center"/>
            </w:pPr>
            <w:r/>
            <w:r>
              <w:rPr>
                <w:rFonts w:ascii="Aptos" w:hAnsi="Aptos"/>
                <w:b/>
                <w:color w:val="17212B"/>
                <w:sz w:val="17"/>
              </w:rPr>
              <w:t>Frozen task + treatment</w:t>
            </w:r>
          </w:p>
        </w:tc>
        <w:tc>
          <w:tcPr>
            <w:tcW w:type="dxa" w:w="1040"/>
            <w:vAlign w:val="center"/>
          </w:tcPr>
          <w:p>
            <w:pPr>
              <w:spacing w:after="0"/>
              <w:jc w:val="center"/>
            </w:pPr>
            <w:r/>
            <w:r>
              <w:rPr>
                <w:rFonts w:ascii="Aptos" w:hAnsi="Aptos"/>
                <w:b/>
                <w:color w:val="1F5FA8"/>
                <w:sz w:val="24"/>
              </w:rPr>
              <w:t>→</w:t>
            </w:r>
          </w:p>
        </w:tc>
        <w:tc>
          <w:tcPr>
            <w:tcW w:type="dxa" w:w="1040"/>
            <w:vAlign w:val="center"/>
            <w:shd w:fill="EAF2FB"/>
          </w:tcPr>
          <w:p>
            <w:pPr>
              <w:spacing w:after="0"/>
              <w:jc w:val="center"/>
            </w:pPr>
            <w:r/>
            <w:r>
              <w:rPr>
                <w:rFonts w:ascii="Aptos" w:hAnsi="Aptos"/>
                <w:b/>
                <w:color w:val="17212B"/>
                <w:sz w:val="17"/>
              </w:rPr>
              <w:t>LLM / host execution</w:t>
            </w:r>
          </w:p>
        </w:tc>
        <w:tc>
          <w:tcPr>
            <w:tcW w:type="dxa" w:w="1040"/>
            <w:vAlign w:val="center"/>
          </w:tcPr>
          <w:p>
            <w:pPr>
              <w:spacing w:after="0"/>
              <w:jc w:val="center"/>
            </w:pPr>
            <w:r/>
            <w:r>
              <w:rPr>
                <w:rFonts w:ascii="Aptos" w:hAnsi="Aptos"/>
                <w:b/>
                <w:color w:val="1F5FA8"/>
                <w:sz w:val="24"/>
              </w:rPr>
              <w:t>→</w:t>
            </w:r>
          </w:p>
        </w:tc>
        <w:tc>
          <w:tcPr>
            <w:tcW w:type="dxa" w:w="1040"/>
            <w:vAlign w:val="center"/>
            <w:shd w:fill="E8F5EE"/>
          </w:tcPr>
          <w:p>
            <w:pPr>
              <w:spacing w:after="0"/>
              <w:jc w:val="center"/>
            </w:pPr>
            <w:r/>
            <w:r>
              <w:rPr>
                <w:rFonts w:ascii="Aptos" w:hAnsi="Aptos"/>
                <w:b/>
                <w:color w:val="17212B"/>
                <w:sz w:val="17"/>
              </w:rPr>
              <w:t>Fresh replay</w:t>
            </w:r>
          </w:p>
        </w:tc>
        <w:tc>
          <w:tcPr>
            <w:tcW w:type="dxa" w:w="1040"/>
            <w:vAlign w:val="center"/>
          </w:tcPr>
          <w:p>
            <w:pPr>
              <w:spacing w:after="0"/>
              <w:jc w:val="center"/>
            </w:pPr>
            <w:r/>
            <w:r>
              <w:rPr>
                <w:rFonts w:ascii="Aptos" w:hAnsi="Aptos"/>
                <w:b/>
                <w:color w:val="1F5FA8"/>
                <w:sz w:val="24"/>
              </w:rPr>
              <w:t>→</w:t>
            </w:r>
          </w:p>
        </w:tc>
        <w:tc>
          <w:tcPr>
            <w:tcW w:type="dxa" w:w="1040"/>
            <w:vAlign w:val="center"/>
            <w:shd w:fill="F0EDFA"/>
          </w:tcPr>
          <w:p>
            <w:pPr>
              <w:spacing w:after="0"/>
              <w:jc w:val="center"/>
            </w:pPr>
            <w:r/>
            <w:r>
              <w:rPr>
                <w:rFonts w:ascii="Aptos" w:hAnsi="Aptos"/>
                <w:b/>
                <w:color w:val="17212B"/>
                <w:sz w:val="17"/>
              </w:rPr>
              <w:t>3-model panel</w:t>
            </w:r>
          </w:p>
        </w:tc>
        <w:tc>
          <w:tcPr>
            <w:tcW w:type="dxa" w:w="1040"/>
            <w:vAlign w:val="center"/>
          </w:tcPr>
          <w:p>
            <w:pPr>
              <w:spacing w:after="0"/>
              <w:jc w:val="center"/>
            </w:pPr>
            <w:r/>
            <w:r>
              <w:rPr>
                <w:rFonts w:ascii="Aptos" w:hAnsi="Aptos"/>
                <w:b/>
                <w:color w:val="1F5FA8"/>
                <w:sz w:val="24"/>
              </w:rPr>
              <w:t>→</w:t>
            </w:r>
          </w:p>
        </w:tc>
        <w:tc>
          <w:tcPr>
            <w:tcW w:type="dxa" w:w="1040"/>
            <w:vAlign w:val="center"/>
            <w:shd w:fill="E8F5EE"/>
          </w:tcPr>
          <w:p>
            <w:pPr>
              <w:spacing w:after="0"/>
              <w:jc w:val="center"/>
            </w:pPr>
            <w:r/>
            <w:r>
              <w:rPr>
                <w:rFonts w:ascii="Aptos" w:hAnsi="Aptos"/>
                <w:b/>
                <w:color w:val="17212B"/>
                <w:sz w:val="17"/>
              </w:rPr>
              <w:t>Verdict bundle</w:t>
            </w:r>
          </w:p>
        </w:tc>
      </w:tr>
    </w:tbl>
    <w:p>
      <w:pPr>
        <w:spacing w:after="120"/>
      </w:pPr>
      <w:r>
        <w:t>Decision. N1 is the flat confirmatory baseline. B4 is b4-adaptive-v1. The active B3 replacement is b4-adaptive-rolefused-v1 and is reported as a manager-plus-specialization composite ablation, not a pure manager effect.</w:t>
      </w:r>
    </w:p>
    <w:p>
      <w:pPr>
        <w:pStyle w:val="ListParagraph"/>
        <w:spacing w:after="60"/>
      </w:pPr>
      <w:r>
        <w:t>No humans participate in run execution, semantic adjudication, audit sampling, or verdict override.</w:t>
      </w:r>
    </w:p>
    <w:p>
      <w:pPr>
        <w:pStyle w:val="ListParagraph"/>
        <w:spacing w:after="60"/>
      </w:pPr>
      <w:r>
        <w:t>Model routing follows work character: pure coding/execution uses GPT-5.4 mini; reasoning, hybrid, and synthesis use GPT-5.3 Codex; fixed procedures use no LLM.</w:t>
      </w:r>
    </w:p>
    <w:p>
      <w:pPr>
        <w:pStyle w:val="ListParagraph"/>
        <w:spacing w:after="60"/>
      </w:pPr>
      <w:r>
        <w:t>Mechanical and safety failures are non-overridable. Semantic judges only decide causal and patch-quality questions after objective eligibility.</w:t>
      </w:r>
    </w:p>
    <w:p>
      <w:pPr>
        <w:pStyle w:val="ListParagraph"/>
        <w:spacing w:after="60"/>
      </w:pPr>
      <w:r>
        <w:t>The confirmatory cohort is untouched, paired, interleaved, intention-to-treat, and frozen before launch.</w:t>
      </w:r>
    </w:p>
    <w:p>
      <w:pPr>
        <w:pStyle w:val="Heading2"/>
      </w:pPr>
      <w:r>
        <w:t>12.1  Worker execution and model map</w:t>
      </w:r>
    </w:p>
    <w:tbl>
      <w:tblPr>
        <w:tblW w:type="auto" w:w="0"/>
        <w:jc w:val="center"/>
        <w:tblLayout w:type="autofit"/>
        <w:tblLook w:firstColumn="1" w:firstRow="1" w:lastColumn="0" w:lastRow="0" w:noHBand="0" w:noVBand="1" w:val="04A0"/>
        <w:tblBorders>
          <w:top w:val="single" w:sz="4" w:color="CBD2D9"/>
          <w:left w:val="single" w:sz="4" w:color="CBD2D9"/>
          <w:bottom w:val="single" w:sz="4" w:color="CBD2D9"/>
          <w:right w:val="single" w:sz="4" w:color="CBD2D9"/>
          <w:insideH w:val="single" w:sz="4" w:color="CBD2D9"/>
          <w:insideV w:val="single" w:sz="4" w:color="CBD2D9"/>
        </w:tblBorders>
      </w:tblPr>
      <w:tblGrid>
        <w:gridCol w:w="1872"/>
        <w:gridCol w:w="1872"/>
        <w:gridCol w:w="1872"/>
        <w:gridCol w:w="1872"/>
        <w:gridCol w:w="1872"/>
      </w:tblGrid>
      <w:tr>
        <w:tc>
          <w:tcPr>
            <w:tcW w:type="dxa" w:w="1872"/>
            <w:vAlign w:val="center"/>
            <w:shd w:fill="17212B"/>
          </w:tcPr>
          <w:p>
            <w:pPr>
              <w:spacing w:after="0"/>
              <w:jc w:val="left"/>
            </w:pPr>
            <w:r>
              <w:rPr>
                <w:rFonts w:ascii="Aptos" w:hAnsi="Aptos"/>
                <w:b/>
                <w:color w:val="FFFFFF"/>
                <w:sz w:val="14"/>
              </w:rPr>
            </w:r>
            <w:r>
              <w:rPr>
                <w:rFonts w:ascii="Aptos" w:hAnsi="Aptos"/>
                <w:b/>
                <w:color w:val="FFFFFF"/>
                <w:sz w:val="14"/>
              </w:rPr>
              <w:t>Phase</w:t>
            </w:r>
          </w:p>
        </w:tc>
        <w:tc>
          <w:tcPr>
            <w:tcW w:type="dxa" w:w="1872"/>
            <w:vAlign w:val="center"/>
            <w:shd w:fill="17212B"/>
          </w:tcPr>
          <w:p>
            <w:pPr>
              <w:spacing w:after="0"/>
              <w:jc w:val="left"/>
            </w:pPr>
            <w:r>
              <w:rPr>
                <w:rFonts w:ascii="Aptos" w:hAnsi="Aptos"/>
                <w:b/>
                <w:color w:val="FFFFFF"/>
                <w:sz w:val="14"/>
              </w:rPr>
            </w:r>
            <w:r>
              <w:rPr>
                <w:rFonts w:ascii="Aptos" w:hAnsi="Aptos"/>
                <w:b/>
                <w:color w:val="FFFFFF"/>
                <w:sz w:val="14"/>
              </w:rPr>
              <w:t>Role</w:t>
            </w:r>
          </w:p>
        </w:tc>
        <w:tc>
          <w:tcPr>
            <w:tcW w:type="dxa" w:w="1872"/>
            <w:vAlign w:val="center"/>
            <w:shd w:fill="17212B"/>
          </w:tcPr>
          <w:p>
            <w:pPr>
              <w:spacing w:after="0"/>
              <w:jc w:val="left"/>
            </w:pPr>
            <w:r>
              <w:rPr>
                <w:rFonts w:ascii="Aptos" w:hAnsi="Aptos"/>
                <w:b/>
                <w:color w:val="FFFFFF"/>
                <w:sz w:val="14"/>
              </w:rPr>
            </w:r>
            <w:r>
              <w:rPr>
                <w:rFonts w:ascii="Aptos" w:hAnsi="Aptos"/>
                <w:b/>
                <w:color w:val="FFFFFF"/>
                <w:sz w:val="14"/>
              </w:rPr>
              <w:t>Execution</w:t>
            </w:r>
          </w:p>
        </w:tc>
        <w:tc>
          <w:tcPr>
            <w:tcW w:type="dxa" w:w="1872"/>
            <w:vAlign w:val="center"/>
            <w:shd w:fill="17212B"/>
          </w:tcPr>
          <w:p>
            <w:pPr>
              <w:spacing w:after="0"/>
              <w:jc w:val="left"/>
            </w:pPr>
            <w:r>
              <w:rPr>
                <w:rFonts w:ascii="Aptos" w:hAnsi="Aptos"/>
                <w:b/>
                <w:color w:val="FFFFFF"/>
                <w:sz w:val="14"/>
              </w:rPr>
            </w:r>
            <w:r>
              <w:rPr>
                <w:rFonts w:ascii="Aptos" w:hAnsi="Aptos"/>
                <w:b/>
                <w:color w:val="FFFFFF"/>
                <w:sz w:val="14"/>
              </w:rPr>
              <w:t>Work character</w:t>
            </w:r>
          </w:p>
        </w:tc>
        <w:tc>
          <w:tcPr>
            <w:tcW w:type="dxa" w:w="1872"/>
            <w:vAlign w:val="center"/>
            <w:shd w:fill="17212B"/>
          </w:tcPr>
          <w:p>
            <w:pPr>
              <w:spacing w:after="0"/>
              <w:jc w:val="left"/>
            </w:pPr>
            <w:r>
              <w:rPr>
                <w:rFonts w:ascii="Aptos" w:hAnsi="Aptos"/>
                <w:b/>
                <w:color w:val="FFFFFF"/>
                <w:sz w:val="14"/>
              </w:rPr>
            </w:r>
            <w:r>
              <w:rPr>
                <w:rFonts w:ascii="Aptos" w:hAnsi="Aptos"/>
                <w:b/>
                <w:color w:val="FFFFFF"/>
                <w:sz w:val="14"/>
              </w:rPr>
              <w:t>Target model</w:t>
            </w:r>
          </w:p>
        </w:tc>
      </w:tr>
      <w:tr>
        <w:tc>
          <w:tcPr>
            <w:tcW w:type="dxa" w:w="1872"/>
            <w:vAlign w:val="center"/>
          </w:tcPr>
          <w:p>
            <w:pPr>
              <w:spacing w:after="0"/>
              <w:jc w:val="left"/>
            </w:pPr>
            <w:r>
              <w:rPr>
                <w:rFonts w:ascii="Aptos" w:hAnsi="Aptos"/>
                <w:sz w:val="14"/>
              </w:rPr>
            </w:r>
            <w:r>
              <w:rPr>
                <w:rFonts w:ascii="Aptos" w:hAnsi="Aptos"/>
                <w:b w:val="0"/>
                <w:color w:val="17212B"/>
                <w:sz w:val="14"/>
              </w:rPr>
              <w:t>Builder</w:t>
            </w:r>
          </w:p>
        </w:tc>
        <w:tc>
          <w:tcPr>
            <w:tcW w:type="dxa" w:w="1872"/>
            <w:vAlign w:val="center"/>
          </w:tcPr>
          <w:p>
            <w:pPr>
              <w:spacing w:after="0"/>
              <w:jc w:val="left"/>
            </w:pPr>
            <w:r>
              <w:rPr>
                <w:rFonts w:ascii="Aptos" w:hAnsi="Aptos"/>
                <w:sz w:val="14"/>
              </w:rPr>
            </w:r>
            <w:r>
              <w:rPr>
                <w:rFonts w:ascii="Aptos" w:hAnsi="Aptos"/>
                <w:b w:val="0"/>
                <w:color w:val="17212B"/>
                <w:sz w:val="14"/>
              </w:rPr>
              <w:t>Build-Setup</w:t>
            </w:r>
          </w:p>
        </w:tc>
        <w:tc>
          <w:tcPr>
            <w:tcW w:type="dxa" w:w="1872"/>
            <w:vAlign w:val="center"/>
          </w:tcPr>
          <w:p>
            <w:pPr>
              <w:spacing w:after="0"/>
              <w:jc w:val="left"/>
            </w:pPr>
            <w:r>
              <w:rPr>
                <w:rFonts w:ascii="Aptos" w:hAnsi="Aptos"/>
                <w:sz w:val="14"/>
              </w:rPr>
            </w:r>
            <w:r>
              <w:rPr>
                <w:rFonts w:ascii="Aptos" w:hAnsi="Aptos"/>
                <w:b w:val="0"/>
                <w:color w:val="17212B"/>
                <w:sz w:val="14"/>
              </w:rPr>
              <w:t>LLM</w:t>
            </w:r>
          </w:p>
        </w:tc>
        <w:tc>
          <w:tcPr>
            <w:tcW w:type="dxa" w:w="1872"/>
            <w:vAlign w:val="center"/>
          </w:tcPr>
          <w:p>
            <w:pPr>
              <w:spacing w:after="0"/>
              <w:jc w:val="left"/>
            </w:pPr>
            <w:r>
              <w:rPr>
                <w:rFonts w:ascii="Aptos" w:hAnsi="Aptos"/>
                <w:sz w:val="14"/>
              </w:rPr>
            </w:r>
            <w:r>
              <w:rPr>
                <w:rFonts w:ascii="Aptos" w:hAnsi="Aptos"/>
                <w:b w:val="0"/>
                <w:color w:val="17212B"/>
                <w:sz w:val="14"/>
              </w:rPr>
              <w:t>coding/execution</w:t>
            </w:r>
          </w:p>
        </w:tc>
        <w:tc>
          <w:tcPr>
            <w:tcW w:type="dxa" w:w="1872"/>
            <w:vAlign w:val="center"/>
          </w:tcPr>
          <w:p>
            <w:pPr>
              <w:spacing w:after="0"/>
              <w:jc w:val="left"/>
            </w:pPr>
            <w:r>
              <w:rPr>
                <w:rFonts w:ascii="Aptos" w:hAnsi="Aptos"/>
                <w:sz w:val="14"/>
              </w:rPr>
            </w:r>
            <w:r>
              <w:rPr>
                <w:rFonts w:ascii="Aptos" w:hAnsi="Aptos"/>
                <w:b w:val="0"/>
                <w:color w:val="17212B"/>
                <w:sz w:val="14"/>
              </w:rPr>
              <w:t>GPT-5.4 mini</w:t>
            </w:r>
          </w:p>
        </w:tc>
      </w:tr>
      <w:tr>
        <w:tc>
          <w:tcPr>
            <w:tcW w:type="dxa" w:w="1872"/>
            <w:vAlign w:val="center"/>
          </w:tcPr>
          <w:p>
            <w:pPr>
              <w:spacing w:after="0"/>
              <w:jc w:val="left"/>
            </w:pPr>
            <w:r>
              <w:rPr>
                <w:rFonts w:ascii="Aptos" w:hAnsi="Aptos"/>
                <w:sz w:val="14"/>
              </w:rPr>
            </w:r>
            <w:r>
              <w:rPr>
                <w:rFonts w:ascii="Aptos" w:hAnsi="Aptos"/>
                <w:b w:val="0"/>
                <w:color w:val="17212B"/>
                <w:sz w:val="14"/>
              </w:rPr>
              <w:t>Builder</w:t>
            </w:r>
          </w:p>
        </w:tc>
        <w:tc>
          <w:tcPr>
            <w:tcW w:type="dxa" w:w="1872"/>
            <w:vAlign w:val="center"/>
          </w:tcPr>
          <w:p>
            <w:pPr>
              <w:spacing w:after="0"/>
              <w:jc w:val="left"/>
            </w:pPr>
            <w:r>
              <w:rPr>
                <w:rFonts w:ascii="Aptos" w:hAnsi="Aptos"/>
                <w:sz w:val="14"/>
              </w:rPr>
            </w:r>
            <w:r>
              <w:rPr>
                <w:rFonts w:ascii="Aptos" w:hAnsi="Aptos"/>
                <w:b w:val="0"/>
                <w:color w:val="17212B"/>
                <w:sz w:val="14"/>
              </w:rPr>
              <w:t>Build-Executor</w:t>
            </w:r>
          </w:p>
        </w:tc>
        <w:tc>
          <w:tcPr>
            <w:tcW w:type="dxa" w:w="1872"/>
            <w:vAlign w:val="center"/>
          </w:tcPr>
          <w:p>
            <w:pPr>
              <w:spacing w:after="0"/>
              <w:jc w:val="left"/>
            </w:pPr>
            <w:r>
              <w:rPr>
                <w:rFonts w:ascii="Aptos" w:hAnsi="Aptos"/>
                <w:sz w:val="14"/>
              </w:rPr>
            </w:r>
            <w:r>
              <w:rPr>
                <w:rFonts w:ascii="Aptos" w:hAnsi="Aptos"/>
                <w:b w:val="0"/>
                <w:color w:val="17212B"/>
                <w:sz w:val="14"/>
              </w:rPr>
              <w:t>LLM</w:t>
            </w:r>
          </w:p>
        </w:tc>
        <w:tc>
          <w:tcPr>
            <w:tcW w:type="dxa" w:w="1872"/>
            <w:vAlign w:val="center"/>
          </w:tcPr>
          <w:p>
            <w:pPr>
              <w:spacing w:after="0"/>
              <w:jc w:val="left"/>
            </w:pPr>
            <w:r>
              <w:rPr>
                <w:rFonts w:ascii="Aptos" w:hAnsi="Aptos"/>
                <w:sz w:val="14"/>
              </w:rPr>
            </w:r>
            <w:r>
              <w:rPr>
                <w:rFonts w:ascii="Aptos" w:hAnsi="Aptos"/>
                <w:b w:val="0"/>
                <w:color w:val="17212B"/>
                <w:sz w:val="14"/>
              </w:rPr>
              <w:t>coding/execution</w:t>
            </w:r>
          </w:p>
        </w:tc>
        <w:tc>
          <w:tcPr>
            <w:tcW w:type="dxa" w:w="1872"/>
            <w:vAlign w:val="center"/>
          </w:tcPr>
          <w:p>
            <w:pPr>
              <w:spacing w:after="0"/>
              <w:jc w:val="left"/>
            </w:pPr>
            <w:r>
              <w:rPr>
                <w:rFonts w:ascii="Aptos" w:hAnsi="Aptos"/>
                <w:sz w:val="14"/>
              </w:rPr>
            </w:r>
            <w:r>
              <w:rPr>
                <w:rFonts w:ascii="Aptos" w:hAnsi="Aptos"/>
                <w:b w:val="0"/>
                <w:color w:val="17212B"/>
                <w:sz w:val="14"/>
              </w:rPr>
              <w:t>GPT-5.4 mini</w:t>
            </w:r>
          </w:p>
        </w:tc>
      </w:tr>
      <w:tr>
        <w:tc>
          <w:tcPr>
            <w:tcW w:type="dxa" w:w="1872"/>
            <w:vAlign w:val="center"/>
          </w:tcPr>
          <w:p>
            <w:pPr>
              <w:spacing w:after="0"/>
              <w:jc w:val="left"/>
            </w:pPr>
            <w:r>
              <w:rPr>
                <w:rFonts w:ascii="Aptos" w:hAnsi="Aptos"/>
                <w:sz w:val="14"/>
              </w:rPr>
            </w:r>
            <w:r>
              <w:rPr>
                <w:rFonts w:ascii="Aptos" w:hAnsi="Aptos"/>
                <w:b w:val="0"/>
                <w:color w:val="17212B"/>
                <w:sz w:val="14"/>
              </w:rPr>
              <w:t>Builder</w:t>
            </w:r>
          </w:p>
        </w:tc>
        <w:tc>
          <w:tcPr>
            <w:tcW w:type="dxa" w:w="1872"/>
            <w:vAlign w:val="center"/>
          </w:tcPr>
          <w:p>
            <w:pPr>
              <w:spacing w:after="0"/>
              <w:jc w:val="left"/>
            </w:pPr>
            <w:r>
              <w:rPr>
                <w:rFonts w:ascii="Aptos" w:hAnsi="Aptos"/>
                <w:sz w:val="14"/>
              </w:rPr>
            </w:r>
            <w:r>
              <w:rPr>
                <w:rFonts w:ascii="Aptos" w:hAnsi="Aptos"/>
                <w:b w:val="0"/>
                <w:color w:val="17212B"/>
                <w:sz w:val="14"/>
              </w:rPr>
              <w:t>Build-Verifier</w:t>
            </w:r>
          </w:p>
        </w:tc>
        <w:tc>
          <w:tcPr>
            <w:tcW w:type="dxa" w:w="1872"/>
            <w:vAlign w:val="center"/>
          </w:tcPr>
          <w:p>
            <w:pPr>
              <w:spacing w:after="0"/>
              <w:jc w:val="left"/>
            </w:pPr>
            <w:r>
              <w:rPr>
                <w:rFonts w:ascii="Aptos" w:hAnsi="Aptos"/>
                <w:sz w:val="14"/>
              </w:rPr>
            </w:r>
            <w:r>
              <w:rPr>
                <w:rFonts w:ascii="Aptos" w:hAnsi="Aptos"/>
                <w:b w:val="0"/>
                <w:color w:val="17212B"/>
                <w:sz w:val="14"/>
              </w:rPr>
              <w:t>host procedure</w:t>
            </w:r>
          </w:p>
        </w:tc>
        <w:tc>
          <w:tcPr>
            <w:tcW w:type="dxa" w:w="1872"/>
            <w:vAlign w:val="center"/>
          </w:tcPr>
          <w:p>
            <w:pPr>
              <w:spacing w:after="0"/>
              <w:jc w:val="left"/>
            </w:pPr>
            <w:r>
              <w:rPr>
                <w:rFonts w:ascii="Aptos" w:hAnsi="Aptos"/>
                <w:sz w:val="14"/>
              </w:rPr>
            </w:r>
            <w:r>
              <w:rPr>
                <w:rFonts w:ascii="Aptos" w:hAnsi="Aptos"/>
                <w:b w:val="0"/>
                <w:color w:val="17212B"/>
                <w:sz w:val="14"/>
              </w:rPr>
              <w:t>mechanical validation</w:t>
            </w:r>
          </w:p>
        </w:tc>
        <w:tc>
          <w:tcPr>
            <w:tcW w:type="dxa" w:w="1872"/>
            <w:vAlign w:val="center"/>
          </w:tcPr>
          <w:p>
            <w:pPr>
              <w:spacing w:after="0"/>
              <w:jc w:val="left"/>
            </w:pPr>
            <w:r>
              <w:rPr>
                <w:rFonts w:ascii="Aptos" w:hAnsi="Aptos"/>
                <w:sz w:val="14"/>
              </w:rPr>
            </w:r>
            <w:r>
              <w:rPr>
                <w:rFonts w:ascii="Aptos" w:hAnsi="Aptos"/>
                <w:b w:val="0"/>
                <w:color w:val="17212B"/>
                <w:sz w:val="14"/>
              </w:rPr>
              <w:t>none</w:t>
            </w:r>
          </w:p>
        </w:tc>
      </w:tr>
      <w:tr>
        <w:tc>
          <w:tcPr>
            <w:tcW w:type="dxa" w:w="1872"/>
            <w:vAlign w:val="center"/>
          </w:tcPr>
          <w:p>
            <w:pPr>
              <w:spacing w:after="0"/>
              <w:jc w:val="left"/>
            </w:pPr>
            <w:r>
              <w:rPr>
                <w:rFonts w:ascii="Aptos" w:hAnsi="Aptos"/>
                <w:sz w:val="14"/>
              </w:rPr>
            </w:r>
            <w:r>
              <w:rPr>
                <w:rFonts w:ascii="Aptos" w:hAnsi="Aptos"/>
                <w:b w:val="0"/>
                <w:color w:val="17212B"/>
                <w:sz w:val="14"/>
              </w:rPr>
              <w:t>Exploiter</w:t>
            </w:r>
          </w:p>
        </w:tc>
        <w:tc>
          <w:tcPr>
            <w:tcW w:type="dxa" w:w="1872"/>
            <w:vAlign w:val="center"/>
          </w:tcPr>
          <w:p>
            <w:pPr>
              <w:spacing w:after="0"/>
              <w:jc w:val="left"/>
            </w:pPr>
            <w:r>
              <w:rPr>
                <w:rFonts w:ascii="Aptos" w:hAnsi="Aptos"/>
                <w:sz w:val="14"/>
              </w:rPr>
            </w:r>
            <w:r>
              <w:rPr>
                <w:rFonts w:ascii="Aptos" w:hAnsi="Aptos"/>
                <w:b w:val="0"/>
                <w:color w:val="17212B"/>
                <w:sz w:val="14"/>
              </w:rPr>
              <w:t>PoC-Researcher</w:t>
            </w:r>
          </w:p>
        </w:tc>
        <w:tc>
          <w:tcPr>
            <w:tcW w:type="dxa" w:w="1872"/>
            <w:vAlign w:val="center"/>
          </w:tcPr>
          <w:p>
            <w:pPr>
              <w:spacing w:after="0"/>
              <w:jc w:val="left"/>
            </w:pPr>
            <w:r>
              <w:rPr>
                <w:rFonts w:ascii="Aptos" w:hAnsi="Aptos"/>
                <w:sz w:val="14"/>
              </w:rPr>
            </w:r>
            <w:r>
              <w:rPr>
                <w:rFonts w:ascii="Aptos" w:hAnsi="Aptos"/>
                <w:b w:val="0"/>
                <w:color w:val="17212B"/>
                <w:sz w:val="14"/>
              </w:rPr>
              <w:t>LLM</w:t>
            </w:r>
          </w:p>
        </w:tc>
        <w:tc>
          <w:tcPr>
            <w:tcW w:type="dxa" w:w="1872"/>
            <w:vAlign w:val="center"/>
          </w:tcPr>
          <w:p>
            <w:pPr>
              <w:spacing w:after="0"/>
              <w:jc w:val="left"/>
            </w:pPr>
            <w:r>
              <w:rPr>
                <w:rFonts w:ascii="Aptos" w:hAnsi="Aptos"/>
                <w:sz w:val="14"/>
              </w:rPr>
            </w:r>
            <w:r>
              <w:rPr>
                <w:rFonts w:ascii="Aptos" w:hAnsi="Aptos"/>
                <w:b w:val="0"/>
                <w:color w:val="17212B"/>
                <w:sz w:val="14"/>
              </w:rPr>
              <w:t>reasoning</w:t>
            </w:r>
          </w:p>
        </w:tc>
        <w:tc>
          <w:tcPr>
            <w:tcW w:type="dxa" w:w="1872"/>
            <w:vAlign w:val="center"/>
          </w:tcPr>
          <w:p>
            <w:pPr>
              <w:spacing w:after="0"/>
              <w:jc w:val="left"/>
            </w:pPr>
            <w:r>
              <w:rPr>
                <w:rFonts w:ascii="Aptos" w:hAnsi="Aptos"/>
                <w:sz w:val="14"/>
              </w:rPr>
            </w:r>
            <w:r>
              <w:rPr>
                <w:rFonts w:ascii="Aptos" w:hAnsi="Aptos"/>
                <w:b w:val="0"/>
                <w:color w:val="17212B"/>
                <w:sz w:val="14"/>
              </w:rPr>
              <w:t>GPT-5.3 Codex</w:t>
            </w:r>
          </w:p>
        </w:tc>
      </w:tr>
      <w:tr>
        <w:tc>
          <w:tcPr>
            <w:tcW w:type="dxa" w:w="1872"/>
            <w:vAlign w:val="center"/>
          </w:tcPr>
          <w:p>
            <w:pPr>
              <w:spacing w:after="0"/>
              <w:jc w:val="left"/>
            </w:pPr>
            <w:r>
              <w:rPr>
                <w:rFonts w:ascii="Aptos" w:hAnsi="Aptos"/>
                <w:sz w:val="14"/>
              </w:rPr>
            </w:r>
            <w:r>
              <w:rPr>
                <w:rFonts w:ascii="Aptos" w:hAnsi="Aptos"/>
                <w:b w:val="0"/>
                <w:color w:val="17212B"/>
                <w:sz w:val="14"/>
              </w:rPr>
              <w:t>Exploiter</w:t>
            </w:r>
          </w:p>
        </w:tc>
        <w:tc>
          <w:tcPr>
            <w:tcW w:type="dxa" w:w="1872"/>
            <w:vAlign w:val="center"/>
          </w:tcPr>
          <w:p>
            <w:pPr>
              <w:spacing w:after="0"/>
              <w:jc w:val="left"/>
            </w:pPr>
            <w:r>
              <w:rPr>
                <w:rFonts w:ascii="Aptos" w:hAnsi="Aptos"/>
                <w:sz w:val="14"/>
              </w:rPr>
            </w:r>
            <w:r>
              <w:rPr>
                <w:rFonts w:ascii="Aptos" w:hAnsi="Aptos"/>
                <w:b w:val="0"/>
                <w:color w:val="17212B"/>
                <w:sz w:val="14"/>
              </w:rPr>
              <w:t>Data-Flow-Analyst</w:t>
            </w:r>
          </w:p>
        </w:tc>
        <w:tc>
          <w:tcPr>
            <w:tcW w:type="dxa" w:w="1872"/>
            <w:vAlign w:val="center"/>
          </w:tcPr>
          <w:p>
            <w:pPr>
              <w:spacing w:after="0"/>
              <w:jc w:val="left"/>
            </w:pPr>
            <w:r>
              <w:rPr>
                <w:rFonts w:ascii="Aptos" w:hAnsi="Aptos"/>
                <w:sz w:val="14"/>
              </w:rPr>
            </w:r>
            <w:r>
              <w:rPr>
                <w:rFonts w:ascii="Aptos" w:hAnsi="Aptos"/>
                <w:b w:val="0"/>
                <w:color w:val="17212B"/>
                <w:sz w:val="14"/>
              </w:rPr>
              <w:t>LLM</w:t>
            </w:r>
          </w:p>
        </w:tc>
        <w:tc>
          <w:tcPr>
            <w:tcW w:type="dxa" w:w="1872"/>
            <w:vAlign w:val="center"/>
          </w:tcPr>
          <w:p>
            <w:pPr>
              <w:spacing w:after="0"/>
              <w:jc w:val="left"/>
            </w:pPr>
            <w:r>
              <w:rPr>
                <w:rFonts w:ascii="Aptos" w:hAnsi="Aptos"/>
                <w:sz w:val="14"/>
              </w:rPr>
            </w:r>
            <w:r>
              <w:rPr>
                <w:rFonts w:ascii="Aptos" w:hAnsi="Aptos"/>
                <w:b w:val="0"/>
                <w:color w:val="17212B"/>
                <w:sz w:val="14"/>
              </w:rPr>
              <w:t>reasoning</w:t>
            </w:r>
          </w:p>
        </w:tc>
        <w:tc>
          <w:tcPr>
            <w:tcW w:type="dxa" w:w="1872"/>
            <w:vAlign w:val="center"/>
          </w:tcPr>
          <w:p>
            <w:pPr>
              <w:spacing w:after="0"/>
              <w:jc w:val="left"/>
            </w:pPr>
            <w:r>
              <w:rPr>
                <w:rFonts w:ascii="Aptos" w:hAnsi="Aptos"/>
                <w:sz w:val="14"/>
              </w:rPr>
            </w:r>
            <w:r>
              <w:rPr>
                <w:rFonts w:ascii="Aptos" w:hAnsi="Aptos"/>
                <w:b w:val="0"/>
                <w:color w:val="17212B"/>
                <w:sz w:val="14"/>
              </w:rPr>
              <w:t>GPT-5.3 Codex</w:t>
            </w:r>
          </w:p>
        </w:tc>
      </w:tr>
      <w:tr>
        <w:tc>
          <w:tcPr>
            <w:tcW w:type="dxa" w:w="1872"/>
            <w:vAlign w:val="center"/>
          </w:tcPr>
          <w:p>
            <w:pPr>
              <w:spacing w:after="0"/>
              <w:jc w:val="left"/>
            </w:pPr>
            <w:r>
              <w:rPr>
                <w:rFonts w:ascii="Aptos" w:hAnsi="Aptos"/>
                <w:sz w:val="14"/>
              </w:rPr>
            </w:r>
            <w:r>
              <w:rPr>
                <w:rFonts w:ascii="Aptos" w:hAnsi="Aptos"/>
                <w:b w:val="0"/>
                <w:color w:val="17212B"/>
                <w:sz w:val="14"/>
              </w:rPr>
              <w:t>Exploiter</w:t>
            </w:r>
          </w:p>
        </w:tc>
        <w:tc>
          <w:tcPr>
            <w:tcW w:type="dxa" w:w="1872"/>
            <w:vAlign w:val="center"/>
          </w:tcPr>
          <w:p>
            <w:pPr>
              <w:spacing w:after="0"/>
              <w:jc w:val="left"/>
            </w:pPr>
            <w:r>
              <w:rPr>
                <w:rFonts w:ascii="Aptos" w:hAnsi="Aptos"/>
                <w:sz w:val="14"/>
              </w:rPr>
            </w:r>
            <w:r>
              <w:rPr>
                <w:rFonts w:ascii="Aptos" w:hAnsi="Aptos"/>
                <w:b w:val="0"/>
                <w:color w:val="17212B"/>
                <w:sz w:val="14"/>
              </w:rPr>
              <w:t>PoC-Tester</w:t>
            </w:r>
          </w:p>
        </w:tc>
        <w:tc>
          <w:tcPr>
            <w:tcW w:type="dxa" w:w="1872"/>
            <w:vAlign w:val="center"/>
          </w:tcPr>
          <w:p>
            <w:pPr>
              <w:spacing w:after="0"/>
              <w:jc w:val="left"/>
            </w:pPr>
            <w:r>
              <w:rPr>
                <w:rFonts w:ascii="Aptos" w:hAnsi="Aptos"/>
                <w:sz w:val="14"/>
              </w:rPr>
            </w:r>
            <w:r>
              <w:rPr>
                <w:rFonts w:ascii="Aptos" w:hAnsi="Aptos"/>
                <w:b w:val="0"/>
                <w:color w:val="17212B"/>
                <w:sz w:val="14"/>
              </w:rPr>
              <w:t>LLM</w:t>
            </w:r>
          </w:p>
        </w:tc>
        <w:tc>
          <w:tcPr>
            <w:tcW w:type="dxa" w:w="1872"/>
            <w:vAlign w:val="center"/>
          </w:tcPr>
          <w:p>
            <w:pPr>
              <w:spacing w:after="0"/>
              <w:jc w:val="left"/>
            </w:pPr>
            <w:r>
              <w:rPr>
                <w:rFonts w:ascii="Aptos" w:hAnsi="Aptos"/>
                <w:sz w:val="14"/>
              </w:rPr>
            </w:r>
            <w:r>
              <w:rPr>
                <w:rFonts w:ascii="Aptos" w:hAnsi="Aptos"/>
                <w:b w:val="0"/>
                <w:color w:val="17212B"/>
                <w:sz w:val="14"/>
              </w:rPr>
              <w:t>reasoning/validation</w:t>
            </w:r>
          </w:p>
        </w:tc>
        <w:tc>
          <w:tcPr>
            <w:tcW w:type="dxa" w:w="1872"/>
            <w:vAlign w:val="center"/>
          </w:tcPr>
          <w:p>
            <w:pPr>
              <w:spacing w:after="0"/>
              <w:jc w:val="left"/>
            </w:pPr>
            <w:r>
              <w:rPr>
                <w:rFonts w:ascii="Aptos" w:hAnsi="Aptos"/>
                <w:sz w:val="14"/>
              </w:rPr>
            </w:r>
            <w:r>
              <w:rPr>
                <w:rFonts w:ascii="Aptos" w:hAnsi="Aptos"/>
                <w:b w:val="0"/>
                <w:color w:val="17212B"/>
                <w:sz w:val="14"/>
              </w:rPr>
              <w:t>GPT-5.3 Codex</w:t>
            </w:r>
          </w:p>
        </w:tc>
      </w:tr>
      <w:tr>
        <w:tc>
          <w:tcPr>
            <w:tcW w:type="dxa" w:w="1872"/>
            <w:vAlign w:val="center"/>
          </w:tcPr>
          <w:p>
            <w:pPr>
              <w:spacing w:after="0"/>
              <w:jc w:val="left"/>
            </w:pPr>
            <w:r>
              <w:rPr>
                <w:rFonts w:ascii="Aptos" w:hAnsi="Aptos"/>
                <w:sz w:val="14"/>
              </w:rPr>
            </w:r>
            <w:r>
              <w:rPr>
                <w:rFonts w:ascii="Aptos" w:hAnsi="Aptos"/>
                <w:b w:val="0"/>
                <w:color w:val="17212B"/>
                <w:sz w:val="14"/>
              </w:rPr>
              <w:t>Exploiter</w:t>
            </w:r>
          </w:p>
        </w:tc>
        <w:tc>
          <w:tcPr>
            <w:tcW w:type="dxa" w:w="1872"/>
            <w:vAlign w:val="center"/>
          </w:tcPr>
          <w:p>
            <w:pPr>
              <w:spacing w:after="0"/>
              <w:jc w:val="left"/>
            </w:pPr>
            <w:r>
              <w:rPr>
                <w:rFonts w:ascii="Aptos" w:hAnsi="Aptos"/>
                <w:sz w:val="14"/>
              </w:rPr>
            </w:r>
            <w:r>
              <w:rPr>
                <w:rFonts w:ascii="Aptos" w:hAnsi="Aptos"/>
                <w:b w:val="0"/>
                <w:color w:val="17212B"/>
                <w:sz w:val="14"/>
              </w:rPr>
              <w:t>Forward-Instrumentator</w:t>
            </w:r>
          </w:p>
        </w:tc>
        <w:tc>
          <w:tcPr>
            <w:tcW w:type="dxa" w:w="1872"/>
            <w:vAlign w:val="center"/>
          </w:tcPr>
          <w:p>
            <w:pPr>
              <w:spacing w:after="0"/>
              <w:jc w:val="left"/>
            </w:pPr>
            <w:r>
              <w:rPr>
                <w:rFonts w:ascii="Aptos" w:hAnsi="Aptos"/>
                <w:sz w:val="14"/>
              </w:rPr>
            </w:r>
            <w:r>
              <w:rPr>
                <w:rFonts w:ascii="Aptos" w:hAnsi="Aptos"/>
                <w:b w:val="0"/>
                <w:color w:val="17212B"/>
                <w:sz w:val="14"/>
              </w:rPr>
              <w:t>LLM</w:t>
            </w:r>
          </w:p>
        </w:tc>
        <w:tc>
          <w:tcPr>
            <w:tcW w:type="dxa" w:w="1872"/>
            <w:vAlign w:val="center"/>
          </w:tcPr>
          <w:p>
            <w:pPr>
              <w:spacing w:after="0"/>
              <w:jc w:val="left"/>
            </w:pPr>
            <w:r>
              <w:rPr>
                <w:rFonts w:ascii="Aptos" w:hAnsi="Aptos"/>
                <w:sz w:val="14"/>
              </w:rPr>
            </w:r>
            <w:r>
              <w:rPr>
                <w:rFonts w:ascii="Aptos" w:hAnsi="Aptos"/>
                <w:b w:val="0"/>
                <w:color w:val="17212B"/>
                <w:sz w:val="14"/>
              </w:rPr>
              <w:t>hybrid reasoning/coding</w:t>
            </w:r>
          </w:p>
        </w:tc>
        <w:tc>
          <w:tcPr>
            <w:tcW w:type="dxa" w:w="1872"/>
            <w:vAlign w:val="center"/>
          </w:tcPr>
          <w:p>
            <w:pPr>
              <w:spacing w:after="0"/>
              <w:jc w:val="left"/>
            </w:pPr>
            <w:r>
              <w:rPr>
                <w:rFonts w:ascii="Aptos" w:hAnsi="Aptos"/>
                <w:sz w:val="14"/>
              </w:rPr>
            </w:r>
            <w:r>
              <w:rPr>
                <w:rFonts w:ascii="Aptos" w:hAnsi="Aptos"/>
                <w:b w:val="0"/>
                <w:color w:val="17212B"/>
                <w:sz w:val="14"/>
              </w:rPr>
              <w:t>GPT-5.3 Codex</w:t>
            </w:r>
          </w:p>
        </w:tc>
      </w:tr>
      <w:tr>
        <w:tc>
          <w:tcPr>
            <w:tcW w:type="dxa" w:w="1872"/>
            <w:vAlign w:val="center"/>
          </w:tcPr>
          <w:p>
            <w:pPr>
              <w:spacing w:after="0"/>
              <w:jc w:val="left"/>
            </w:pPr>
            <w:r>
              <w:rPr>
                <w:rFonts w:ascii="Aptos" w:hAnsi="Aptos"/>
                <w:sz w:val="14"/>
              </w:rPr>
            </w:r>
            <w:r>
              <w:rPr>
                <w:rFonts w:ascii="Aptos" w:hAnsi="Aptos"/>
                <w:b w:val="0"/>
                <w:color w:val="17212B"/>
                <w:sz w:val="14"/>
              </w:rPr>
              <w:t>Exploiter</w:t>
            </w:r>
          </w:p>
        </w:tc>
        <w:tc>
          <w:tcPr>
            <w:tcW w:type="dxa" w:w="1872"/>
            <w:vAlign w:val="center"/>
          </w:tcPr>
          <w:p>
            <w:pPr>
              <w:spacing w:after="0"/>
              <w:jc w:val="left"/>
            </w:pPr>
            <w:r>
              <w:rPr>
                <w:rFonts w:ascii="Aptos" w:hAnsi="Aptos"/>
                <w:sz w:val="14"/>
              </w:rPr>
            </w:r>
            <w:r>
              <w:rPr>
                <w:rFonts w:ascii="Aptos" w:hAnsi="Aptos"/>
                <w:b w:val="0"/>
                <w:color w:val="17212B"/>
                <w:sz w:val="14"/>
              </w:rPr>
              <w:t>Repro-Creator</w:t>
            </w:r>
          </w:p>
        </w:tc>
        <w:tc>
          <w:tcPr>
            <w:tcW w:type="dxa" w:w="1872"/>
            <w:vAlign w:val="center"/>
          </w:tcPr>
          <w:p>
            <w:pPr>
              <w:spacing w:after="0"/>
              <w:jc w:val="left"/>
            </w:pPr>
            <w:r>
              <w:rPr>
                <w:rFonts w:ascii="Aptos" w:hAnsi="Aptos"/>
                <w:sz w:val="14"/>
              </w:rPr>
            </w:r>
            <w:r>
              <w:rPr>
                <w:rFonts w:ascii="Aptos" w:hAnsi="Aptos"/>
                <w:b w:val="0"/>
                <w:color w:val="17212B"/>
                <w:sz w:val="14"/>
              </w:rPr>
              <w:t>LLM</w:t>
            </w:r>
          </w:p>
        </w:tc>
        <w:tc>
          <w:tcPr>
            <w:tcW w:type="dxa" w:w="1872"/>
            <w:vAlign w:val="center"/>
          </w:tcPr>
          <w:p>
            <w:pPr>
              <w:spacing w:after="0"/>
              <w:jc w:val="left"/>
            </w:pPr>
            <w:r>
              <w:rPr>
                <w:rFonts w:ascii="Aptos" w:hAnsi="Aptos"/>
                <w:sz w:val="14"/>
              </w:rPr>
            </w:r>
            <w:r>
              <w:rPr>
                <w:rFonts w:ascii="Aptos" w:hAnsi="Aptos"/>
                <w:b w:val="0"/>
                <w:color w:val="17212B"/>
                <w:sz w:val="14"/>
              </w:rPr>
              <w:t>coding/execution</w:t>
            </w:r>
          </w:p>
        </w:tc>
        <w:tc>
          <w:tcPr>
            <w:tcW w:type="dxa" w:w="1872"/>
            <w:vAlign w:val="center"/>
          </w:tcPr>
          <w:p>
            <w:pPr>
              <w:spacing w:after="0"/>
              <w:jc w:val="left"/>
            </w:pPr>
            <w:r>
              <w:rPr>
                <w:rFonts w:ascii="Aptos" w:hAnsi="Aptos"/>
                <w:sz w:val="14"/>
              </w:rPr>
            </w:r>
            <w:r>
              <w:rPr>
                <w:rFonts w:ascii="Aptos" w:hAnsi="Aptos"/>
                <w:b w:val="0"/>
                <w:color w:val="17212B"/>
                <w:sz w:val="14"/>
              </w:rPr>
              <w:t>GPT-5.4 mini</w:t>
            </w:r>
          </w:p>
        </w:tc>
      </w:tr>
      <w:tr>
        <w:tc>
          <w:tcPr>
            <w:tcW w:type="dxa" w:w="1872"/>
            <w:vAlign w:val="center"/>
          </w:tcPr>
          <w:p>
            <w:pPr>
              <w:spacing w:after="0"/>
              <w:jc w:val="left"/>
            </w:pPr>
            <w:r>
              <w:rPr>
                <w:rFonts w:ascii="Aptos" w:hAnsi="Aptos"/>
                <w:sz w:val="14"/>
              </w:rPr>
            </w:r>
            <w:r>
              <w:rPr>
                <w:rFonts w:ascii="Aptos" w:hAnsi="Aptos"/>
                <w:b w:val="0"/>
                <w:color w:val="17212B"/>
                <w:sz w:val="14"/>
              </w:rPr>
              <w:t>Exploiter</w:t>
            </w:r>
          </w:p>
        </w:tc>
        <w:tc>
          <w:tcPr>
            <w:tcW w:type="dxa" w:w="1872"/>
            <w:vAlign w:val="center"/>
          </w:tcPr>
          <w:p>
            <w:pPr>
              <w:spacing w:after="0"/>
              <w:jc w:val="left"/>
            </w:pPr>
            <w:r>
              <w:rPr>
                <w:rFonts w:ascii="Aptos" w:hAnsi="Aptos"/>
                <w:sz w:val="14"/>
              </w:rPr>
            </w:r>
            <w:r>
              <w:rPr>
                <w:rFonts w:ascii="Aptos" w:hAnsi="Aptos"/>
                <w:b w:val="0"/>
                <w:color w:val="17212B"/>
                <w:sz w:val="14"/>
              </w:rPr>
              <w:t>Exploit-Validator</w:t>
            </w:r>
          </w:p>
        </w:tc>
        <w:tc>
          <w:tcPr>
            <w:tcW w:type="dxa" w:w="1872"/>
            <w:vAlign w:val="center"/>
          </w:tcPr>
          <w:p>
            <w:pPr>
              <w:spacing w:after="0"/>
              <w:jc w:val="left"/>
            </w:pPr>
            <w:r>
              <w:rPr>
                <w:rFonts w:ascii="Aptos" w:hAnsi="Aptos"/>
                <w:sz w:val="14"/>
              </w:rPr>
            </w:r>
            <w:r>
              <w:rPr>
                <w:rFonts w:ascii="Aptos" w:hAnsi="Aptos"/>
                <w:b w:val="0"/>
                <w:color w:val="17212B"/>
                <w:sz w:val="14"/>
              </w:rPr>
              <w:t>host procedure</w:t>
            </w:r>
          </w:p>
        </w:tc>
        <w:tc>
          <w:tcPr>
            <w:tcW w:type="dxa" w:w="1872"/>
            <w:vAlign w:val="center"/>
          </w:tcPr>
          <w:p>
            <w:pPr>
              <w:spacing w:after="0"/>
              <w:jc w:val="left"/>
            </w:pPr>
            <w:r>
              <w:rPr>
                <w:rFonts w:ascii="Aptos" w:hAnsi="Aptos"/>
                <w:sz w:val="14"/>
              </w:rPr>
            </w:r>
            <w:r>
              <w:rPr>
                <w:rFonts w:ascii="Aptos" w:hAnsi="Aptos"/>
                <w:b w:val="0"/>
                <w:color w:val="17212B"/>
                <w:sz w:val="14"/>
              </w:rPr>
              <w:t>mechanical validation</w:t>
            </w:r>
          </w:p>
        </w:tc>
        <w:tc>
          <w:tcPr>
            <w:tcW w:type="dxa" w:w="1872"/>
            <w:vAlign w:val="center"/>
          </w:tcPr>
          <w:p>
            <w:pPr>
              <w:spacing w:after="0"/>
              <w:jc w:val="left"/>
            </w:pPr>
            <w:r>
              <w:rPr>
                <w:rFonts w:ascii="Aptos" w:hAnsi="Aptos"/>
                <w:sz w:val="14"/>
              </w:rPr>
            </w:r>
            <w:r>
              <w:rPr>
                <w:rFonts w:ascii="Aptos" w:hAnsi="Aptos"/>
                <w:b w:val="0"/>
                <w:color w:val="17212B"/>
                <w:sz w:val="14"/>
              </w:rPr>
              <w:t>none</w:t>
            </w:r>
          </w:p>
        </w:tc>
      </w:tr>
      <w:tr>
        <w:tc>
          <w:tcPr>
            <w:tcW w:type="dxa" w:w="1872"/>
            <w:vAlign w:val="center"/>
          </w:tcPr>
          <w:p>
            <w:pPr>
              <w:spacing w:after="0"/>
              <w:jc w:val="left"/>
            </w:pPr>
            <w:r>
              <w:rPr>
                <w:rFonts w:ascii="Aptos" w:hAnsi="Aptos"/>
                <w:sz w:val="14"/>
              </w:rPr>
            </w:r>
            <w:r>
              <w:rPr>
                <w:rFonts w:ascii="Aptos" w:hAnsi="Aptos"/>
                <w:b w:val="0"/>
                <w:color w:val="17212B"/>
                <w:sz w:val="14"/>
              </w:rPr>
              <w:t>Fixer</w:t>
            </w:r>
          </w:p>
        </w:tc>
        <w:tc>
          <w:tcPr>
            <w:tcW w:type="dxa" w:w="1872"/>
            <w:vAlign w:val="center"/>
          </w:tcPr>
          <w:p>
            <w:pPr>
              <w:spacing w:after="0"/>
              <w:jc w:val="left"/>
            </w:pPr>
            <w:r>
              <w:rPr>
                <w:rFonts w:ascii="Aptos" w:hAnsi="Aptos"/>
                <w:sz w:val="14"/>
              </w:rPr>
            </w:r>
            <w:r>
              <w:rPr>
                <w:rFonts w:ascii="Aptos" w:hAnsi="Aptos"/>
                <w:b w:val="0"/>
                <w:color w:val="17212B"/>
                <w:sz w:val="14"/>
              </w:rPr>
              <w:t>Root-Cause-Analyst</w:t>
            </w:r>
          </w:p>
        </w:tc>
        <w:tc>
          <w:tcPr>
            <w:tcW w:type="dxa" w:w="1872"/>
            <w:vAlign w:val="center"/>
          </w:tcPr>
          <w:p>
            <w:pPr>
              <w:spacing w:after="0"/>
              <w:jc w:val="left"/>
            </w:pPr>
            <w:r>
              <w:rPr>
                <w:rFonts w:ascii="Aptos" w:hAnsi="Aptos"/>
                <w:sz w:val="14"/>
              </w:rPr>
            </w:r>
            <w:r>
              <w:rPr>
                <w:rFonts w:ascii="Aptos" w:hAnsi="Aptos"/>
                <w:b w:val="0"/>
                <w:color w:val="17212B"/>
                <w:sz w:val="14"/>
              </w:rPr>
              <w:t>LLM</w:t>
            </w:r>
          </w:p>
        </w:tc>
        <w:tc>
          <w:tcPr>
            <w:tcW w:type="dxa" w:w="1872"/>
            <w:vAlign w:val="center"/>
          </w:tcPr>
          <w:p>
            <w:pPr>
              <w:spacing w:after="0"/>
              <w:jc w:val="left"/>
            </w:pPr>
            <w:r>
              <w:rPr>
                <w:rFonts w:ascii="Aptos" w:hAnsi="Aptos"/>
                <w:sz w:val="14"/>
              </w:rPr>
            </w:r>
            <w:r>
              <w:rPr>
                <w:rFonts w:ascii="Aptos" w:hAnsi="Aptos"/>
                <w:b w:val="0"/>
                <w:color w:val="17212B"/>
                <w:sz w:val="14"/>
              </w:rPr>
              <w:t>reasoning</w:t>
            </w:r>
          </w:p>
        </w:tc>
        <w:tc>
          <w:tcPr>
            <w:tcW w:type="dxa" w:w="1872"/>
            <w:vAlign w:val="center"/>
          </w:tcPr>
          <w:p>
            <w:pPr>
              <w:spacing w:after="0"/>
              <w:jc w:val="left"/>
            </w:pPr>
            <w:r>
              <w:rPr>
                <w:rFonts w:ascii="Aptos" w:hAnsi="Aptos"/>
                <w:sz w:val="14"/>
              </w:rPr>
            </w:r>
            <w:r>
              <w:rPr>
                <w:rFonts w:ascii="Aptos" w:hAnsi="Aptos"/>
                <w:b w:val="0"/>
                <w:color w:val="17212B"/>
                <w:sz w:val="14"/>
              </w:rPr>
              <w:t>GPT-5.3 Codex</w:t>
            </w:r>
          </w:p>
        </w:tc>
      </w:tr>
      <w:tr>
        <w:tc>
          <w:tcPr>
            <w:tcW w:type="dxa" w:w="1872"/>
            <w:vAlign w:val="center"/>
          </w:tcPr>
          <w:p>
            <w:pPr>
              <w:spacing w:after="0"/>
              <w:jc w:val="left"/>
            </w:pPr>
            <w:r>
              <w:rPr>
                <w:rFonts w:ascii="Aptos" w:hAnsi="Aptos"/>
                <w:sz w:val="14"/>
              </w:rPr>
            </w:r>
            <w:r>
              <w:rPr>
                <w:rFonts w:ascii="Aptos" w:hAnsi="Aptos"/>
                <w:b w:val="0"/>
                <w:color w:val="17212B"/>
                <w:sz w:val="14"/>
              </w:rPr>
              <w:t>Fixer</w:t>
            </w:r>
          </w:p>
        </w:tc>
        <w:tc>
          <w:tcPr>
            <w:tcW w:type="dxa" w:w="1872"/>
            <w:vAlign w:val="center"/>
          </w:tcPr>
          <w:p>
            <w:pPr>
              <w:spacing w:after="0"/>
              <w:jc w:val="left"/>
            </w:pPr>
            <w:r>
              <w:rPr>
                <w:rFonts w:ascii="Aptos" w:hAnsi="Aptos"/>
                <w:sz w:val="14"/>
              </w:rPr>
            </w:r>
            <w:r>
              <w:rPr>
                <w:rFonts w:ascii="Aptos" w:hAnsi="Aptos"/>
                <w:b w:val="0"/>
                <w:color w:val="17212B"/>
                <w:sz w:val="14"/>
              </w:rPr>
              <w:t>Candidate-Reviewer</w:t>
            </w:r>
          </w:p>
        </w:tc>
        <w:tc>
          <w:tcPr>
            <w:tcW w:type="dxa" w:w="1872"/>
            <w:vAlign w:val="center"/>
          </w:tcPr>
          <w:p>
            <w:pPr>
              <w:spacing w:after="0"/>
              <w:jc w:val="left"/>
            </w:pPr>
            <w:r>
              <w:rPr>
                <w:rFonts w:ascii="Aptos" w:hAnsi="Aptos"/>
                <w:sz w:val="14"/>
              </w:rPr>
            </w:r>
            <w:r>
              <w:rPr>
                <w:rFonts w:ascii="Aptos" w:hAnsi="Aptos"/>
                <w:b w:val="0"/>
                <w:color w:val="17212B"/>
                <w:sz w:val="14"/>
              </w:rPr>
              <w:t>LLM</w:t>
            </w:r>
          </w:p>
        </w:tc>
        <w:tc>
          <w:tcPr>
            <w:tcW w:type="dxa" w:w="1872"/>
            <w:vAlign w:val="center"/>
          </w:tcPr>
          <w:p>
            <w:pPr>
              <w:spacing w:after="0"/>
              <w:jc w:val="left"/>
            </w:pPr>
            <w:r>
              <w:rPr>
                <w:rFonts w:ascii="Aptos" w:hAnsi="Aptos"/>
                <w:sz w:val="14"/>
              </w:rPr>
            </w:r>
            <w:r>
              <w:rPr>
                <w:rFonts w:ascii="Aptos" w:hAnsi="Aptos"/>
                <w:b w:val="0"/>
                <w:color w:val="17212B"/>
                <w:sz w:val="14"/>
              </w:rPr>
              <w:t>reasoning</w:t>
            </w:r>
          </w:p>
        </w:tc>
        <w:tc>
          <w:tcPr>
            <w:tcW w:type="dxa" w:w="1872"/>
            <w:vAlign w:val="center"/>
          </w:tcPr>
          <w:p>
            <w:pPr>
              <w:spacing w:after="0"/>
              <w:jc w:val="left"/>
            </w:pPr>
            <w:r>
              <w:rPr>
                <w:rFonts w:ascii="Aptos" w:hAnsi="Aptos"/>
                <w:sz w:val="14"/>
              </w:rPr>
            </w:r>
            <w:r>
              <w:rPr>
                <w:rFonts w:ascii="Aptos" w:hAnsi="Aptos"/>
                <w:b w:val="0"/>
                <w:color w:val="17212B"/>
                <w:sz w:val="14"/>
              </w:rPr>
              <w:t>GPT-5.3 Codex</w:t>
            </w:r>
          </w:p>
        </w:tc>
      </w:tr>
      <w:tr>
        <w:tc>
          <w:tcPr>
            <w:tcW w:type="dxa" w:w="1872"/>
            <w:vAlign w:val="center"/>
          </w:tcPr>
          <w:p>
            <w:pPr>
              <w:spacing w:after="0"/>
              <w:jc w:val="left"/>
            </w:pPr>
            <w:r>
              <w:rPr>
                <w:rFonts w:ascii="Aptos" w:hAnsi="Aptos"/>
                <w:sz w:val="14"/>
              </w:rPr>
            </w:r>
            <w:r>
              <w:rPr>
                <w:rFonts w:ascii="Aptos" w:hAnsi="Aptos"/>
                <w:b w:val="0"/>
                <w:color w:val="17212B"/>
                <w:sz w:val="14"/>
              </w:rPr>
              <w:t>Fixer</w:t>
            </w:r>
          </w:p>
        </w:tc>
        <w:tc>
          <w:tcPr>
            <w:tcW w:type="dxa" w:w="1872"/>
            <w:vAlign w:val="center"/>
          </w:tcPr>
          <w:p>
            <w:pPr>
              <w:spacing w:after="0"/>
              <w:jc w:val="left"/>
            </w:pPr>
            <w:r>
              <w:rPr>
                <w:rFonts w:ascii="Aptos" w:hAnsi="Aptos"/>
                <w:sz w:val="14"/>
              </w:rPr>
            </w:r>
            <w:r>
              <w:rPr>
                <w:rFonts w:ascii="Aptos" w:hAnsi="Aptos"/>
                <w:b w:val="0"/>
                <w:color w:val="17212B"/>
                <w:sz w:val="14"/>
              </w:rPr>
              <w:t>Regression-Tester</w:t>
            </w:r>
          </w:p>
        </w:tc>
        <w:tc>
          <w:tcPr>
            <w:tcW w:type="dxa" w:w="1872"/>
            <w:vAlign w:val="center"/>
          </w:tcPr>
          <w:p>
            <w:pPr>
              <w:spacing w:after="0"/>
              <w:jc w:val="left"/>
            </w:pPr>
            <w:r>
              <w:rPr>
                <w:rFonts w:ascii="Aptos" w:hAnsi="Aptos"/>
                <w:sz w:val="14"/>
              </w:rPr>
            </w:r>
            <w:r>
              <w:rPr>
                <w:rFonts w:ascii="Aptos" w:hAnsi="Aptos"/>
                <w:b w:val="0"/>
                <w:color w:val="17212B"/>
                <w:sz w:val="14"/>
              </w:rPr>
              <w:t>LLM</w:t>
            </w:r>
          </w:p>
        </w:tc>
        <w:tc>
          <w:tcPr>
            <w:tcW w:type="dxa" w:w="1872"/>
            <w:vAlign w:val="center"/>
          </w:tcPr>
          <w:p>
            <w:pPr>
              <w:spacing w:after="0"/>
              <w:jc w:val="left"/>
            </w:pPr>
            <w:r>
              <w:rPr>
                <w:rFonts w:ascii="Aptos" w:hAnsi="Aptos"/>
                <w:sz w:val="14"/>
              </w:rPr>
            </w:r>
            <w:r>
              <w:rPr>
                <w:rFonts w:ascii="Aptos" w:hAnsi="Aptos"/>
                <w:b w:val="0"/>
                <w:color w:val="17212B"/>
                <w:sz w:val="14"/>
              </w:rPr>
              <w:t>reasoning/validation</w:t>
            </w:r>
          </w:p>
        </w:tc>
        <w:tc>
          <w:tcPr>
            <w:tcW w:type="dxa" w:w="1872"/>
            <w:vAlign w:val="center"/>
          </w:tcPr>
          <w:p>
            <w:pPr>
              <w:spacing w:after="0"/>
              <w:jc w:val="left"/>
            </w:pPr>
            <w:r>
              <w:rPr>
                <w:rFonts w:ascii="Aptos" w:hAnsi="Aptos"/>
                <w:sz w:val="14"/>
              </w:rPr>
            </w:r>
            <w:r>
              <w:rPr>
                <w:rFonts w:ascii="Aptos" w:hAnsi="Aptos"/>
                <w:b w:val="0"/>
                <w:color w:val="17212B"/>
                <w:sz w:val="14"/>
              </w:rPr>
              <w:t>GPT-5.3 Codex</w:t>
            </w:r>
          </w:p>
        </w:tc>
      </w:tr>
      <w:tr>
        <w:tc>
          <w:tcPr>
            <w:tcW w:type="dxa" w:w="1872"/>
            <w:vAlign w:val="center"/>
          </w:tcPr>
          <w:p>
            <w:pPr>
              <w:spacing w:after="0"/>
              <w:jc w:val="left"/>
            </w:pPr>
            <w:r>
              <w:rPr>
                <w:rFonts w:ascii="Aptos" w:hAnsi="Aptos"/>
                <w:sz w:val="14"/>
              </w:rPr>
            </w:r>
            <w:r>
              <w:rPr>
                <w:rFonts w:ascii="Aptos" w:hAnsi="Aptos"/>
                <w:b w:val="0"/>
                <w:color w:val="17212B"/>
                <w:sz w:val="14"/>
              </w:rPr>
              <w:t>Fixer</w:t>
            </w:r>
          </w:p>
        </w:tc>
        <w:tc>
          <w:tcPr>
            <w:tcW w:type="dxa" w:w="1872"/>
            <w:vAlign w:val="center"/>
          </w:tcPr>
          <w:p>
            <w:pPr>
              <w:spacing w:after="0"/>
              <w:jc w:val="left"/>
            </w:pPr>
            <w:r>
              <w:rPr>
                <w:rFonts w:ascii="Aptos" w:hAnsi="Aptos"/>
                <w:sz w:val="14"/>
              </w:rPr>
            </w:r>
            <w:r>
              <w:rPr>
                <w:rFonts w:ascii="Aptos" w:hAnsi="Aptos"/>
                <w:b w:val="0"/>
                <w:color w:val="17212B"/>
                <w:sz w:val="14"/>
              </w:rPr>
              <w:t>Patch-Applier</w:t>
            </w:r>
          </w:p>
        </w:tc>
        <w:tc>
          <w:tcPr>
            <w:tcW w:type="dxa" w:w="1872"/>
            <w:vAlign w:val="center"/>
          </w:tcPr>
          <w:p>
            <w:pPr>
              <w:spacing w:after="0"/>
              <w:jc w:val="left"/>
            </w:pPr>
            <w:r>
              <w:rPr>
                <w:rFonts w:ascii="Aptos" w:hAnsi="Aptos"/>
                <w:sz w:val="14"/>
              </w:rPr>
            </w:r>
            <w:r>
              <w:rPr>
                <w:rFonts w:ascii="Aptos" w:hAnsi="Aptos"/>
                <w:b w:val="0"/>
                <w:color w:val="17212B"/>
                <w:sz w:val="14"/>
              </w:rPr>
              <w:t>host procedure</w:t>
            </w:r>
          </w:p>
        </w:tc>
        <w:tc>
          <w:tcPr>
            <w:tcW w:type="dxa" w:w="1872"/>
            <w:vAlign w:val="center"/>
          </w:tcPr>
          <w:p>
            <w:pPr>
              <w:spacing w:after="0"/>
              <w:jc w:val="left"/>
            </w:pPr>
            <w:r>
              <w:rPr>
                <w:rFonts w:ascii="Aptos" w:hAnsi="Aptos"/>
                <w:sz w:val="14"/>
              </w:rPr>
            </w:r>
            <w:r>
              <w:rPr>
                <w:rFonts w:ascii="Aptos" w:hAnsi="Aptos"/>
                <w:b w:val="0"/>
                <w:color w:val="17212B"/>
                <w:sz w:val="14"/>
              </w:rPr>
              <w:t>mechanical transformation</w:t>
            </w:r>
          </w:p>
        </w:tc>
        <w:tc>
          <w:tcPr>
            <w:tcW w:type="dxa" w:w="1872"/>
            <w:vAlign w:val="center"/>
          </w:tcPr>
          <w:p>
            <w:pPr>
              <w:spacing w:after="0"/>
              <w:jc w:val="left"/>
            </w:pPr>
            <w:r>
              <w:rPr>
                <w:rFonts w:ascii="Aptos" w:hAnsi="Aptos"/>
                <w:sz w:val="14"/>
              </w:rPr>
            </w:r>
            <w:r>
              <w:rPr>
                <w:rFonts w:ascii="Aptos" w:hAnsi="Aptos"/>
                <w:b w:val="0"/>
                <w:color w:val="17212B"/>
                <w:sz w:val="14"/>
              </w:rPr>
              <w:t>none</w:t>
            </w:r>
          </w:p>
        </w:tc>
      </w:tr>
      <w:tr>
        <w:tc>
          <w:tcPr>
            <w:tcW w:type="dxa" w:w="1872"/>
            <w:vAlign w:val="center"/>
          </w:tcPr>
          <w:p>
            <w:pPr>
              <w:spacing w:after="0"/>
              <w:jc w:val="left"/>
            </w:pPr>
            <w:r>
              <w:rPr>
                <w:rFonts w:ascii="Aptos" w:hAnsi="Aptos"/>
                <w:sz w:val="14"/>
              </w:rPr>
            </w:r>
            <w:r>
              <w:rPr>
                <w:rFonts w:ascii="Aptos" w:hAnsi="Aptos"/>
                <w:b w:val="0"/>
                <w:color w:val="17212B"/>
                <w:sz w:val="14"/>
              </w:rPr>
              <w:t>Fixer</w:t>
            </w:r>
          </w:p>
        </w:tc>
        <w:tc>
          <w:tcPr>
            <w:tcW w:type="dxa" w:w="1872"/>
            <w:vAlign w:val="center"/>
          </w:tcPr>
          <w:p>
            <w:pPr>
              <w:spacing w:after="0"/>
              <w:jc w:val="left"/>
            </w:pPr>
            <w:r>
              <w:rPr>
                <w:rFonts w:ascii="Aptos" w:hAnsi="Aptos"/>
                <w:sz w:val="14"/>
              </w:rPr>
            </w:r>
            <w:r>
              <w:rPr>
                <w:rFonts w:ascii="Aptos" w:hAnsi="Aptos"/>
                <w:b w:val="0"/>
                <w:color w:val="17212B"/>
                <w:sz w:val="14"/>
              </w:rPr>
              <w:t>Patch-Validator</w:t>
            </w:r>
          </w:p>
        </w:tc>
        <w:tc>
          <w:tcPr>
            <w:tcW w:type="dxa" w:w="1872"/>
            <w:vAlign w:val="center"/>
          </w:tcPr>
          <w:p>
            <w:pPr>
              <w:spacing w:after="0"/>
              <w:jc w:val="left"/>
            </w:pPr>
            <w:r>
              <w:rPr>
                <w:rFonts w:ascii="Aptos" w:hAnsi="Aptos"/>
                <w:sz w:val="14"/>
              </w:rPr>
            </w:r>
            <w:r>
              <w:rPr>
                <w:rFonts w:ascii="Aptos" w:hAnsi="Aptos"/>
                <w:b w:val="0"/>
                <w:color w:val="17212B"/>
                <w:sz w:val="14"/>
              </w:rPr>
              <w:t>host procedure</w:t>
            </w:r>
          </w:p>
        </w:tc>
        <w:tc>
          <w:tcPr>
            <w:tcW w:type="dxa" w:w="1872"/>
            <w:vAlign w:val="center"/>
          </w:tcPr>
          <w:p>
            <w:pPr>
              <w:spacing w:after="0"/>
              <w:jc w:val="left"/>
            </w:pPr>
            <w:r>
              <w:rPr>
                <w:rFonts w:ascii="Aptos" w:hAnsi="Aptos"/>
                <w:sz w:val="14"/>
              </w:rPr>
            </w:r>
            <w:r>
              <w:rPr>
                <w:rFonts w:ascii="Aptos" w:hAnsi="Aptos"/>
                <w:b w:val="0"/>
                <w:color w:val="17212B"/>
                <w:sz w:val="14"/>
              </w:rPr>
              <w:t>mechanical validation</w:t>
            </w:r>
          </w:p>
        </w:tc>
        <w:tc>
          <w:tcPr>
            <w:tcW w:type="dxa" w:w="1872"/>
            <w:vAlign w:val="center"/>
          </w:tcPr>
          <w:p>
            <w:pPr>
              <w:spacing w:after="0"/>
              <w:jc w:val="left"/>
            </w:pPr>
            <w:r>
              <w:rPr>
                <w:rFonts w:ascii="Aptos" w:hAnsi="Aptos"/>
                <w:sz w:val="14"/>
              </w:rPr>
            </w:r>
            <w:r>
              <w:rPr>
                <w:rFonts w:ascii="Aptos" w:hAnsi="Aptos"/>
                <w:b w:val="0"/>
                <w:color w:val="17212B"/>
                <w:sz w:val="14"/>
              </w:rPr>
              <w:t>none</w:t>
            </w:r>
          </w:p>
        </w:tc>
      </w:tr>
      <w:tr>
        <w:tc>
          <w:tcPr>
            <w:tcW w:type="dxa" w:w="1872"/>
            <w:vAlign w:val="center"/>
          </w:tcPr>
          <w:p>
            <w:pPr>
              <w:spacing w:after="0"/>
              <w:jc w:val="left"/>
            </w:pPr>
            <w:r>
              <w:rPr>
                <w:rFonts w:ascii="Aptos" w:hAnsi="Aptos"/>
                <w:sz w:val="14"/>
              </w:rPr>
            </w:r>
            <w:r>
              <w:rPr>
                <w:rFonts w:ascii="Aptos" w:hAnsi="Aptos"/>
                <w:b w:val="0"/>
                <w:color w:val="17212B"/>
                <w:sz w:val="14"/>
              </w:rPr>
              <w:t>Fixer</w:t>
            </w:r>
          </w:p>
        </w:tc>
        <w:tc>
          <w:tcPr>
            <w:tcW w:type="dxa" w:w="1872"/>
            <w:vAlign w:val="center"/>
          </w:tcPr>
          <w:p>
            <w:pPr>
              <w:spacing w:after="0"/>
              <w:jc w:val="left"/>
            </w:pPr>
            <w:r>
              <w:rPr>
                <w:rFonts w:ascii="Aptos" w:hAnsi="Aptos"/>
                <w:sz w:val="14"/>
              </w:rPr>
            </w:r>
            <w:r>
              <w:rPr>
                <w:rFonts w:ascii="Aptos" w:hAnsi="Aptos"/>
                <w:b w:val="0"/>
                <w:color w:val="17212B"/>
                <w:sz w:val="14"/>
              </w:rPr>
              <w:t>Fix-Aggregator</w:t>
            </w:r>
          </w:p>
        </w:tc>
        <w:tc>
          <w:tcPr>
            <w:tcW w:type="dxa" w:w="1872"/>
            <w:vAlign w:val="center"/>
          </w:tcPr>
          <w:p>
            <w:pPr>
              <w:spacing w:after="0"/>
              <w:jc w:val="left"/>
            </w:pPr>
            <w:r>
              <w:rPr>
                <w:rFonts w:ascii="Aptos" w:hAnsi="Aptos"/>
                <w:sz w:val="14"/>
              </w:rPr>
            </w:r>
            <w:r>
              <w:rPr>
                <w:rFonts w:ascii="Aptos" w:hAnsi="Aptos"/>
                <w:b w:val="0"/>
                <w:color w:val="17212B"/>
                <w:sz w:val="14"/>
              </w:rPr>
              <w:t>LLM</w:t>
            </w:r>
          </w:p>
        </w:tc>
        <w:tc>
          <w:tcPr>
            <w:tcW w:type="dxa" w:w="1872"/>
            <w:vAlign w:val="center"/>
          </w:tcPr>
          <w:p>
            <w:pPr>
              <w:spacing w:after="0"/>
              <w:jc w:val="left"/>
            </w:pPr>
            <w:r>
              <w:rPr>
                <w:rFonts w:ascii="Aptos" w:hAnsi="Aptos"/>
                <w:sz w:val="14"/>
              </w:rPr>
            </w:r>
            <w:r>
              <w:rPr>
                <w:rFonts w:ascii="Aptos" w:hAnsi="Aptos"/>
                <w:b w:val="0"/>
                <w:color w:val="17212B"/>
                <w:sz w:val="14"/>
              </w:rPr>
              <w:t>synthesis</w:t>
            </w:r>
          </w:p>
        </w:tc>
        <w:tc>
          <w:tcPr>
            <w:tcW w:type="dxa" w:w="1872"/>
            <w:vAlign w:val="center"/>
          </w:tcPr>
          <w:p>
            <w:pPr>
              <w:spacing w:after="0"/>
              <w:jc w:val="left"/>
            </w:pPr>
            <w:r>
              <w:rPr>
                <w:rFonts w:ascii="Aptos" w:hAnsi="Aptos"/>
                <w:sz w:val="14"/>
              </w:rPr>
            </w:r>
            <w:r>
              <w:rPr>
                <w:rFonts w:ascii="Aptos" w:hAnsi="Aptos"/>
                <w:b w:val="0"/>
                <w:color w:val="17212B"/>
                <w:sz w:val="14"/>
              </w:rPr>
              <w:t>GPT-5.3 Codex</w:t>
            </w:r>
          </w:p>
        </w:tc>
      </w:tr>
      <w:tr>
        <w:tc>
          <w:tcPr>
            <w:tcW w:type="dxa" w:w="1872"/>
            <w:vAlign w:val="center"/>
          </w:tcPr>
          <w:p>
            <w:pPr>
              <w:spacing w:after="0"/>
              <w:jc w:val="left"/>
            </w:pPr>
            <w:r>
              <w:rPr>
                <w:rFonts w:ascii="Aptos" w:hAnsi="Aptos"/>
                <w:sz w:val="14"/>
              </w:rPr>
            </w:r>
            <w:r>
              <w:rPr>
                <w:rFonts w:ascii="Aptos" w:hAnsi="Aptos"/>
                <w:b w:val="0"/>
                <w:color w:val="17212B"/>
                <w:sz w:val="14"/>
              </w:rPr>
              <w:t>Reporter</w:t>
            </w:r>
          </w:p>
        </w:tc>
        <w:tc>
          <w:tcPr>
            <w:tcW w:type="dxa" w:w="1872"/>
            <w:vAlign w:val="center"/>
          </w:tcPr>
          <w:p>
            <w:pPr>
              <w:spacing w:after="0"/>
              <w:jc w:val="left"/>
            </w:pPr>
            <w:r>
              <w:rPr>
                <w:rFonts w:ascii="Aptos" w:hAnsi="Aptos"/>
                <w:sz w:val="14"/>
              </w:rPr>
            </w:r>
            <w:r>
              <w:rPr>
                <w:rFonts w:ascii="Aptos" w:hAnsi="Aptos"/>
                <w:b w:val="0"/>
                <w:color w:val="17212B"/>
                <w:sz w:val="14"/>
              </w:rPr>
              <w:t>Reporter</w:t>
            </w:r>
          </w:p>
        </w:tc>
        <w:tc>
          <w:tcPr>
            <w:tcW w:type="dxa" w:w="1872"/>
            <w:vAlign w:val="center"/>
          </w:tcPr>
          <w:p>
            <w:pPr>
              <w:spacing w:after="0"/>
              <w:jc w:val="left"/>
            </w:pPr>
            <w:r>
              <w:rPr>
                <w:rFonts w:ascii="Aptos" w:hAnsi="Aptos"/>
                <w:sz w:val="14"/>
              </w:rPr>
            </w:r>
            <w:r>
              <w:rPr>
                <w:rFonts w:ascii="Aptos" w:hAnsi="Aptos"/>
                <w:b w:val="0"/>
                <w:color w:val="17212B"/>
                <w:sz w:val="14"/>
              </w:rPr>
              <w:t>LLM</w:t>
            </w:r>
          </w:p>
        </w:tc>
        <w:tc>
          <w:tcPr>
            <w:tcW w:type="dxa" w:w="1872"/>
            <w:vAlign w:val="center"/>
          </w:tcPr>
          <w:p>
            <w:pPr>
              <w:spacing w:after="0"/>
              <w:jc w:val="left"/>
            </w:pPr>
            <w:r>
              <w:rPr>
                <w:rFonts w:ascii="Aptos" w:hAnsi="Aptos"/>
                <w:sz w:val="14"/>
              </w:rPr>
            </w:r>
            <w:r>
              <w:rPr>
                <w:rFonts w:ascii="Aptos" w:hAnsi="Aptos"/>
                <w:b w:val="0"/>
                <w:color w:val="17212B"/>
                <w:sz w:val="14"/>
              </w:rPr>
              <w:t>synthesis/reasoning</w:t>
            </w:r>
          </w:p>
        </w:tc>
        <w:tc>
          <w:tcPr>
            <w:tcW w:type="dxa" w:w="1872"/>
            <w:vAlign w:val="center"/>
          </w:tcPr>
          <w:p>
            <w:pPr>
              <w:spacing w:after="0"/>
              <w:jc w:val="left"/>
            </w:pPr>
            <w:r>
              <w:rPr>
                <w:rFonts w:ascii="Aptos" w:hAnsi="Aptos"/>
                <w:sz w:val="14"/>
              </w:rPr>
            </w:r>
            <w:r>
              <w:rPr>
                <w:rFonts w:ascii="Aptos" w:hAnsi="Aptos"/>
                <w:b w:val="0"/>
                <w:color w:val="17212B"/>
                <w:sz w:val="14"/>
              </w:rPr>
              <w:t>GPT-5.3 Codex</w:t>
            </w:r>
          </w:p>
        </w:tc>
      </w:tr>
    </w:tbl>
    <w:p>
      <w:pPr>
        <w:spacing w:after="120"/>
      </w:pPr>
      <w:r>
        <w:t>Classification rule. Mechanical/LLM is an execution axis; coding/reasoning/hybrid/synthesis is a work axis. “Thinking” is not a separate category. In role-fused B3, Builder uses GPT-5.4 mini; Exploiter, Fixer, and Reporter use GPT-5.3 Codex because their fused work contains reasoning.</w:t>
      </w:r>
    </w:p>
    <w:p>
      <w:pPr>
        <w:pStyle w:val="Heading2"/>
      </w:pPr>
      <w:r>
        <w:t>12.2  Mechanical eligibility and fixed procedures</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shd w:fill="EEF1F4"/>
          </w:tcPr>
          <w:p>
            <w:pPr>
              <w:spacing w:after="0"/>
              <w:jc w:val="center"/>
            </w:pPr>
            <w:r/>
            <w:r>
              <w:rPr>
                <w:rFonts w:ascii="Aptos" w:hAnsi="Aptos"/>
                <w:b/>
                <w:color w:val="17212B"/>
                <w:sz w:val="17"/>
              </w:rPr>
              <w:t>Inputs</w:t>
            </w:r>
          </w:p>
        </w:tc>
        <w:tc>
          <w:tcPr>
            <w:tcW w:type="dxa" w:w="1040"/>
            <w:vAlign w:val="center"/>
          </w:tcPr>
          <w:p>
            <w:pPr>
              <w:spacing w:after="0"/>
              <w:jc w:val="center"/>
            </w:pPr>
            <w:r/>
            <w:r>
              <w:rPr>
                <w:rFonts w:ascii="Aptos" w:hAnsi="Aptos"/>
                <w:b/>
                <w:color w:val="1F5FA8"/>
                <w:sz w:val="24"/>
              </w:rPr>
              <w:t>→</w:t>
            </w:r>
          </w:p>
        </w:tc>
        <w:tc>
          <w:tcPr>
            <w:tcW w:type="dxa" w:w="1040"/>
            <w:vAlign w:val="center"/>
            <w:shd w:fill="EAF2FB"/>
          </w:tcPr>
          <w:p>
            <w:pPr>
              <w:spacing w:after="0"/>
              <w:jc w:val="center"/>
            </w:pPr>
            <w:r/>
            <w:r>
              <w:rPr>
                <w:rFonts w:ascii="Aptos" w:hAnsi="Aptos"/>
                <w:b/>
                <w:color w:val="17212B"/>
                <w:sz w:val="17"/>
              </w:rPr>
              <w:t>Command</w:t>
            </w:r>
          </w:p>
        </w:tc>
        <w:tc>
          <w:tcPr>
            <w:tcW w:type="dxa" w:w="1040"/>
            <w:vAlign w:val="center"/>
          </w:tcPr>
          <w:p>
            <w:pPr>
              <w:spacing w:after="0"/>
              <w:jc w:val="center"/>
            </w:pPr>
            <w:r/>
            <w:r>
              <w:rPr>
                <w:rFonts w:ascii="Aptos" w:hAnsi="Aptos"/>
                <w:b/>
                <w:color w:val="1F5FA8"/>
                <w:sz w:val="24"/>
              </w:rPr>
              <w:t>→</w:t>
            </w:r>
          </w:p>
        </w:tc>
        <w:tc>
          <w:tcPr>
            <w:tcW w:type="dxa" w:w="1040"/>
            <w:vAlign w:val="center"/>
            <w:shd w:fill="E8F5EE"/>
          </w:tcPr>
          <w:p>
            <w:pPr>
              <w:spacing w:after="0"/>
              <w:jc w:val="center"/>
            </w:pPr>
            <w:r/>
            <w:r>
              <w:rPr>
                <w:rFonts w:ascii="Aptos" w:hAnsi="Aptos"/>
                <w:b/>
                <w:color w:val="17212B"/>
                <w:sz w:val="17"/>
              </w:rPr>
              <w:t>Verdict</w:t>
            </w:r>
          </w:p>
        </w:tc>
        <w:tc>
          <w:tcPr>
            <w:tcW w:type="dxa" w:w="1040"/>
            <w:vAlign w:val="center"/>
          </w:tcPr>
          <w:p>
            <w:pPr>
              <w:spacing w:after="0"/>
              <w:jc w:val="center"/>
            </w:pPr>
            <w:r/>
            <w:r>
              <w:rPr>
                <w:rFonts w:ascii="Aptos" w:hAnsi="Aptos"/>
                <w:b/>
                <w:color w:val="1F5FA8"/>
                <w:sz w:val="24"/>
              </w:rPr>
              <w:t>→</w:t>
            </w:r>
          </w:p>
        </w:tc>
        <w:tc>
          <w:tcPr>
            <w:tcW w:type="dxa" w:w="1040"/>
            <w:vAlign w:val="center"/>
            <w:shd w:fill="E8F5EE"/>
          </w:tcPr>
          <w:p>
            <w:pPr>
              <w:spacing w:after="0"/>
              <w:jc w:val="center"/>
            </w:pPr>
            <w:r/>
            <w:r>
              <w:rPr>
                <w:rFonts w:ascii="Aptos" w:hAnsi="Aptos"/>
                <w:b/>
                <w:color w:val="17212B"/>
                <w:sz w:val="17"/>
              </w:rPr>
              <w:t>Evidence</w:t>
            </w:r>
          </w:p>
        </w:tc>
        <w:tc>
          <w:tcPr>
            <w:tcW w:type="dxa" w:w="1040"/>
            <w:vAlign w:val="center"/>
          </w:tcPr>
          <w:p>
            <w:pPr>
              <w:spacing w:after="0"/>
              <w:jc w:val="center"/>
            </w:pPr>
            <w:r/>
            <w:r>
              <w:rPr>
                <w:rFonts w:ascii="Aptos" w:hAnsi="Aptos"/>
                <w:b/>
                <w:color w:val="1F5FA8"/>
                <w:sz w:val="24"/>
              </w:rPr>
              <w:t>→</w:t>
            </w:r>
          </w:p>
        </w:tc>
        <w:tc>
          <w:tcPr>
            <w:tcW w:type="dxa" w:w="1040"/>
            <w:vAlign w:val="center"/>
            <w:shd w:fill="FDECEA"/>
          </w:tcPr>
          <w:p>
            <w:pPr>
              <w:spacing w:after="0"/>
              <w:jc w:val="center"/>
            </w:pPr>
            <w:r/>
            <w:r>
              <w:rPr>
                <w:rFonts w:ascii="Aptos" w:hAnsi="Aptos"/>
                <w:b/>
                <w:color w:val="17212B"/>
                <w:sz w:val="17"/>
              </w:rPr>
              <w:t>Retry</w:t>
            </w:r>
          </w:p>
        </w:tc>
      </w:tr>
    </w:tbl>
    <w:tbl>
      <w:tblPr>
        <w:tblW w:type="auto" w:w="0"/>
        <w:jc w:val="center"/>
        <w:tblLayout w:type="autofit"/>
        <w:tblLook w:firstColumn="1" w:firstRow="1" w:lastColumn="0" w:lastRow="0" w:noHBand="0" w:noVBand="1" w:val="04A0"/>
        <w:tblBorders>
          <w:top w:val="single" w:sz="4" w:color="CBD2D9"/>
          <w:left w:val="single" w:sz="4" w:color="CBD2D9"/>
          <w:bottom w:val="single" w:sz="4" w:color="CBD2D9"/>
          <w:right w:val="single" w:sz="4" w:color="CBD2D9"/>
          <w:insideH w:val="single" w:sz="4" w:color="CBD2D9"/>
          <w:insideV w:val="single" w:sz="4" w:color="CBD2D9"/>
        </w:tblBorders>
      </w:tblPr>
      <w:tblGrid>
        <w:gridCol w:w="3120"/>
        <w:gridCol w:w="3120"/>
        <w:gridCol w:w="3120"/>
      </w:tblGrid>
      <w:tr>
        <w:tc>
          <w:tcPr>
            <w:tcW w:type="dxa" w:w="3120"/>
            <w:vAlign w:val="center"/>
            <w:shd w:fill="17212B"/>
          </w:tcPr>
          <w:p>
            <w:pPr>
              <w:spacing w:after="0"/>
              <w:jc w:val="left"/>
            </w:pPr>
            <w:r>
              <w:rPr>
                <w:rFonts w:ascii="Aptos" w:hAnsi="Aptos"/>
                <w:b/>
                <w:color w:val="FFFFFF"/>
                <w:sz w:val="15"/>
              </w:rPr>
            </w:r>
            <w:r>
              <w:rPr>
                <w:rFonts w:ascii="Aptos" w:hAnsi="Aptos"/>
                <w:b/>
                <w:color w:val="FFFFFF"/>
                <w:sz w:val="15"/>
              </w:rPr>
              <w:t>Procedure role</w:t>
            </w:r>
          </w:p>
        </w:tc>
        <w:tc>
          <w:tcPr>
            <w:tcW w:type="dxa" w:w="3120"/>
            <w:vAlign w:val="center"/>
            <w:shd w:fill="17212B"/>
          </w:tcPr>
          <w:p>
            <w:pPr>
              <w:spacing w:after="0"/>
              <w:jc w:val="left"/>
            </w:pPr>
            <w:r>
              <w:rPr>
                <w:rFonts w:ascii="Aptos" w:hAnsi="Aptos"/>
                <w:b/>
                <w:color w:val="FFFFFF"/>
                <w:sz w:val="15"/>
              </w:rPr>
            </w:r>
            <w:r>
              <w:rPr>
                <w:rFonts w:ascii="Aptos" w:hAnsi="Aptos"/>
                <w:b/>
                <w:color w:val="FFFFFF"/>
                <w:sz w:val="15"/>
              </w:rPr>
              <w:t>PASS</w:t>
            </w:r>
          </w:p>
        </w:tc>
        <w:tc>
          <w:tcPr>
            <w:tcW w:type="dxa" w:w="3120"/>
            <w:vAlign w:val="center"/>
            <w:shd w:fill="17212B"/>
          </w:tcPr>
          <w:p>
            <w:pPr>
              <w:spacing w:after="0"/>
              <w:jc w:val="left"/>
            </w:pPr>
            <w:r>
              <w:rPr>
                <w:rFonts w:ascii="Aptos" w:hAnsi="Aptos"/>
                <w:b/>
                <w:color w:val="FFFFFF"/>
                <w:sz w:val="15"/>
              </w:rPr>
            </w:r>
            <w:r>
              <w:rPr>
                <w:rFonts w:ascii="Aptos" w:hAnsi="Aptos"/>
                <w:b/>
                <w:color w:val="FFFFFF"/>
                <w:sz w:val="15"/>
              </w:rPr>
              <w:t>FAIL</w:t>
            </w:r>
          </w:p>
        </w:tc>
      </w:tr>
      <w:tr>
        <w:tc>
          <w:tcPr>
            <w:tcW w:type="dxa" w:w="3120"/>
            <w:vAlign w:val="center"/>
          </w:tcPr>
          <w:p>
            <w:pPr>
              <w:spacing w:after="0"/>
              <w:jc w:val="left"/>
            </w:pPr>
            <w:r>
              <w:rPr>
                <w:rFonts w:ascii="Aptos" w:hAnsi="Aptos"/>
                <w:sz w:val="15"/>
              </w:rPr>
            </w:r>
            <w:r>
              <w:rPr>
                <w:rFonts w:ascii="Aptos" w:hAnsi="Aptos"/>
                <w:b w:val="0"/>
                <w:color w:val="17212B"/>
                <w:sz w:val="15"/>
              </w:rPr>
              <w:t>Build-Verifier</w:t>
            </w:r>
          </w:p>
        </w:tc>
        <w:tc>
          <w:tcPr>
            <w:tcW w:type="dxa" w:w="3120"/>
            <w:vAlign w:val="center"/>
          </w:tcPr>
          <w:p>
            <w:pPr>
              <w:spacing w:after="0"/>
              <w:jc w:val="left"/>
            </w:pPr>
            <w:r>
              <w:rPr>
                <w:rFonts w:ascii="Aptos" w:hAnsi="Aptos"/>
                <w:sz w:val="15"/>
              </w:rPr>
            </w:r>
            <w:r>
              <w:rPr>
                <w:rFonts w:ascii="Aptos" w:hAnsi="Aptos"/>
                <w:b w:val="0"/>
                <w:color w:val="17212B"/>
                <w:sz w:val="15"/>
              </w:rPr>
              <w:t>secb build exits 0 before timeout; binary pointer resolves</w:t>
            </w:r>
          </w:p>
        </w:tc>
        <w:tc>
          <w:tcPr>
            <w:tcW w:type="dxa" w:w="3120"/>
            <w:vAlign w:val="center"/>
          </w:tcPr>
          <w:p>
            <w:pPr>
              <w:spacing w:after="0"/>
              <w:jc w:val="left"/>
            </w:pPr>
            <w:r>
              <w:rPr>
                <w:rFonts w:ascii="Aptos" w:hAnsi="Aptos"/>
                <w:sz w:val="15"/>
              </w:rPr>
            </w:r>
            <w:r>
              <w:rPr>
                <w:rFonts w:ascii="Aptos" w:hAnsi="Aptos"/>
                <w:b w:val="0"/>
                <w:color w:val="17212B"/>
                <w:sz w:val="15"/>
              </w:rPr>
              <w:t>timeout, nonzero exit, missing/invalid binary</w:t>
            </w:r>
          </w:p>
        </w:tc>
      </w:tr>
      <w:tr>
        <w:tc>
          <w:tcPr>
            <w:tcW w:type="dxa" w:w="3120"/>
            <w:vAlign w:val="center"/>
          </w:tcPr>
          <w:p>
            <w:pPr>
              <w:spacing w:after="0"/>
              <w:jc w:val="left"/>
            </w:pPr>
            <w:r>
              <w:rPr>
                <w:rFonts w:ascii="Aptos" w:hAnsi="Aptos"/>
                <w:sz w:val="15"/>
              </w:rPr>
            </w:r>
            <w:r>
              <w:rPr>
                <w:rFonts w:ascii="Aptos" w:hAnsi="Aptos"/>
                <w:b w:val="0"/>
                <w:color w:val="17212B"/>
                <w:sz w:val="15"/>
              </w:rPr>
              <w:t>Exploit-Validator</w:t>
            </w:r>
          </w:p>
        </w:tc>
        <w:tc>
          <w:tcPr>
            <w:tcW w:type="dxa" w:w="3120"/>
            <w:vAlign w:val="center"/>
          </w:tcPr>
          <w:p>
            <w:pPr>
              <w:spacing w:after="0"/>
              <w:jc w:val="left"/>
            </w:pPr>
            <w:r>
              <w:rPr>
                <w:rFonts w:ascii="Aptos" w:hAnsi="Aptos"/>
                <w:sz w:val="15"/>
              </w:rPr>
            </w:r>
            <w:r>
              <w:rPr>
                <w:rFonts w:ascii="Aptos" w:hAnsi="Aptos"/>
                <w:b w:val="0"/>
                <w:color w:val="17212B"/>
                <w:sz w:val="15"/>
              </w:rPr>
              <w:t>real repro and frozen crash signature match 3/3</w:t>
            </w:r>
          </w:p>
        </w:tc>
        <w:tc>
          <w:tcPr>
            <w:tcW w:type="dxa" w:w="3120"/>
            <w:vAlign w:val="center"/>
          </w:tcPr>
          <w:p>
            <w:pPr>
              <w:spacing w:after="0"/>
              <w:jc w:val="left"/>
            </w:pPr>
            <w:r>
              <w:rPr>
                <w:rFonts w:ascii="Aptos" w:hAnsi="Aptos"/>
                <w:sz w:val="15"/>
              </w:rPr>
            </w:r>
            <w:r>
              <w:rPr>
                <w:rFonts w:ascii="Aptos" w:hAnsi="Aptos"/>
                <w:b w:val="0"/>
                <w:color w:val="17212B"/>
                <w:sz w:val="15"/>
              </w:rPr>
              <w:t>stub/missing input, timeout, signal/exit drift, class/access/frame mismatch</w:t>
            </w:r>
          </w:p>
        </w:tc>
      </w:tr>
      <w:tr>
        <w:tc>
          <w:tcPr>
            <w:tcW w:type="dxa" w:w="3120"/>
            <w:vAlign w:val="center"/>
          </w:tcPr>
          <w:p>
            <w:pPr>
              <w:spacing w:after="0"/>
              <w:jc w:val="left"/>
            </w:pPr>
            <w:r>
              <w:rPr>
                <w:rFonts w:ascii="Aptos" w:hAnsi="Aptos"/>
                <w:sz w:val="15"/>
              </w:rPr>
            </w:r>
            <w:r>
              <w:rPr>
                <w:rFonts w:ascii="Aptos" w:hAnsi="Aptos"/>
                <w:b w:val="0"/>
                <w:color w:val="17212B"/>
                <w:sz w:val="15"/>
              </w:rPr>
              <w:t>Patch-Applier</w:t>
            </w:r>
          </w:p>
        </w:tc>
        <w:tc>
          <w:tcPr>
            <w:tcW w:type="dxa" w:w="3120"/>
            <w:vAlign w:val="center"/>
          </w:tcPr>
          <w:p>
            <w:pPr>
              <w:spacing w:after="0"/>
              <w:jc w:val="left"/>
            </w:pPr>
            <w:r>
              <w:rPr>
                <w:rFonts w:ascii="Aptos" w:hAnsi="Aptos"/>
                <w:sz w:val="15"/>
              </w:rPr>
            </w:r>
            <w:r>
              <w:rPr>
                <w:rFonts w:ascii="Aptos" w:hAnsi="Aptos"/>
                <w:b w:val="0"/>
                <w:color w:val="17212B"/>
                <w:sz w:val="15"/>
              </w:rPr>
              <w:t>approved PatchPlan validates and renders exactly</w:t>
            </w:r>
          </w:p>
        </w:tc>
        <w:tc>
          <w:tcPr>
            <w:tcW w:type="dxa" w:w="3120"/>
            <w:vAlign w:val="center"/>
          </w:tcPr>
          <w:p>
            <w:pPr>
              <w:spacing w:after="0"/>
              <w:jc w:val="left"/>
            </w:pPr>
            <w:r>
              <w:rPr>
                <w:rFonts w:ascii="Aptos" w:hAnsi="Aptos"/>
                <w:sz w:val="15"/>
              </w:rPr>
            </w:r>
            <w:r>
              <w:rPr>
                <w:rFonts w:ascii="Aptos" w:hAnsi="Aptos"/>
                <w:b w:val="0"/>
                <w:color w:val="17212B"/>
                <w:sz w:val="15"/>
              </w:rPr>
              <w:t>schema, path, anchor, base-hash, scope, or protected-file mismatch</w:t>
            </w:r>
          </w:p>
        </w:tc>
      </w:tr>
      <w:tr>
        <w:tc>
          <w:tcPr>
            <w:tcW w:type="dxa" w:w="3120"/>
            <w:vAlign w:val="center"/>
          </w:tcPr>
          <w:p>
            <w:pPr>
              <w:spacing w:after="0"/>
              <w:jc w:val="left"/>
            </w:pPr>
            <w:r>
              <w:rPr>
                <w:rFonts w:ascii="Aptos" w:hAnsi="Aptos"/>
                <w:sz w:val="15"/>
              </w:rPr>
            </w:r>
            <w:r>
              <w:rPr>
                <w:rFonts w:ascii="Aptos" w:hAnsi="Aptos"/>
                <w:b w:val="0"/>
                <w:color w:val="17212B"/>
                <w:sz w:val="15"/>
              </w:rPr>
              <w:t>Patch-Validator</w:t>
            </w:r>
          </w:p>
        </w:tc>
        <w:tc>
          <w:tcPr>
            <w:tcW w:type="dxa" w:w="3120"/>
            <w:vAlign w:val="center"/>
          </w:tcPr>
          <w:p>
            <w:pPr>
              <w:spacing w:after="0"/>
              <w:jc w:val="left"/>
            </w:pPr>
            <w:r>
              <w:rPr>
                <w:rFonts w:ascii="Aptos" w:hAnsi="Aptos"/>
                <w:sz w:val="15"/>
              </w:rPr>
            </w:r>
            <w:r>
              <w:rPr>
                <w:rFonts w:ascii="Aptos" w:hAnsi="Aptos"/>
                <w:b w:val="0"/>
                <w:color w:val="17212B"/>
                <w:sz w:val="15"/>
              </w:rPr>
              <w:t>patch applies; build succeeds; same PoC is crash-free 3/3</w:t>
            </w:r>
          </w:p>
        </w:tc>
        <w:tc>
          <w:tcPr>
            <w:tcW w:type="dxa" w:w="3120"/>
            <w:vAlign w:val="center"/>
          </w:tcPr>
          <w:p>
            <w:pPr>
              <w:spacing w:after="0"/>
              <w:jc w:val="left"/>
            </w:pPr>
            <w:r>
              <w:rPr>
                <w:rFonts w:ascii="Aptos" w:hAnsi="Aptos"/>
                <w:sz w:val="15"/>
              </w:rPr>
            </w:r>
            <w:r>
              <w:rPr>
                <w:rFonts w:ascii="Aptos" w:hAnsi="Aptos"/>
                <w:b w:val="0"/>
                <w:color w:val="17212B"/>
                <w:sz w:val="15"/>
              </w:rPr>
              <w:t>apply/build/replay timeout, signal, assertion, sanitizer, or crash</w:t>
            </w:r>
          </w:p>
        </w:tc>
      </w:tr>
    </w:tbl>
    <w:p>
      <w:pPr>
        <w:pStyle w:val="ListParagraph"/>
        <w:spacing w:after="60"/>
      </w:pPr>
      <w:r>
        <w:t>Mechanical work requires no hypothesis selection, semantic interpretation, or evidence-conflict resolution.</w:t>
      </w:r>
    </w:p>
    <w:p>
      <w:pPr>
        <w:pStyle w:val="ListParagraph"/>
        <w:spacing w:after="60"/>
      </w:pPr>
      <w:r>
        <w:t>Zero-byte PoCs remain valid when the declared path resolves and the host replay proves execution.</w:t>
      </w:r>
    </w:p>
    <w:p>
      <w:pPr>
        <w:pStyle w:val="ListParagraph"/>
        <w:spacing w:after="60"/>
      </w:pPr>
      <w:r>
        <w:t>Raw argv, stdout/stderr, exit code, signal, timeout, duration, image/commit identity, and hashes are retained.</w:t>
      </w:r>
    </w:p>
    <w:p>
      <w:pPr>
        <w:pStyle w:val="ListParagraph"/>
        <w:spacing w:after="60"/>
      </w:pPr>
      <w:r>
        <w:t>A procedure failure and its cost/evidence remain recorded even when the one agentic retry succeeds.</w:t>
      </w:r>
    </w:p>
    <w:p>
      <w:pPr>
        <w:pStyle w:val="Heading2"/>
      </w:pPr>
      <w:r>
        <w:t>12.3  Automated judge architecture — zero humans</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shd w:fill="EEF1F4"/>
          </w:tcPr>
          <w:p>
            <w:pPr>
              <w:spacing w:after="0"/>
              <w:jc w:val="center"/>
            </w:pPr>
            <w:r/>
            <w:r>
              <w:rPr>
                <w:rFonts w:ascii="Aptos" w:hAnsi="Aptos"/>
                <w:b/>
                <w:color w:val="17212B"/>
                <w:sz w:val="17"/>
              </w:rPr>
              <w:t>Oracle</w:t>
            </w:r>
          </w:p>
        </w:tc>
        <w:tc>
          <w:tcPr>
            <w:tcW w:type="dxa" w:w="1040"/>
            <w:vAlign w:val="center"/>
          </w:tcPr>
          <w:p>
            <w:pPr>
              <w:spacing w:after="0"/>
              <w:jc w:val="center"/>
            </w:pPr>
            <w:r/>
            <w:r>
              <w:rPr>
                <w:rFonts w:ascii="Aptos" w:hAnsi="Aptos"/>
                <w:b/>
                <w:color w:val="1F5FA8"/>
                <w:sz w:val="24"/>
              </w:rPr>
              <w:t>→</w:t>
            </w:r>
          </w:p>
        </w:tc>
        <w:tc>
          <w:tcPr>
            <w:tcW w:type="dxa" w:w="1040"/>
            <w:vAlign w:val="center"/>
            <w:shd w:fill="EAF2FB"/>
          </w:tcPr>
          <w:p>
            <w:pPr>
              <w:spacing w:after="0"/>
              <w:jc w:val="center"/>
            </w:pPr>
            <w:r/>
            <w:r>
              <w:rPr>
                <w:rFonts w:ascii="Aptos" w:hAnsi="Aptos"/>
                <w:b/>
                <w:color w:val="17212B"/>
                <w:sz w:val="17"/>
              </w:rPr>
              <w:t>Blinded</w:t>
            </w:r>
          </w:p>
        </w:tc>
        <w:tc>
          <w:tcPr>
            <w:tcW w:type="dxa" w:w="1040"/>
            <w:vAlign w:val="center"/>
          </w:tcPr>
          <w:p>
            <w:pPr>
              <w:spacing w:after="0"/>
              <w:jc w:val="center"/>
            </w:pPr>
            <w:r/>
            <w:r>
              <w:rPr>
                <w:rFonts w:ascii="Aptos" w:hAnsi="Aptos"/>
                <w:b/>
                <w:color w:val="1F5FA8"/>
                <w:sz w:val="24"/>
              </w:rPr>
              <w:t>→</w:t>
            </w:r>
          </w:p>
        </w:tc>
        <w:tc>
          <w:tcPr>
            <w:tcW w:type="dxa" w:w="1040"/>
            <w:vAlign w:val="center"/>
            <w:shd w:fill="F0EDFA"/>
          </w:tcPr>
          <w:p>
            <w:pPr>
              <w:spacing w:after="0"/>
              <w:jc w:val="center"/>
            </w:pPr>
            <w:r/>
            <w:r>
              <w:rPr>
                <w:rFonts w:ascii="Aptos" w:hAnsi="Aptos"/>
                <w:b/>
                <w:color w:val="17212B"/>
                <w:sz w:val="17"/>
              </w:rPr>
              <w:t>Panel</w:t>
            </w:r>
          </w:p>
        </w:tc>
        <w:tc>
          <w:tcPr>
            <w:tcW w:type="dxa" w:w="1040"/>
            <w:vAlign w:val="center"/>
          </w:tcPr>
          <w:p>
            <w:pPr>
              <w:spacing w:after="0"/>
              <w:jc w:val="center"/>
            </w:pPr>
            <w:r/>
            <w:r>
              <w:rPr>
                <w:rFonts w:ascii="Aptos" w:hAnsi="Aptos"/>
                <w:b/>
                <w:color w:val="1F5FA8"/>
                <w:sz w:val="24"/>
              </w:rPr>
              <w:t>→</w:t>
            </w:r>
          </w:p>
        </w:tc>
        <w:tc>
          <w:tcPr>
            <w:tcW w:type="dxa" w:w="1040"/>
            <w:vAlign w:val="center"/>
            <w:shd w:fill="FDECEA"/>
          </w:tcPr>
          <w:p>
            <w:pPr>
              <w:spacing w:after="0"/>
              <w:jc w:val="center"/>
            </w:pPr>
            <w:r/>
            <w:r>
              <w:rPr>
                <w:rFonts w:ascii="Aptos" w:hAnsi="Aptos"/>
                <w:b/>
                <w:color w:val="17212B"/>
                <w:sz w:val="17"/>
              </w:rPr>
              <w:t>Majority</w:t>
            </w:r>
          </w:p>
        </w:tc>
        <w:tc>
          <w:tcPr>
            <w:tcW w:type="dxa" w:w="1040"/>
            <w:vAlign w:val="center"/>
          </w:tcPr>
          <w:p>
            <w:pPr>
              <w:spacing w:after="0"/>
              <w:jc w:val="center"/>
            </w:pPr>
            <w:r/>
            <w:r>
              <w:rPr>
                <w:rFonts w:ascii="Aptos" w:hAnsi="Aptos"/>
                <w:b/>
                <w:color w:val="1F5FA8"/>
                <w:sz w:val="24"/>
              </w:rPr>
              <w:t>→</w:t>
            </w:r>
          </w:p>
        </w:tc>
        <w:tc>
          <w:tcPr>
            <w:tcW w:type="dxa" w:w="1040"/>
            <w:vAlign w:val="center"/>
            <w:shd w:fill="E8F5EE"/>
          </w:tcPr>
          <w:p>
            <w:pPr>
              <w:spacing w:after="0"/>
              <w:jc w:val="center"/>
            </w:pPr>
            <w:r/>
            <w:r>
              <w:rPr>
                <w:rFonts w:ascii="Aptos" w:hAnsi="Aptos"/>
                <w:b/>
                <w:color w:val="17212B"/>
                <w:sz w:val="17"/>
              </w:rPr>
              <w:t>Final</w:t>
            </w:r>
          </w:p>
        </w:tc>
      </w:tr>
    </w:tbl>
    <w:tbl>
      <w:tblPr>
        <w:tblW w:type="auto" w:w="0"/>
        <w:jc w:val="center"/>
        <w:tblLayout w:type="autofit"/>
        <w:tblLook w:firstColumn="1" w:firstRow="1" w:lastColumn="0" w:lastRow="0" w:noHBand="0" w:noVBand="1" w:val="04A0"/>
        <w:tblBorders>
          <w:top w:val="single" w:sz="4" w:color="CBD2D9"/>
          <w:left w:val="single" w:sz="4" w:color="CBD2D9"/>
          <w:bottom w:val="single" w:sz="4" w:color="CBD2D9"/>
          <w:right w:val="single" w:sz="4" w:color="CBD2D9"/>
          <w:insideH w:val="single" w:sz="4" w:color="CBD2D9"/>
          <w:insideV w:val="single" w:sz="4" w:color="CBD2D9"/>
        </w:tblBorders>
      </w:tblPr>
      <w:tblGrid>
        <w:gridCol w:w="4680"/>
        <w:gridCol w:w="4680"/>
      </w:tblGrid>
      <w:tr>
        <w:tc>
          <w:tcPr>
            <w:tcW w:type="dxa" w:w="4680"/>
            <w:vAlign w:val="center"/>
            <w:shd w:fill="17212B"/>
          </w:tcPr>
          <w:p>
            <w:pPr>
              <w:spacing w:after="0"/>
              <w:jc w:val="left"/>
            </w:pPr>
            <w:r>
              <w:rPr>
                <w:rFonts w:ascii="Aptos" w:hAnsi="Aptos"/>
                <w:b/>
                <w:color w:val="FFFFFF"/>
                <w:sz w:val="15"/>
              </w:rPr>
            </w:r>
            <w:r>
              <w:rPr>
                <w:rFonts w:ascii="Aptos" w:hAnsi="Aptos"/>
                <w:b/>
                <w:color w:val="FFFFFF"/>
                <w:sz w:val="15"/>
              </w:rPr>
              <w:t>Rule</w:t>
            </w:r>
          </w:p>
        </w:tc>
        <w:tc>
          <w:tcPr>
            <w:tcW w:type="dxa" w:w="4680"/>
            <w:vAlign w:val="center"/>
            <w:shd w:fill="17212B"/>
          </w:tcPr>
          <w:p>
            <w:pPr>
              <w:spacing w:after="0"/>
              <w:jc w:val="left"/>
            </w:pPr>
            <w:r>
              <w:rPr>
                <w:rFonts w:ascii="Aptos" w:hAnsi="Aptos"/>
                <w:b/>
                <w:color w:val="FFFFFF"/>
                <w:sz w:val="15"/>
              </w:rPr>
            </w:r>
            <w:r>
              <w:rPr>
                <w:rFonts w:ascii="Aptos" w:hAnsi="Aptos"/>
                <w:b/>
                <w:color w:val="FFFFFF"/>
                <w:sz w:val="15"/>
              </w:rPr>
              <w:t>Frozen policy</w:t>
            </w:r>
          </w:p>
        </w:tc>
      </w:tr>
      <w:tr>
        <w:tc>
          <w:tcPr>
            <w:tcW w:type="dxa" w:w="4680"/>
            <w:vAlign w:val="center"/>
          </w:tcPr>
          <w:p>
            <w:pPr>
              <w:spacing w:after="0"/>
              <w:jc w:val="left"/>
            </w:pPr>
            <w:r>
              <w:rPr>
                <w:rFonts w:ascii="Aptos" w:hAnsi="Aptos"/>
                <w:sz w:val="15"/>
              </w:rPr>
            </w:r>
            <w:r>
              <w:rPr>
                <w:rFonts w:ascii="Aptos" w:hAnsi="Aptos"/>
                <w:b w:val="0"/>
                <w:color w:val="17212B"/>
                <w:sz w:val="15"/>
              </w:rPr>
              <w:t>Independence</w:t>
            </w:r>
          </w:p>
        </w:tc>
        <w:tc>
          <w:tcPr>
            <w:tcW w:type="dxa" w:w="4680"/>
            <w:vAlign w:val="center"/>
          </w:tcPr>
          <w:p>
            <w:pPr>
              <w:spacing w:after="0"/>
              <w:jc w:val="left"/>
            </w:pPr>
            <w:r>
              <w:rPr>
                <w:rFonts w:ascii="Aptos" w:hAnsi="Aptos"/>
                <w:sz w:val="15"/>
              </w:rPr>
            </w:r>
            <w:r>
              <w:rPr>
                <w:rFonts w:ascii="Aptos" w:hAnsi="Aptos"/>
                <w:b w:val="0"/>
                <w:color w:val="17212B"/>
                <w:sz w:val="15"/>
              </w:rPr>
              <w:t>Three providers/model families. Three calls to one model are repeated samples, not independent judges.</w:t>
            </w:r>
          </w:p>
        </w:tc>
      </w:tr>
      <w:tr>
        <w:tc>
          <w:tcPr>
            <w:tcW w:type="dxa" w:w="4680"/>
            <w:vAlign w:val="center"/>
          </w:tcPr>
          <w:p>
            <w:pPr>
              <w:spacing w:after="0"/>
              <w:jc w:val="left"/>
            </w:pPr>
            <w:r>
              <w:rPr>
                <w:rFonts w:ascii="Aptos" w:hAnsi="Aptos"/>
                <w:sz w:val="15"/>
              </w:rPr>
            </w:r>
            <w:r>
              <w:rPr>
                <w:rFonts w:ascii="Aptos" w:hAnsi="Aptos"/>
                <w:b w:val="0"/>
                <w:color w:val="17212B"/>
                <w:sz w:val="15"/>
              </w:rPr>
              <w:t>Blinding</w:t>
            </w:r>
          </w:p>
        </w:tc>
        <w:tc>
          <w:tcPr>
            <w:tcW w:type="dxa" w:w="4680"/>
            <w:vAlign w:val="center"/>
          </w:tcPr>
          <w:p>
            <w:pPr>
              <w:spacing w:after="0"/>
              <w:jc w:val="left"/>
            </w:pPr>
            <w:r>
              <w:rPr>
                <w:rFonts w:ascii="Aptos" w:hAnsi="Aptos"/>
                <w:sz w:val="15"/>
              </w:rPr>
            </w:r>
            <w:r>
              <w:rPr>
                <w:rFonts w:ascii="Aptos" w:hAnsi="Aptos"/>
                <w:b w:val="0"/>
                <w:color w:val="17212B"/>
                <w:sz w:val="15"/>
              </w:rPr>
              <w:t>No cell, topology, worker model, treatment, cost, or arm-identifying path; use an opaque evaluation ID.</w:t>
            </w:r>
          </w:p>
        </w:tc>
      </w:tr>
      <w:tr>
        <w:tc>
          <w:tcPr>
            <w:tcW w:type="dxa" w:w="4680"/>
            <w:vAlign w:val="center"/>
          </w:tcPr>
          <w:p>
            <w:pPr>
              <w:spacing w:after="0"/>
              <w:jc w:val="left"/>
            </w:pPr>
            <w:r>
              <w:rPr>
                <w:rFonts w:ascii="Aptos" w:hAnsi="Aptos"/>
                <w:sz w:val="15"/>
              </w:rPr>
            </w:r>
            <w:r>
              <w:rPr>
                <w:rFonts w:ascii="Aptos" w:hAnsi="Aptos"/>
                <w:b w:val="0"/>
                <w:color w:val="17212B"/>
                <w:sz w:val="15"/>
              </w:rPr>
              <w:t>Evidence</w:t>
            </w:r>
          </w:p>
        </w:tc>
        <w:tc>
          <w:tcPr>
            <w:tcW w:type="dxa" w:w="4680"/>
            <w:vAlign w:val="center"/>
          </w:tcPr>
          <w:p>
            <w:pPr>
              <w:spacing w:after="0"/>
              <w:jc w:val="left"/>
            </w:pPr>
            <w:r>
              <w:rPr>
                <w:rFonts w:ascii="Aptos" w:hAnsi="Aptos"/>
                <w:sz w:val="15"/>
              </w:rPr>
            </w:r>
            <w:r>
              <w:rPr>
                <w:rFonts w:ascii="Aptos" w:hAnsi="Aptos"/>
                <w:b w:val="0"/>
                <w:color w:val="17212B"/>
                <w:sz w:val="15"/>
              </w:rPr>
              <w:t>Frozen bug/crash oracle without gold patch; raw pre/post replay; root cause; approved PatchPlan; diff; regression evidence.</w:t>
            </w:r>
          </w:p>
        </w:tc>
      </w:tr>
      <w:tr>
        <w:tc>
          <w:tcPr>
            <w:tcW w:type="dxa" w:w="4680"/>
            <w:vAlign w:val="center"/>
          </w:tcPr>
          <w:p>
            <w:pPr>
              <w:spacing w:after="0"/>
              <w:jc w:val="left"/>
            </w:pPr>
            <w:r>
              <w:rPr>
                <w:rFonts w:ascii="Aptos" w:hAnsi="Aptos"/>
                <w:sz w:val="15"/>
              </w:rPr>
            </w:r>
            <w:r>
              <w:rPr>
                <w:rFonts w:ascii="Aptos" w:hAnsi="Aptos"/>
                <w:b w:val="0"/>
                <w:color w:val="17212B"/>
                <w:sz w:val="15"/>
              </w:rPr>
              <w:t>Rubric</w:t>
            </w:r>
          </w:p>
        </w:tc>
        <w:tc>
          <w:tcPr>
            <w:tcW w:type="dxa" w:w="4680"/>
            <w:vAlign w:val="center"/>
          </w:tcPr>
          <w:p>
            <w:pPr>
              <w:spacing w:after="0"/>
              <w:jc w:val="left"/>
            </w:pPr>
            <w:r>
              <w:rPr>
                <w:rFonts w:ascii="Aptos" w:hAnsi="Aptos"/>
                <w:sz w:val="15"/>
              </w:rPr>
            </w:r>
            <w:r>
              <w:rPr>
                <w:rFonts w:ascii="Aptos" w:hAnsi="Aptos"/>
                <w:b w:val="0"/>
                <w:color w:val="17212B"/>
                <w:sz w:val="15"/>
              </w:rPr>
              <w:t>Causal defect; correct repair layer; broad suppression; evidence consistency; regression risk; final boolean + evidence references.</w:t>
            </w:r>
          </w:p>
        </w:tc>
      </w:tr>
      <w:tr>
        <w:tc>
          <w:tcPr>
            <w:tcW w:type="dxa" w:w="4680"/>
            <w:vAlign w:val="center"/>
          </w:tcPr>
          <w:p>
            <w:pPr>
              <w:spacing w:after="0"/>
              <w:jc w:val="left"/>
            </w:pPr>
            <w:r>
              <w:rPr>
                <w:rFonts w:ascii="Aptos" w:hAnsi="Aptos"/>
                <w:sz w:val="15"/>
              </w:rPr>
            </w:r>
            <w:r>
              <w:rPr>
                <w:rFonts w:ascii="Aptos" w:hAnsi="Aptos"/>
                <w:b w:val="0"/>
                <w:color w:val="17212B"/>
                <w:sz w:val="15"/>
              </w:rPr>
              <w:t>Aggregation</w:t>
            </w:r>
          </w:p>
        </w:tc>
        <w:tc>
          <w:tcPr>
            <w:tcW w:type="dxa" w:w="4680"/>
            <w:vAlign w:val="center"/>
          </w:tcPr>
          <w:p>
            <w:pPr>
              <w:spacing w:after="0"/>
              <w:jc w:val="left"/>
            </w:pPr>
            <w:r>
              <w:rPr>
                <w:rFonts w:ascii="Aptos" w:hAnsi="Aptos"/>
                <w:sz w:val="15"/>
              </w:rPr>
            </w:r>
            <w:r>
              <w:rPr>
                <w:rFonts w:ascii="Aptos" w:hAnsi="Aptos"/>
                <w:b w:val="0"/>
                <w:color w:val="17212B"/>
                <w:sz w:val="15"/>
              </w:rPr>
              <w:t>All three run. Two of three pass. Fixed same-model retries for transport/schema errors; exhausted errors fail closed.</w:t>
            </w:r>
          </w:p>
        </w:tc>
      </w:tr>
      <w:tr>
        <w:tc>
          <w:tcPr>
            <w:tcW w:type="dxa" w:w="4680"/>
            <w:vAlign w:val="center"/>
          </w:tcPr>
          <w:p>
            <w:pPr>
              <w:spacing w:after="0"/>
              <w:jc w:val="left"/>
            </w:pPr>
            <w:r>
              <w:rPr>
                <w:rFonts w:ascii="Aptos" w:hAnsi="Aptos"/>
                <w:sz w:val="15"/>
              </w:rPr>
            </w:r>
            <w:r>
              <w:rPr>
                <w:rFonts w:ascii="Aptos" w:hAnsi="Aptos"/>
                <w:b w:val="0"/>
                <w:color w:val="17212B"/>
                <w:sz w:val="15"/>
              </w:rPr>
              <w:t>Authority</w:t>
            </w:r>
          </w:p>
        </w:tc>
        <w:tc>
          <w:tcPr>
            <w:tcW w:type="dxa" w:w="4680"/>
            <w:vAlign w:val="center"/>
          </w:tcPr>
          <w:p>
            <w:pPr>
              <w:spacing w:after="0"/>
              <w:jc w:val="left"/>
            </w:pPr>
            <w:r>
              <w:rPr>
                <w:rFonts w:ascii="Aptos" w:hAnsi="Aptos"/>
                <w:sz w:val="15"/>
              </w:rPr>
            </w:r>
            <w:r>
              <w:rPr>
                <w:rFonts w:ascii="Aptos" w:hAnsi="Aptos"/>
                <w:b w:val="0"/>
                <w:color w:val="17212B"/>
                <w:sz w:val="15"/>
              </w:rPr>
              <w:t>Judges cannot override mechanical, safety, provenance, or regression failure.</w:t>
            </w:r>
          </w:p>
        </w:tc>
      </w:tr>
      <w:tr>
        <w:tc>
          <w:tcPr>
            <w:tcW w:type="dxa" w:w="4680"/>
            <w:vAlign w:val="center"/>
          </w:tcPr>
          <w:p>
            <w:pPr>
              <w:spacing w:after="0"/>
              <w:jc w:val="left"/>
            </w:pPr>
            <w:r>
              <w:rPr>
                <w:rFonts w:ascii="Aptos" w:hAnsi="Aptos"/>
                <w:sz w:val="15"/>
              </w:rPr>
            </w:r>
            <w:r>
              <w:rPr>
                <w:rFonts w:ascii="Aptos" w:hAnsi="Aptos"/>
                <w:b w:val="0"/>
                <w:color w:val="17212B"/>
                <w:sz w:val="15"/>
              </w:rPr>
              <w:t>Persistence</w:t>
            </w:r>
          </w:p>
        </w:tc>
        <w:tc>
          <w:tcPr>
            <w:tcW w:type="dxa" w:w="4680"/>
            <w:vAlign w:val="center"/>
          </w:tcPr>
          <w:p>
            <w:pPr>
              <w:spacing w:after="0"/>
              <w:jc w:val="left"/>
            </w:pPr>
            <w:r>
              <w:rPr>
                <w:rFonts w:ascii="Aptos" w:hAnsi="Aptos"/>
                <w:sz w:val="15"/>
              </w:rPr>
            </w:r>
            <w:r>
              <w:rPr>
                <w:rFonts w:ascii="Aptos" w:hAnsi="Aptos"/>
                <w:b w:val="0"/>
                <w:color w:val="17212B"/>
                <w:sz w:val="15"/>
              </w:rPr>
              <w:t>Full prompt/schema/response, exact model, effort, usage, cost, retry, timestamp, evidence hash, evaluator/config hash.</w:t>
            </w:r>
          </w:p>
        </w:tc>
      </w:tr>
      <w:tr>
        <w:tc>
          <w:tcPr>
            <w:tcW w:type="dxa" w:w="4680"/>
            <w:vAlign w:val="center"/>
          </w:tcPr>
          <w:p>
            <w:pPr>
              <w:spacing w:after="0"/>
              <w:jc w:val="left"/>
            </w:pPr>
            <w:r>
              <w:rPr>
                <w:rFonts w:ascii="Aptos" w:hAnsi="Aptos"/>
                <w:sz w:val="15"/>
              </w:rPr>
            </w:r>
            <w:r>
              <w:rPr>
                <w:rFonts w:ascii="Aptos" w:hAnsi="Aptos"/>
                <w:b w:val="0"/>
                <w:color w:val="17212B"/>
                <w:sz w:val="15"/>
              </w:rPr>
              <w:t>Cost</w:t>
            </w:r>
          </w:p>
        </w:tc>
        <w:tc>
          <w:tcPr>
            <w:tcW w:type="dxa" w:w="4680"/>
            <w:vAlign w:val="center"/>
          </w:tcPr>
          <w:p>
            <w:pPr>
              <w:spacing w:after="0"/>
              <w:jc w:val="left"/>
            </w:pPr>
            <w:r>
              <w:rPr>
                <w:rFonts w:ascii="Aptos" w:hAnsi="Aptos"/>
                <w:sz w:val="15"/>
              </w:rPr>
            </w:r>
            <w:r>
              <w:rPr>
                <w:rFonts w:ascii="Aptos" w:hAnsi="Aptos"/>
                <w:b w:val="0"/>
                <w:color w:val="17212B"/>
                <w:sz w:val="15"/>
              </w:rPr>
              <w:t>Judge cost is separate from treatment cost and cannot affect N1/B4 cost endpoints.</w:t>
            </w:r>
          </w:p>
        </w:tc>
      </w:tr>
    </w:tbl>
    <w:p>
      <w:pPr>
        <w:spacing w:after="120"/>
      </w:pPr>
      <w:r>
        <w:t>Why Opus is not sufficient alone. A separate Opus model reduces worker-family self-preference, but a single judge remains a single point of semantic failure. The third provider makes disagreement resolvable without a human. Do not use floating latest aliases or preview models in a confirmatory study; any model replacement creates a new evaluator version.</w:t>
      </w:r>
    </w:p>
    <w:p>
      <w:pPr>
        <w:pStyle w:val="Heading2"/>
      </w:pPr>
      <w:r>
        <w:t>12.4  Release gate before any new N1 vs B4 experiment</w:t>
      </w:r>
    </w:p>
    <w:tbl>
      <w:tblPr>
        <w:tblW w:type="auto" w:w="0"/>
        <w:jc w:val="center"/>
        <w:tblLayout w:type="autofit"/>
        <w:tblLook w:firstColumn="1" w:firstRow="1" w:lastColumn="0" w:lastRow="0" w:noHBand="0" w:noVBand="1" w:val="04A0"/>
        <w:tblBorders>
          <w:top w:val="single" w:sz="4" w:color="CBD2D9"/>
          <w:left w:val="single" w:sz="4" w:color="CBD2D9"/>
          <w:bottom w:val="single" w:sz="4" w:color="CBD2D9"/>
          <w:right w:val="single" w:sz="4" w:color="CBD2D9"/>
          <w:insideH w:val="single" w:sz="4" w:color="CBD2D9"/>
          <w:insideV w:val="single" w:sz="4" w:color="CBD2D9"/>
        </w:tblBorders>
      </w:tblPr>
      <w:tblGrid>
        <w:gridCol w:w="3120"/>
        <w:gridCol w:w="3120"/>
        <w:gridCol w:w="3120"/>
      </w:tblGrid>
      <w:tr>
        <w:tc>
          <w:tcPr>
            <w:tcW w:type="dxa" w:w="3120"/>
            <w:vAlign w:val="center"/>
            <w:shd w:fill="17212B"/>
          </w:tcPr>
          <w:p>
            <w:pPr>
              <w:spacing w:after="0"/>
              <w:jc w:val="left"/>
            </w:pPr>
            <w:r>
              <w:rPr>
                <w:rFonts w:ascii="Aptos" w:hAnsi="Aptos"/>
                <w:b/>
                <w:color w:val="FFFFFF"/>
                <w:sz w:val="14"/>
              </w:rPr>
            </w:r>
            <w:r>
              <w:rPr>
                <w:rFonts w:ascii="Aptos" w:hAnsi="Aptos"/>
                <w:b/>
                <w:color w:val="FFFFFF"/>
                <w:sz w:val="14"/>
              </w:rPr>
              <w:t>Status</w:t>
            </w:r>
          </w:p>
        </w:tc>
        <w:tc>
          <w:tcPr>
            <w:tcW w:type="dxa" w:w="3120"/>
            <w:vAlign w:val="center"/>
            <w:shd w:fill="17212B"/>
          </w:tcPr>
          <w:p>
            <w:pPr>
              <w:spacing w:after="0"/>
              <w:jc w:val="left"/>
            </w:pPr>
            <w:r>
              <w:rPr>
                <w:rFonts w:ascii="Aptos" w:hAnsi="Aptos"/>
                <w:b/>
                <w:color w:val="FFFFFF"/>
                <w:sz w:val="14"/>
              </w:rPr>
            </w:r>
            <w:r>
              <w:rPr>
                <w:rFonts w:ascii="Aptos" w:hAnsi="Aptos"/>
                <w:b/>
                <w:color w:val="FFFFFF"/>
                <w:sz w:val="14"/>
              </w:rPr>
              <w:t>Gate</w:t>
            </w:r>
          </w:p>
        </w:tc>
        <w:tc>
          <w:tcPr>
            <w:tcW w:type="dxa" w:w="3120"/>
            <w:vAlign w:val="center"/>
            <w:shd w:fill="17212B"/>
          </w:tcPr>
          <w:p>
            <w:pPr>
              <w:spacing w:after="0"/>
              <w:jc w:val="left"/>
            </w:pPr>
            <w:r>
              <w:rPr>
                <w:rFonts w:ascii="Aptos" w:hAnsi="Aptos"/>
                <w:b/>
                <w:color w:val="FFFFFF"/>
                <w:sz w:val="14"/>
              </w:rPr>
            </w:r>
            <w:r>
              <w:rPr>
                <w:rFonts w:ascii="Aptos" w:hAnsi="Aptos"/>
                <w:b/>
                <w:color w:val="FFFFFF"/>
                <w:sz w:val="14"/>
              </w:rPr>
              <w:t>Required action</w:t>
            </w:r>
          </w:p>
        </w:tc>
      </w:tr>
      <w:tr>
        <w:tc>
          <w:tcPr>
            <w:tcW w:type="dxa" w:w="3120"/>
            <w:vAlign w:val="center"/>
            <w:shd w:fill="FDECEA"/>
          </w:tcPr>
          <w:p>
            <w:pPr>
              <w:spacing w:after="0"/>
              <w:jc w:val="left"/>
            </w:pPr>
            <w:r>
              <w:rPr>
                <w:rFonts w:ascii="Aptos" w:hAnsi="Aptos"/>
                <w:b/>
                <w:color w:val="B42318"/>
                <w:sz w:val="14"/>
              </w:rPr>
            </w:r>
            <w:r>
              <w:rPr>
                <w:rFonts w:ascii="Aptos" w:hAnsi="Aptos"/>
                <w:b/>
                <w:color w:val="B42318"/>
                <w:sz w:val="14"/>
              </w:rPr>
              <w:t>BLOCKED</w:t>
            </w:r>
          </w:p>
        </w:tc>
        <w:tc>
          <w:tcPr>
            <w:tcW w:type="dxa" w:w="3120"/>
            <w:vAlign w:val="center"/>
          </w:tcPr>
          <w:p>
            <w:pPr>
              <w:spacing w:after="0"/>
              <w:jc w:val="left"/>
            </w:pPr>
            <w:r>
              <w:rPr>
                <w:rFonts w:ascii="Aptos" w:hAnsi="Aptos"/>
                <w:sz w:val="14"/>
              </w:rPr>
            </w:r>
            <w:r>
              <w:rPr>
                <w:rFonts w:ascii="Aptos" w:hAnsi="Aptos"/>
                <w:b w:val="0"/>
                <w:color w:val="17212B"/>
                <w:sz w:val="14"/>
              </w:rPr>
              <w:t>Prompts agree with adaptive and role-fused treatments</w:t>
            </w:r>
          </w:p>
        </w:tc>
        <w:tc>
          <w:tcPr>
            <w:tcW w:type="dxa" w:w="3120"/>
            <w:vAlign w:val="center"/>
          </w:tcPr>
          <w:p>
            <w:pPr>
              <w:spacing w:after="0"/>
              <w:jc w:val="left"/>
            </w:pPr>
            <w:r>
              <w:rPr>
                <w:rFonts w:ascii="Aptos" w:hAnsi="Aptos"/>
                <w:sz w:val="14"/>
              </w:rPr>
            </w:r>
            <w:r>
              <w:rPr>
                <w:rFonts w:ascii="Aptos" w:hAnsi="Aptos"/>
                <w:b w:val="0"/>
                <w:color w:val="17212B"/>
                <w:sz w:val="14"/>
              </w:rPr>
              <w:t>Remove full-roster/no-merge requirements</w:t>
            </w:r>
          </w:p>
        </w:tc>
      </w:tr>
      <w:tr>
        <w:tc>
          <w:tcPr>
            <w:tcW w:type="dxa" w:w="3120"/>
            <w:vAlign w:val="center"/>
            <w:shd w:fill="FDECEA"/>
          </w:tcPr>
          <w:p>
            <w:pPr>
              <w:spacing w:after="0"/>
              <w:jc w:val="left"/>
            </w:pPr>
            <w:r>
              <w:rPr>
                <w:rFonts w:ascii="Aptos" w:hAnsi="Aptos"/>
                <w:b/>
                <w:color w:val="B42318"/>
                <w:sz w:val="14"/>
              </w:rPr>
            </w:r>
            <w:r>
              <w:rPr>
                <w:rFonts w:ascii="Aptos" w:hAnsi="Aptos"/>
                <w:b/>
                <w:color w:val="B42318"/>
                <w:sz w:val="14"/>
              </w:rPr>
              <w:t>BLOCKED</w:t>
            </w:r>
          </w:p>
        </w:tc>
        <w:tc>
          <w:tcPr>
            <w:tcW w:type="dxa" w:w="3120"/>
            <w:vAlign w:val="center"/>
          </w:tcPr>
          <w:p>
            <w:pPr>
              <w:spacing w:after="0"/>
              <w:jc w:val="left"/>
            </w:pPr>
            <w:r>
              <w:rPr>
                <w:rFonts w:ascii="Aptos" w:hAnsi="Aptos"/>
                <w:sz w:val="14"/>
              </w:rPr>
            </w:r>
            <w:r>
              <w:rPr>
                <w:rFonts w:ascii="Aptos" w:hAnsi="Aptos"/>
                <w:b w:val="0"/>
                <w:color w:val="17212B"/>
                <w:sz w:val="14"/>
              </w:rPr>
              <w:t>Per-role model routing</w:t>
            </w:r>
          </w:p>
        </w:tc>
        <w:tc>
          <w:tcPr>
            <w:tcW w:type="dxa" w:w="3120"/>
            <w:vAlign w:val="center"/>
          </w:tcPr>
          <w:p>
            <w:pPr>
              <w:spacing w:after="0"/>
              <w:jc w:val="left"/>
            </w:pPr>
            <w:r>
              <w:rPr>
                <w:rFonts w:ascii="Aptos" w:hAnsi="Aptos"/>
                <w:sz w:val="14"/>
              </w:rPr>
            </w:r>
            <w:r>
              <w:rPr>
                <w:rFonts w:ascii="Aptos" w:hAnsi="Aptos"/>
                <w:b w:val="0"/>
                <w:color w:val="17212B"/>
                <w:sz w:val="14"/>
              </w:rPr>
              <w:t>Implement and test model_overrides</w:t>
            </w:r>
          </w:p>
        </w:tc>
      </w:tr>
      <w:tr>
        <w:tc>
          <w:tcPr>
            <w:tcW w:type="dxa" w:w="3120"/>
            <w:vAlign w:val="center"/>
            <w:shd w:fill="FDECEA"/>
          </w:tcPr>
          <w:p>
            <w:pPr>
              <w:spacing w:after="0"/>
              <w:jc w:val="left"/>
            </w:pPr>
            <w:r>
              <w:rPr>
                <w:rFonts w:ascii="Aptos" w:hAnsi="Aptos"/>
                <w:b/>
                <w:color w:val="B42318"/>
                <w:sz w:val="14"/>
              </w:rPr>
            </w:r>
            <w:r>
              <w:rPr>
                <w:rFonts w:ascii="Aptos" w:hAnsi="Aptos"/>
                <w:b/>
                <w:color w:val="B42318"/>
                <w:sz w:val="14"/>
              </w:rPr>
              <w:t>BLOCKED</w:t>
            </w:r>
          </w:p>
        </w:tc>
        <w:tc>
          <w:tcPr>
            <w:tcW w:type="dxa" w:w="3120"/>
            <w:vAlign w:val="center"/>
          </w:tcPr>
          <w:p>
            <w:pPr>
              <w:spacing w:after="0"/>
              <w:jc w:val="left"/>
            </w:pPr>
            <w:r>
              <w:rPr>
                <w:rFonts w:ascii="Aptos" w:hAnsi="Aptos"/>
                <w:sz w:val="14"/>
              </w:rPr>
            </w:r>
            <w:r>
              <w:rPr>
                <w:rFonts w:ascii="Aptos" w:hAnsi="Aptos"/>
                <w:b w:val="0"/>
                <w:color w:val="17212B"/>
                <w:sz w:val="14"/>
              </w:rPr>
              <w:t>Zero-human judges</w:t>
            </w:r>
          </w:p>
        </w:tc>
        <w:tc>
          <w:tcPr>
            <w:tcW w:type="dxa" w:w="3120"/>
            <w:vAlign w:val="center"/>
          </w:tcPr>
          <w:p>
            <w:pPr>
              <w:spacing w:after="0"/>
              <w:jc w:val="left"/>
            </w:pPr>
            <w:r>
              <w:rPr>
                <w:rFonts w:ascii="Aptos" w:hAnsi="Aptos"/>
                <w:sz w:val="14"/>
              </w:rPr>
            </w:r>
            <w:r>
              <w:rPr>
                <w:rFonts w:ascii="Aptos" w:hAnsi="Aptos"/>
                <w:b w:val="0"/>
                <w:color w:val="17212B"/>
                <w:sz w:val="14"/>
              </w:rPr>
              <w:t>Delete audit queue, sampled review, and human override paths</w:t>
            </w:r>
          </w:p>
        </w:tc>
      </w:tr>
      <w:tr>
        <w:tc>
          <w:tcPr>
            <w:tcW w:type="dxa" w:w="3120"/>
            <w:vAlign w:val="center"/>
            <w:shd w:fill="FDECEA"/>
          </w:tcPr>
          <w:p>
            <w:pPr>
              <w:spacing w:after="0"/>
              <w:jc w:val="left"/>
            </w:pPr>
            <w:r>
              <w:rPr>
                <w:rFonts w:ascii="Aptos" w:hAnsi="Aptos"/>
                <w:b/>
                <w:color w:val="B42318"/>
                <w:sz w:val="14"/>
              </w:rPr>
            </w:r>
            <w:r>
              <w:rPr>
                <w:rFonts w:ascii="Aptos" w:hAnsi="Aptos"/>
                <w:b/>
                <w:color w:val="B42318"/>
                <w:sz w:val="14"/>
              </w:rPr>
              <w:t>BLOCKED</w:t>
            </w:r>
          </w:p>
        </w:tc>
        <w:tc>
          <w:tcPr>
            <w:tcW w:type="dxa" w:w="3120"/>
            <w:vAlign w:val="center"/>
          </w:tcPr>
          <w:p>
            <w:pPr>
              <w:spacing w:after="0"/>
              <w:jc w:val="left"/>
            </w:pPr>
            <w:r>
              <w:rPr>
                <w:rFonts w:ascii="Aptos" w:hAnsi="Aptos"/>
                <w:sz w:val="14"/>
              </w:rPr>
            </w:r>
            <w:r>
              <w:rPr>
                <w:rFonts w:ascii="Aptos" w:hAnsi="Aptos"/>
                <w:b w:val="0"/>
                <w:color w:val="17212B"/>
                <w:sz w:val="14"/>
              </w:rPr>
              <w:t>Grounded semantic packet</w:t>
            </w:r>
          </w:p>
        </w:tc>
        <w:tc>
          <w:tcPr>
            <w:tcW w:type="dxa" w:w="3120"/>
            <w:vAlign w:val="center"/>
          </w:tcPr>
          <w:p>
            <w:pPr>
              <w:spacing w:after="0"/>
              <w:jc w:val="left"/>
            </w:pPr>
            <w:r>
              <w:rPr>
                <w:rFonts w:ascii="Aptos" w:hAnsi="Aptos"/>
                <w:sz w:val="14"/>
              </w:rPr>
            </w:r>
            <w:r>
              <w:rPr>
                <w:rFonts w:ascii="Aptos" w:hAnsi="Aptos"/>
                <w:b w:val="0"/>
                <w:color w:val="17212B"/>
                <w:sz w:val="14"/>
              </w:rPr>
              <w:t>Add frozen oracle plus raw host replay/regression evidence</w:t>
            </w:r>
          </w:p>
        </w:tc>
      </w:tr>
      <w:tr>
        <w:tc>
          <w:tcPr>
            <w:tcW w:type="dxa" w:w="3120"/>
            <w:vAlign w:val="center"/>
            <w:shd w:fill="FDECEA"/>
          </w:tcPr>
          <w:p>
            <w:pPr>
              <w:spacing w:after="0"/>
              <w:jc w:val="left"/>
            </w:pPr>
            <w:r>
              <w:rPr>
                <w:rFonts w:ascii="Aptos" w:hAnsi="Aptos"/>
                <w:b/>
                <w:color w:val="B42318"/>
                <w:sz w:val="14"/>
              </w:rPr>
            </w:r>
            <w:r>
              <w:rPr>
                <w:rFonts w:ascii="Aptos" w:hAnsi="Aptos"/>
                <w:b/>
                <w:color w:val="B42318"/>
                <w:sz w:val="14"/>
              </w:rPr>
              <w:t>BLOCKED</w:t>
            </w:r>
          </w:p>
        </w:tc>
        <w:tc>
          <w:tcPr>
            <w:tcW w:type="dxa" w:w="3120"/>
            <w:vAlign w:val="center"/>
          </w:tcPr>
          <w:p>
            <w:pPr>
              <w:spacing w:after="0"/>
              <w:jc w:val="left"/>
            </w:pPr>
            <w:r>
              <w:rPr>
                <w:rFonts w:ascii="Aptos" w:hAnsi="Aptos"/>
                <w:sz w:val="14"/>
              </w:rPr>
            </w:r>
            <w:r>
              <w:rPr>
                <w:rFonts w:ascii="Aptos" w:hAnsi="Aptos"/>
                <w:b w:val="0"/>
                <w:color w:val="17212B"/>
                <w:sz w:val="14"/>
              </w:rPr>
              <w:t>Independent exact replay</w:t>
            </w:r>
          </w:p>
        </w:tc>
        <w:tc>
          <w:tcPr>
            <w:tcW w:type="dxa" w:w="3120"/>
            <w:vAlign w:val="center"/>
          </w:tcPr>
          <w:p>
            <w:pPr>
              <w:spacing w:after="0"/>
              <w:jc w:val="left"/>
            </w:pPr>
            <w:r>
              <w:rPr>
                <w:rFonts w:ascii="Aptos" w:hAnsi="Aptos"/>
                <w:sz w:val="14"/>
              </w:rPr>
            </w:r>
            <w:r>
              <w:rPr>
                <w:rFonts w:ascii="Aptos" w:hAnsi="Aptos"/>
                <w:b w:val="0"/>
                <w:color w:val="17212B"/>
                <w:sz w:val="14"/>
              </w:rPr>
              <w:t>Fresh pre-patch 3× and post-patch 3×; exact class/access/frame; regression</w:t>
            </w:r>
          </w:p>
        </w:tc>
      </w:tr>
      <w:tr>
        <w:tc>
          <w:tcPr>
            <w:tcW w:type="dxa" w:w="3120"/>
            <w:vAlign w:val="center"/>
            <w:shd w:fill="FDECEA"/>
          </w:tcPr>
          <w:p>
            <w:pPr>
              <w:spacing w:after="0"/>
              <w:jc w:val="left"/>
            </w:pPr>
            <w:r>
              <w:rPr>
                <w:rFonts w:ascii="Aptos" w:hAnsi="Aptos"/>
                <w:b/>
                <w:color w:val="B42318"/>
                <w:sz w:val="14"/>
              </w:rPr>
            </w:r>
            <w:r>
              <w:rPr>
                <w:rFonts w:ascii="Aptos" w:hAnsi="Aptos"/>
                <w:b/>
                <w:color w:val="B42318"/>
                <w:sz w:val="14"/>
              </w:rPr>
              <w:t>BLOCKED</w:t>
            </w:r>
          </w:p>
        </w:tc>
        <w:tc>
          <w:tcPr>
            <w:tcW w:type="dxa" w:w="3120"/>
            <w:vAlign w:val="center"/>
          </w:tcPr>
          <w:p>
            <w:pPr>
              <w:spacing w:after="0"/>
              <w:jc w:val="left"/>
            </w:pPr>
            <w:r>
              <w:rPr>
                <w:rFonts w:ascii="Aptos" w:hAnsi="Aptos"/>
                <w:sz w:val="14"/>
              </w:rPr>
            </w:r>
            <w:r>
              <w:rPr>
                <w:rFonts w:ascii="Aptos" w:hAnsi="Aptos"/>
                <w:b w:val="0"/>
                <w:color w:val="17212B"/>
                <w:sz w:val="14"/>
              </w:rPr>
              <w:t>Complete evaluator provenance</w:t>
            </w:r>
          </w:p>
        </w:tc>
        <w:tc>
          <w:tcPr>
            <w:tcW w:type="dxa" w:w="3120"/>
            <w:vAlign w:val="center"/>
          </w:tcPr>
          <w:p>
            <w:pPr>
              <w:spacing w:after="0"/>
              <w:jc w:val="left"/>
            </w:pPr>
            <w:r>
              <w:rPr>
                <w:rFonts w:ascii="Aptos" w:hAnsi="Aptos"/>
                <w:sz w:val="14"/>
              </w:rPr>
            </w:r>
            <w:r>
              <w:rPr>
                <w:rFonts w:ascii="Aptos" w:hAnsi="Aptos"/>
                <w:b w:val="0"/>
                <w:color w:val="17212B"/>
                <w:sz w:val="14"/>
              </w:rPr>
              <w:t>Persist raw reports, calls, retries, timestamps, code/config hashes</w:t>
            </w:r>
          </w:p>
        </w:tc>
      </w:tr>
      <w:tr>
        <w:tc>
          <w:tcPr>
            <w:tcW w:type="dxa" w:w="3120"/>
            <w:vAlign w:val="center"/>
            <w:shd w:fill="FDECEA"/>
          </w:tcPr>
          <w:p>
            <w:pPr>
              <w:spacing w:after="0"/>
              <w:jc w:val="left"/>
            </w:pPr>
            <w:r>
              <w:rPr>
                <w:rFonts w:ascii="Aptos" w:hAnsi="Aptos"/>
                <w:b/>
                <w:color w:val="B42318"/>
                <w:sz w:val="14"/>
              </w:rPr>
            </w:r>
            <w:r>
              <w:rPr>
                <w:rFonts w:ascii="Aptos" w:hAnsi="Aptos"/>
                <w:b/>
                <w:color w:val="B42318"/>
                <w:sz w:val="14"/>
              </w:rPr>
              <w:t>BLOCKED</w:t>
            </w:r>
          </w:p>
        </w:tc>
        <w:tc>
          <w:tcPr>
            <w:tcW w:type="dxa" w:w="3120"/>
            <w:vAlign w:val="center"/>
          </w:tcPr>
          <w:p>
            <w:pPr>
              <w:spacing w:after="0"/>
              <w:jc w:val="left"/>
            </w:pPr>
            <w:r>
              <w:rPr>
                <w:rFonts w:ascii="Aptos" w:hAnsi="Aptos"/>
                <w:sz w:val="14"/>
              </w:rPr>
            </w:r>
            <w:r>
              <w:rPr>
                <w:rFonts w:ascii="Aptos" w:hAnsi="Aptos"/>
                <w:b w:val="0"/>
                <w:color w:val="17212B"/>
                <w:sz w:val="14"/>
              </w:rPr>
              <w:t>Strict paired enrollment</w:t>
            </w:r>
          </w:p>
        </w:tc>
        <w:tc>
          <w:tcPr>
            <w:tcW w:type="dxa" w:w="3120"/>
            <w:vAlign w:val="center"/>
          </w:tcPr>
          <w:p>
            <w:pPr>
              <w:spacing w:after="0"/>
              <w:jc w:val="left"/>
            </w:pPr>
            <w:r>
              <w:rPr>
                <w:rFonts w:ascii="Aptos" w:hAnsi="Aptos"/>
                <w:sz w:val="14"/>
              </w:rPr>
            </w:r>
            <w:r>
              <w:rPr>
                <w:rFonts w:ascii="Aptos" w:hAnsi="Aptos"/>
                <w:b w:val="0"/>
                <w:color w:val="17212B"/>
                <w:sz w:val="14"/>
              </w:rPr>
              <w:t>Reject unequal sets, missing/duplicate arms, and silent intersections</w:t>
            </w:r>
          </w:p>
        </w:tc>
      </w:tr>
      <w:tr>
        <w:tc>
          <w:tcPr>
            <w:tcW w:type="dxa" w:w="3120"/>
            <w:vAlign w:val="center"/>
            <w:shd w:fill="FDECEA"/>
          </w:tcPr>
          <w:p>
            <w:pPr>
              <w:spacing w:after="0"/>
              <w:jc w:val="left"/>
            </w:pPr>
            <w:r>
              <w:rPr>
                <w:rFonts w:ascii="Aptos" w:hAnsi="Aptos"/>
                <w:b/>
                <w:color w:val="B42318"/>
                <w:sz w:val="14"/>
              </w:rPr>
            </w:r>
            <w:r>
              <w:rPr>
                <w:rFonts w:ascii="Aptos" w:hAnsi="Aptos"/>
                <w:b/>
                <w:color w:val="B42318"/>
                <w:sz w:val="14"/>
              </w:rPr>
              <w:t>BLOCKED</w:t>
            </w:r>
          </w:p>
        </w:tc>
        <w:tc>
          <w:tcPr>
            <w:tcW w:type="dxa" w:w="3120"/>
            <w:vAlign w:val="center"/>
          </w:tcPr>
          <w:p>
            <w:pPr>
              <w:spacing w:after="0"/>
              <w:jc w:val="left"/>
            </w:pPr>
            <w:r>
              <w:rPr>
                <w:rFonts w:ascii="Aptos" w:hAnsi="Aptos"/>
                <w:sz w:val="14"/>
              </w:rPr>
            </w:r>
            <w:r>
              <w:rPr>
                <w:rFonts w:ascii="Aptos" w:hAnsi="Aptos"/>
                <w:b w:val="0"/>
                <w:color w:val="17212B"/>
                <w:sz w:val="14"/>
              </w:rPr>
              <w:t>Cost integrity</w:t>
            </w:r>
          </w:p>
        </w:tc>
        <w:tc>
          <w:tcPr>
            <w:tcW w:type="dxa" w:w="3120"/>
            <w:vAlign w:val="center"/>
          </w:tcPr>
          <w:p>
            <w:pPr>
              <w:spacing w:after="0"/>
              <w:jc w:val="left"/>
            </w:pPr>
            <w:r>
              <w:rPr>
                <w:rFonts w:ascii="Aptos" w:hAnsi="Aptos"/>
                <w:sz w:val="14"/>
              </w:rPr>
            </w:r>
            <w:r>
              <w:rPr>
                <w:rFonts w:ascii="Aptos" w:hAnsi="Aptos"/>
                <w:b w:val="0"/>
                <w:color w:val="17212B"/>
                <w:sz w:val="14"/>
              </w:rPr>
              <w:t>Retain observed failed-run usage; missing is unknown, never zero</w:t>
            </w:r>
          </w:p>
        </w:tc>
      </w:tr>
      <w:tr>
        <w:tc>
          <w:tcPr>
            <w:tcW w:type="dxa" w:w="3120"/>
            <w:vAlign w:val="center"/>
            <w:shd w:fill="FDECEA"/>
          </w:tcPr>
          <w:p>
            <w:pPr>
              <w:spacing w:after="0"/>
              <w:jc w:val="left"/>
            </w:pPr>
            <w:r>
              <w:rPr>
                <w:rFonts w:ascii="Aptos" w:hAnsi="Aptos"/>
                <w:b/>
                <w:color w:val="B42318"/>
                <w:sz w:val="14"/>
              </w:rPr>
            </w:r>
            <w:r>
              <w:rPr>
                <w:rFonts w:ascii="Aptos" w:hAnsi="Aptos"/>
                <w:b/>
                <w:color w:val="B42318"/>
                <w:sz w:val="14"/>
              </w:rPr>
              <w:t>BLOCKED</w:t>
            </w:r>
          </w:p>
        </w:tc>
        <w:tc>
          <w:tcPr>
            <w:tcW w:type="dxa" w:w="3120"/>
            <w:vAlign w:val="center"/>
          </w:tcPr>
          <w:p>
            <w:pPr>
              <w:spacing w:after="0"/>
              <w:jc w:val="left"/>
            </w:pPr>
            <w:r>
              <w:rPr>
                <w:rFonts w:ascii="Aptos" w:hAnsi="Aptos"/>
                <w:sz w:val="14"/>
              </w:rPr>
            </w:r>
            <w:r>
              <w:rPr>
                <w:rFonts w:ascii="Aptos" w:hAnsi="Aptos"/>
                <w:b w:val="0"/>
                <w:color w:val="17212B"/>
                <w:sz w:val="14"/>
              </w:rPr>
              <w:t>Untouched confirmatory cohort</w:t>
            </w:r>
          </w:p>
        </w:tc>
        <w:tc>
          <w:tcPr>
            <w:tcW w:type="dxa" w:w="3120"/>
            <w:vAlign w:val="center"/>
          </w:tcPr>
          <w:p>
            <w:pPr>
              <w:spacing w:after="0"/>
              <w:jc w:val="left"/>
            </w:pPr>
            <w:r>
              <w:rPr>
                <w:rFonts w:ascii="Aptos" w:hAnsi="Aptos"/>
                <w:sz w:val="14"/>
              </w:rPr>
            </w:r>
            <w:r>
              <w:rPr>
                <w:rFonts w:ascii="Aptos" w:hAnsi="Aptos"/>
                <w:b w:val="0"/>
                <w:color w:val="17212B"/>
                <w:sz w:val="14"/>
              </w:rPr>
              <w:t>Freeze manifest, power, endpoints, margins, seed, stopping rule, models, prompts, images, hashes</w:t>
            </w:r>
          </w:p>
        </w:tc>
      </w:tr>
      <w:tr>
        <w:tc>
          <w:tcPr>
            <w:tcW w:type="dxa" w:w="3120"/>
            <w:vAlign w:val="center"/>
            <w:shd w:fill="FDECEA"/>
          </w:tcPr>
          <w:p>
            <w:pPr>
              <w:spacing w:after="0"/>
              <w:jc w:val="left"/>
            </w:pPr>
            <w:r>
              <w:rPr>
                <w:rFonts w:ascii="Aptos" w:hAnsi="Aptos"/>
                <w:b/>
                <w:color w:val="B42318"/>
                <w:sz w:val="14"/>
              </w:rPr>
            </w:r>
            <w:r>
              <w:rPr>
                <w:rFonts w:ascii="Aptos" w:hAnsi="Aptos"/>
                <w:b/>
                <w:color w:val="B42318"/>
                <w:sz w:val="14"/>
              </w:rPr>
              <w:t>BLOCKED</w:t>
            </w:r>
          </w:p>
        </w:tc>
        <w:tc>
          <w:tcPr>
            <w:tcW w:type="dxa" w:w="3120"/>
            <w:vAlign w:val="center"/>
          </w:tcPr>
          <w:p>
            <w:pPr>
              <w:spacing w:after="0"/>
              <w:jc w:val="left"/>
            </w:pPr>
            <w:r>
              <w:rPr>
                <w:rFonts w:ascii="Aptos" w:hAnsi="Aptos"/>
                <w:sz w:val="14"/>
              </w:rPr>
            </w:r>
            <w:r>
              <w:rPr>
                <w:rFonts w:ascii="Aptos" w:hAnsi="Aptos"/>
                <w:b w:val="0"/>
                <w:color w:val="17212B"/>
                <w:sz w:val="14"/>
              </w:rPr>
              <w:t>End-to-end verification</w:t>
            </w:r>
          </w:p>
        </w:tc>
        <w:tc>
          <w:tcPr>
            <w:tcW w:type="dxa" w:w="3120"/>
            <w:vAlign w:val="center"/>
          </w:tcPr>
          <w:p>
            <w:pPr>
              <w:spacing w:after="0"/>
              <w:jc w:val="left"/>
            </w:pPr>
            <w:r>
              <w:rPr>
                <w:rFonts w:ascii="Aptos" w:hAnsi="Aptos"/>
                <w:sz w:val="14"/>
              </w:rPr>
            </w:r>
            <w:r>
              <w:rPr>
                <w:rFonts w:ascii="Aptos" w:hAnsi="Aptos"/>
                <w:b w:val="0"/>
                <w:color w:val="17212B"/>
                <w:sz w:val="14"/>
              </w:rPr>
              <w:t>Positive/negative fixtures, full tests, type/architecture checks, development dry run</w:t>
            </w:r>
          </w:p>
        </w:tc>
      </w:tr>
    </w:tbl>
    <w:p>
      <w:pPr>
        <w:spacing w:after="120"/>
      </w:pPr>
      <w:r>
        <w:rPr>
          <w:b/>
          <w:color w:val="B42318"/>
        </w:rPr>
        <w:t>Launch decision: NOT READY. Documentation is frozen first; implementation and verification must close every blocking row before any untouched N1 vs B4 task is launched.</w:t>
      </w:r>
    </w:p>
    <w:p>
      <w:pPr>
        <w:pStyle w:val="Heading1"/>
        <w:spacing w:after="120" w:before="340"/>
      </w:pPr>
      <w:r>
        <w:rPr>
          <w:rFonts w:ascii="Calibri" w:cs="Calibri" w:eastAsia="Calibri" w:hAnsi="Calibri"/>
          <w:b/>
          <w:bCs/>
          <w:color w:val="2C3E70"/>
          <w:sz w:val="30"/>
          <w:szCs w:val="30"/>
        </w:rPr>
        <w:t xml:space="preserve">Appendix A  Contradictory &amp; Inconsistent Statements</w:t>
      </w:r>
    </w:p>
    <w:p>
      <w:pPr>
        <w:spacing w:after="120" w:line="276"/>
      </w:pPr>
      <w:r>
        <w:rPr>
          <w:rFonts w:ascii="Calibri" w:cs="Calibri" w:eastAsia="Calibri" w:hAnsi="Calibri"/>
          <w:b/>
          <w:bCs/>
        </w:rPr>
        <w:t xml:space="preserve">Method. </w:t>
      </w:r>
      <w:r>
        <w:rPr>
          <w:rFonts w:ascii="Calibri" w:cs="Calibri" w:eastAsia="Calibri" w:hAnsi="Calibri"/>
        </w:rPr>
        <w:t xml:space="preserve">The source analysis was audited by parallel finders across five contradiction classes (numeric, terminological, claim-logic, recommendation, cross-reference); every candidate was then adversarially verified against the source text, requiring both conflicting passages to be quoted and each classified as a hard contradiction, a terminological collision, or a false positive that reconciles. Conflicts the source </w:t>
      </w:r>
      <w:r>
        <w:rPr>
          <w:rFonts w:ascii="Calibri" w:cs="Calibri" w:eastAsia="Calibri" w:hAnsi="Calibri"/>
          <w:i/>
          <w:iCs/>
        </w:rPr>
        <w:t xml:space="preserve">already flags as intentional corrections of the prior RCA</w:t>
      </w:r>
      <w:r>
        <w:rPr>
          <w:rFonts w:ascii="Calibri" w:cs="Calibri" w:eastAsia="Calibri" w:hAnsi="Calibri"/>
        </w:rPr>
        <w:t xml:space="preserve"> are excluded; these are tensions </w:t>
      </w:r>
      <w:r>
        <w:rPr>
          <w:rFonts w:ascii="Calibri" w:cs="Calibri" w:eastAsia="Calibri" w:hAnsi="Calibri"/>
          <w:i/>
          <w:iCs/>
        </w:rPr>
        <w:t xml:space="preserve">within</w:t>
      </w:r>
      <w:r>
        <w:rPr>
          <w:rFonts w:ascii="Calibri" w:cs="Calibri" w:eastAsia="Calibri" w:hAnsi="Calibri"/>
        </w:rPr>
        <w:t xml:space="preserve"> the new analysis itself.</w:t>
      </w:r>
    </w:p>
    <w:p>
      <w:pPr>
        <w:spacing w:after="120" w:line="276"/>
      </w:pPr>
      <w:r>
        <w:rPr>
          <w:rFonts w:ascii="Calibri" w:cs="Calibri" w:eastAsia="Calibri" w:hAnsi="Calibri"/>
          <w:b/>
          <w:bCs/>
        </w:rPr>
        <w:t xml:space="preserve">Result. </w:t>
      </w:r>
      <w:r>
        <w:rPr>
          <w:rFonts w:ascii="Calibri" w:cs="Calibri" w:eastAsia="Calibri" w:hAnsi="Calibri"/>
        </w:rPr>
        <w:t xml:space="preserve">No hard logical contradiction survived verification. Two genuine internal collisions remain — both cases of a single word (</w:t>
      </w:r>
      <w:r>
        <w:rPr>
          <w:rFonts w:ascii="Calibri" w:cs="Calibri" w:eastAsia="Calibri" w:hAnsi="Calibri"/>
          <w:i/>
          <w:iCs/>
        </w:rPr>
        <w:t xml:space="preserve">“strict”</w:t>
      </w:r>
      <w:r>
        <w:rPr>
          <w:rFonts w:ascii="Calibri" w:cs="Calibri" w:eastAsia="Calibri" w:hAnsi="Calibri"/>
        </w:rPr>
        <w:t xml:space="preserve">, </w:t>
      </w:r>
      <w:r>
        <w:rPr>
          <w:rFonts w:ascii="Calibri" w:cs="Calibri" w:eastAsia="Calibri" w:hAnsi="Calibri"/>
          <w:i/>
          <w:iCs/>
        </w:rPr>
        <w:t xml:space="preserve">“success”</w:t>
      </w:r>
      <w:r>
        <w:rPr>
          <w:rFonts w:ascii="Calibri" w:cs="Calibri" w:eastAsia="Calibri" w:hAnsi="Calibri"/>
        </w:rPr>
        <w:t xml:space="preserve">) carrying two incompatible meanings the text never disambiguates. Five further candidates reconcile on close reading and are recorded as checked.</w:t>
      </w:r>
    </w:p>
    <w:p>
      <w:pPr>
        <w:pStyle w:val="Heading2"/>
        <w:spacing w:after="90" w:before="260"/>
      </w:pPr>
      <w:r>
        <w:rPr>
          <w:rFonts w:ascii="Calibri" w:cs="Calibri" w:eastAsia="Calibri" w:hAnsi="Calibri"/>
          <w:b/>
          <w:bCs/>
          <w:color w:val="1A1A2E"/>
          <w:sz w:val="24"/>
          <w:szCs w:val="24"/>
        </w:rPr>
        <w:t xml:space="preserve">A.1  Confirmed internal collisions</w:t>
      </w:r>
    </w:p>
    <w:p>
      <w:pPr>
        <w:spacing w:after="120" w:line="276"/>
      </w:pPr>
      <w:r>
        <w:rPr>
          <w:rFonts w:ascii="Calibri" w:cs="Calibri" w:eastAsia="Calibri" w:hAnsi="Calibri"/>
        </w:rPr>
        <w:t xml:space="preserve">Survived adversarial verification. Each is the same word used with two incompatible meanings that the source never disambiguates. Fix before publication.</w:t>
      </w:r>
    </w:p>
    <w:p>
      <w:pPr>
        <w:spacing w:after="30" w:before="220"/>
      </w:pPr>
      <w:r>
        <w:rPr>
          <w:rFonts w:ascii="Calibri" w:cs="Calibri" w:eastAsia="Calibri" w:hAnsi="Calibri"/>
          <w:b/>
          <w:bCs/>
          <w:color w:val="B06A00"/>
          <w:sz w:val="22"/>
          <w:szCs w:val="22"/>
        </w:rPr>
        <w:t xml:space="preserve">C1.  </w:t>
      </w:r>
      <w:r>
        <w:rPr>
          <w:rFonts w:ascii="Calibri" w:cs="Calibri" w:eastAsia="Calibri" w:hAnsi="Calibri"/>
          <w:b/>
          <w:bCs/>
          <w:color w:val="1A1A2E"/>
          <w:sz w:val="22"/>
          <w:szCs w:val="22"/>
        </w:rPr>
        <w:t xml:space="preserve">“strict” means two incompatible things</w:t>
      </w:r>
    </w:p>
    <w:p>
      <w:pPr>
        <w:shd w:fill="B06A00" w:color="auto" w:val="clear"/>
        <w:spacing w:after="90"/>
      </w:pPr>
      <w:r>
        <w:rPr>
          <w:rFonts w:ascii="Calibri" w:cs="Calibri" w:eastAsia="Calibri" w:hAnsi="Calibri"/>
          <w:b/>
          <w:bCs/>
          <w:color w:val="FFFFFF"/>
          <w:sz w:val="16"/>
          <w:szCs w:val="16"/>
        </w:rPr>
        <w:t xml:space="preserve">  TERMINOLOGICAL COLLISION · medium  </w:t>
      </w:r>
    </w:p>
    <w:p>
      <w:pPr>
        <w:pBdr>
          <w:left w:val="single" w:color="C7CDD6" w:sz="18" w:space="8"/>
        </w:pBdr>
        <w:spacing w:after="40"/>
        <w:ind w:left="130"/>
      </w:pPr>
      <w:r>
        <w:rPr>
          <w:rFonts w:ascii="Calibri" w:cs="Calibri" w:eastAsia="Calibri" w:hAnsi="Calibri"/>
          <w:b/>
          <w:bCs/>
          <w:color w:val="2C3E70"/>
          <w:sz w:val="18"/>
          <w:szCs w:val="18"/>
        </w:rPr>
        <w:t xml:space="preserve">Passage A   </w:t>
      </w:r>
      <w:r>
        <w:rPr>
          <w:rFonts w:ascii="Calibri" w:cs="Calibri" w:eastAsia="Calibri" w:hAnsi="Calibri"/>
          <w:i/>
          <w:iCs/>
          <w:sz w:val="19"/>
          <w:szCs w:val="19"/>
        </w:rPr>
        <w:t xml:space="preserve">§5.1 prints a concrete strict result — “Strict access-type matching — N1 16, B4 16” — and the verified-facts list uses the bare phrase “strict-success.”</w:t>
      </w:r>
    </w:p>
    <w:p>
      <w:pPr>
        <w:pBdr>
          <w:left w:val="single" w:color="C7CDD6" w:sz="18" w:space="8"/>
        </w:pBdr>
        <w:spacing w:after="90"/>
        <w:ind w:left="130"/>
      </w:pPr>
      <w:r>
        <w:rPr>
          <w:rFonts w:ascii="Calibri" w:cs="Calibri" w:eastAsia="Calibri" w:hAnsi="Calibri"/>
          <w:b/>
          <w:bCs/>
          <w:color w:val="2C3E70"/>
          <w:sz w:val="18"/>
          <w:szCs w:val="18"/>
        </w:rPr>
        <w:t xml:space="preserve">Passage B   </w:t>
      </w:r>
      <w:r>
        <w:rPr>
          <w:rFonts w:ascii="Calibri" w:cs="Calibri" w:eastAsia="Calibri" w:hAnsi="Calibri"/>
          <w:i/>
          <w:iCs/>
          <w:sz w:val="19"/>
          <w:szCs w:val="19"/>
        </w:rPr>
        <w:t xml:space="preserve">§5.5 and the RCA correction state there is “no strict verdict JSON, no judge output … strict results are not preserved … true semantic success rates are unknown.”</w:t>
      </w:r>
    </w:p>
    <w:p>
      <w:pPr>
        <w:spacing w:after="170" w:line="272"/>
      </w:pPr>
      <w:r>
        <w:rPr>
          <w:rFonts w:ascii="Calibri" w:cs="Calibri" w:eastAsia="Calibri" w:hAnsi="Calibri"/>
          <w:b/>
          <w:bCs/>
          <w:color w:val="1A1A2E"/>
          <w:sz w:val="19"/>
          <w:szCs w:val="19"/>
        </w:rPr>
        <w:t xml:space="preserve">Assessment.  </w:t>
      </w:r>
      <w:r>
        <w:rPr>
          <w:rFonts w:ascii="Calibri" w:cs="Calibri" w:eastAsia="Calibri" w:hAnsi="Calibri"/>
          <w:sz w:val="19"/>
          <w:szCs w:val="19"/>
        </w:rPr>
        <w:t xml:space="preserve">“strict” denotes two different objects. In §5.1 it is the strictest mechanical exploit oracle (access-kind READ-vs-WRITE matching), recomputable from preserved raw evidence, giving 16/16. In §5.5 it is the semantic-judge verdict, which was never persisted (skip_judge: true) and is therefore unknown. Both statements are individually true, but the shared unqualified term “strict success” collides: a reader cannot tell whether “strict” is the known 16/16 or the unknowable blank. Three independent verifiers converged on this. Fix by qualifying each use — “strict mechanical access-kind count” vs “strict semantic-judge success (unpreserved).”</w:t>
      </w:r>
    </w:p>
    <w:p>
      <w:pPr>
        <w:spacing w:after="30" w:before="220"/>
      </w:pPr>
      <w:r>
        <w:rPr>
          <w:rFonts w:ascii="Calibri" w:cs="Calibri" w:eastAsia="Calibri" w:hAnsi="Calibri"/>
          <w:b/>
          <w:bCs/>
          <w:color w:val="B06A00"/>
          <w:sz w:val="22"/>
          <w:szCs w:val="22"/>
        </w:rPr>
        <w:t xml:space="preserve">C2.  </w:t>
      </w:r>
      <w:r>
        <w:rPr>
          <w:rFonts w:ascii="Calibri" w:cs="Calibri" w:eastAsia="Calibri" w:hAnsi="Calibri"/>
          <w:b/>
          <w:bCs/>
          <w:color w:val="1A1A2E"/>
          <w:sz w:val="22"/>
          <w:szCs w:val="22"/>
        </w:rPr>
        <w:t xml:space="preserve">“success” means both scheduler completion and validated correctness</w:t>
      </w:r>
    </w:p>
    <w:p>
      <w:pPr>
        <w:shd w:fill="B06A00" w:color="auto" w:val="clear"/>
        <w:spacing w:after="90"/>
      </w:pPr>
      <w:r>
        <w:rPr>
          <w:rFonts w:ascii="Calibri" w:cs="Calibri" w:eastAsia="Calibri" w:hAnsi="Calibri"/>
          <w:b/>
          <w:bCs/>
          <w:color w:val="FFFFFF"/>
          <w:sz w:val="16"/>
          <w:szCs w:val="16"/>
        </w:rPr>
        <w:t xml:space="preserve">  TERMINOLOGICAL COLLISION · low  </w:t>
      </w:r>
    </w:p>
    <w:p>
      <w:pPr>
        <w:pBdr>
          <w:left w:val="single" w:color="C7CDD6" w:sz="18" w:space="8"/>
        </w:pBdr>
        <w:spacing w:after="40"/>
        <w:ind w:left="130"/>
      </w:pPr>
      <w:r>
        <w:rPr>
          <w:rFonts w:ascii="Calibri" w:cs="Calibri" w:eastAsia="Calibri" w:hAnsi="Calibri"/>
          <w:b/>
          <w:bCs/>
          <w:color w:val="2C3E70"/>
          <w:sz w:val="18"/>
          <w:szCs w:val="18"/>
        </w:rPr>
        <w:t xml:space="preserve">Passage A   </w:t>
      </w:r>
      <w:r>
        <w:rPr>
          <w:rFonts w:ascii="Calibri" w:cs="Calibri" w:eastAsia="Calibri" w:hAnsi="Calibri"/>
          <w:i/>
          <w:iCs/>
          <w:sz w:val="19"/>
          <w:szCs w:val="19"/>
        </w:rPr>
        <w:t xml:space="preserve">§8.1 blocker: “parent emits WorkCompleted even if some children failed, as long as at least one succeeded” — mechanical scheduler completion.</w:t>
      </w:r>
    </w:p>
    <w:p>
      <w:pPr>
        <w:pBdr>
          <w:left w:val="single" w:color="C7CDD6" w:sz="18" w:space="8"/>
        </w:pBdr>
        <w:spacing w:after="90"/>
        <w:ind w:left="130"/>
      </w:pPr>
      <w:r>
        <w:rPr>
          <w:rFonts w:ascii="Calibri" w:cs="Calibri" w:eastAsia="Calibri" w:hAnsi="Calibri"/>
          <w:b/>
          <w:bCs/>
          <w:color w:val="2C3E70"/>
          <w:sz w:val="18"/>
          <w:szCs w:val="18"/>
        </w:rPr>
        <w:t xml:space="preserve">Passage B   </w:t>
      </w:r>
      <w:r>
        <w:rPr>
          <w:rFonts w:ascii="Calibri" w:cs="Calibri" w:eastAsia="Calibri" w:hAnsi="Calibri"/>
          <w:i/>
          <w:iCs/>
          <w:sz w:val="19"/>
          <w:szCs w:val="19"/>
        </w:rPr>
        <w:t xml:space="preserve">Research objective: “Primary: maximize independently validated correctness/success” — validated correctness.</w:t>
      </w:r>
    </w:p>
    <w:p>
      <w:pPr>
        <w:spacing w:after="170" w:line="272"/>
      </w:pPr>
      <w:r>
        <w:rPr>
          <w:rFonts w:ascii="Calibri" w:cs="Calibri" w:eastAsia="Calibri" w:hAnsi="Calibri"/>
          <w:b/>
          <w:bCs/>
          <w:color w:val="1A1A2E"/>
          <w:sz w:val="19"/>
          <w:szCs w:val="19"/>
        </w:rPr>
        <w:t xml:space="preserve">Assessment.  </w:t>
      </w:r>
      <w:r>
        <w:rPr>
          <w:rFonts w:ascii="Calibri" w:cs="Calibri" w:eastAsia="Calibri" w:hAnsi="Calibri"/>
          <w:sz w:val="19"/>
          <w:szCs w:val="19"/>
        </w:rPr>
        <w:t xml:space="preserve">The bare word “success/succeeded” carries two referents — a scheduler event firing versus an independently validated fix. The document is mostly self-aware (it explicitly says “RunCompleted is not success” and “agent emits WorkCompleted → Run not counted successful”), so severity is low, but the overloaded bare term still appears. Reserve “completed/terminal” for the event sense and “success” for validated correctness.</w:t>
      </w:r>
    </w:p>
    <w:p>
      <w:pPr>
        <w:pStyle w:val="Heading2"/>
        <w:spacing w:after="90" w:before="260"/>
      </w:pPr>
      <w:r>
        <w:rPr>
          <w:rFonts w:ascii="Calibri" w:cs="Calibri" w:eastAsia="Calibri" w:hAnsi="Calibri"/>
          <w:b/>
          <w:bCs/>
          <w:color w:val="1A1A2E"/>
          <w:sz w:val="24"/>
          <w:szCs w:val="24"/>
        </w:rPr>
        <w:t xml:space="preserve">A.2  Checked and cleared</w:t>
      </w:r>
    </w:p>
    <w:p>
      <w:pPr>
        <w:spacing w:after="120" w:line="276"/>
      </w:pPr>
      <w:r>
        <w:rPr>
          <w:rFonts w:ascii="Calibri" w:cs="Calibri" w:eastAsia="Calibri" w:hAnsi="Calibri"/>
        </w:rPr>
        <w:t xml:space="preserve">Candidates that looked contradictory but reconcile on close reading; adversarial verification classified each as a false positive. Listed with their resolutions so they are on record as examined — and, where a one-line clarification would prevent a future reader from re-raising them, that is noted.</w:t>
      </w:r>
    </w:p>
    <w:p>
      <w:pPr>
        <w:spacing w:after="30" w:before="220"/>
      </w:pPr>
      <w:r>
        <w:rPr>
          <w:rFonts w:ascii="Calibri" w:cs="Calibri" w:eastAsia="Calibri" w:hAnsi="Calibri"/>
          <w:b/>
          <w:bCs/>
          <w:color w:val="5B6472"/>
          <w:sz w:val="22"/>
          <w:szCs w:val="22"/>
        </w:rPr>
        <w:t xml:space="preserve">K1.  </w:t>
      </w:r>
      <w:r>
        <w:rPr>
          <w:rFonts w:ascii="Calibri" w:cs="Calibri" w:eastAsia="Calibri" w:hAnsi="Calibri"/>
          <w:b/>
          <w:bCs/>
          <w:color w:val="1A1A2E"/>
          <w:sz w:val="22"/>
          <w:szCs w:val="22"/>
        </w:rPr>
        <w:t xml:space="preserve">“Genuine advantages offset” vs “relative correctness unknown”</w:t>
      </w:r>
    </w:p>
    <w:p>
      <w:pPr>
        <w:shd w:fill="5B6472" w:color="auto" w:val="clear"/>
        <w:spacing w:after="90"/>
      </w:pPr>
      <w:r>
        <w:rPr>
          <w:rFonts w:ascii="Calibri" w:cs="Calibri" w:eastAsia="Calibri" w:hAnsi="Calibri"/>
          <w:b/>
          <w:bCs/>
          <w:color w:val="FFFFFF"/>
          <w:sz w:val="16"/>
          <w:szCs w:val="16"/>
        </w:rPr>
        <w:t xml:space="preserve">  CHECKED — RECONCILES (scope)  </w:t>
      </w:r>
    </w:p>
    <w:p>
      <w:pPr>
        <w:pBdr>
          <w:left w:val="single" w:color="C7CDD6" w:sz="18" w:space="8"/>
        </w:pBdr>
        <w:spacing w:after="40"/>
        <w:ind w:left="130"/>
      </w:pPr>
      <w:r>
        <w:rPr>
          <w:rFonts w:ascii="Calibri" w:cs="Calibri" w:eastAsia="Calibri" w:hAnsi="Calibri"/>
          <w:b/>
          <w:bCs/>
          <w:color w:val="2C3E70"/>
          <w:sz w:val="18"/>
          <w:szCs w:val="18"/>
        </w:rPr>
        <w:t xml:space="preserve">Passage A   </w:t>
      </w:r>
      <w:r>
        <w:rPr>
          <w:rFonts w:ascii="Calibri" w:cs="Calibri" w:eastAsia="Calibri" w:hAnsi="Calibri"/>
          <w:i/>
          <w:iCs/>
          <w:sz w:val="19"/>
          <w:szCs w:val="19"/>
        </w:rPr>
        <w:t xml:space="preserve">§5.4: two genuine, evidence-level discordances — GPAC (N1 win) and libxml2 (B4 win) — “offset each other.”</w:t>
      </w:r>
    </w:p>
    <w:p>
      <w:pPr>
        <w:pBdr>
          <w:left w:val="single" w:color="C7CDD6" w:sz="18" w:space="8"/>
        </w:pBdr>
        <w:spacing w:after="90"/>
        <w:ind w:left="130"/>
      </w:pPr>
      <w:r>
        <w:rPr>
          <w:rFonts w:ascii="Calibri" w:cs="Calibri" w:eastAsia="Calibri" w:hAnsi="Calibri"/>
          <w:b/>
          <w:bCs/>
          <w:color w:val="2C3E70"/>
          <w:sz w:val="18"/>
          <w:szCs w:val="18"/>
        </w:rPr>
        <w:t xml:space="preserve">Passage B   </w:t>
      </w:r>
      <w:r>
        <w:rPr>
          <w:rFonts w:ascii="Calibri" w:cs="Calibri" w:eastAsia="Calibri" w:hAnsi="Calibri"/>
          <w:i/>
          <w:iCs/>
          <w:sz w:val="19"/>
          <w:szCs w:val="19"/>
        </w:rPr>
        <w:t xml:space="preserve">BLUF: “the true relative correctness of N1 and B4 remains unknown.”</w:t>
      </w:r>
    </w:p>
    <w:p>
      <w:pPr>
        <w:spacing w:after="170" w:line="272"/>
      </w:pPr>
      <w:r>
        <w:rPr>
          <w:rFonts w:ascii="Calibri" w:cs="Calibri" w:eastAsia="Calibri" w:hAnsi="Calibri"/>
          <w:b/>
          <w:bCs/>
          <w:color w:val="1A1A2E"/>
          <w:sz w:val="19"/>
          <w:szCs w:val="19"/>
        </w:rPr>
        <w:t xml:space="preserve">Reconciliation.  </w:t>
      </w:r>
      <w:r>
        <w:rPr>
          <w:rFonts w:ascii="Calibri" w:cs="Calibri" w:eastAsia="Calibri" w:hAnsi="Calibri"/>
          <w:sz w:val="19"/>
          <w:szCs w:val="19"/>
        </w:rPr>
        <w:t xml:space="preserve">Not a contradiction on close reading: the offset is established only at two manually-inspected tasks, while the population-level relation stays unknown because the evaluator has false positives/negatives elsewhere and no semantic judge ran. The two operate at different scopes. Recommend stating the two levels explicitly so the known task-level offset is not read as contradicting the unknown population-level relation.</w:t>
      </w:r>
    </w:p>
    <w:p>
      <w:pPr>
        <w:spacing w:after="30" w:before="220"/>
      </w:pPr>
      <w:r>
        <w:rPr>
          <w:rFonts w:ascii="Calibri" w:cs="Calibri" w:eastAsia="Calibri" w:hAnsi="Calibri"/>
          <w:b/>
          <w:bCs/>
          <w:color w:val="5B6472"/>
          <w:sz w:val="22"/>
          <w:szCs w:val="22"/>
        </w:rPr>
        <w:t xml:space="preserve">K2.  </w:t>
      </w:r>
      <w:r>
        <w:rPr>
          <w:rFonts w:ascii="Calibri" w:cs="Calibri" w:eastAsia="Calibri" w:hAnsi="Calibri"/>
          <w:b/>
          <w:bCs/>
          <w:color w:val="1A1A2E"/>
          <w:sz w:val="22"/>
          <w:szCs w:val="22"/>
        </w:rPr>
        <w:t xml:space="preserve">15 worker tasks/run vs 13.5 cost-recorded conversations/run</w:t>
      </w:r>
    </w:p>
    <w:p>
      <w:pPr>
        <w:shd w:fill="5B6472" w:color="auto" w:val="clear"/>
        <w:spacing w:after="90"/>
      </w:pPr>
      <w:r>
        <w:rPr>
          <w:rFonts w:ascii="Calibri" w:cs="Calibri" w:eastAsia="Calibri" w:hAnsi="Calibri"/>
          <w:b/>
          <w:bCs/>
          <w:color w:val="FFFFFF"/>
          <w:sz w:val="16"/>
          <w:szCs w:val="16"/>
        </w:rPr>
        <w:t xml:space="preserve">  CHECKED — RECONCILES (different metrics)  </w:t>
      </w:r>
    </w:p>
    <w:p>
      <w:pPr>
        <w:pBdr>
          <w:left w:val="single" w:color="C7CDD6" w:sz="18" w:space="8"/>
        </w:pBdr>
        <w:spacing w:after="40"/>
        <w:ind w:left="130"/>
      </w:pPr>
      <w:r>
        <w:rPr>
          <w:rFonts w:ascii="Calibri" w:cs="Calibri" w:eastAsia="Calibri" w:hAnsi="Calibri"/>
          <w:b/>
          <w:bCs/>
          <w:color w:val="2C3E70"/>
          <w:sz w:val="18"/>
          <w:szCs w:val="18"/>
        </w:rPr>
        <w:t xml:space="preserve">Passage A   </w:t>
      </w:r>
      <w:r>
        <w:rPr>
          <w:rFonts w:ascii="Calibri" w:cs="Calibri" w:eastAsia="Calibri" w:hAnsi="Calibri"/>
          <w:i/>
          <w:iCs/>
          <w:sz w:val="19"/>
          <w:szCs w:val="19"/>
        </w:rPr>
        <w:t xml:space="preserve">Baseline: “15 worker tasks/run.”</w:t>
      </w:r>
    </w:p>
    <w:p>
      <w:pPr>
        <w:pBdr>
          <w:left w:val="single" w:color="C7CDD6" w:sz="18" w:space="8"/>
        </w:pBdr>
        <w:spacing w:after="90"/>
        <w:ind w:left="130"/>
      </w:pPr>
      <w:r>
        <w:rPr>
          <w:rFonts w:ascii="Calibri" w:cs="Calibri" w:eastAsia="Calibri" w:hAnsi="Calibri"/>
          <w:b/>
          <w:bCs/>
          <w:color w:val="2C3E70"/>
          <w:sz w:val="18"/>
          <w:szCs w:val="18"/>
        </w:rPr>
        <w:t xml:space="preserve">Passage B   </w:t>
      </w:r>
      <w:r>
        <w:rPr>
          <w:rFonts w:ascii="Calibri" w:cs="Calibri" w:eastAsia="Calibri" w:hAnsi="Calibri"/>
          <w:i/>
          <w:iCs/>
          <w:sz w:val="19"/>
          <w:szCs w:val="19"/>
        </w:rPr>
        <w:t xml:space="preserve">Baseline: “13.5 cost-recorded conversations/run,” and separately “five timed-out workers have no cost record.”</w:t>
      </w:r>
    </w:p>
    <w:p>
      <w:pPr>
        <w:spacing w:after="170" w:line="272"/>
      </w:pPr>
      <w:r>
        <w:rPr>
          <w:rFonts w:ascii="Calibri" w:cs="Calibri" w:eastAsia="Calibri" w:hAnsi="Calibri"/>
          <w:b/>
          <w:bCs/>
          <w:color w:val="1A1A2E"/>
          <w:sz w:val="19"/>
          <w:szCs w:val="19"/>
        </w:rPr>
        <w:t xml:space="preserve">Reconciliation.  </w:t>
      </w:r>
      <w:r>
        <w:rPr>
          <w:rFonts w:ascii="Calibri" w:cs="Calibri" w:eastAsia="Calibri" w:hAnsi="Calibri"/>
          <w:sz w:val="19"/>
          <w:szCs w:val="19"/>
        </w:rPr>
        <w:t xml:space="preserve">Not a contradiction: “worker tasks” and “cost-recorded conversations” are different categories. Procedure-only workers (host-side, zero LLM turns) and the five uncosted timeouts both produce tasks without a billable conversation, so 15 → 13.5 needs no one-to-one match, and the document never claims the five timeouts alone explain the gap. Flagged only because a reader may expect the figures to reconcile arithmetically; a one-line note (“the remainder are procedure-only / uncosted”) would preempt the question.</w:t>
      </w:r>
    </w:p>
    <w:p>
      <w:pPr>
        <w:spacing w:after="30" w:before="220"/>
      </w:pPr>
      <w:r>
        <w:rPr>
          <w:rFonts w:ascii="Calibri" w:cs="Calibri" w:eastAsia="Calibri" w:hAnsi="Calibri"/>
          <w:b/>
          <w:bCs/>
          <w:color w:val="5B6472"/>
          <w:sz w:val="22"/>
          <w:szCs w:val="22"/>
        </w:rPr>
        <w:t xml:space="preserve">K3.  </w:t>
      </w:r>
      <w:r>
        <w:rPr>
          <w:rFonts w:ascii="Calibri" w:cs="Calibri" w:eastAsia="Calibri" w:hAnsi="Calibri"/>
          <w:b/>
          <w:bCs/>
          <w:color w:val="1A1A2E"/>
          <w:sz w:val="22"/>
          <w:szCs w:val="22"/>
        </w:rPr>
        <w:t xml:space="preserve">The ≈$1.433/run floor vs “recorded cost is a lower bound”</w:t>
      </w:r>
    </w:p>
    <w:p>
      <w:pPr>
        <w:shd w:fill="5B6472" w:color="auto" w:val="clear"/>
        <w:spacing w:after="90"/>
      </w:pPr>
      <w:r>
        <w:rPr>
          <w:rFonts w:ascii="Calibri" w:cs="Calibri" w:eastAsia="Calibri" w:hAnsi="Calibri"/>
          <w:b/>
          <w:bCs/>
          <w:color w:val="FFFFFF"/>
          <w:sz w:val="16"/>
          <w:szCs w:val="16"/>
        </w:rPr>
        <w:t xml:space="preserve">  CHECKED — RECONCILES (same direction)  </w:t>
      </w:r>
    </w:p>
    <w:p>
      <w:pPr>
        <w:pBdr>
          <w:left w:val="single" w:color="C7CDD6" w:sz="18" w:space="8"/>
        </w:pBdr>
        <w:spacing w:after="40"/>
        <w:ind w:left="130"/>
      </w:pPr>
      <w:r>
        <w:rPr>
          <w:rFonts w:ascii="Calibri" w:cs="Calibri" w:eastAsia="Calibri" w:hAnsi="Calibri"/>
          <w:b/>
          <w:bCs/>
          <w:color w:val="2C3E70"/>
          <w:sz w:val="18"/>
          <w:szCs w:val="18"/>
        </w:rPr>
        <w:t xml:space="preserve">Passage A   </w:t>
      </w:r>
      <w:r>
        <w:rPr>
          <w:rFonts w:ascii="Calibri" w:cs="Calibri" w:eastAsia="Calibri" w:hAnsi="Calibri"/>
          <w:i/>
          <w:iCs/>
          <w:sz w:val="19"/>
          <w:szCs w:val="19"/>
        </w:rPr>
        <w:t xml:space="preserve">“Five B4 timeouts lack cost events. $2.177703/run is a lower bound.”</w:t>
      </w:r>
    </w:p>
    <w:p>
      <w:pPr>
        <w:pBdr>
          <w:left w:val="single" w:color="C7CDD6" w:sz="18" w:space="8"/>
        </w:pBdr>
        <w:spacing w:after="90"/>
        <w:ind w:left="130"/>
      </w:pPr>
      <w:r>
        <w:rPr>
          <w:rFonts w:ascii="Calibri" w:cs="Calibri" w:eastAsia="Calibri" w:hAnsi="Calibri"/>
          <w:b/>
          <w:bCs/>
          <w:color w:val="2C3E70"/>
          <w:sz w:val="18"/>
          <w:szCs w:val="18"/>
        </w:rPr>
        <w:t xml:space="preserve">Passage B   </w:t>
      </w:r>
      <w:r>
        <w:rPr>
          <w:rFonts w:ascii="Calibri" w:cs="Calibri" w:eastAsia="Calibri" w:hAnsi="Calibri"/>
          <w:i/>
          <w:iCs/>
          <w:sz w:val="19"/>
          <w:szCs w:val="19"/>
        </w:rPr>
        <w:t xml:space="preserve">The caching bound holds completion output at $10.5386 and concludes B4 “would still cost ≈$1.433/run.”</w:t>
      </w:r>
    </w:p>
    <w:p>
      <w:pPr>
        <w:spacing w:after="170" w:line="272"/>
      </w:pPr>
      <w:r>
        <w:rPr>
          <w:rFonts w:ascii="Calibri" w:cs="Calibri" w:eastAsia="Calibri" w:hAnsi="Calibri"/>
          <w:b/>
          <w:bCs/>
          <w:color w:val="1A1A2E"/>
          <w:sz w:val="19"/>
          <w:szCs w:val="19"/>
        </w:rPr>
        <w:t xml:space="preserve">Reconciliation.  </w:t>
      </w:r>
      <w:r>
        <w:rPr>
          <w:rFonts w:ascii="Calibri" w:cs="Calibri" w:eastAsia="Calibri" w:hAnsi="Calibri"/>
          <w:sz w:val="19"/>
          <w:szCs w:val="19"/>
        </w:rPr>
        <w:t xml:space="preserve">Consistent in direction: both figures omit the five uncosted timeouts, so the $1.433/run floor is itself a lower bound and the “still above N1” conclusion only strengthens. Not a contradiction. Optionally note that the floor inherits the same undercount as the headline figure.</w:t>
      </w:r>
    </w:p>
    <w:p>
      <w:pPr>
        <w:spacing w:after="30" w:before="220"/>
      </w:pPr>
      <w:r>
        <w:rPr>
          <w:rFonts w:ascii="Calibri" w:cs="Calibri" w:eastAsia="Calibri" w:hAnsi="Calibri"/>
          <w:b/>
          <w:bCs/>
          <w:color w:val="5B6472"/>
          <w:sz w:val="22"/>
          <w:szCs w:val="22"/>
        </w:rPr>
        <w:t xml:space="preserve">K4.  </w:t>
      </w:r>
      <w:r>
        <w:rPr>
          <w:rFonts w:ascii="Calibri" w:cs="Calibri" w:eastAsia="Calibri" w:hAnsi="Calibri"/>
          <w:b/>
          <w:bCs/>
          <w:color w:val="1A1A2E"/>
          <w:sz w:val="22"/>
          <w:szCs w:val="22"/>
        </w:rPr>
        <w:t xml:space="preserve">Compact Fixer roster vs the mandatory PatchPlan synthesizer</w:t>
      </w:r>
    </w:p>
    <w:p>
      <w:pPr>
        <w:shd w:fill="5B6472" w:color="auto" w:val="clear"/>
        <w:spacing w:after="90"/>
      </w:pPr>
      <w:r>
        <w:rPr>
          <w:rFonts w:ascii="Calibri" w:cs="Calibri" w:eastAsia="Calibri" w:hAnsi="Calibri"/>
          <w:b/>
          <w:bCs/>
          <w:color w:val="FFFFFF"/>
          <w:sz w:val="16"/>
          <w:szCs w:val="16"/>
        </w:rPr>
        <w:t xml:space="preserve">  CHECKED — RECONCILES (worker vs manager)  </w:t>
      </w:r>
    </w:p>
    <w:p>
      <w:pPr>
        <w:pBdr>
          <w:left w:val="single" w:color="C7CDD6" w:sz="18" w:space="8"/>
        </w:pBdr>
        <w:spacing w:after="40"/>
        <w:ind w:left="130"/>
      </w:pPr>
      <w:r>
        <w:rPr>
          <w:rFonts w:ascii="Calibri" w:cs="Calibri" w:eastAsia="Calibri" w:hAnsi="Calibri"/>
          <w:b/>
          <w:bCs/>
          <w:color w:val="2C3E70"/>
          <w:sz w:val="18"/>
          <w:szCs w:val="18"/>
        </w:rPr>
        <w:t xml:space="preserve">Passage A   </w:t>
      </w:r>
      <w:r>
        <w:rPr>
          <w:rFonts w:ascii="Calibri" w:cs="Calibri" w:eastAsia="Calibri" w:hAnsi="Calibri"/>
          <w:i/>
          <w:iCs/>
          <w:sz w:val="19"/>
          <w:szCs w:val="19"/>
        </w:rPr>
        <w:t xml:space="preserve">§8.1 compact Fixer route = Root-Cause-Analyst + Patch-Creator + deterministic Patch-Validator (three workers).</w:t>
      </w:r>
    </w:p>
    <w:p>
      <w:pPr>
        <w:pBdr>
          <w:left w:val="single" w:color="C7CDD6" w:sz="18" w:space="8"/>
        </w:pBdr>
        <w:spacing w:after="90"/>
        <w:ind w:left="130"/>
      </w:pPr>
      <w:r>
        <w:rPr>
          <w:rFonts w:ascii="Calibri" w:cs="Calibri" w:eastAsia="Calibri" w:hAnsi="Calibri"/>
          <w:b/>
          <w:bCs/>
          <w:color w:val="2C3E70"/>
          <w:sz w:val="18"/>
          <w:szCs w:val="18"/>
        </w:rPr>
        <w:t xml:space="preserve">Passage B   </w:t>
      </w:r>
      <w:r>
        <w:rPr>
          <w:rFonts w:ascii="Calibri" w:cs="Calibri" w:eastAsia="Calibri" w:hAnsi="Calibri"/>
          <w:i/>
          <w:iCs/>
          <w:sz w:val="19"/>
          <w:szCs w:val="19"/>
        </w:rPr>
        <w:t xml:space="preserve">§8.4 requires a Fixer manager to synthesize an exact PatchPlan before the “dumb Patch-Applier” executes it.</w:t>
      </w:r>
    </w:p>
    <w:p>
      <w:pPr>
        <w:spacing w:after="170" w:line="272"/>
      </w:pPr>
      <w:r>
        <w:rPr>
          <w:rFonts w:ascii="Calibri" w:cs="Calibri" w:eastAsia="Calibri" w:hAnsi="Calibri"/>
          <w:b/>
          <w:bCs/>
          <w:color w:val="1A1A2E"/>
          <w:sz w:val="19"/>
          <w:szCs w:val="19"/>
        </w:rPr>
        <w:t xml:space="preserve">Reconciliation.  </w:t>
      </w:r>
      <w:r>
        <w:rPr>
          <w:rFonts w:ascii="Calibri" w:cs="Calibri" w:eastAsia="Calibri" w:hAnsi="Calibri"/>
          <w:sz w:val="19"/>
          <w:szCs w:val="19"/>
        </w:rPr>
        <w:t xml:space="preserve">Reconciles because plan synthesis is performed by the phase controller/manager, which is not counted among the “seven workers,” and “Patch-Creator” is the applier role throughout — no rename or omission. Flagged only because the seven-worker figure is quoted without mentioning the planning manager alongside it.</w:t>
      </w:r>
    </w:p>
    <w:p>
      <w:pPr>
        <w:spacing w:after="30" w:before="220"/>
      </w:pPr>
      <w:r>
        <w:rPr>
          <w:rFonts w:ascii="Calibri" w:cs="Calibri" w:eastAsia="Calibri" w:hAnsi="Calibri"/>
          <w:b/>
          <w:bCs/>
          <w:color w:val="5B6472"/>
          <w:sz w:val="22"/>
          <w:szCs w:val="22"/>
        </w:rPr>
        <w:t xml:space="preserve">K5.  </w:t>
      </w:r>
      <w:r>
        <w:rPr>
          <w:rFonts w:ascii="Calibri" w:cs="Calibri" w:eastAsia="Calibri" w:hAnsi="Calibri"/>
          <w:b/>
          <w:bCs/>
          <w:color w:val="1A1A2E"/>
          <w:sz w:val="22"/>
          <w:szCs w:val="22"/>
        </w:rPr>
        <w:t xml:space="preserve">“Selective model escalation” (Priority 7) vs “no model escalation needed” (§8.4)</w:t>
      </w:r>
    </w:p>
    <w:p>
      <w:pPr>
        <w:shd w:fill="5B6472" w:color="auto" w:val="clear"/>
        <w:spacing w:after="90"/>
      </w:pPr>
      <w:r>
        <w:rPr>
          <w:rFonts w:ascii="Calibri" w:cs="Calibri" w:eastAsia="Calibri" w:hAnsi="Calibri"/>
          <w:b/>
          <w:bCs/>
          <w:color w:val="FFFFFF"/>
          <w:sz w:val="16"/>
          <w:szCs w:val="16"/>
        </w:rPr>
        <w:t xml:space="preserve">  CHECKED — RECONCILES (scope)  </w:t>
      </w:r>
    </w:p>
    <w:p>
      <w:pPr>
        <w:pBdr>
          <w:left w:val="single" w:color="C7CDD6" w:sz="18" w:space="8"/>
        </w:pBdr>
        <w:spacing w:after="40"/>
        <w:ind w:left="130"/>
      </w:pPr>
      <w:r>
        <w:rPr>
          <w:rFonts w:ascii="Calibri" w:cs="Calibri" w:eastAsia="Calibri" w:hAnsi="Calibri"/>
          <w:b/>
          <w:bCs/>
          <w:color w:val="2C3E70"/>
          <w:sz w:val="18"/>
          <w:szCs w:val="18"/>
        </w:rPr>
        <w:t xml:space="preserve">Passage A   </w:t>
      </w:r>
      <w:r>
        <w:rPr>
          <w:rFonts w:ascii="Calibri" w:cs="Calibri" w:eastAsia="Calibri" w:hAnsi="Calibri"/>
          <w:i/>
          <w:iCs/>
          <w:sz w:val="19"/>
          <w:szCs w:val="19"/>
        </w:rPr>
        <w:t xml:space="preserve">Priority 7 proposes testing selective model escalation — a stronger model for root-cause and patch creation.</w:t>
      </w:r>
    </w:p>
    <w:p>
      <w:pPr>
        <w:pBdr>
          <w:left w:val="single" w:color="C7CDD6" w:sz="18" w:space="8"/>
        </w:pBdr>
        <w:spacing w:after="90"/>
        <w:ind w:left="130"/>
      </w:pPr>
      <w:r>
        <w:rPr>
          <w:rFonts w:ascii="Calibri" w:cs="Calibri" w:eastAsia="Calibri" w:hAnsi="Calibri"/>
          <w:b/>
          <w:bCs/>
          <w:color w:val="2C3E70"/>
          <w:sz w:val="18"/>
          <w:szCs w:val="18"/>
        </w:rPr>
        <w:t xml:space="preserve">Passage B   </w:t>
      </w:r>
      <w:r>
        <w:rPr>
          <w:rFonts w:ascii="Calibri" w:cs="Calibri" w:eastAsia="Calibri" w:hAnsi="Calibri"/>
          <w:i/>
          <w:iCs/>
          <w:sz w:val="19"/>
          <w:szCs w:val="19"/>
        </w:rPr>
        <w:t xml:space="preserve">§8.4: “Because managers already use the stronger fixed B4 coordination model, no model escalation is required.”</w:t>
      </w:r>
    </w:p>
    <w:p>
      <w:pPr>
        <w:spacing w:after="170" w:line="272"/>
      </w:pPr>
      <w:r>
        <w:rPr>
          <w:rFonts w:ascii="Calibri" w:cs="Calibri" w:eastAsia="Calibri" w:hAnsi="Calibri"/>
          <w:b/>
          <w:bCs/>
          <w:color w:val="1A1A2E"/>
          <w:sz w:val="19"/>
          <w:szCs w:val="19"/>
        </w:rPr>
        <w:t xml:space="preserve">Reconciliation.  </w:t>
      </w:r>
      <w:r>
        <w:rPr>
          <w:rFonts w:ascii="Calibri" w:cs="Calibri" w:eastAsia="Calibri" w:hAnsi="Calibri"/>
          <w:sz w:val="19"/>
          <w:szCs w:val="19"/>
        </w:rPr>
        <w:t xml:space="preserve">Different referents. Priority 7 is a product-study worker-routing lever (Study B, explicitly a confound for the causal Study A). §8.4’s “no escalation” refers specifically to the literal Patch-Applier, which executes a plan the already-strong manager produced. Co-true.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80" w:hanging="260"/>
      </w:pPr>
    </w:lvl>
  </w:abstractNum>
  <w:abstractNum w:abstractNumId="4" w15:restartNumberingAfterBreak="0">
    <w:multiLevelType w:val="hybridMultilevel"/>
    <w:lvl w:ilvl="0" w15:tentative="1">
      <w:start w:val="1"/>
      <w:numFmt w:val="decimal"/>
      <w:lvlText w:val="%1."/>
      <w:lvlJc w:val="left"/>
      <w:pPr>
        <w:ind w:left="38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N1 vs B4 Experiment Analysis</dc:title>
  <dc:creator>ARISE Security</dc:creator>
  <dc:description>Cost inversion, success measurement, and the B4-adaptive redesign</dc:description>
  <cp:lastModifiedBy>Un-named</cp:lastModifiedBy>
  <cp:revision>1</cp:revision>
  <dcterms:created xsi:type="dcterms:W3CDTF">2026-07-12T15:02:16.452Z</dcterms:created>
  <dcterms:modified xsi:type="dcterms:W3CDTF">2026-07-12T15:02:16.453Z</dcterms:modified>
</cp:coreProperties>
</file>

<file path=docProps/custom.xml><?xml version="1.0" encoding="utf-8"?>
<Properties xmlns="http://schemas.openxmlformats.org/officeDocument/2006/custom-properties" xmlns:vt="http://schemas.openxmlformats.org/officeDocument/2006/docPropsVTypes"/>
</file>