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408E" w14:textId="77777777" w:rsidR="000625F4" w:rsidRDefault="000625F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7374635" w14:textId="77777777" w:rsidR="000625F4" w:rsidRDefault="000625F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663CB1C" w14:textId="60EC604D" w:rsidR="00AE0534" w:rsidRDefault="00C77D8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73CA09" w14:textId="77777777" w:rsidR="00AE0534" w:rsidRDefault="00C77D8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E1AA572" w14:textId="77777777" w:rsidR="00AE0534" w:rsidRDefault="00AE053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53F9B" w14:paraId="4956CD95" w14:textId="77777777">
        <w:trPr>
          <w:jc w:val="center"/>
        </w:trPr>
        <w:tc>
          <w:tcPr>
            <w:tcW w:w="4508" w:type="dxa"/>
          </w:tcPr>
          <w:p w14:paraId="7C7DB525" w14:textId="77777777" w:rsidR="00E53F9B" w:rsidRDefault="00E53F9B" w:rsidP="00E53F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9B4945" w14:textId="225DA284" w:rsidR="00E53F9B" w:rsidRPr="0076563C" w:rsidRDefault="0014342C" w:rsidP="00E53F9B">
            <w:pPr>
              <w:rPr>
                <w:rFonts w:ascii="Arial" w:eastAsia="Arial" w:hAnsi="Arial" w:cs="Arial"/>
              </w:rPr>
            </w:pPr>
            <w:r w:rsidRPr="0014342C">
              <w:rPr>
                <w:rFonts w:ascii="Arial" w:eastAsia="Arial" w:hAnsi="Arial" w:cs="Arial"/>
              </w:rPr>
              <w:t> LTVIP2026TMIDS24872</w:t>
            </w:r>
          </w:p>
        </w:tc>
      </w:tr>
      <w:tr w:rsidR="003904DC" w14:paraId="51AD7318" w14:textId="77777777">
        <w:trPr>
          <w:jc w:val="center"/>
        </w:trPr>
        <w:tc>
          <w:tcPr>
            <w:tcW w:w="4508" w:type="dxa"/>
          </w:tcPr>
          <w:p w14:paraId="2219AE2A" w14:textId="77777777" w:rsidR="003904DC" w:rsidRDefault="003904DC" w:rsidP="003904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E3B3D5A" w14:textId="5F025BBC" w:rsidR="003904DC" w:rsidRDefault="003904DC" w:rsidP="003904DC">
            <w:pPr>
              <w:rPr>
                <w:rFonts w:ascii="Arial" w:eastAsia="Arial" w:hAnsi="Arial" w:cs="Arial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904DC" w14:paraId="60A2BF9D" w14:textId="77777777">
        <w:trPr>
          <w:jc w:val="center"/>
        </w:trPr>
        <w:tc>
          <w:tcPr>
            <w:tcW w:w="4508" w:type="dxa"/>
          </w:tcPr>
          <w:p w14:paraId="062551EA" w14:textId="77777777" w:rsidR="003904DC" w:rsidRDefault="003904DC" w:rsidP="003904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C42A97" w14:textId="77777777" w:rsidR="003904DC" w:rsidRDefault="003904DC" w:rsidP="003904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E9DE54A" w14:textId="77777777" w:rsidR="00AE0534" w:rsidRDefault="00AE0534">
      <w:pPr>
        <w:rPr>
          <w:rFonts w:ascii="Arial" w:eastAsia="Arial" w:hAnsi="Arial" w:cs="Arial"/>
          <w:b/>
        </w:rPr>
      </w:pPr>
    </w:p>
    <w:p w14:paraId="6A72405E" w14:textId="77777777" w:rsidR="00AE0534" w:rsidRPr="00B745B9" w:rsidRDefault="00C77D8C" w:rsidP="00000BC0">
      <w:r w:rsidRPr="00B745B9">
        <w:rPr>
          <w:rFonts w:ascii="Arial" w:eastAsia="Arial" w:hAnsi="Arial" w:cs="Arial"/>
          <w:b/>
        </w:rPr>
        <w:t>Data Flow Diagrams:</w:t>
      </w:r>
    </w:p>
    <w:p w14:paraId="6E6EFB53" w14:textId="77777777" w:rsidR="003606FB" w:rsidRPr="003606FB" w:rsidRDefault="003606FB" w:rsidP="003606FB">
      <w:p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A Data Flow Diagram (DFD) visually represents how data moves within the system. It illustrates:</w:t>
      </w:r>
    </w:p>
    <w:p w14:paraId="32ACA3B4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How information enters the system</w:t>
      </w:r>
    </w:p>
    <w:p w14:paraId="2410F04E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How data is processed</w:t>
      </w:r>
    </w:p>
    <w:p w14:paraId="38DFB7DA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Where data is stored</w:t>
      </w:r>
    </w:p>
    <w:p w14:paraId="799D0607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How output is generated</w:t>
      </w:r>
    </w:p>
    <w:p w14:paraId="16C32D7C" w14:textId="77777777" w:rsidR="008070A4" w:rsidRDefault="003606FB" w:rsidP="000625F4">
      <w:pPr>
        <w:jc w:val="both"/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 xml:space="preserve">In this project, the DFD demonstrates the flow of student information from admission entry to academic result generation using </w:t>
      </w:r>
    </w:p>
    <w:p w14:paraId="17FD2099" w14:textId="230F26AB" w:rsidR="003606FB" w:rsidRPr="003606FB" w:rsidRDefault="003606FB" w:rsidP="000625F4">
      <w:pPr>
        <w:jc w:val="both"/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ServiceNow tables and automation logic.</w:t>
      </w:r>
    </w:p>
    <w:p w14:paraId="0B2681E1" w14:textId="6C7F6FE0" w:rsidR="003904DC" w:rsidRDefault="003904DC">
      <w:pPr>
        <w:rPr>
          <w:rFonts w:ascii="Arial" w:eastAsia="Arial" w:hAnsi="Arial" w:cs="Arial"/>
          <w:b/>
          <w:noProof/>
        </w:rPr>
      </w:pPr>
      <w:r w:rsidRPr="003904DC">
        <w:rPr>
          <w:rFonts w:ascii="Arial" w:eastAsia="Arial" w:hAnsi="Arial" w:cs="Arial"/>
          <w:b/>
        </w:rPr>
        <w:lastRenderedPageBreak/>
        <w:t>Data Flow Diagram (DFD) - Educational Organisation System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noProof/>
        </w:rPr>
        <w:t>:</w:t>
      </w:r>
      <w:r w:rsidR="00B745B9" w:rsidRPr="00B745B9">
        <w:rPr>
          <w:rFonts w:ascii="Arial" w:eastAsia="Arial" w:hAnsi="Arial" w:cs="Arial"/>
          <w:b/>
          <w:noProof/>
        </w:rPr>
        <w:t xml:space="preserve"> </w:t>
      </w:r>
      <w:r w:rsidR="00B745B9">
        <w:rPr>
          <w:rFonts w:ascii="Arial" w:eastAsia="Arial" w:hAnsi="Arial" w:cs="Arial"/>
          <w:b/>
          <w:noProof/>
        </w:rPr>
        <w:drawing>
          <wp:inline distT="0" distB="0" distL="0" distR="0" wp14:anchorId="25A129AA" wp14:editId="3B793062">
            <wp:extent cx="8900289" cy="5192201"/>
            <wp:effectExtent l="0" t="0" r="0" b="8890"/>
            <wp:docPr id="67206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170" cy="528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7EE02" w14:textId="288280F3" w:rsidR="00AE0534" w:rsidRDefault="00884959" w:rsidP="00B745B9">
      <w:pPr>
        <w:rPr>
          <w:rFonts w:ascii="Arial" w:eastAsia="Arial" w:hAnsi="Arial" w:cs="Arial"/>
          <w:b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F6FDD11" wp14:editId="7386AF93">
                <wp:extent cx="307975" cy="307975"/>
                <wp:effectExtent l="0" t="0" r="0" b="0"/>
                <wp:docPr id="9766274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D2EFA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7432E01" w14:textId="3738BCB5" w:rsidR="00AE0534" w:rsidRPr="00000BC0" w:rsidRDefault="00C77D8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  <w:r w:rsidR="002A4169">
        <w:rPr>
          <w:rFonts w:ascii="Arial" w:eastAsia="Arial" w:hAnsi="Arial" w:cs="Arial"/>
          <w:b/>
        </w:rPr>
        <w:t xml:space="preserve"> :</w:t>
      </w:r>
    </w:p>
    <w:tbl>
      <w:tblPr>
        <w:tblStyle w:val="TableGrid"/>
        <w:tblW w:w="14902" w:type="dxa"/>
        <w:jc w:val="center"/>
        <w:tblLook w:val="04A0" w:firstRow="1" w:lastRow="0" w:firstColumn="1" w:lastColumn="0" w:noHBand="0" w:noVBand="1"/>
      </w:tblPr>
      <w:tblGrid>
        <w:gridCol w:w="1417"/>
        <w:gridCol w:w="2383"/>
        <w:gridCol w:w="1572"/>
        <w:gridCol w:w="3802"/>
        <w:gridCol w:w="3827"/>
        <w:gridCol w:w="928"/>
        <w:gridCol w:w="973"/>
      </w:tblGrid>
      <w:tr w:rsidR="00000BC0" w:rsidRPr="00000BC0" w14:paraId="02F5D7F1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6C3C977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B8ADC3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92FD25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AA47C9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34D714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D00376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5AD04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000BC0" w:rsidRPr="00000BC0" w14:paraId="3952114B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2C69F45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7CFABDC" w14:textId="688A1A1A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Instance</w:t>
            </w:r>
            <w:r w:rsidR="00F95F2E" w:rsidRPr="00F95F2E">
              <w:t xml:space="preserve"> </w:t>
            </w:r>
            <w:r w:rsidR="00F95F2E" w:rsidRPr="00F95F2E">
              <w:rPr>
                <w:rFonts w:ascii="Arial" w:eastAsia="Arial" w:hAnsi="Arial" w:cs="Arial"/>
                <w:sz w:val="20"/>
                <w:szCs w:val="20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75010A3C" w14:textId="77777777" w:rsidR="00000BC0" w:rsidRPr="00486B1C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6B1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3F28E9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Open and configure the Personal Developer Instance (PDI).</w:t>
            </w:r>
          </w:p>
        </w:tc>
        <w:tc>
          <w:tcPr>
            <w:tcW w:w="0" w:type="auto"/>
            <w:vAlign w:val="center"/>
            <w:hideMark/>
          </w:tcPr>
          <w:p w14:paraId="4B560FC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PDI is active and ServiceNow Studio is accessible.</w:t>
            </w:r>
          </w:p>
        </w:tc>
        <w:tc>
          <w:tcPr>
            <w:tcW w:w="0" w:type="auto"/>
            <w:vAlign w:val="center"/>
            <w:hideMark/>
          </w:tcPr>
          <w:p w14:paraId="3FA7161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0816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3BE4970F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1C6E4A1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E1CC75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Configuration Setup</w:t>
            </w:r>
          </w:p>
        </w:tc>
        <w:tc>
          <w:tcPr>
            <w:tcW w:w="0" w:type="auto"/>
            <w:vAlign w:val="center"/>
            <w:hideMark/>
          </w:tcPr>
          <w:p w14:paraId="4117576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780D04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and manage a local update set.</w:t>
            </w:r>
          </w:p>
        </w:tc>
        <w:tc>
          <w:tcPr>
            <w:tcW w:w="0" w:type="auto"/>
            <w:vAlign w:val="center"/>
            <w:hideMark/>
          </w:tcPr>
          <w:p w14:paraId="63C20C2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All configurations are captured for easy migration.</w:t>
            </w:r>
          </w:p>
        </w:tc>
        <w:tc>
          <w:tcPr>
            <w:tcW w:w="0" w:type="auto"/>
            <w:vAlign w:val="center"/>
            <w:hideMark/>
          </w:tcPr>
          <w:p w14:paraId="265A0DE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D39AC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4C9E43A1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4B83F61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08489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1799EA5B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6C055E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Salesforce table as a master registry.</w:t>
            </w:r>
          </w:p>
        </w:tc>
        <w:tc>
          <w:tcPr>
            <w:tcW w:w="0" w:type="auto"/>
            <w:vAlign w:val="center"/>
            <w:hideMark/>
          </w:tcPr>
          <w:p w14:paraId="1BACB5F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Fields for Name, Grade, and Parent Info are saved.</w:t>
            </w:r>
          </w:p>
        </w:tc>
        <w:tc>
          <w:tcPr>
            <w:tcW w:w="0" w:type="auto"/>
            <w:vAlign w:val="center"/>
            <w:hideMark/>
          </w:tcPr>
          <w:p w14:paraId="4BCDBB4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96072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65253D77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6E95621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3E1B83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565137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1A95F7B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Admission table for the process layer.</w:t>
            </w:r>
          </w:p>
        </w:tc>
        <w:tc>
          <w:tcPr>
            <w:tcW w:w="0" w:type="auto"/>
            <w:vAlign w:val="center"/>
            <w:hideMark/>
          </w:tcPr>
          <w:p w14:paraId="59C0A69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successfully links to the Salesforce master data.</w:t>
            </w:r>
          </w:p>
        </w:tc>
        <w:tc>
          <w:tcPr>
            <w:tcW w:w="0" w:type="auto"/>
            <w:vAlign w:val="center"/>
            <w:hideMark/>
          </w:tcPr>
          <w:p w14:paraId="4EC3851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D666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40340290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60B3E9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10FDE3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08CC73A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67D331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Student Progress table for the evaluation layer.</w:t>
            </w:r>
          </w:p>
        </w:tc>
        <w:tc>
          <w:tcPr>
            <w:tcW w:w="0" w:type="auto"/>
            <w:vAlign w:val="center"/>
            <w:hideMark/>
          </w:tcPr>
          <w:p w14:paraId="2C1D00D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supports entry of academic subject marks.</w:t>
            </w:r>
          </w:p>
        </w:tc>
        <w:tc>
          <w:tcPr>
            <w:tcW w:w="0" w:type="auto"/>
            <w:vAlign w:val="center"/>
            <w:hideMark/>
          </w:tcPr>
          <w:p w14:paraId="6FB741D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66360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6D4D5999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26531B7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D5267B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3D60F6F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BEF8A1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Salesforce table form layout.</w:t>
            </w:r>
          </w:p>
        </w:tc>
        <w:tc>
          <w:tcPr>
            <w:tcW w:w="0" w:type="auto"/>
            <w:vAlign w:val="center"/>
            <w:hideMark/>
          </w:tcPr>
          <w:p w14:paraId="3F919A2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Form fields are organized for easy data entry.</w:t>
            </w:r>
          </w:p>
        </w:tc>
        <w:tc>
          <w:tcPr>
            <w:tcW w:w="0" w:type="auto"/>
            <w:vAlign w:val="center"/>
            <w:hideMark/>
          </w:tcPr>
          <w:p w14:paraId="4FD499E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21C9F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54C40C1F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4B73391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E631B8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5B23C58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65DFB2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Admission table form layout.</w:t>
            </w:r>
          </w:p>
        </w:tc>
        <w:tc>
          <w:tcPr>
            <w:tcW w:w="0" w:type="auto"/>
            <w:vAlign w:val="center"/>
            <w:hideMark/>
          </w:tcPr>
          <w:p w14:paraId="5E78CD9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Process-related fields are visible and grouped.</w:t>
            </w:r>
          </w:p>
        </w:tc>
        <w:tc>
          <w:tcPr>
            <w:tcW w:w="0" w:type="auto"/>
            <w:vAlign w:val="center"/>
            <w:hideMark/>
          </w:tcPr>
          <w:p w14:paraId="5B745CE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1C8FC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132976A1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0011EAC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680B1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147E397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96E5B1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Student Progress table form layout.</w:t>
            </w:r>
          </w:p>
        </w:tc>
        <w:tc>
          <w:tcPr>
            <w:tcW w:w="0" w:type="auto"/>
            <w:vAlign w:val="center"/>
            <w:hideMark/>
          </w:tcPr>
          <w:p w14:paraId="29AAA18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Mark entry fields are clearly separated by subject.</w:t>
            </w:r>
          </w:p>
        </w:tc>
        <w:tc>
          <w:tcPr>
            <w:tcW w:w="0" w:type="auto"/>
            <w:vAlign w:val="center"/>
            <w:hideMark/>
          </w:tcPr>
          <w:p w14:paraId="1202CBA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4A72F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2309B048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38B8AC7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FBE4BD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Number Maintenance</w:t>
            </w:r>
          </w:p>
        </w:tc>
        <w:tc>
          <w:tcPr>
            <w:tcW w:w="0" w:type="auto"/>
            <w:vAlign w:val="center"/>
            <w:hideMark/>
          </w:tcPr>
          <w:p w14:paraId="627070C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EA3CEA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Implement auto-number generation for admission IDs.</w:t>
            </w:r>
          </w:p>
        </w:tc>
        <w:tc>
          <w:tcPr>
            <w:tcW w:w="0" w:type="auto"/>
            <w:vAlign w:val="center"/>
            <w:hideMark/>
          </w:tcPr>
          <w:p w14:paraId="3D3A906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System assigns a unique SAL-ID upon record creation.</w:t>
            </w:r>
          </w:p>
        </w:tc>
        <w:tc>
          <w:tcPr>
            <w:tcW w:w="0" w:type="auto"/>
            <w:vAlign w:val="center"/>
            <w:hideMark/>
          </w:tcPr>
          <w:p w14:paraId="0AC3068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D4E1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428BA35C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45BC919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E2A737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6D9BC696" w14:textId="28B0E282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0C1E512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process flow formatter for admission stages.</w:t>
            </w:r>
          </w:p>
        </w:tc>
        <w:tc>
          <w:tcPr>
            <w:tcW w:w="0" w:type="auto"/>
            <w:vAlign w:val="center"/>
            <w:hideMark/>
          </w:tcPr>
          <w:p w14:paraId="021CAF0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Visual bar shows states from "New" to "Joined".</w:t>
            </w:r>
          </w:p>
        </w:tc>
        <w:tc>
          <w:tcPr>
            <w:tcW w:w="0" w:type="auto"/>
            <w:vAlign w:val="center"/>
            <w:hideMark/>
          </w:tcPr>
          <w:p w14:paraId="217328D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F2614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5F1332A5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0206D8D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BB9707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741C868E" w14:textId="24EE5272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-11</w:t>
            </w:r>
          </w:p>
        </w:tc>
        <w:tc>
          <w:tcPr>
            <w:tcW w:w="0" w:type="auto"/>
            <w:vAlign w:val="center"/>
            <w:hideMark/>
          </w:tcPr>
          <w:p w14:paraId="0562FA1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Auto-populate details using reference fields (</w:t>
            </w:r>
            <w:proofErr w:type="spellStart"/>
            <w:r w:rsidRPr="00000BC0">
              <w:rPr>
                <w:rFonts w:ascii="Arial" w:eastAsia="Arial" w:hAnsi="Arial" w:cs="Arial"/>
                <w:sz w:val="20"/>
                <w:szCs w:val="20"/>
              </w:rPr>
              <w:t>getReference</w:t>
            </w:r>
            <w:proofErr w:type="spellEnd"/>
            <w:r w:rsidRPr="00000BC0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11FF0A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Selecting SAL-ID fills student Name and Grade automatically.</w:t>
            </w:r>
          </w:p>
        </w:tc>
        <w:tc>
          <w:tcPr>
            <w:tcW w:w="0" w:type="auto"/>
            <w:vAlign w:val="center"/>
            <w:hideMark/>
          </w:tcPr>
          <w:p w14:paraId="01613E3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9DB41B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0CDBA77B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7E8ACA2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D7B2DF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699F1BE5" w14:textId="65DDA240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14:paraId="17FDFEC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Disable non-editable fields based on conditions.</w:t>
            </w:r>
          </w:p>
        </w:tc>
        <w:tc>
          <w:tcPr>
            <w:tcW w:w="0" w:type="auto"/>
            <w:vAlign w:val="center"/>
            <w:hideMark/>
          </w:tcPr>
          <w:p w14:paraId="0622EE6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Master data fields become read-only in the progress record.</w:t>
            </w:r>
          </w:p>
        </w:tc>
        <w:tc>
          <w:tcPr>
            <w:tcW w:w="0" w:type="auto"/>
            <w:vAlign w:val="center"/>
            <w:hideMark/>
          </w:tcPr>
          <w:p w14:paraId="0521D44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D91A8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0315F3D5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61B4C5A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Staff/Teacher</w:t>
            </w:r>
          </w:p>
        </w:tc>
        <w:tc>
          <w:tcPr>
            <w:tcW w:w="0" w:type="auto"/>
            <w:vAlign w:val="center"/>
            <w:hideMark/>
          </w:tcPr>
          <w:p w14:paraId="6F0FFC7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Logic &amp; Calculation</w:t>
            </w:r>
          </w:p>
        </w:tc>
        <w:tc>
          <w:tcPr>
            <w:tcW w:w="0" w:type="auto"/>
            <w:vAlign w:val="center"/>
            <w:hideMark/>
          </w:tcPr>
          <w:p w14:paraId="53568A00" w14:textId="02A64BFE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-13</w:t>
            </w:r>
          </w:p>
        </w:tc>
        <w:tc>
          <w:tcPr>
            <w:tcW w:w="0" w:type="auto"/>
            <w:vAlign w:val="center"/>
            <w:hideMark/>
          </w:tcPr>
          <w:p w14:paraId="39F8F133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Calculate total marks automatically via Client Script.</w:t>
            </w:r>
          </w:p>
        </w:tc>
        <w:tc>
          <w:tcPr>
            <w:tcW w:w="0" w:type="auto"/>
            <w:vAlign w:val="center"/>
            <w:hideMark/>
          </w:tcPr>
          <w:p w14:paraId="1E4A0B2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Total field updates instantly after entering marks.</w:t>
            </w:r>
          </w:p>
        </w:tc>
        <w:tc>
          <w:tcPr>
            <w:tcW w:w="0" w:type="auto"/>
            <w:vAlign w:val="center"/>
            <w:hideMark/>
          </w:tcPr>
          <w:p w14:paraId="199A473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AAA20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55B61A43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7C37E25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Staff/Teacher</w:t>
            </w:r>
          </w:p>
        </w:tc>
        <w:tc>
          <w:tcPr>
            <w:tcW w:w="0" w:type="auto"/>
            <w:vAlign w:val="center"/>
            <w:hideMark/>
          </w:tcPr>
          <w:p w14:paraId="06F2BA5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Logic &amp; Calculation</w:t>
            </w:r>
          </w:p>
        </w:tc>
        <w:tc>
          <w:tcPr>
            <w:tcW w:w="0" w:type="auto"/>
            <w:vAlign w:val="center"/>
            <w:hideMark/>
          </w:tcPr>
          <w:p w14:paraId="28E25AF7" w14:textId="40BE017A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-14</w:t>
            </w:r>
          </w:p>
        </w:tc>
        <w:tc>
          <w:tcPr>
            <w:tcW w:w="0" w:type="auto"/>
            <w:vAlign w:val="center"/>
            <w:hideMark/>
          </w:tcPr>
          <w:p w14:paraId="0EC88FA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Calculate percentage automatically.</w:t>
            </w:r>
          </w:p>
        </w:tc>
        <w:tc>
          <w:tcPr>
            <w:tcW w:w="0" w:type="auto"/>
            <w:vAlign w:val="center"/>
            <w:hideMark/>
          </w:tcPr>
          <w:p w14:paraId="3F3B859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Percentage is computed accurately based on total marks.</w:t>
            </w:r>
          </w:p>
        </w:tc>
        <w:tc>
          <w:tcPr>
            <w:tcW w:w="0" w:type="auto"/>
            <w:vAlign w:val="center"/>
            <w:hideMark/>
          </w:tcPr>
          <w:p w14:paraId="69807A6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E469A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0EDB277F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461A5A1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Staff/Teacher</w:t>
            </w:r>
          </w:p>
        </w:tc>
        <w:tc>
          <w:tcPr>
            <w:tcW w:w="0" w:type="auto"/>
            <w:vAlign w:val="center"/>
            <w:hideMark/>
          </w:tcPr>
          <w:p w14:paraId="7BFE791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Logic &amp; Result</w:t>
            </w:r>
          </w:p>
        </w:tc>
        <w:tc>
          <w:tcPr>
            <w:tcW w:w="0" w:type="auto"/>
            <w:vAlign w:val="center"/>
            <w:hideMark/>
          </w:tcPr>
          <w:p w14:paraId="6C797B84" w14:textId="544B739F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0B846E7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Generate result status automatically.</w:t>
            </w:r>
          </w:p>
        </w:tc>
        <w:tc>
          <w:tcPr>
            <w:tcW w:w="0" w:type="auto"/>
            <w:vAlign w:val="center"/>
            <w:hideMark/>
          </w:tcPr>
          <w:p w14:paraId="728E9A4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Status shows "Pass" or "Fail" based on percentage.</w:t>
            </w:r>
          </w:p>
        </w:tc>
        <w:tc>
          <w:tcPr>
            <w:tcW w:w="0" w:type="auto"/>
            <w:vAlign w:val="center"/>
            <w:hideMark/>
          </w:tcPr>
          <w:p w14:paraId="63C187D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84E1E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24EED44" w14:textId="77777777" w:rsidR="00AE0534" w:rsidRDefault="00AE0534">
      <w:pPr>
        <w:rPr>
          <w:rFonts w:ascii="Arial" w:eastAsia="Arial" w:hAnsi="Arial" w:cs="Arial"/>
        </w:rPr>
      </w:pPr>
    </w:p>
    <w:sectPr w:rsidR="00AE053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22B71"/>
    <w:multiLevelType w:val="multilevel"/>
    <w:tmpl w:val="7D3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23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34"/>
    <w:rsid w:val="00000BC0"/>
    <w:rsid w:val="000625F4"/>
    <w:rsid w:val="00102872"/>
    <w:rsid w:val="0014342C"/>
    <w:rsid w:val="00231C99"/>
    <w:rsid w:val="002A4169"/>
    <w:rsid w:val="002F129A"/>
    <w:rsid w:val="003606FB"/>
    <w:rsid w:val="003904DC"/>
    <w:rsid w:val="003D4B4F"/>
    <w:rsid w:val="00423029"/>
    <w:rsid w:val="00423908"/>
    <w:rsid w:val="00486B1C"/>
    <w:rsid w:val="00594C22"/>
    <w:rsid w:val="006432B8"/>
    <w:rsid w:val="0076563C"/>
    <w:rsid w:val="007829BD"/>
    <w:rsid w:val="007862E5"/>
    <w:rsid w:val="008070A4"/>
    <w:rsid w:val="00836FD4"/>
    <w:rsid w:val="0085238E"/>
    <w:rsid w:val="00884959"/>
    <w:rsid w:val="008F0B64"/>
    <w:rsid w:val="00AC3F50"/>
    <w:rsid w:val="00AE0534"/>
    <w:rsid w:val="00B745B9"/>
    <w:rsid w:val="00C77D8C"/>
    <w:rsid w:val="00C810E9"/>
    <w:rsid w:val="00E53F9B"/>
    <w:rsid w:val="00F9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C715"/>
  <w15:docId w15:val="{0E364F1F-1462-4AAE-974D-2B383749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4</cp:revision>
  <dcterms:created xsi:type="dcterms:W3CDTF">2026-02-19T11:55:00Z</dcterms:created>
  <dcterms:modified xsi:type="dcterms:W3CDTF">2026-02-20T11:52:00Z</dcterms:modified>
</cp:coreProperties>
</file>