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Base Histórica de Precedentes, Benchmarks Financeiros e Inteligência de Negociação (2024-2026)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[BENCH-SAAS-01] Benchmark de Contratos de SaaS Logístico e ERP Cloud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de Preço Anual (Porte Enterprise): Entre R$ 132.000,00 e R$ 150.000,00 anuais (R$ 11.000 a R$ 12.500/mês) para até 500 usuários ativos.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Alerta de Sobrepreço: Propostas acima de R$ 165.000,00/ano para plataformas logísticas (como LogisticsIQ, RouteMaster, CloudFleet) estão 20% a 25% acima do benchmark interno das últimas 14 contratações registradas no banco vetorial.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Desconto Médio Obtido pelo Compras/Procurement: 18% de desconto no valor global (reduzindo de R$ 180k para ~R$ 147k/ano) ao trocar fidelidade de 24 meses por pagamento faturado em reais sem reajuste cambial.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[BENCH-SLA-02] Histórico de Negociação de SLA e Penalidades com Fornecedores Cloud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Precedente TechNova / Fornecedores Norte-Americanos: Em 85% dos casos em que fornecedores iniciaram a minuta com SLA de 98,0% e foro em Delaware, eles aceitaram migrar para o Foro de São Paulo/SP e elevar o SLA para 99,5% com Service Credits de até 25% na segunda rodada de negociação, desde que mantido o prazo inicial de 24 meses.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Alavanca de Barganha (Trade-off Estratégico): Nunca aceitar multa rescisória de 50%. O histórico mostra que os fornecedores aceitam reduzir a multa para 10% do saldo remanescente se o aviso prévio for fixado em 60 dias.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[BENCH-CLOUD-03] Benchmark de Suporte e Manutenção de Infraestrutura TI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Mensal (Suporte Nível 2 e 3): R$ 8.000,00 a R$ 9.500,00 mensais, com SLA padrão de mercado entre 99,7% e 99,9%.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Conformidade Gold Standard: Fornecedores nacionais (como CloudCore, InfraBrasil) já operam nativamente com dados 100% em região `southamerica-east1` (São Paulo), notificação de LGPD em 24h e isenção de multa após o 6º mês, servindo como contrato-referência para aprovação rápida sem necessidade de escalonamento para o modelo Pro.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[BENCH-FINTECH-04] Benchmark de Gateways de Pagamento, Pix Corporativo e Open Finance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de Fee Mensal / Take-Rate: Assinatura fixa enterprise entre R$ 22.000,00 e R$ 26.000,00/mês (R$ 264.000 a R$ 312.000/ano), com MDR de cartão limitado a 1,15% e Pix a R$ 0,18 por transação.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Alerta de Sobrepreço: Propostas de plataforma fixa acima de R$ 340.000,00/ano (como PaySphere Enterprise) estão 22% acima do benchmark bancário interno.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Alavanca de Negociação LGPD / BACEN: Subadquirentes e fintechs jamais podem comercializar ou compartilhar dados de CPF/score transacional com birôs externos no exterior. Em 92% das negociações, o fornecedor remove a cláusula de monetização de dados na 1ª rodada quando confrontado com a Resolução BCB nº 85 e o art. 7º da LGPD.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[BENCH-CYBER-05] Benchmark de Monitoramento Cibernético SOC 24x7 e Resposta a Incidentes (MDR)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Anual (SOC 24x7 Enterprise): Entre R$ 210.000,00 e R$ 240.000,00 anuais (R$ 17.500 a R$ 20.000/mês) para até 1.500 endpoints e SIEM gerenciado.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Padrão Operacional de Resposta (MTTR): Para incidentes de severidade Crítica (Ransomware / Exfiltração), o tempo máximo de resposta (SLA de contenção) exigido pelo banco vetorial é de 15 a 30 minutos (jamais 12 horas). O Liability Cap nunca pode ser de apenas 1 mensalidade; o padrão aceito por provedores de cibersegurança é de 12 meses do contrato.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[BENCH-RH-06] Benchmark de Plataformas SaaS de RH, Folha de Pagamento e Gestão de Talentos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Anual (HCM Cloud): Entre R$ 135.000,00 e R$ 155.000,00 anuais (R$ 11.500 a R$ 12.800/mês) para até 1.000 colaboradores ativos.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Referência de Conformidade LGPD Trabalhista: Fornecedores homologados (como PeopleFirst Cloud) já entregam DPA para dados sensíveis de saúde/dependentes, criptografia AES-256 em São Paulo e SLA de 99,7% em folha crítica, permitindo aprovação Fast-Track pela camada Flash.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4]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[BENCH-AI-07] Benchmark de Infraestrutura de IA Generativa, Clusters GPU e APIs de LLMs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Anual (Cluster GPU Dedicado &amp; Inferência Enterprise): Entre R$ 460.000,00 e R$ 510.000,00 anuais para cota reservada de inferência corporativa com isolamento de tenant. Propostas na faixa de R$ 620.000,00/ano (como NeuralForge AI) apresentam sobrepreço de ~24% frente aos contratos corporativos vigentes.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Cláusula Pétrea de Propriedade Intelectual &amp; Zero-Training: É estritamente proibido permitir que o fornecedor utilize prompts, documentos internos, código-fonte ou outputs da Contratante para treinar modelos fundacionais públicos ou de terceiros. Exigir cláusula *Zero Data Retention / No-Training* e indenização de propriedade intelectual (IP Indemnity).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[BENCH-ERP-08] Benchmark de Licenciamento ERP Financeiro, Contábil e Fiscal Cloud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Anual (ERP Core Enterprise): Entre R$ 380.000,00 e R$ 410.000,00 anuais (R$ 31.600 a R$ 34.100/mês), com reajuste anual atrelado estritamente ao IPCA (proibido IGPM + spread fixo acima de 5%).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Vedação a Taxa de Extração de Dados (Anti Data Lock-in): Fornecedores de ERP (como TitanERP) costumam inserir cobrança de "taxa de desmobilização e exportação do banco fiscal" (R$ 80k a R$ 100k). O Playbook determina que os dados fiscais pertencem à Contratante e a exportação em formato aberto (SQL/CSV/SPED) ao término do contrato deve ser 100% gratuita em até 30 dias.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[BENCH-TELECOM-09] Benchmark de Conectividade Corporativa SD-WAN, MPLS e Links Dedicados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Média Histórica Anual (Malha SD-WAN 50 Unidades): Entre R$ 205.000,00 e R$ 230.000,00 anuais (R$ 17.000 a R$ 19.100/mês) com dupla abordagem fibra + backup 5G.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Conformidade Operacional de Alta Disponibilidade: Contratos de telecomunicações homologados (como VeloNet Telecom) garantem SLA de 99,9% de disponibilidade de link, MTTR de 4 horas, créditos automáticos em fatura, Liability Cap de 12 meses e Foro de São Paulo/SP, qualificando-se para aprovação Fast-Track na camada Flash.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