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CONTRATO DE LICENCIAMENTO DE CLUSTER GPU E APIS DE IA GENERATIVA ENTERPRISE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17123A"/>
        </w:rPr>
        <w:t xml:space="preserve">IDENTIFICAÇÃO DAS PARTES E OBJETO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CONTRATADA: NeuralForge AI Compute Inc., sociedade estrangeira com filial no Brasil inscrita no CNPJ sob o nº 67.890.123/0001-45 ("Fornecedora").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CONTRATANTE: Global Retail Corp Brasil Ltda., inscrita no CNPJ sob o nº 01.999.888/0001-01 ("Cliente").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1 - DO OBJETO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1.1. O presente instrumento regula o fornecimento de capacidade dedicada em Cluster de GPUs NVIDIA H100 e acesso às APIs proprietárias de Modelos de Linguagem de Grande Porte ("NeuralForge LLM Studio") para automação de atendimento, análise de documentos corporativos e geração de código interno.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2 - DO PREÇO, RESERVA DE CAPACIDADE E VIGÊNCIA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2.1. Pela reserva de capacidade computacional (Committed Use), a CONTRATANTE pagará o valor fixo anual de R$ 620.000,00 (seiscentos e vinte mil reais por ano), equivalente a R$ 51.666,67 mensais, independentemente do volume efetivo de tokens consumidos.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2.2. O prazo de vigência será de 36 (trinta e seis) meses, renovando-se automaticamente por iguais períodos caso não haja denúncia com 120 (cento e vinte) dias de antecedência.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3 - PROPRIEDADE INTELECTUAL, PROMPTS E TREINAMENTO DE MODELOS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3.1. A CONTRATANTE concede à CONTRATADA e suas afiliadas globais uma licença irrevogável, perpétua, mundial e livre de royalties para coletar, armazenar e utilizar todos os Prompts, documentos enviados, bases de dados, códigos-fonte (Inputs) e respostas geradas (Outputs) com a finalidade de treinar, calibrar (fine-tuning) e aperfeiçoar os modelos fundacionais públicos e comerciais da NeuralForge AI.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3.2. A CONTRATADA não garante a originalidade dos Outputs gerados pela IA, cabendo exclusivamente à CONTRATANTE assumir qualquer risco de violação de direitos autorais, patentes ou segredos comerciais de terceiros.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4 - DISPONIBILIDADE DE INFERÊNCIA E SLA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4.1. A CONTRATADA envidará esforços comerciais para manter disponibilidade mensal de 97,5% (noventa e sete vírgula cinco por cento) nas APIs de inferência.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4.2. Janelas de retreinamento de modelos, sobrecarga de cluster global ou indisponibilidade de GPUs não serão contabilizadas como downtime e não gerarão direito a descontos ou créditos de serviço (Service Credits).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5 - TRATAMENTO DE DADOS PESSOAIS E TRANSFERÊNCIA INTERNACIONAL (LGPD)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5.1. Para otimização de latência e balanceamento de carga de GPUs, os dados submetidos às APIs poderão ser processados e armazenados em datacenters localizados nos Estados Unidos (Virgínia e Oregon) e Cingapura, sem necessidade de anuência prévia ou assinatura de Anexo DPA específico.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5.2. Em caso de incidente de segurança envolvendo vazamento de prompts ou embeddings, a CONTRATADA comunicará a CONTRATANTE em até 10 (dez) dias úteis após a conclusão de sua investigação forense interna.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4]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6 - COMPROMISSO TAKE-OR-PAY E MULTA RESCISÓRIA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6.1. Por tratar-se de alocação de hardware especializado (GPUs), em caso de rescisão antecipada imotivada pela CONTRATANTE, incidirá multa compensatória imediata de 60% (sessenta por cento) sobre o valor total de todas as parcelas vincendas até o término do período de 36 meses (*Take-or-Pay*).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5]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7 - ISENÇÃO DE RESPONSABILIDADE POR ALUCINAÇÕES E INDENIZAÇÃO UNILATERAL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7.1. Os modelos de IA são fornecidos "NO ESTADO EM QUE SE ENCONTRAM" (*AS IS*). A CONTRATADA fica integralmente isenta de responsabilidade por decisões automatizadas, alucinações do modelo ou vazamento de dados confidenciais inseridos por usuários da CONTRATANTE.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7.2. A CONTRATANTE obriga-se a defender e indenizar a CONTRATADA, sem qualquer limite financeiro (Responsabilidade Ilimitada), contra quaisquer processos movidos por titulares de dados, órgãos reguladores (ANPD) ou detentores de propriedade intelectual.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8 - LEI APLICÁVEL E FORO ESTRANGEIRO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8.1. Este Contrato será regido pelas Leis do Estado da Califórnia, Estados Unidos da América.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8.2. Fica eleito o foro das Cortes Federais do Distrito Norte da Califórnia (São Francisco, EUA) para dirimir quaisquer controvérsias oriundas deste instrumento.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