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85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CONTRATO PADRÃO DE SUPORTE E MANUTENÇÃO DE INFRAESTRUTURA DE TI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1] ---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PARTES: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CLOUDCORE SERVIÇOS DE TECNOLOGIA LTDA. (CONTRATADA)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- GLOBAL RETAIL CORP BRASIL LTDA. (CONTRATANTE)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1 - OBJETO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1.1. Prestação de serviços de monitoramento proativo de infraestrutura em nuvem, gestão de backups e suporte nível 2 e 3.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2 - VALOR E VIGÊNCIA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2.1. Valor mensal de R$ 8.500,00 (R$ 102.000,00 anuais), com vigência de 12 meses, renovável mediante acordo expresso entre as partes.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3 - NÍVEL DE SERVIÇO (SLA)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3.1. A CONTRATADA garante disponibilidade de 99.8% (noventa e nove vírgula oito por cento) ao mês.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3.2. Indisponibilidades além do limite gerarão créditos automáticos de serviço de 5% da mensalidade a cada hora adicional, limitados a 30% da fatura.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2]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4 - LGPD E SEGURANÇA DA INFORMAÇÃO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4.1. As partes comprometem-se a cumprir a Lei nº 13.709/2018 (LGPD), mantendo sigilo absoluto e Anexo DPA assinado.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4.2. Incidentes de segurança serão notificados em até 24 horas corridas. Os dados residirão exclusivamente em data centers no Brasil (região São Paulo).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5 - PENALIDADES E RESCISÃO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5.1. Qualquer das partes poderá rescindir imotivadamente o contrato mediante aviso prévio por escrito de 30 dias, com multa rescisória limitada a 10% do saldo remanescente (isenta após o 6º mês). Multa moratória limitada a 2%.</w:t>
      </w:r>
    </w:p>
    <w:p>
      <w:pPr>
        <w:spacing w:after="373"/>
      </w:pPr>
      <w:r>
        <w:rPr>
          <w:rFonts w:ascii="Arial" w:hAnsi="Arial" w:cs="Arial"/>
          <w:sz w:val="29"/>
          <w:sz-cs w:val="29"/>
          <w:b/>
          <w:spacing w:val="0"/>
          <w:color w:val="331DBE"/>
        </w:rPr>
        <w:t xml:space="preserve">--- [Página 3] ---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6 - LIMITAÇÃO DE RESPONSABILIDADE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6.1. A responsabilidade total de qualquer das partes por perdas e danos decorrentes deste contrato fica limitada ao valor total efetivamente pago nos últimos 12 meses, excluindo lucros cessantes e danos indiretos.</w:t>
      </w:r>
    </w:p>
    <w:p>
      <w:pPr>
        <w:spacing w:after="306"/>
      </w:pPr>
      <w:r>
        <w:rPr>
          <w:rFonts w:ascii="Arial" w:hAnsi="Arial" w:cs="Arial"/>
          <w:sz w:val="30"/>
          <w:sz-cs w:val="30"/>
          <w:b/>
          <w:spacing w:val="0"/>
          <w:color w:val="241E6E"/>
        </w:rPr>
        <w:t xml:space="preserve">CLÁUSULA 7 - FORO</w:t>
      </w:r>
    </w:p>
    <w:p>
      <w:pPr>
        <w:spacing w:after="293"/>
      </w:pPr>
      <w:r>
        <w:rPr>
          <w:rFonts w:ascii="Arial" w:hAnsi="Arial" w:cs="Arial"/>
          <w:sz w:val="29"/>
          <w:sz-cs w:val="29"/>
          <w:spacing w:val="0"/>
          <w:color w:val="171E2D"/>
        </w:rPr>
        <w:t xml:space="preserve">7.1. Fica eleito o Foro da Comarca de São Paulo/SP, sob as leis da República Federativa do Brasil.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CocoaOOXMLWriter/2775.2</generator>
</meta>
</file>