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6294A"/>
          <w:sz w:val="40"/>
        </w:rPr>
        <w:t>Face Attendance vs Zoho People</w:t>
      </w:r>
    </w:p>
    <w:p>
      <w:pPr>
        <w:spacing w:after="160"/>
      </w:pPr>
      <w:r>
        <w:rPr>
          <w:b w:val="0"/>
          <w:color w:val="4A6080"/>
          <w:sz w:val="18"/>
        </w:rPr>
        <w:t>Change Request  |  CR-2026-FAR-01  |  Attendance System  |  Zoho Creator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FF3FA"/>
          </w:tcPr>
          <w:p>
            <w:r>
              <w:rPr>
                <w:b w:val="0"/>
                <w:color w:val="4A6080"/>
                <w:sz w:val="14"/>
              </w:rPr>
              <w:t>Document</w:t>
              <w:br/>
            </w:r>
            <w:r>
              <w:rPr>
                <w:b/>
                <w:color w:val="16294A"/>
                <w:sz w:val="16"/>
              </w:rPr>
              <w:t>CR-2026-FAR-01</w:t>
            </w:r>
          </w:p>
        </w:tc>
        <w:tc>
          <w:tcPr>
            <w:tcW w:type="dxa" w:w="1881"/>
            <w:shd w:val="clear" w:color="auto" w:fill="EFF3FA"/>
          </w:tcPr>
          <w:p>
            <w:r>
              <w:rPr>
                <w:b w:val="0"/>
                <w:color w:val="4A6080"/>
                <w:sz w:val="14"/>
              </w:rPr>
              <w:t>Scope</w:t>
              <w:br/>
            </w:r>
            <w:r>
              <w:rPr>
                <w:b/>
                <w:color w:val="16294A"/>
                <w:sz w:val="16"/>
              </w:rPr>
              <w:t>Zoho Creator / Face Tool Server</w:t>
            </w:r>
          </w:p>
        </w:tc>
        <w:tc>
          <w:tcPr>
            <w:tcW w:type="dxa" w:w="1881"/>
            <w:shd w:val="clear" w:color="auto" w:fill="EFF3FA"/>
          </w:tcPr>
          <w:p>
            <w:r>
              <w:rPr>
                <w:b w:val="0"/>
                <w:color w:val="4A6080"/>
                <w:sz w:val="14"/>
              </w:rPr>
              <w:t>Status</w:t>
              <w:br/>
            </w:r>
            <w:r>
              <w:rPr>
                <w:b/>
                <w:color w:val="16294A"/>
                <w:sz w:val="16"/>
              </w:rPr>
              <w:t>Draft - Pending Review</w:t>
            </w:r>
          </w:p>
        </w:tc>
        <w:tc>
          <w:tcPr>
            <w:tcW w:type="dxa" w:w="1881"/>
            <w:shd w:val="clear" w:color="auto" w:fill="EFF3FA"/>
          </w:tcPr>
          <w:p>
            <w:r>
              <w:rPr>
                <w:b w:val="0"/>
                <w:color w:val="4A6080"/>
                <w:sz w:val="14"/>
              </w:rPr>
              <w:t>Affects</w:t>
              <w:br/>
            </w:r>
            <w:r>
              <w:rPr>
                <w:b/>
                <w:color w:val="16294A"/>
                <w:sz w:val="16"/>
              </w:rPr>
              <w:t>All Training Centers</w:t>
            </w:r>
          </w:p>
        </w:tc>
        <w:tc>
          <w:tcPr>
            <w:tcW w:type="dxa" w:w="1881"/>
            <w:shd w:val="clear" w:color="auto" w:fill="EFF3FA"/>
          </w:tcPr>
          <w:p>
            <w:r>
              <w:rPr>
                <w:b w:val="0"/>
                <w:color w:val="4A6080"/>
                <w:sz w:val="14"/>
              </w:rPr>
              <w:t>Config</w:t>
              <w:br/>
            </w:r>
            <w:r>
              <w:rPr>
                <w:b/>
                <w:color w:val="16294A"/>
                <w:sz w:val="16"/>
              </w:rPr>
              <w:t>Environment form</w:t>
            </w:r>
          </w:p>
        </w:tc>
      </w:tr>
    </w:tbl>
    <w:p>
      <w:pPr>
        <w:spacing w:after="40"/>
      </w:pPr>
    </w:p>
    <w:p>
      <w:pPr>
        <w:pBdr>
          <w:bottom w:val="single" w:sz="4" w:space="1" w:color="CBD5E1"/>
        </w:pBdr>
        <w:spacing w:before="200" w:after="120"/>
      </w:pPr>
    </w:p>
    <w:p>
      <w:pPr>
        <w:spacing w:before="40" w:after="40"/>
      </w:pPr>
      <w:r>
        <w:rPr>
          <w:b/>
          <w:color w:val="1D4ED8"/>
          <w:sz w:val="15"/>
        </w:rPr>
        <w:t>OVERVIEW</w:t>
      </w:r>
    </w:p>
    <w:p>
      <w:pPr>
        <w:spacing w:before="40" w:after="120"/>
      </w:pPr>
      <w:r>
        <w:rPr>
          <w:b/>
          <w:color w:val="16294A"/>
          <w:sz w:val="28"/>
        </w:rPr>
        <w:t>Purpose &amp; Scope</w:t>
      </w:r>
    </w:p>
    <w:p>
      <w:pPr>
        <w:spacing w:after="100"/>
      </w:pPr>
      <w:r>
        <w:rPr>
          <w:color w:val="4A6080"/>
          <w:sz w:val="19"/>
        </w:rPr>
        <w:t>This change request covers every system-level modification needed to run Face Recognition attendance alongside or instead of Zoho People. Both systems coexist behind a single application-wide configuration toggle in Zoho Creator. Switching the toggle conditionally enables or disables each system's data pipeline without a code deployment.</w:t>
      </w:r>
    </w:p>
    <w:p>
      <w:pPr>
        <w:spacing w:after="100"/>
      </w:pPr>
      <w:r>
        <w:rPr>
          <w:color w:val="4A6080"/>
          <w:sz w:val="19"/>
        </w:rPr>
        <w:t>During the pilot phase, the toggle controls the active mode for the entire application. Seven change areas are affected: Batch Start, Daily Attendance, License Validation, Batch Completion, Dropout Handling, Dashboard, and Daily Schedules.</w:t>
      </w:r>
    </w:p>
    <w:p>
      <w:pPr>
        <w:pBdr>
          <w:bottom w:val="single" w:sz="4" w:space="1" w:color="CBD5E1"/>
        </w:pBdr>
        <w:spacing w:before="200" w:after="120"/>
      </w:pPr>
    </w:p>
    <w:p>
      <w:pPr>
        <w:spacing w:before="40" w:after="40"/>
      </w:pPr>
      <w:r>
        <w:rPr>
          <w:b/>
          <w:color w:val="1D4ED8"/>
          <w:sz w:val="15"/>
        </w:rPr>
        <w:t>CONFIGURATION</w:t>
      </w:r>
    </w:p>
    <w:p>
      <w:pPr>
        <w:spacing w:before="40" w:after="120"/>
      </w:pPr>
      <w:r>
        <w:rPr>
          <w:b/>
          <w:color w:val="16294A"/>
          <w:sz w:val="28"/>
        </w:rPr>
        <w:t>Attendance Mode Toggle</w:t>
      </w:r>
    </w:p>
    <w:p>
      <w:pPr>
        <w:spacing w:after="100"/>
      </w:pPr>
      <w:r>
        <w:rPr>
          <w:color w:val="4A6080"/>
          <w:sz w:val="19"/>
        </w:rPr>
        <w:t>A single application-wide toggle in the Environment form (System Settings) controls which attendance system is active for the entire platform. Changing the toggle fires a webhook to the Face Tool server, which acknowledges the new mode and adjusts its form target. No server restart required.</w:t>
      </w:r>
    </w:p>
    <w:tbl>
      <w:tblPr>
        <w:tblStyle w:val="TableGrid"/>
        <w:tblW w:type="auto" w:w="0"/>
        <w:tblLook w:firstColumn="1" w:firstRow="1" w:lastColumn="0" w:lastRow="0" w:noHBand="0" w:noVBand="1" w:val="04A0"/>
      </w:tblPr>
      <w:tblGrid>
        <w:gridCol w:w="4703"/>
        <w:gridCol w:w="4703"/>
      </w:tblGrid>
      <w:tr>
        <w:tc>
          <w:tcPr>
            <w:tcW w:type="dxa" w:w="4703"/>
            <w:shd w:val="clear" w:color="auto" w:fill="EAF0FB"/>
          </w:tcPr>
          <w:p>
            <w:r>
              <w:rPr>
                <w:b/>
                <w:color w:val="1D4ED8"/>
                <w:sz w:val="15"/>
              </w:rPr>
              <w:t>Option 1</w:t>
            </w:r>
          </w:p>
          <w:p>
            <w:r>
              <w:rPr>
                <w:b/>
                <w:color w:val="1D4ED8"/>
                <w:sz w:val="20"/>
              </w:rPr>
              <w:t>Face Recognition</w:t>
            </w:r>
          </w:p>
          <w:p>
            <w:r>
              <w:rPr>
                <w:b w:val="0"/>
                <w:color w:val="4A6080"/>
                <w:sz w:val="18"/>
              </w:rPr>
              <w:t>Face Tool switches posting target to Attendance_form (Main Form) and forwards scan events in real time. Zoho People push, sync, and license operations are fully suspended.</w:t>
            </w:r>
          </w:p>
        </w:tc>
        <w:tc>
          <w:tcPr>
            <w:tcW w:type="dxa" w:w="4703"/>
            <w:shd w:val="clear" w:color="auto" w:fill="FEF3C7"/>
          </w:tcPr>
          <w:p>
            <w:r>
              <w:rPr>
                <w:b/>
                <w:color w:val="92400E"/>
                <w:sz w:val="15"/>
              </w:rPr>
              <w:t>Option 2</w:t>
            </w:r>
          </w:p>
          <w:p>
            <w:r>
              <w:rPr>
                <w:b/>
                <w:color w:val="92400E"/>
                <w:sz w:val="20"/>
              </w:rPr>
              <w:t>Zoho People</w:t>
            </w:r>
          </w:p>
          <w:p>
            <w:r>
              <w:rPr>
                <w:b w:val="0"/>
                <w:color w:val="4A6080"/>
                <w:sz w:val="18"/>
              </w:rPr>
              <w:t>Trainees are pushed to Zoho People at batch start. Face Tool posts to Face_Attendance form only. Attendance fetched on a daily schedule and synced to the main module.</w:t>
            </w:r>
          </w:p>
        </w:tc>
      </w:tr>
    </w:tbl>
    <w:p>
      <w:pPr>
        <w:spacing w:after="40"/>
      </w:pPr>
    </w:p>
    <w:p>
      <w:pPr>
        <w:pBdr>
          <w:bottom w:val="single" w:sz="4" w:space="1" w:color="CBD5E1"/>
        </w:pBdr>
        <w:spacing w:before="200" w:after="120"/>
      </w:pPr>
    </w:p>
    <w:p>
      <w:pPr>
        <w:spacing w:before="40" w:after="40"/>
      </w:pPr>
      <w:r>
        <w:rPr>
          <w:b/>
          <w:color w:val="1D4ED8"/>
          <w:sz w:val="15"/>
        </w:rPr>
        <w:t>CHANGE REQUIREMENTS</w:t>
      </w:r>
    </w:p>
    <w:p>
      <w:pPr>
        <w:spacing w:before="40" w:after="120"/>
      </w:pPr>
      <w:r>
        <w:rPr>
          <w:b/>
          <w:color w:val="16294A"/>
          <w:sz w:val="28"/>
        </w:rPr>
        <w:t>Required Modifications by Area</w:t>
      </w:r>
    </w:p>
    <w:tbl>
      <w:tblPr>
        <w:tblStyle w:val="TableGrid"/>
        <w:tblW w:type="auto" w:w="0"/>
        <w:tblLook w:firstColumn="1" w:firstRow="1" w:lastColumn="0" w:lastRow="0" w:noHBand="0" w:noVBand="1" w:val="04A0"/>
      </w:tblPr>
      <w:tblGrid>
        <w:gridCol w:w="9406"/>
      </w:tblGrid>
      <w:tr>
        <w:tc>
          <w:tcPr>
            <w:tcW w:type="dxa" w:w="9406"/>
            <w:shd w:val="clear" w:color="auto" w:fill="E8EEF8"/>
          </w:tcPr>
          <w:p>
            <w:r>
              <w:rPr>
                <w:b/>
                <w:color w:val="4A6080"/>
                <w:sz w:val="18"/>
              </w:rPr>
              <w:t xml:space="preserve">01  </w:t>
            </w:r>
            <w:r>
              <w:rPr>
                <w:b/>
                <w:color w:val="16294A"/>
                <w:sz w:val="20"/>
              </w:rPr>
              <w:t>Batch Start Process</w:t>
            </w:r>
            <w:r>
              <w:rPr>
                <w:b w:val="0"/>
                <w:color w:val="4A6080"/>
                <w:sz w:val="15"/>
              </w:rPr>
              <w:t xml:space="preserve">   Both Modes</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AF0FB"/>
          </w:tcPr>
          <w:p>
            <w:r>
              <w:rPr>
                <w:b/>
                <w:color w:val="1D4ED8"/>
                <w:sz w:val="14"/>
              </w:rPr>
              <w:t>FACE RECOGNITION</w:t>
            </w:r>
          </w:p>
          <w:p>
            <w:r>
              <w:rPr>
                <w:b w:val="0"/>
                <w:color w:val="4A6080"/>
                <w:sz w:val="18"/>
              </w:rPr>
              <w:t>When Face Recognition is active, skip the Zoho People trainee push entirely. The Face Tool manages the trainee roster through its own enrollment database. Batch start updates only the local Zoho Creator record with no API call to Zoho People.</w:t>
            </w:r>
          </w:p>
        </w:tc>
        <w:tc>
          <w:tcPr>
            <w:tcW w:type="dxa" w:w="4703"/>
            <w:shd w:val="clear" w:color="auto" w:fill="FEF3C7"/>
          </w:tcPr>
          <w:p>
            <w:r>
              <w:rPr>
                <w:b/>
                <w:color w:val="92400E"/>
                <w:sz w:val="14"/>
              </w:rPr>
              <w:t>ZOHO PEOPLE</w:t>
            </w:r>
          </w:p>
          <w:p>
            <w:r>
              <w:rPr>
                <w:b w:val="0"/>
                <w:color w:val="4A6080"/>
                <w:sz w:val="18"/>
              </w:rPr>
              <w:t>Behavior unchanged: all enrolled trainees are pushed to Zoho People as active users. If the license limit is reached, overflow trainees are queued for auto-push when licenses become available.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E8EEF8"/>
          </w:tcPr>
          <w:p>
            <w:r>
              <w:rPr>
                <w:b/>
                <w:color w:val="4A6080"/>
                <w:sz w:val="18"/>
              </w:rPr>
              <w:t xml:space="preserve">02  </w:t>
            </w:r>
            <w:r>
              <w:rPr>
                <w:b/>
                <w:color w:val="16294A"/>
                <w:sz w:val="20"/>
              </w:rPr>
              <w:t>Daily Attendance Capture</w:t>
            </w:r>
            <w:r>
              <w:rPr>
                <w:b w:val="0"/>
                <w:color w:val="4A6080"/>
                <w:sz w:val="15"/>
              </w:rPr>
              <w:t xml:space="preserve">   Both Modes</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AF0FB"/>
          </w:tcPr>
          <w:p>
            <w:r>
              <w:rPr>
                <w:b/>
                <w:color w:val="1D4ED8"/>
                <w:sz w:val="14"/>
              </w:rPr>
              <w:t>FACE RECOGNITION</w:t>
            </w:r>
          </w:p>
          <w:p>
            <w:r>
              <w:rPr>
                <w:b w:val="0"/>
                <w:color w:val="4A6080"/>
                <w:sz w:val="18"/>
              </w:rPr>
              <w:t>Attendance captured in real time through face scans. Face Tool posts each event to Attendance_form immediately. All report and dashboard queries source from Attendance_form when this mode is active.</w:t>
            </w:r>
          </w:p>
        </w:tc>
        <w:tc>
          <w:tcPr>
            <w:tcW w:type="dxa" w:w="4703"/>
            <w:shd w:val="clear" w:color="auto" w:fill="FEF3C7"/>
          </w:tcPr>
          <w:p>
            <w:r>
              <w:rPr>
                <w:b/>
                <w:color w:val="92400E"/>
                <w:sz w:val="14"/>
              </w:rPr>
              <w:t>ZOHO PEOPLE</w:t>
            </w:r>
          </w:p>
          <w:p>
            <w:r>
              <w:rPr>
                <w:b w:val="0"/>
                <w:color w:val="4A6080"/>
                <w:sz w:val="18"/>
              </w:rPr>
              <w:t>Face Tool posts scan events to Face_Attendance form only. Existing daily scheduled fetch from Zoho People remains active. Scheduled job checks the active mode from Environment form before executing.</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E8EEF8"/>
          </w:tcPr>
          <w:p>
            <w:r>
              <w:rPr>
                <w:b/>
                <w:color w:val="4A6080"/>
                <w:sz w:val="18"/>
              </w:rPr>
              <w:t xml:space="preserve">03  </w:t>
            </w:r>
            <w:r>
              <w:rPr>
                <w:b/>
                <w:color w:val="16294A"/>
                <w:sz w:val="20"/>
              </w:rPr>
              <w:t>Zoho People License Validation</w:t>
            </w:r>
            <w:r>
              <w:rPr>
                <w:b w:val="0"/>
                <w:color w:val="4A6080"/>
                <w:sz w:val="15"/>
              </w:rPr>
              <w:t xml:space="preserve">   ZP Only</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AF0FB"/>
          </w:tcPr>
          <w:p>
            <w:r>
              <w:rPr>
                <w:b/>
                <w:color w:val="1D4ED8"/>
                <w:sz w:val="14"/>
              </w:rPr>
              <w:t>FACE RECOGNITION</w:t>
            </w:r>
          </w:p>
          <w:p>
            <w:r>
              <w:rPr>
                <w:b w:val="0"/>
                <w:color w:val="4A6080"/>
                <w:sz w:val="18"/>
              </w:rPr>
              <w:t>Not applicable. Face Recognition mode does not consume Zoho People licenses.</w:t>
            </w:r>
          </w:p>
        </w:tc>
        <w:tc>
          <w:tcPr>
            <w:tcW w:type="dxa" w:w="4703"/>
            <w:shd w:val="clear" w:color="auto" w:fill="FEF3C7"/>
          </w:tcPr>
          <w:p>
            <w:r>
              <w:rPr>
                <w:b/>
                <w:color w:val="92400E"/>
                <w:sz w:val="14"/>
              </w:rPr>
              <w:t>ZOHO PEOPLE</w:t>
            </w:r>
          </w:p>
          <w:p>
            <w:r>
              <w:rPr>
                <w:b w:val="0"/>
                <w:color w:val="4A6080"/>
                <w:sz w:val="18"/>
              </w:rPr>
              <w:t>Scheduled job at 08:00 IST checks license availability. Auto-pushes queued trainees when licenses free up. Alerts when pool is within 10% of capacity. Logs utilization per run for audit.</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E8EEF8"/>
          </w:tcPr>
          <w:p>
            <w:r>
              <w:rPr>
                <w:b/>
                <w:color w:val="4A6080"/>
                <w:sz w:val="18"/>
              </w:rPr>
              <w:t xml:space="preserve">04  </w:t>
            </w:r>
            <w:r>
              <w:rPr>
                <w:b/>
                <w:color w:val="16294A"/>
                <w:sz w:val="20"/>
              </w:rPr>
              <w:t>Batch Completion Process</w:t>
            </w:r>
            <w:r>
              <w:rPr>
                <w:b w:val="0"/>
                <w:color w:val="4A6080"/>
                <w:sz w:val="15"/>
              </w:rPr>
              <w:t xml:space="preserve">   Both Modes</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AF0FB"/>
          </w:tcPr>
          <w:p>
            <w:r>
              <w:rPr>
                <w:b/>
                <w:color w:val="1D4ED8"/>
                <w:sz w:val="14"/>
              </w:rPr>
              <w:t>FACE RECOGNITION</w:t>
            </w:r>
          </w:p>
          <w:p>
            <w:r>
              <w:rPr>
                <w:b w:val="0"/>
                <w:color w:val="4A6080"/>
                <w:sz w:val="18"/>
              </w:rPr>
              <w:t>Remove the trainee group from Face Tool active tracking via webhook or API. No Zoho People operation required. Attendance history preserved in Attendance_form for reporting and audit.</w:t>
            </w:r>
          </w:p>
        </w:tc>
        <w:tc>
          <w:tcPr>
            <w:tcW w:type="dxa" w:w="4703"/>
            <w:shd w:val="clear" w:color="auto" w:fill="FEF3C7"/>
          </w:tcPr>
          <w:p>
            <w:r>
              <w:rPr>
                <w:b/>
                <w:color w:val="92400E"/>
                <w:sz w:val="14"/>
              </w:rPr>
              <w:t>ZOHO PEOPLE</w:t>
            </w:r>
          </w:p>
          <w:p>
            <w:r>
              <w:rPr>
                <w:b w:val="0"/>
                <w:color w:val="4A6080"/>
                <w:sz w:val="18"/>
              </w:rPr>
              <w:t>Deactivate all trainees in the completed batch from Zoho People, freeing licenses for the pending queue. Deactivation confirmed before batch is marked complete in Zoho Creator.</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E8EEF8"/>
          </w:tcPr>
          <w:p>
            <w:r>
              <w:rPr>
                <w:b/>
                <w:color w:val="4A6080"/>
                <w:sz w:val="18"/>
              </w:rPr>
              <w:t xml:space="preserve">05  </w:t>
            </w:r>
            <w:r>
              <w:rPr>
                <w:b/>
                <w:color w:val="16294A"/>
                <w:sz w:val="20"/>
              </w:rPr>
              <w:t>Trainee Dropout Handling</w:t>
            </w:r>
            <w:r>
              <w:rPr>
                <w:b w:val="0"/>
                <w:color w:val="4A6080"/>
                <w:sz w:val="15"/>
              </w:rPr>
              <w:t xml:space="preserve">   Both Modes</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AF0FB"/>
          </w:tcPr>
          <w:p>
            <w:r>
              <w:rPr>
                <w:b/>
                <w:color w:val="1D4ED8"/>
                <w:sz w:val="14"/>
              </w:rPr>
              <w:t>FACE RECOGNITION</w:t>
            </w:r>
          </w:p>
          <w:p>
            <w:r>
              <w:rPr>
                <w:b w:val="0"/>
                <w:color w:val="4A6080"/>
                <w:sz w:val="18"/>
              </w:rPr>
              <w:t>When a trainee status changes to Training Dropout or Placement Dropout, a webhook disables their Face Tool enrollment. Future scans will not match. Attendance history preserved in Attendance_form.</w:t>
            </w:r>
          </w:p>
        </w:tc>
        <w:tc>
          <w:tcPr>
            <w:tcW w:type="dxa" w:w="4703"/>
            <w:shd w:val="clear" w:color="auto" w:fill="FEF3C7"/>
          </w:tcPr>
          <w:p>
            <w:r>
              <w:rPr>
                <w:b/>
                <w:color w:val="92400E"/>
                <w:sz w:val="14"/>
              </w:rPr>
              <w:t>ZOHO PEOPLE</w:t>
            </w:r>
          </w:p>
          <w:p>
            <w:r>
              <w:rPr>
                <w:b w:val="0"/>
                <w:color w:val="4A6080"/>
                <w:sz w:val="18"/>
              </w:rPr>
              <w:t>Remove the dropout trainee from Zoho People immediately upon status change, freeing one license for the auto-push queue. Workflow must trigger on both dropout status values.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E8EEF8"/>
          </w:tcPr>
          <w:p>
            <w:r>
              <w:rPr>
                <w:b/>
                <w:color w:val="4A6080"/>
                <w:sz w:val="18"/>
              </w:rPr>
              <w:t xml:space="preserve">06  </w:t>
            </w:r>
            <w:r>
              <w:rPr>
                <w:b/>
                <w:color w:val="16294A"/>
                <w:sz w:val="20"/>
              </w:rPr>
              <w:t>Dashboard</w:t>
            </w:r>
            <w:r>
              <w:rPr>
                <w:b w:val="0"/>
                <w:color w:val="4A6080"/>
                <w:sz w:val="15"/>
              </w:rPr>
              <w:t xml:space="preserve">   Both Modes</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AF0FB"/>
          </w:tcPr>
          <w:p>
            <w:r>
              <w:rPr>
                <w:b/>
                <w:color w:val="1D4ED8"/>
                <w:sz w:val="14"/>
              </w:rPr>
              <w:t>FACE RECOGNITION</w:t>
            </w:r>
          </w:p>
          <w:p>
            <w:r>
              <w:rPr>
                <w:b w:val="0"/>
                <w:color w:val="4A6080"/>
                <w:sz w:val="18"/>
              </w:rPr>
              <w:t>Charts, attendance percentages, and drill-downs source data from Attendance_form. Mode indicator visible to operators. All attendance API calls rerouted based on active mode from Environment form.</w:t>
            </w:r>
          </w:p>
        </w:tc>
        <w:tc>
          <w:tcPr>
            <w:tcW w:type="dxa" w:w="4703"/>
            <w:shd w:val="clear" w:color="auto" w:fill="FEF3C7"/>
          </w:tcPr>
          <w:p>
            <w:r>
              <w:rPr>
                <w:b/>
                <w:color w:val="92400E"/>
                <w:sz w:val="14"/>
              </w:rPr>
              <w:t>ZOHO PEOPLE</w:t>
            </w:r>
          </w:p>
          <w:p>
            <w:r>
              <w:rPr>
                <w:b w:val="0"/>
                <w:color w:val="4A6080"/>
                <w:sz w:val="18"/>
              </w:rPr>
              <w:t>Dashboard continues to source data from Zoho People with no change to existing dashboard logic. Mode indicator confirms Zoho People as active. Org-level reports aggregate from both sources.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E8EEF8"/>
          </w:tcPr>
          <w:p>
            <w:r>
              <w:rPr>
                <w:b/>
                <w:color w:val="4A6080"/>
                <w:sz w:val="18"/>
              </w:rPr>
              <w:t xml:space="preserve">07  </w:t>
            </w:r>
            <w:r>
              <w:rPr>
                <w:b/>
                <w:color w:val="16294A"/>
                <w:sz w:val="20"/>
              </w:rPr>
              <w:t>Daily Absence Schedule</w:t>
            </w:r>
            <w:r>
              <w:rPr>
                <w:b w:val="0"/>
                <w:color w:val="4A6080"/>
                <w:sz w:val="15"/>
              </w:rPr>
              <w:t xml:space="preserve">   Both Modes</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AF0FB"/>
          </w:tcPr>
          <w:p>
            <w:r>
              <w:rPr>
                <w:b/>
                <w:color w:val="1D4ED8"/>
                <w:sz w:val="14"/>
              </w:rPr>
              <w:t>FACE RECOGNITION</w:t>
            </w:r>
          </w:p>
          <w:p>
            <w:r>
              <w:rPr>
                <w:b w:val="0"/>
                <w:color w:val="4A6080"/>
                <w:sz w:val="18"/>
              </w:rPr>
              <w:t>Runs after 5:00 PM IST. Marks trainees Absent if no scan event in Attendance_form for that date. Reads active mode from Environment form and is skipped if Zoho People mode is active.</w:t>
            </w:r>
          </w:p>
        </w:tc>
        <w:tc>
          <w:tcPr>
            <w:tcW w:type="dxa" w:w="4703"/>
            <w:shd w:val="clear" w:color="auto" w:fill="FEF3C7"/>
          </w:tcPr>
          <w:p>
            <w:r>
              <w:rPr>
                <w:b/>
                <w:color w:val="92400E"/>
                <w:sz w:val="14"/>
              </w:rPr>
              <w:t>ZOHO PEOPLE</w:t>
            </w:r>
          </w:p>
          <w:p>
            <w:r>
              <w:rPr>
                <w:b w:val="0"/>
                <w:color w:val="4A6080"/>
                <w:sz w:val="18"/>
              </w:rPr>
              <w:t>Marks trainees Absent based on Zoho People data. Skipped entirely if Face Recognition mode is active to prevent double-processing. Both branches log execution results per center.</w:t>
            </w:r>
          </w:p>
        </w:tc>
      </w:tr>
    </w:tbl>
    <w:p>
      <w:pPr>
        <w:spacing w:after="40"/>
      </w:pPr>
    </w:p>
    <w:p>
      <w:pPr>
        <w:pBdr>
          <w:bottom w:val="single" w:sz="4" w:space="1" w:color="CBD5E1"/>
        </w:pBdr>
        <w:spacing w:before="200" w:after="120"/>
      </w:pPr>
    </w:p>
    <w:p>
      <w:pPr>
        <w:spacing w:before="40" w:after="40"/>
      </w:pPr>
      <w:r>
        <w:rPr>
          <w:b/>
          <w:color w:val="6D28D9"/>
          <w:sz w:val="15"/>
        </w:rPr>
        <w:t>SYSTEM INTEGRATION</w:t>
      </w:r>
    </w:p>
    <w:p>
      <w:pPr>
        <w:spacing w:before="40" w:after="120"/>
      </w:pPr>
      <w:r>
        <w:rPr>
          <w:b/>
          <w:color w:val="16294A"/>
          <w:sz w:val="28"/>
        </w:rPr>
        <w:t>Toggle Webhook Behavior</w:t>
      </w:r>
    </w:p>
    <w:p>
      <w:pPr>
        <w:spacing w:after="100"/>
      </w:pPr>
      <w:r>
        <w:rPr>
          <w:color w:val="4A6080"/>
          <w:sz w:val="19"/>
        </w:rPr>
        <w:t>Every change to the mode field in the Environment form fires a webhook to the Face Recognition Tool server. The server updates its routing config and returns a 200 confirmation. No manual server intervention or code deployment is required at switch time.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F3F0FF"/>
          </w:tcPr>
          <w:p>
            <w:r>
              <w:rPr>
                <w:b/>
                <w:color w:val="6D28D9"/>
                <w:sz w:val="14"/>
              </w:rPr>
              <w:t>Step 1: Trigger</w:t>
            </w:r>
          </w:p>
          <w:p>
            <w:r>
              <w:rPr>
                <w:b w:val="0"/>
                <w:color w:val="4A6080"/>
                <w:sz w:val="18"/>
              </w:rPr>
              <w:t>Admin changes the mode field in the Environment form (System Settings). Webhook fires immediately with the new mode value.</w:t>
            </w:r>
          </w:p>
        </w:tc>
        <w:tc>
          <w:tcPr>
            <w:tcW w:type="dxa" w:w="2351"/>
            <w:shd w:val="clear" w:color="auto" w:fill="F8F9FC"/>
          </w:tcPr>
          <w:p>
            <w:r>
              <w:rPr>
                <w:b/>
                <w:color w:val="6D28D9"/>
                <w:sz w:val="14"/>
              </w:rPr>
              <w:t>Step 2: Acknowledge</w:t>
            </w:r>
          </w:p>
          <w:p>
            <w:r>
              <w:rPr>
                <w:b w:val="0"/>
                <w:color w:val="4A6080"/>
                <w:sz w:val="18"/>
              </w:rPr>
              <w:t>Face Tool server receives the webhook, validates the payload, and updates its internal routing config. Returns HTTP 200.</w:t>
            </w:r>
          </w:p>
        </w:tc>
        <w:tc>
          <w:tcPr>
            <w:tcW w:type="dxa" w:w="2351"/>
            <w:shd w:val="clear" w:color="auto" w:fill="EAF0FB"/>
          </w:tcPr>
          <w:p>
            <w:r>
              <w:rPr>
                <w:b/>
                <w:color w:val="1D4ED8"/>
                <w:sz w:val="14"/>
              </w:rPr>
              <w:t>Step 3A: Face Recognition</w:t>
            </w:r>
          </w:p>
          <w:p>
            <w:r>
              <w:rPr>
                <w:b w:val="0"/>
                <w:color w:val="4A6080"/>
                <w:sz w:val="18"/>
              </w:rPr>
              <w:t>Face Tool switches posting target to Attendance_form. All subsequent scans post to the main attendance form in real time.</w:t>
            </w:r>
          </w:p>
        </w:tc>
        <w:tc>
          <w:tcPr>
            <w:tcW w:type="dxa" w:w="2351"/>
            <w:shd w:val="clear" w:color="auto" w:fill="FEF3C7"/>
          </w:tcPr>
          <w:p>
            <w:r>
              <w:rPr>
                <w:b/>
                <w:color w:val="92400E"/>
                <w:sz w:val="14"/>
              </w:rPr>
              <w:t>Step 3B: Zoho People</w:t>
            </w:r>
          </w:p>
          <w:p>
            <w:r>
              <w:rPr>
                <w:b w:val="0"/>
                <w:color w:val="4A6080"/>
                <w:sz w:val="18"/>
              </w:rPr>
              <w:t>Face Tool switches posting target to Face_Attendance form. Zoho People operations resume. Trainees pushed via API.</w:t>
            </w:r>
          </w:p>
        </w:tc>
      </w:tr>
    </w:tbl>
    <w:p>
      <w:pPr>
        <w:spacing w:after="40"/>
      </w:pPr>
    </w:p>
    <w:p>
      <w:pPr>
        <w:pBdr>
          <w:bottom w:val="single" w:sz="4" w:space="1" w:color="CBD5E1"/>
        </w:pBdr>
        <w:spacing w:before="200" w:after="120"/>
      </w:pPr>
    </w:p>
    <w:p>
      <w:pPr>
        <w:spacing w:before="40" w:after="40"/>
      </w:pPr>
      <w:r>
        <w:rPr>
          <w:b/>
          <w:color w:val="1D4ED8"/>
          <w:sz w:val="15"/>
        </w:rPr>
        <w:t>SYSTEM FLOW</w:t>
      </w:r>
    </w:p>
    <w:p>
      <w:pPr>
        <w:spacing w:before="40" w:after="120"/>
      </w:pPr>
      <w:r>
        <w:rPr>
          <w:b/>
          <w:color w:val="16294A"/>
          <w:sz w:val="28"/>
        </w:rPr>
        <w:t>End-to-End Attendance Flow</w:t>
      </w:r>
    </w:p>
    <w:p>
      <w:pPr>
        <w:spacing w:after="100"/>
      </w:pPr>
      <w:r>
        <w:rPr>
          <w:color w:val="4A6080"/>
          <w:sz w:val="19"/>
        </w:rPr>
        <w:t>Both modes shown as parallel tracks. The application-wide toggle in the Environment form determines which track is active. Steps at the same row are the same process point, only the data source and form target change.</w:t>
      </w:r>
    </w:p>
    <w:p>
      <w:pPr>
        <w:jc w:val="center"/>
      </w:pPr>
      <w:r>
        <w:drawing>
          <wp:inline xmlns:a="http://schemas.openxmlformats.org/drawingml/2006/main" xmlns:pic="http://schemas.openxmlformats.org/drawingml/2006/picture">
            <wp:extent cx="5669280" cy="5984240"/>
            <wp:docPr id="1" name="Picture 1"/>
            <wp:cNvGraphicFramePr>
              <a:graphicFrameLocks noChangeAspect="1"/>
            </wp:cNvGraphicFramePr>
            <a:graphic>
              <a:graphicData uri="http://schemas.openxmlformats.org/drawingml/2006/picture">
                <pic:pic>
                  <pic:nvPicPr>
                    <pic:cNvPr id="0" name="cr_diag.png"/>
                    <pic:cNvPicPr/>
                  </pic:nvPicPr>
                  <pic:blipFill>
                    <a:blip r:embed="rId9"/>
                    <a:stretch>
                      <a:fillRect/>
                    </a:stretch>
                  </pic:blipFill>
                  <pic:spPr>
                    <a:xfrm>
                      <a:off x="0" y="0"/>
                      <a:ext cx="5669280" cy="5984240"/>
                    </a:xfrm>
                    <a:prstGeom prst="rect"/>
                  </pic:spPr>
                </pic:pic>
              </a:graphicData>
            </a:graphic>
          </wp:inline>
        </w:drawing>
      </w:r>
    </w:p>
    <w:p>
      <w:pPr>
        <w:spacing w:after="40"/>
      </w:pPr>
    </w:p>
    <w:p>
      <w:pPr>
        <w:pBdr>
          <w:bottom w:val="single" w:sz="4" w:space="1" w:color="CBD5E1"/>
        </w:pBdr>
        <w:spacing w:before="200" w:after="120"/>
      </w:pPr>
    </w:p>
    <w:p>
      <w:pPr>
        <w:spacing w:before="40" w:after="40"/>
      </w:pPr>
      <w:r>
        <w:rPr>
          <w:b/>
          <w:color w:val="B91C1C"/>
          <w:sz w:val="15"/>
        </w:rPr>
        <w:t>KNOWN LIMITATION</w:t>
      </w:r>
    </w:p>
    <w:p>
      <w:pPr>
        <w:spacing w:before="40" w:after="120"/>
      </w:pPr>
      <w:r>
        <w:rPr>
          <w:b/>
          <w:color w:val="B91C1C"/>
          <w:sz w:val="28"/>
        </w:rPr>
        <w:t>Mid-Day Toggle Switch</w:t>
      </w:r>
    </w:p>
    <w:tbl>
      <w:tblPr>
        <w:tblStyle w:val="TableGrid"/>
        <w:tblW w:type="auto" w:w="0"/>
        <w:tblLook w:firstColumn="1" w:firstRow="1" w:lastColumn="0" w:lastRow="0" w:noHBand="0" w:noVBand="1" w:val="04A0"/>
      </w:tblPr>
      <w:tblGrid>
        <w:gridCol w:w="9406"/>
      </w:tblGrid>
      <w:tr>
        <w:tc>
          <w:tcPr>
            <w:tcW w:type="dxa" w:w="9406"/>
            <w:shd w:val="clear" w:color="auto" w:fill="FEF2F2"/>
          </w:tcPr>
          <w:p>
            <w:r>
              <w:rPr>
                <w:b w:val="0"/>
                <w:color w:val="4A6080"/>
                <w:sz w:val="18"/>
              </w:rPr>
              <w:t>If the toggle in the Environment form is changed between modes during an active attendance day, records before the switch are in one form and records after are in the other. That day's data is split across Attendance_form and Face_Attendance and cannot be automatically reconciled.</w:t>
            </w:r>
          </w:p>
          <w:p>
            <w:r>
              <w:rPr>
                <w:b/>
                <w:color w:val="B91C1C"/>
                <w:sz w:val="18"/>
              </w:rPr>
              <w:t xml:space="preserve">Recommended practice: </w:t>
            </w:r>
            <w:r>
              <w:rPr>
                <w:b w:val="0"/>
                <w:color w:val="4A6080"/>
                <w:sz w:val="18"/>
              </w:rPr>
              <w:t>Only change the mode toggle at the start of a new day, before any attendance is recorded. From the following day, all attendance flows exclusively through the selected mode.</w:t>
            </w:r>
          </w:p>
          <w:p>
            <w:r>
              <w:rPr>
                <w:b w:val="0"/>
                <w:color w:val="4A6080"/>
                <w:sz w:val="18"/>
              </w:rPr>
              <w:t>When switching back to Zoho People, a one-time API pass pushes all trainees in active batches to Zoho People, one call per enrolled trainee. Account for this volume when scheduling the switch.</w:t>
            </w:r>
          </w:p>
        </w:tc>
      </w:tr>
    </w:tbl>
    <w:p>
      <w:pPr>
        <w:spacing w:after="40"/>
      </w:pPr>
    </w:p>
    <w:p>
      <w:pPr>
        <w:pBdr>
          <w:bottom w:val="single" w:sz="4" w:space="1" w:color="CBD5E1"/>
        </w:pBdr>
        <w:spacing w:before="200" w:after="120"/>
      </w:pPr>
    </w:p>
    <w:p>
      <w:pPr>
        <w:spacing w:before="40" w:after="40"/>
      </w:pPr>
      <w:r>
        <w:rPr>
          <w:b/>
          <w:color w:val="1D4ED8"/>
          <w:sz w:val="15"/>
        </w:rPr>
        <w:t>EFFORT ESTIMATE</w:t>
      </w:r>
    </w:p>
    <w:p>
      <w:pPr>
        <w:spacing w:before="40" w:after="120"/>
      </w:pPr>
      <w:r>
        <w:rPr>
          <w:b/>
          <w:color w:val="16294A"/>
          <w:sz w:val="28"/>
        </w:rPr>
        <w:t>Development Effort in Hours</w:t>
      </w:r>
    </w:p>
    <w:p>
      <w:pPr>
        <w:spacing w:after="100"/>
      </w:pPr>
      <w:r>
        <w:rPr>
          <w:color w:val="4A6080"/>
          <w:sz w:val="19"/>
        </w:rPr>
        <w:t>Estimates cover development effort only. Testing, deployment, and UAT time not included. Review required before commitment.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6294A"/>
          </w:tcPr>
          <w:p>
            <w:r>
              <w:rPr>
                <w:b/>
                <w:color w:val="FFFFFF"/>
                <w:sz w:val="18"/>
              </w:rPr>
              <w:t>Section</w:t>
            </w:r>
          </w:p>
        </w:tc>
        <w:tc>
          <w:tcPr>
            <w:tcW w:type="dxa" w:w="3135"/>
            <w:shd w:val="clear" w:color="auto" w:fill="16294A"/>
          </w:tcPr>
          <w:p>
            <w:r>
              <w:rPr>
                <w:b/>
                <w:color w:val="FFFFFF"/>
                <w:sz w:val="18"/>
              </w:rPr>
              <w:t>Task</w:t>
            </w:r>
          </w:p>
        </w:tc>
        <w:tc>
          <w:tcPr>
            <w:tcW w:type="dxa" w:w="3135"/>
            <w:shd w:val="clear" w:color="auto" w:fill="16294A"/>
          </w:tcPr>
          <w:p>
            <w:pPr>
              <w:jc w:val="center"/>
            </w:pPr>
            <w:r>
              <w:rPr>
                <w:b/>
                <w:color w:val="FFFFFF"/>
                <w:sz w:val="18"/>
              </w:rPr>
              <w:t>Hours</w:t>
            </w:r>
          </w:p>
        </w:tc>
      </w:tr>
      <w:tr>
        <w:tc>
          <w:tcPr>
            <w:tcW w:type="dxa" w:w="3135"/>
            <w:shd w:val="clear" w:color="auto" w:fill="DBEAFE"/>
            <w:vAlign w:val="center"/>
          </w:tcPr>
          <w:p>
            <w:pPr>
              <w:jc w:val="left"/>
            </w:pPr>
            <w:r>
              <w:rPr>
                <w:b/>
                <w:color w:val="1D4ED8"/>
                <w:sz w:val="18"/>
              </w:rPr>
              <w:t>Zoho People Side</w:t>
            </w:r>
          </w:p>
        </w:tc>
        <w:tc>
          <w:tcPr>
            <w:tcW w:type="dxa" w:w="3135"/>
            <w:shd w:val="clear" w:color="auto" w:fill="DBEAFE"/>
            <w:vAlign w:val="center"/>
          </w:tcPr>
          <w:p>
            <w:pPr>
              <w:jc w:val="left"/>
            </w:pPr>
            <w:r>
              <w:rPr>
                <w:b/>
                <w:color w:val="16294A"/>
                <w:sz w:val="18"/>
              </w:rPr>
            </w:r>
          </w:p>
        </w:tc>
        <w:tc>
          <w:tcPr>
            <w:tcW w:type="dxa" w:w="3135"/>
            <w:shd w:val="clear" w:color="auto" w:fill="DBEAFE"/>
            <w:vAlign w:val="center"/>
          </w:tcPr>
          <w:p>
            <w:pPr>
              <w:jc w:val="center"/>
            </w:pPr>
            <w:r>
              <w:rPr>
                <w:b/>
                <w:color w:val="16294A"/>
                <w:sz w:val="18"/>
              </w:rPr>
            </w:r>
          </w:p>
        </w:tc>
      </w:tr>
      <w:tr>
        <w:tc>
          <w:tcPr>
            <w:tcW w:type="dxa" w:w="3135"/>
            <w:shd w:val="clear" w:color="auto" w:fill="EFF6FF"/>
            <w:vAlign w:val="center"/>
          </w:tcPr>
          <w:p>
            <w:pPr>
              <w:jc w:val="left"/>
            </w:pPr>
            <w:r>
              <w:rPr>
                <w:b w:val="0"/>
                <w:color w:val="16294A"/>
                <w:sz w:val="18"/>
              </w:rPr>
            </w:r>
          </w:p>
        </w:tc>
        <w:tc>
          <w:tcPr>
            <w:tcW w:type="dxa" w:w="3135"/>
            <w:shd w:val="clear" w:color="auto" w:fill="EFF6FF"/>
            <w:vAlign w:val="center"/>
          </w:tcPr>
          <w:p>
            <w:pPr>
              <w:jc w:val="left"/>
            </w:pPr>
            <w:r>
              <w:rPr>
                <w:b w:val="0"/>
                <w:color w:val="16294A"/>
                <w:sz w:val="18"/>
              </w:rPr>
              <w:t>Batch Start Process</w:t>
            </w:r>
          </w:p>
        </w:tc>
        <w:tc>
          <w:tcPr>
            <w:tcW w:type="dxa" w:w="3135"/>
            <w:shd w:val="clear" w:color="auto" w:fill="EFF6FF"/>
            <w:vAlign w:val="center"/>
          </w:tcPr>
          <w:p>
            <w:pPr>
              <w:jc w:val="center"/>
            </w:pPr>
            <w:r>
              <w:rPr>
                <w:b w:val="0"/>
                <w:color w:val="16294A"/>
                <w:sz w:val="18"/>
              </w:rPr>
              <w:t>10</w:t>
            </w:r>
          </w:p>
        </w:tc>
      </w:tr>
      <w:tr>
        <w:tc>
          <w:tcPr>
            <w:tcW w:type="dxa" w:w="3135"/>
            <w:shd w:val="clear" w:color="auto" w:fill="EFF6FF"/>
            <w:vAlign w:val="center"/>
          </w:tcPr>
          <w:p>
            <w:pPr>
              <w:jc w:val="left"/>
            </w:pPr>
            <w:r>
              <w:rPr>
                <w:b w:val="0"/>
                <w:color w:val="16294A"/>
                <w:sz w:val="18"/>
              </w:rPr>
            </w:r>
          </w:p>
        </w:tc>
        <w:tc>
          <w:tcPr>
            <w:tcW w:type="dxa" w:w="3135"/>
            <w:shd w:val="clear" w:color="auto" w:fill="EFF6FF"/>
            <w:vAlign w:val="center"/>
          </w:tcPr>
          <w:p>
            <w:pPr>
              <w:jc w:val="left"/>
            </w:pPr>
            <w:r>
              <w:rPr>
                <w:b w:val="0"/>
                <w:color w:val="16294A"/>
                <w:sz w:val="18"/>
              </w:rPr>
              <w:t>Daily Attendance Capture</w:t>
            </w:r>
          </w:p>
        </w:tc>
        <w:tc>
          <w:tcPr>
            <w:tcW w:type="dxa" w:w="3135"/>
            <w:shd w:val="clear" w:color="auto" w:fill="EFF6FF"/>
            <w:vAlign w:val="center"/>
          </w:tcPr>
          <w:p>
            <w:pPr>
              <w:jc w:val="center"/>
            </w:pPr>
            <w:r>
              <w:rPr>
                <w:b w:val="0"/>
                <w:color w:val="16294A"/>
                <w:sz w:val="18"/>
              </w:rPr>
              <w:t>12</w:t>
            </w:r>
          </w:p>
        </w:tc>
      </w:tr>
      <w:tr>
        <w:tc>
          <w:tcPr>
            <w:tcW w:type="dxa" w:w="3135"/>
            <w:shd w:val="clear" w:color="auto" w:fill="EFF6FF"/>
            <w:vAlign w:val="center"/>
          </w:tcPr>
          <w:p>
            <w:pPr>
              <w:jc w:val="left"/>
            </w:pPr>
            <w:r>
              <w:rPr>
                <w:b w:val="0"/>
                <w:color w:val="16294A"/>
                <w:sz w:val="18"/>
              </w:rPr>
            </w:r>
          </w:p>
        </w:tc>
        <w:tc>
          <w:tcPr>
            <w:tcW w:type="dxa" w:w="3135"/>
            <w:shd w:val="clear" w:color="auto" w:fill="EFF6FF"/>
            <w:vAlign w:val="center"/>
          </w:tcPr>
          <w:p>
            <w:pPr>
              <w:jc w:val="left"/>
            </w:pPr>
            <w:r>
              <w:rPr>
                <w:b w:val="0"/>
                <w:color w:val="16294A"/>
                <w:sz w:val="18"/>
              </w:rPr>
              <w:t>Zoho People License Validation</w:t>
            </w:r>
          </w:p>
        </w:tc>
        <w:tc>
          <w:tcPr>
            <w:tcW w:type="dxa" w:w="3135"/>
            <w:shd w:val="clear" w:color="auto" w:fill="EFF6FF"/>
            <w:vAlign w:val="center"/>
          </w:tcPr>
          <w:p>
            <w:pPr>
              <w:jc w:val="center"/>
            </w:pPr>
            <w:r>
              <w:rPr>
                <w:b w:val="0"/>
                <w:color w:val="16294A"/>
                <w:sz w:val="18"/>
              </w:rPr>
              <w:t>8</w:t>
            </w:r>
          </w:p>
        </w:tc>
      </w:tr>
      <w:tr>
        <w:tc>
          <w:tcPr>
            <w:tcW w:type="dxa" w:w="3135"/>
            <w:shd w:val="clear" w:color="auto" w:fill="EFF6FF"/>
            <w:vAlign w:val="center"/>
          </w:tcPr>
          <w:p>
            <w:pPr>
              <w:jc w:val="left"/>
            </w:pPr>
            <w:r>
              <w:rPr>
                <w:b w:val="0"/>
                <w:color w:val="16294A"/>
                <w:sz w:val="18"/>
              </w:rPr>
            </w:r>
          </w:p>
        </w:tc>
        <w:tc>
          <w:tcPr>
            <w:tcW w:type="dxa" w:w="3135"/>
            <w:shd w:val="clear" w:color="auto" w:fill="EFF6FF"/>
            <w:vAlign w:val="center"/>
          </w:tcPr>
          <w:p>
            <w:pPr>
              <w:jc w:val="left"/>
            </w:pPr>
            <w:r>
              <w:rPr>
                <w:b w:val="0"/>
                <w:color w:val="16294A"/>
                <w:sz w:val="18"/>
              </w:rPr>
              <w:t>Batch Completion Process</w:t>
            </w:r>
          </w:p>
        </w:tc>
        <w:tc>
          <w:tcPr>
            <w:tcW w:type="dxa" w:w="3135"/>
            <w:shd w:val="clear" w:color="auto" w:fill="EFF6FF"/>
            <w:vAlign w:val="center"/>
          </w:tcPr>
          <w:p>
            <w:pPr>
              <w:jc w:val="center"/>
            </w:pPr>
            <w:r>
              <w:rPr>
                <w:b w:val="0"/>
                <w:color w:val="16294A"/>
                <w:sz w:val="18"/>
              </w:rPr>
              <w:t>4</w:t>
            </w:r>
          </w:p>
        </w:tc>
      </w:tr>
      <w:tr>
        <w:tc>
          <w:tcPr>
            <w:tcW w:type="dxa" w:w="3135"/>
            <w:shd w:val="clear" w:color="auto" w:fill="EFF6FF"/>
            <w:vAlign w:val="center"/>
          </w:tcPr>
          <w:p>
            <w:pPr>
              <w:jc w:val="left"/>
            </w:pPr>
            <w:r>
              <w:rPr>
                <w:b w:val="0"/>
                <w:color w:val="16294A"/>
                <w:sz w:val="18"/>
              </w:rPr>
            </w:r>
          </w:p>
        </w:tc>
        <w:tc>
          <w:tcPr>
            <w:tcW w:type="dxa" w:w="3135"/>
            <w:shd w:val="clear" w:color="auto" w:fill="EFF6FF"/>
            <w:vAlign w:val="center"/>
          </w:tcPr>
          <w:p>
            <w:pPr>
              <w:jc w:val="left"/>
            </w:pPr>
            <w:r>
              <w:rPr>
                <w:b w:val="0"/>
                <w:color w:val="16294A"/>
                <w:sz w:val="18"/>
              </w:rPr>
              <w:t>Trainee Dropout Handling</w:t>
            </w:r>
          </w:p>
        </w:tc>
        <w:tc>
          <w:tcPr>
            <w:tcW w:type="dxa" w:w="3135"/>
            <w:shd w:val="clear" w:color="auto" w:fill="EFF6FF"/>
            <w:vAlign w:val="center"/>
          </w:tcPr>
          <w:p>
            <w:pPr>
              <w:jc w:val="center"/>
            </w:pPr>
            <w:r>
              <w:rPr>
                <w:b w:val="0"/>
                <w:color w:val="16294A"/>
                <w:sz w:val="18"/>
              </w:rPr>
              <w:t>4</w:t>
            </w:r>
          </w:p>
        </w:tc>
      </w:tr>
      <w:tr>
        <w:tc>
          <w:tcPr>
            <w:tcW w:type="dxa" w:w="3135"/>
            <w:shd w:val="clear" w:color="auto" w:fill="EFF6FF"/>
            <w:vAlign w:val="center"/>
          </w:tcPr>
          <w:p>
            <w:pPr>
              <w:jc w:val="left"/>
            </w:pPr>
            <w:r>
              <w:rPr>
                <w:b w:val="0"/>
                <w:color w:val="16294A"/>
                <w:sz w:val="18"/>
              </w:rPr>
            </w:r>
          </w:p>
        </w:tc>
        <w:tc>
          <w:tcPr>
            <w:tcW w:type="dxa" w:w="3135"/>
            <w:shd w:val="clear" w:color="auto" w:fill="EFF6FF"/>
            <w:vAlign w:val="center"/>
          </w:tcPr>
          <w:p>
            <w:pPr>
              <w:jc w:val="left"/>
            </w:pPr>
            <w:r>
              <w:rPr>
                <w:b w:val="0"/>
                <w:color w:val="16294A"/>
                <w:sz w:val="18"/>
              </w:rPr>
              <w:t>Daily Schedules</w:t>
            </w:r>
          </w:p>
        </w:tc>
        <w:tc>
          <w:tcPr>
            <w:tcW w:type="dxa" w:w="3135"/>
            <w:shd w:val="clear" w:color="auto" w:fill="EFF6FF"/>
            <w:vAlign w:val="center"/>
          </w:tcPr>
          <w:p>
            <w:pPr>
              <w:jc w:val="center"/>
            </w:pPr>
            <w:r>
              <w:rPr>
                <w:b w:val="0"/>
                <w:color w:val="16294A"/>
                <w:sz w:val="18"/>
              </w:rPr>
              <w:t>5</w:t>
            </w:r>
          </w:p>
        </w:tc>
      </w:tr>
      <w:tr>
        <w:tc>
          <w:tcPr>
            <w:tcW w:type="dxa" w:w="3135"/>
            <w:shd w:val="clear" w:color="auto" w:fill="EFF6FF"/>
            <w:vAlign w:val="center"/>
          </w:tcPr>
          <w:p>
            <w:pPr>
              <w:jc w:val="left"/>
            </w:pPr>
            <w:r>
              <w:rPr>
                <w:b w:val="0"/>
                <w:color w:val="16294A"/>
                <w:sz w:val="18"/>
              </w:rPr>
            </w:r>
          </w:p>
        </w:tc>
        <w:tc>
          <w:tcPr>
            <w:tcW w:type="dxa" w:w="3135"/>
            <w:shd w:val="clear" w:color="auto" w:fill="EFF6FF"/>
            <w:vAlign w:val="center"/>
          </w:tcPr>
          <w:p>
            <w:pPr>
              <w:jc w:val="left"/>
            </w:pPr>
            <w:r>
              <w:rPr>
                <w:b w:val="0"/>
                <w:color w:val="16294A"/>
                <w:sz w:val="18"/>
              </w:rPr>
              <w:t>Dashboard</w:t>
            </w:r>
          </w:p>
        </w:tc>
        <w:tc>
          <w:tcPr>
            <w:tcW w:type="dxa" w:w="3135"/>
            <w:shd w:val="clear" w:color="auto" w:fill="EFF6FF"/>
            <w:vAlign w:val="center"/>
          </w:tcPr>
          <w:p>
            <w:pPr>
              <w:jc w:val="center"/>
            </w:pPr>
            <w:r>
              <w:rPr>
                <w:b w:val="0"/>
                <w:color w:val="16294A"/>
                <w:sz w:val="18"/>
              </w:rPr>
              <w:t>15</w:t>
            </w:r>
          </w:p>
        </w:tc>
      </w:tr>
      <w:tr>
        <w:tc>
          <w:tcPr>
            <w:tcW w:type="dxa" w:w="3135"/>
            <w:shd w:val="clear" w:color="auto" w:fill="BFDBFE"/>
            <w:vAlign w:val="center"/>
          </w:tcPr>
          <w:p>
            <w:pPr>
              <w:jc w:val="left"/>
            </w:pPr>
            <w:r>
              <w:rPr>
                <w:b/>
                <w:color w:val="1D4ED8"/>
                <w:sz w:val="18"/>
              </w:rPr>
            </w:r>
          </w:p>
        </w:tc>
        <w:tc>
          <w:tcPr>
            <w:tcW w:type="dxa" w:w="3135"/>
            <w:shd w:val="clear" w:color="auto" w:fill="BFDBFE"/>
            <w:vAlign w:val="center"/>
          </w:tcPr>
          <w:p>
            <w:pPr>
              <w:jc w:val="left"/>
            </w:pPr>
            <w:r>
              <w:rPr>
                <w:b/>
                <w:color w:val="16294A"/>
                <w:sz w:val="18"/>
              </w:rPr>
              <w:t>Subtotal - Zoho People Side</w:t>
            </w:r>
          </w:p>
        </w:tc>
        <w:tc>
          <w:tcPr>
            <w:tcW w:type="dxa" w:w="3135"/>
            <w:shd w:val="clear" w:color="auto" w:fill="BFDBFE"/>
            <w:vAlign w:val="center"/>
          </w:tcPr>
          <w:p>
            <w:pPr>
              <w:jc w:val="center"/>
            </w:pPr>
            <w:r>
              <w:rPr>
                <w:b/>
                <w:color w:val="1D4ED8"/>
                <w:sz w:val="18"/>
              </w:rPr>
              <w:t>58</w:t>
            </w:r>
          </w:p>
        </w:tc>
      </w:tr>
      <w:tr>
        <w:tc>
          <w:tcPr>
            <w:tcW w:type="dxa" w:w="3135"/>
            <w:shd w:val="clear" w:color="auto" w:fill="FEF3C7"/>
            <w:vAlign w:val="center"/>
          </w:tcPr>
          <w:p>
            <w:pPr>
              <w:jc w:val="left"/>
            </w:pPr>
            <w:r>
              <w:rPr>
                <w:b/>
                <w:color w:val="92400E"/>
                <w:sz w:val="18"/>
              </w:rPr>
              <w:t>Face Recognition Tool Side</w:t>
            </w:r>
          </w:p>
        </w:tc>
        <w:tc>
          <w:tcPr>
            <w:tcW w:type="dxa" w:w="3135"/>
            <w:shd w:val="clear" w:color="auto" w:fill="FEF3C7"/>
            <w:vAlign w:val="center"/>
          </w:tcPr>
          <w:p>
            <w:pPr>
              <w:jc w:val="left"/>
            </w:pPr>
            <w:r>
              <w:rPr>
                <w:b/>
                <w:color w:val="16294A"/>
                <w:sz w:val="18"/>
              </w:rPr>
            </w:r>
          </w:p>
        </w:tc>
        <w:tc>
          <w:tcPr>
            <w:tcW w:type="dxa" w:w="3135"/>
            <w:shd w:val="clear" w:color="auto" w:fill="FEF3C7"/>
            <w:vAlign w:val="center"/>
          </w:tcPr>
          <w:p>
            <w:pPr>
              <w:jc w:val="center"/>
            </w:pPr>
            <w:r>
              <w:rPr>
                <w:b/>
                <w:color w:val="16294A"/>
                <w:sz w:val="18"/>
              </w:rPr>
            </w:r>
          </w:p>
        </w:tc>
      </w:tr>
      <w:tr>
        <w:tc>
          <w:tcPr>
            <w:tcW w:type="dxa" w:w="3135"/>
            <w:shd w:val="clear" w:color="auto" w:fill="FFFBEB"/>
            <w:vAlign w:val="center"/>
          </w:tcPr>
          <w:p>
            <w:pPr>
              <w:jc w:val="left"/>
            </w:pPr>
            <w:r>
              <w:rPr>
                <w:b w:val="0"/>
                <w:color w:val="16294A"/>
                <w:sz w:val="18"/>
              </w:rPr>
            </w:r>
          </w:p>
        </w:tc>
        <w:tc>
          <w:tcPr>
            <w:tcW w:type="dxa" w:w="3135"/>
            <w:shd w:val="clear" w:color="auto" w:fill="FFFBEB"/>
            <w:vAlign w:val="center"/>
          </w:tcPr>
          <w:p>
            <w:pPr>
              <w:jc w:val="left"/>
            </w:pPr>
            <w:r>
              <w:rPr>
                <w:b w:val="0"/>
                <w:color w:val="16294A"/>
                <w:sz w:val="18"/>
              </w:rPr>
              <w:t>Design Changes for Field Additions</w:t>
            </w:r>
          </w:p>
        </w:tc>
        <w:tc>
          <w:tcPr>
            <w:tcW w:type="dxa" w:w="3135"/>
            <w:shd w:val="clear" w:color="auto" w:fill="FFFBEB"/>
            <w:vAlign w:val="center"/>
          </w:tcPr>
          <w:p>
            <w:pPr>
              <w:jc w:val="center"/>
            </w:pPr>
            <w:r>
              <w:rPr>
                <w:b w:val="0"/>
                <w:color w:val="16294A"/>
                <w:sz w:val="18"/>
              </w:rPr>
              <w:t>10</w:t>
            </w:r>
          </w:p>
        </w:tc>
      </w:tr>
      <w:tr>
        <w:tc>
          <w:tcPr>
            <w:tcW w:type="dxa" w:w="3135"/>
            <w:shd w:val="clear" w:color="auto" w:fill="FFFBEB"/>
            <w:vAlign w:val="center"/>
          </w:tcPr>
          <w:p>
            <w:pPr>
              <w:jc w:val="left"/>
            </w:pPr>
            <w:r>
              <w:rPr>
                <w:b w:val="0"/>
                <w:color w:val="16294A"/>
                <w:sz w:val="18"/>
              </w:rPr>
            </w:r>
          </w:p>
        </w:tc>
        <w:tc>
          <w:tcPr>
            <w:tcW w:type="dxa" w:w="3135"/>
            <w:shd w:val="clear" w:color="auto" w:fill="FFFBEB"/>
            <w:vAlign w:val="center"/>
          </w:tcPr>
          <w:p>
            <w:pPr>
              <w:jc w:val="left"/>
            </w:pPr>
            <w:r>
              <w:rPr>
                <w:b w:val="0"/>
                <w:color w:val="16294A"/>
                <w:sz w:val="18"/>
              </w:rPr>
              <w:t>Form Switching Webhook and Workflows</w:t>
            </w:r>
          </w:p>
        </w:tc>
        <w:tc>
          <w:tcPr>
            <w:tcW w:type="dxa" w:w="3135"/>
            <w:shd w:val="clear" w:color="auto" w:fill="FFFBEB"/>
            <w:vAlign w:val="center"/>
          </w:tcPr>
          <w:p>
            <w:pPr>
              <w:jc w:val="center"/>
            </w:pPr>
            <w:r>
              <w:rPr>
                <w:b w:val="0"/>
                <w:color w:val="16294A"/>
                <w:sz w:val="18"/>
              </w:rPr>
              <w:t>10</w:t>
            </w:r>
          </w:p>
        </w:tc>
      </w:tr>
      <w:tr>
        <w:tc>
          <w:tcPr>
            <w:tcW w:type="dxa" w:w="3135"/>
            <w:shd w:val="clear" w:color="auto" w:fill="FFFBEB"/>
            <w:vAlign w:val="center"/>
          </w:tcPr>
          <w:p>
            <w:pPr>
              <w:jc w:val="left"/>
            </w:pPr>
            <w:r>
              <w:rPr>
                <w:b w:val="0"/>
                <w:color w:val="16294A"/>
                <w:sz w:val="18"/>
              </w:rPr>
            </w:r>
          </w:p>
        </w:tc>
        <w:tc>
          <w:tcPr>
            <w:tcW w:type="dxa" w:w="3135"/>
            <w:shd w:val="clear" w:color="auto" w:fill="FFFBEB"/>
            <w:vAlign w:val="center"/>
          </w:tcPr>
          <w:p>
            <w:pPr>
              <w:jc w:val="left"/>
            </w:pPr>
            <w:r>
              <w:rPr>
                <w:b w:val="0"/>
                <w:color w:val="16294A"/>
                <w:sz w:val="18"/>
              </w:rPr>
              <w:t>Daily Absence Schedule</w:t>
            </w:r>
          </w:p>
        </w:tc>
        <w:tc>
          <w:tcPr>
            <w:tcW w:type="dxa" w:w="3135"/>
            <w:shd w:val="clear" w:color="auto" w:fill="FFFBEB"/>
            <w:vAlign w:val="center"/>
          </w:tcPr>
          <w:p>
            <w:pPr>
              <w:jc w:val="center"/>
            </w:pPr>
            <w:r>
              <w:rPr>
                <w:b w:val="0"/>
                <w:color w:val="16294A"/>
                <w:sz w:val="18"/>
              </w:rPr>
              <w:t>15</w:t>
            </w:r>
          </w:p>
        </w:tc>
      </w:tr>
      <w:tr>
        <w:tc>
          <w:tcPr>
            <w:tcW w:type="dxa" w:w="3135"/>
            <w:shd w:val="clear" w:color="auto" w:fill="FFFBEB"/>
            <w:vAlign w:val="center"/>
          </w:tcPr>
          <w:p>
            <w:pPr>
              <w:jc w:val="left"/>
            </w:pPr>
            <w:r>
              <w:rPr>
                <w:b w:val="0"/>
                <w:color w:val="16294A"/>
                <w:sz w:val="18"/>
              </w:rPr>
            </w:r>
          </w:p>
        </w:tc>
        <w:tc>
          <w:tcPr>
            <w:tcW w:type="dxa" w:w="3135"/>
            <w:shd w:val="clear" w:color="auto" w:fill="FFFBEB"/>
            <w:vAlign w:val="center"/>
          </w:tcPr>
          <w:p>
            <w:pPr>
              <w:jc w:val="left"/>
            </w:pPr>
            <w:r>
              <w:rPr>
                <w:b w:val="0"/>
                <w:color w:val="16294A"/>
                <w:sz w:val="18"/>
              </w:rPr>
              <w:t>Batch Start Process</w:t>
            </w:r>
          </w:p>
        </w:tc>
        <w:tc>
          <w:tcPr>
            <w:tcW w:type="dxa" w:w="3135"/>
            <w:shd w:val="clear" w:color="auto" w:fill="FFFBEB"/>
            <w:vAlign w:val="center"/>
          </w:tcPr>
          <w:p>
            <w:pPr>
              <w:jc w:val="center"/>
            </w:pPr>
            <w:r>
              <w:rPr>
                <w:b w:val="0"/>
                <w:color w:val="16294A"/>
                <w:sz w:val="18"/>
              </w:rPr>
              <w:t>12</w:t>
            </w:r>
          </w:p>
        </w:tc>
      </w:tr>
      <w:tr>
        <w:tc>
          <w:tcPr>
            <w:tcW w:type="dxa" w:w="3135"/>
            <w:shd w:val="clear" w:color="auto" w:fill="FFFBEB"/>
            <w:vAlign w:val="center"/>
          </w:tcPr>
          <w:p>
            <w:pPr>
              <w:jc w:val="left"/>
            </w:pPr>
            <w:r>
              <w:rPr>
                <w:b w:val="0"/>
                <w:color w:val="16294A"/>
                <w:sz w:val="18"/>
              </w:rPr>
            </w:r>
          </w:p>
        </w:tc>
        <w:tc>
          <w:tcPr>
            <w:tcW w:type="dxa" w:w="3135"/>
            <w:shd w:val="clear" w:color="auto" w:fill="FFFBEB"/>
            <w:vAlign w:val="center"/>
          </w:tcPr>
          <w:p>
            <w:pPr>
              <w:jc w:val="left"/>
            </w:pPr>
            <w:r>
              <w:rPr>
                <w:b w:val="0"/>
                <w:color w:val="16294A"/>
                <w:sz w:val="18"/>
              </w:rPr>
              <w:t>Dashboard</w:t>
            </w:r>
          </w:p>
        </w:tc>
        <w:tc>
          <w:tcPr>
            <w:tcW w:type="dxa" w:w="3135"/>
            <w:shd w:val="clear" w:color="auto" w:fill="FFFBEB"/>
            <w:vAlign w:val="center"/>
          </w:tcPr>
          <w:p>
            <w:pPr>
              <w:jc w:val="center"/>
            </w:pPr>
            <w:r>
              <w:rPr>
                <w:b w:val="0"/>
                <w:color w:val="16294A"/>
                <w:sz w:val="18"/>
              </w:rPr>
              <w:t>15</w:t>
            </w:r>
          </w:p>
        </w:tc>
      </w:tr>
      <w:tr>
        <w:tc>
          <w:tcPr>
            <w:tcW w:type="dxa" w:w="3135"/>
            <w:shd w:val="clear" w:color="auto" w:fill="FDE68A"/>
            <w:vAlign w:val="center"/>
          </w:tcPr>
          <w:p>
            <w:pPr>
              <w:jc w:val="left"/>
            </w:pPr>
            <w:r>
              <w:rPr>
                <w:b/>
                <w:color w:val="92400E"/>
                <w:sz w:val="18"/>
              </w:rPr>
            </w:r>
          </w:p>
        </w:tc>
        <w:tc>
          <w:tcPr>
            <w:tcW w:type="dxa" w:w="3135"/>
            <w:shd w:val="clear" w:color="auto" w:fill="FDE68A"/>
            <w:vAlign w:val="center"/>
          </w:tcPr>
          <w:p>
            <w:pPr>
              <w:jc w:val="left"/>
            </w:pPr>
            <w:r>
              <w:rPr>
                <w:b/>
                <w:color w:val="16294A"/>
                <w:sz w:val="18"/>
              </w:rPr>
              <w:t>Subtotal - Face Recognition Tool Side</w:t>
            </w:r>
          </w:p>
        </w:tc>
        <w:tc>
          <w:tcPr>
            <w:tcW w:type="dxa" w:w="3135"/>
            <w:shd w:val="clear" w:color="auto" w:fill="FDE68A"/>
            <w:vAlign w:val="center"/>
          </w:tcPr>
          <w:p>
            <w:pPr>
              <w:jc w:val="center"/>
            </w:pPr>
            <w:r>
              <w:rPr>
                <w:b/>
                <w:color w:val="92400E"/>
                <w:sz w:val="18"/>
              </w:rPr>
              <w:t>62</w:t>
            </w:r>
          </w:p>
        </w:tc>
      </w:tr>
      <w:tr>
        <w:tc>
          <w:tcPr>
            <w:tcW w:type="dxa" w:w="3135"/>
            <w:shd w:val="clear" w:color="auto" w:fill="16294A"/>
          </w:tcPr>
          <w:p>
            <w:r>
              <w:rPr>
                <w:b/>
                <w:color w:val="FFFFFF"/>
                <w:sz w:val="18"/>
              </w:rPr>
              <w:t>Total Effort</w:t>
            </w:r>
          </w:p>
        </w:tc>
        <w:tc>
          <w:tcPr>
            <w:tcW w:type="dxa" w:w="3135"/>
            <w:shd w:val="clear" w:color="auto" w:fill="16294A"/>
          </w:tcPr>
          <w:p>
            <w:r>
              <w:rPr>
                <w:b/>
                <w:color w:val="FFFFFF"/>
                <w:sz w:val="18"/>
              </w:rPr>
              <w:t>Grand Total</w:t>
            </w:r>
          </w:p>
        </w:tc>
        <w:tc>
          <w:tcPr>
            <w:tcW w:type="dxa" w:w="3135"/>
            <w:shd w:val="clear" w:color="auto" w:fill="16294A"/>
          </w:tcPr>
          <w:p>
            <w:pPr>
              <w:jc w:val="center"/>
            </w:pPr>
            <w:r>
              <w:rPr>
                <w:b/>
                <w:color w:val="FFFFFF"/>
                <w:sz w:val="18"/>
              </w:rPr>
              <w:t>120</w:t>
            </w:r>
          </w:p>
        </w:tc>
      </w:tr>
    </w:tbl>
    <w:p>
      <w:pPr>
        <w:spacing w:after="40"/>
      </w:pPr>
    </w:p>
    <w:p>
      <w:pPr>
        <w:spacing w:before="200"/>
      </w:pPr>
      <w:r>
        <w:rPr>
          <w:b w:val="0"/>
          <w:color w:val="9AA0B0"/>
          <w:sz w:val="15"/>
        </w:rPr>
        <w:t>CR-2026-FAR-01  |  Face Attendance vs Zoho People  |  Draft - Pending Review  |  EdZola</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