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6294A"/>
          <w:sz w:val="28"/>
        </w:rPr>
        <w:t>Face Attendance vs Zoho People — Effort Estimate</w:t>
      </w:r>
    </w:p>
    <w:p>
      <w:r>
        <w:rPr>
          <w:color w:val="4A6080"/>
          <w:sz w:val="18"/>
        </w:rPr>
        <w:t>CR-2026-FAR-01  |  Development effort in hours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629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5386"/>
            <w:shd w:val="clear" w:color="auto" w:fill="1629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1417"/>
            <w:shd w:val="clear" w:color="auto" w:fill="1629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Hours</w:t>
            </w:r>
          </w:p>
        </w:tc>
      </w:tr>
      <w:tr>
        <w:tc>
          <w:tcPr>
            <w:tcW w:type="dxa" w:w="3135"/>
            <w:shd w:val="clear" w:color="auto" w:fill="EAF0FB"/>
            <w:vAlign w:val="center"/>
          </w:tcPr>
          <w:p>
            <w:pPr>
              <w:jc w:val="left"/>
            </w:pPr>
            <w:r>
              <w:rPr>
                <w:b/>
                <w:color w:val="1D4ED8"/>
                <w:sz w:val="18"/>
              </w:rPr>
              <w:t>Zoho People Side</w:t>
            </w:r>
          </w:p>
        </w:tc>
        <w:tc>
          <w:tcPr>
            <w:tcW w:type="dxa" w:w="3135"/>
            <w:shd w:val="clear" w:color="auto" w:fill="EAF0FB"/>
            <w:vAlign w:val="center"/>
          </w:tcPr>
          <w:p>
            <w:pPr>
              <w:jc w:val="left"/>
            </w:pPr>
            <w:r>
              <w:rPr>
                <w:b/>
                <w:color w:val="16294A"/>
                <w:sz w:val="18"/>
              </w:rPr>
            </w:r>
          </w:p>
        </w:tc>
        <w:tc>
          <w:tcPr>
            <w:tcW w:type="dxa" w:w="3135"/>
            <w:shd w:val="clear" w:color="auto" w:fill="EAF0FB"/>
            <w:vAlign w:val="center"/>
          </w:tcPr>
          <w:p>
            <w:pPr>
              <w:jc w:val="center"/>
            </w:pPr>
            <w:r>
              <w:rPr>
                <w:b/>
                <w:color w:val="16294A"/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 w:val="0"/>
                <w:color w:val="16294A"/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 w:val="0"/>
                <w:color w:val="16294A"/>
                <w:sz w:val="18"/>
              </w:rPr>
              <w:t>Batch Start Process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color w:val="16294A"/>
                <w:sz w:val="18"/>
              </w:rPr>
              <w:t>10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 w:val="0"/>
                <w:color w:val="16294A"/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 w:val="0"/>
                <w:color w:val="16294A"/>
                <w:sz w:val="18"/>
              </w:rPr>
              <w:t>Daily Attendance Capture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color w:val="16294A"/>
                <w:sz w:val="18"/>
              </w:rPr>
              <w:t>12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 w:val="0"/>
                <w:color w:val="16294A"/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 w:val="0"/>
                <w:color w:val="16294A"/>
                <w:sz w:val="18"/>
              </w:rPr>
              <w:t>Zoho People License Validation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color w:val="16294A"/>
                <w:sz w:val="18"/>
              </w:rPr>
              <w:t>8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 w:val="0"/>
                <w:color w:val="16294A"/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 w:val="0"/>
                <w:color w:val="16294A"/>
                <w:sz w:val="18"/>
              </w:rPr>
              <w:t>Batch Completion Process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color w:val="16294A"/>
                <w:sz w:val="18"/>
              </w:rPr>
              <w:t>4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 w:val="0"/>
                <w:color w:val="16294A"/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 w:val="0"/>
                <w:color w:val="16294A"/>
                <w:sz w:val="18"/>
              </w:rPr>
              <w:t>Trainee Dropout Handling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color w:val="16294A"/>
                <w:sz w:val="18"/>
              </w:rPr>
              <w:t>4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 w:val="0"/>
                <w:color w:val="16294A"/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 w:val="0"/>
                <w:color w:val="16294A"/>
                <w:sz w:val="18"/>
              </w:rPr>
              <w:t>Daily Schedules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color w:val="16294A"/>
                <w:sz w:val="18"/>
              </w:rPr>
              <w:t>5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 w:val="0"/>
                <w:color w:val="16294A"/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 w:val="0"/>
                <w:color w:val="16294A"/>
                <w:sz w:val="18"/>
              </w:rPr>
              <w:t>Dashboard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color w:val="16294A"/>
                <w:sz w:val="18"/>
              </w:rPr>
              <w:t>15</w:t>
            </w:r>
          </w:p>
        </w:tc>
      </w:tr>
      <w:tr>
        <w:tc>
          <w:tcPr>
            <w:tcW w:type="dxa" w:w="3135"/>
            <w:shd w:val="clear" w:color="auto" w:fill="DBEAFE"/>
            <w:vAlign w:val="center"/>
          </w:tcPr>
          <w:p>
            <w:pPr>
              <w:jc w:val="left"/>
            </w:pPr>
            <w:r>
              <w:rPr>
                <w:b/>
                <w:color w:val="1D4ED8"/>
                <w:sz w:val="18"/>
              </w:rPr>
            </w:r>
          </w:p>
        </w:tc>
        <w:tc>
          <w:tcPr>
            <w:tcW w:type="dxa" w:w="3135"/>
            <w:shd w:val="clear" w:color="auto" w:fill="DBEAFE"/>
            <w:vAlign w:val="center"/>
          </w:tcPr>
          <w:p>
            <w:pPr>
              <w:jc w:val="left"/>
            </w:pPr>
            <w:r>
              <w:rPr>
                <w:b/>
                <w:color w:val="16294A"/>
                <w:sz w:val="18"/>
              </w:rPr>
              <w:t>Subtotal — Zoho People Side</w:t>
            </w:r>
          </w:p>
        </w:tc>
        <w:tc>
          <w:tcPr>
            <w:tcW w:type="dxa" w:w="3135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b/>
                <w:color w:val="1D4ED8"/>
                <w:sz w:val="18"/>
              </w:rPr>
              <w:t>58</w:t>
            </w:r>
          </w:p>
        </w:tc>
      </w:tr>
      <w:tr>
        <w:tc>
          <w:tcPr>
            <w:tcW w:type="dxa" w:w="3135"/>
            <w:shd w:val="clear" w:color="auto" w:fill="FEF3C7"/>
            <w:vAlign w:val="center"/>
          </w:tcPr>
          <w:p>
            <w:pPr>
              <w:jc w:val="left"/>
            </w:pPr>
            <w:r>
              <w:rPr>
                <w:b/>
                <w:color w:val="92400E"/>
                <w:sz w:val="18"/>
              </w:rPr>
              <w:t>Face Recognition Tool Side</w:t>
            </w:r>
          </w:p>
        </w:tc>
        <w:tc>
          <w:tcPr>
            <w:tcW w:type="dxa" w:w="3135"/>
            <w:shd w:val="clear" w:color="auto" w:fill="FEF3C7"/>
            <w:vAlign w:val="center"/>
          </w:tcPr>
          <w:p>
            <w:pPr>
              <w:jc w:val="left"/>
            </w:pPr>
            <w:r>
              <w:rPr>
                <w:b/>
                <w:color w:val="16294A"/>
                <w:sz w:val="18"/>
              </w:rPr>
            </w:r>
          </w:p>
        </w:tc>
        <w:tc>
          <w:tcPr>
            <w:tcW w:type="dxa" w:w="3135"/>
            <w:shd w:val="clear" w:color="auto" w:fill="FEF3C7"/>
            <w:vAlign w:val="center"/>
          </w:tcPr>
          <w:p>
            <w:pPr>
              <w:jc w:val="center"/>
            </w:pPr>
            <w:r>
              <w:rPr>
                <w:b/>
                <w:color w:val="16294A"/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 w:val="0"/>
                <w:color w:val="16294A"/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 w:val="0"/>
                <w:color w:val="16294A"/>
                <w:sz w:val="18"/>
              </w:rPr>
              <w:t>Design Changes for Field Additions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color w:val="16294A"/>
                <w:sz w:val="18"/>
              </w:rPr>
              <w:t>10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 w:val="0"/>
                <w:color w:val="16294A"/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 w:val="0"/>
                <w:color w:val="16294A"/>
                <w:sz w:val="18"/>
              </w:rPr>
              <w:t>Form Switching Webhook and Workflows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color w:val="16294A"/>
                <w:sz w:val="18"/>
              </w:rPr>
              <w:t>10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 w:val="0"/>
                <w:color w:val="16294A"/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 w:val="0"/>
                <w:color w:val="16294A"/>
                <w:sz w:val="18"/>
              </w:rPr>
              <w:t>Daily Absence Schedule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color w:val="16294A"/>
                <w:sz w:val="18"/>
              </w:rPr>
              <w:t>15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 w:val="0"/>
                <w:color w:val="16294A"/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 w:val="0"/>
                <w:color w:val="16294A"/>
                <w:sz w:val="18"/>
              </w:rPr>
              <w:t>Batch Start Process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color w:val="16294A"/>
                <w:sz w:val="18"/>
              </w:rPr>
              <w:t>12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 w:val="0"/>
                <w:color w:val="16294A"/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pPr>
              <w:jc w:val="left"/>
            </w:pPr>
            <w:r>
              <w:rPr>
                <w:b w:val="0"/>
                <w:color w:val="16294A"/>
                <w:sz w:val="18"/>
              </w:rPr>
              <w:t>Dashboard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color w:val="16294A"/>
                <w:sz w:val="18"/>
              </w:rPr>
              <w:t>15</w:t>
            </w:r>
          </w:p>
        </w:tc>
      </w:tr>
      <w:tr>
        <w:tc>
          <w:tcPr>
            <w:tcW w:type="dxa" w:w="3135"/>
            <w:shd w:val="clear" w:color="auto" w:fill="FDE68A"/>
            <w:vAlign w:val="center"/>
          </w:tcPr>
          <w:p>
            <w:pPr>
              <w:jc w:val="left"/>
            </w:pPr>
            <w:r>
              <w:rPr>
                <w:b/>
                <w:color w:val="92400E"/>
                <w:sz w:val="18"/>
              </w:rPr>
            </w:r>
          </w:p>
        </w:tc>
        <w:tc>
          <w:tcPr>
            <w:tcW w:type="dxa" w:w="3135"/>
            <w:shd w:val="clear" w:color="auto" w:fill="FDE68A"/>
            <w:vAlign w:val="center"/>
          </w:tcPr>
          <w:p>
            <w:pPr>
              <w:jc w:val="left"/>
            </w:pPr>
            <w:r>
              <w:rPr>
                <w:b/>
                <w:color w:val="16294A"/>
                <w:sz w:val="18"/>
              </w:rPr>
              <w:t>Subtotal — Face Recognition Tool Side</w:t>
            </w:r>
          </w:p>
        </w:tc>
        <w:tc>
          <w:tcPr>
            <w:tcW w:type="dxa" w:w="3135"/>
            <w:shd w:val="clear" w:color="auto" w:fill="FDE68A"/>
            <w:vAlign w:val="center"/>
          </w:tcPr>
          <w:p>
            <w:pPr>
              <w:jc w:val="center"/>
            </w:pPr>
            <w:r>
              <w:rPr>
                <w:b/>
                <w:color w:val="92400E"/>
                <w:sz w:val="18"/>
              </w:rPr>
              <w:t>62</w:t>
            </w:r>
          </w:p>
        </w:tc>
      </w:tr>
      <w:tr>
        <w:tc>
          <w:tcPr>
            <w:tcW w:type="dxa" w:w="3135"/>
            <w:shd w:val="clear" w:color="auto" w:fill="16294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Total Effort</w:t>
            </w:r>
          </w:p>
        </w:tc>
        <w:tc>
          <w:tcPr>
            <w:tcW w:type="dxa" w:w="3135"/>
            <w:shd w:val="clear" w:color="auto" w:fill="16294A"/>
            <w:vAlign w:val="center"/>
            <w:shd w:val="clear" w:color="auto" w:fill="16294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Grand Total</w:t>
            </w:r>
          </w:p>
        </w:tc>
        <w:tc>
          <w:tcPr>
            <w:tcW w:type="dxa" w:w="3135"/>
            <w:shd w:val="clear" w:color="auto" w:fill="16294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120</w:t>
            </w:r>
          </w:p>
        </w:tc>
      </w:tr>
    </w:tbl>
    <w:p/>
    <w:p>
      <w:r>
        <w:rPr>
          <w:i/>
          <w:color w:val="4A6080"/>
          <w:sz w:val="16"/>
        </w:rPr>
        <w:t>Note: Hours are estimates for development effort only and do not include testing, deployment, or UAT time. Review required before commitment.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