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4C" w:rsidRDefault="00CA7B3A" w:rsidP="002B1D22">
      <w:pPr>
        <w:jc w:val="both"/>
        <w:rPr>
          <w:rFonts w:ascii="Arial" w:hAnsi="Arial" w:cs="Arial"/>
          <w:b/>
          <w:sz w:val="28"/>
        </w:rPr>
      </w:pPr>
      <w:r w:rsidRPr="00CA7B3A">
        <w:rPr>
          <w:rFonts w:ascii="Arial" w:hAnsi="Arial" w:cs="Arial"/>
          <w:b/>
          <w:sz w:val="28"/>
        </w:rPr>
        <w:t>Hard-to-Predict (H2P)</w:t>
      </w:r>
      <w:r w:rsidR="002B1D22" w:rsidRPr="002B1D22">
        <w:rPr>
          <w:rFonts w:ascii="Arial" w:hAnsi="Arial" w:cs="Arial"/>
          <w:b/>
          <w:sz w:val="28"/>
        </w:rPr>
        <w:t xml:space="preserve"> </w:t>
      </w:r>
      <w:r w:rsidR="008B7F4C">
        <w:rPr>
          <w:rFonts w:ascii="Arial" w:hAnsi="Arial" w:cs="Arial"/>
          <w:b/>
          <w:sz w:val="28"/>
          <w:lang w:val="el-GR"/>
        </w:rPr>
        <w:t>σύ</w:t>
      </w:r>
      <w:r w:rsidR="002B1D22">
        <w:rPr>
          <w:rFonts w:ascii="Arial" w:hAnsi="Arial" w:cs="Arial"/>
          <w:b/>
          <w:sz w:val="28"/>
          <w:lang w:val="el-GR"/>
        </w:rPr>
        <w:t>μ</w:t>
      </w:r>
      <w:r w:rsidR="008B7F4C">
        <w:rPr>
          <w:rFonts w:ascii="Arial" w:hAnsi="Arial" w:cs="Arial"/>
          <w:b/>
          <w:sz w:val="28"/>
          <w:lang w:val="el-GR"/>
        </w:rPr>
        <w:t>φ</w:t>
      </w:r>
      <w:r w:rsidR="002B1D22">
        <w:rPr>
          <w:rFonts w:ascii="Arial" w:hAnsi="Arial" w:cs="Arial"/>
          <w:b/>
          <w:sz w:val="28"/>
          <w:lang w:val="el-GR"/>
        </w:rPr>
        <w:t>ωνα</w:t>
      </w:r>
      <w:r w:rsidR="002B1D22" w:rsidRPr="002B1D22">
        <w:rPr>
          <w:rFonts w:ascii="Arial" w:hAnsi="Arial" w:cs="Arial"/>
          <w:b/>
          <w:sz w:val="28"/>
        </w:rPr>
        <w:t xml:space="preserve"> </w:t>
      </w:r>
      <w:r w:rsidR="002B1D22">
        <w:rPr>
          <w:rFonts w:ascii="Arial" w:hAnsi="Arial" w:cs="Arial"/>
          <w:b/>
          <w:sz w:val="28"/>
          <w:lang w:val="el-GR"/>
        </w:rPr>
        <w:t>με</w:t>
      </w:r>
      <w:r w:rsidR="002B1D22" w:rsidRPr="002B1D22">
        <w:rPr>
          <w:rFonts w:ascii="Arial" w:hAnsi="Arial" w:cs="Arial"/>
          <w:b/>
          <w:sz w:val="28"/>
        </w:rPr>
        <w:t xml:space="preserve"> </w:t>
      </w:r>
      <w:r w:rsidR="002B1D22">
        <w:rPr>
          <w:rFonts w:ascii="Arial" w:hAnsi="Arial" w:cs="Arial"/>
          <w:b/>
          <w:sz w:val="28"/>
          <w:lang w:val="el-GR"/>
        </w:rPr>
        <w:t>το</w:t>
      </w:r>
      <w:r w:rsidR="002B1D22" w:rsidRPr="002B1D22">
        <w:rPr>
          <w:rFonts w:ascii="Arial" w:hAnsi="Arial" w:cs="Arial"/>
          <w:b/>
          <w:sz w:val="28"/>
        </w:rPr>
        <w:t xml:space="preserve"> </w:t>
      </w:r>
      <w:r w:rsidR="008B7F4C">
        <w:rPr>
          <w:rFonts w:ascii="Arial" w:hAnsi="Arial" w:cs="Arial"/>
          <w:b/>
          <w:sz w:val="28"/>
        </w:rPr>
        <w:t>paper:</w:t>
      </w:r>
    </w:p>
    <w:p w:rsidR="004944E5" w:rsidRPr="008B7F4C" w:rsidRDefault="008B7F4C" w:rsidP="002B1D22">
      <w:pPr>
        <w:jc w:val="both"/>
        <w:rPr>
          <w:rFonts w:ascii="Arial" w:hAnsi="Arial" w:cs="Arial"/>
          <w:i/>
          <w:sz w:val="24"/>
        </w:rPr>
      </w:pPr>
      <w:r w:rsidRPr="008B7F4C">
        <w:rPr>
          <w:rFonts w:ascii="Arial" w:hAnsi="Arial" w:cs="Arial"/>
          <w:i/>
          <w:sz w:val="24"/>
        </w:rPr>
        <w:t>Branch Prediction Is Not A Solved Problem: Measurements, Opportunities, and Future Directions</w:t>
      </w:r>
      <w:r w:rsidR="006C4CDF" w:rsidRPr="008B7F4C">
        <w:rPr>
          <w:rFonts w:ascii="Arial" w:hAnsi="Arial" w:cs="Arial"/>
          <w:i/>
          <w:sz w:val="24"/>
        </w:rPr>
        <w:t xml:space="preserve">.pdf </w:t>
      </w:r>
      <w:r w:rsidR="006C4CDF" w:rsidRPr="008B7F4C">
        <w:rPr>
          <w:rFonts w:ascii="Arial" w:hAnsi="Arial" w:cs="Arial"/>
          <w:sz w:val="24"/>
        </w:rPr>
        <w:t>(</w:t>
      </w:r>
      <w:r w:rsidR="006C4CDF" w:rsidRPr="008B7F4C">
        <w:rPr>
          <w:rFonts w:ascii="Arial" w:hAnsi="Arial" w:cs="Arial"/>
          <w:sz w:val="24"/>
          <w:lang w:val="el-GR"/>
        </w:rPr>
        <w:t>βρίσκεται</w:t>
      </w:r>
      <w:r w:rsidR="006C4CDF" w:rsidRPr="008B7F4C">
        <w:rPr>
          <w:rFonts w:ascii="Arial" w:hAnsi="Arial" w:cs="Arial"/>
          <w:sz w:val="24"/>
        </w:rPr>
        <w:t xml:space="preserve"> </w:t>
      </w:r>
      <w:r w:rsidR="006C4CDF" w:rsidRPr="008B7F4C">
        <w:rPr>
          <w:rFonts w:ascii="Arial" w:hAnsi="Arial" w:cs="Arial"/>
          <w:sz w:val="24"/>
          <w:lang w:val="el-GR"/>
        </w:rPr>
        <w:t>στο</w:t>
      </w:r>
      <w:r w:rsidR="006C4CDF" w:rsidRPr="008B7F4C">
        <w:rPr>
          <w:rFonts w:ascii="Arial" w:hAnsi="Arial" w:cs="Arial"/>
          <w:sz w:val="24"/>
        </w:rPr>
        <w:t xml:space="preserve"> drive)</w:t>
      </w:r>
      <w:r w:rsidR="002B1D22" w:rsidRPr="008B7F4C">
        <w:rPr>
          <w:rFonts w:ascii="Arial" w:hAnsi="Arial" w:cs="Arial"/>
          <w:sz w:val="24"/>
        </w:rPr>
        <w:t>:</w:t>
      </w:r>
    </w:p>
    <w:p w:rsidR="00CA7B3A" w:rsidRPr="00BB16FA" w:rsidRDefault="00CA7B3A" w:rsidP="002B1D22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Σύμφωνα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με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Paper</w:t>
      </w:r>
      <w:r w:rsidR="008B7F4C">
        <w:rPr>
          <w:rFonts w:ascii="Arial" w:hAnsi="Arial" w:cs="Arial"/>
          <w:lang w:val="el-GR"/>
        </w:rPr>
        <w:t>:</w:t>
      </w:r>
    </w:p>
    <w:p w:rsidR="001136F2" w:rsidRPr="00B24DC0" w:rsidRDefault="001136F2" w:rsidP="0060181A">
      <w:pPr>
        <w:ind w:firstLine="36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Παρά την πρόοδο στους</w:t>
      </w:r>
      <w:r w:rsidRPr="001136F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predictors</w:t>
      </w:r>
      <w:r>
        <w:rPr>
          <w:rFonts w:ascii="Arial" w:hAnsi="Arial" w:cs="Arial"/>
          <w:lang w:val="el-GR"/>
        </w:rPr>
        <w:t xml:space="preserve"> βλέπουμε ότι υπάρχει ακόμα μεγάλο περιθώριο για σωστό </w:t>
      </w:r>
      <w:r>
        <w:rPr>
          <w:rFonts w:ascii="Arial" w:hAnsi="Arial" w:cs="Arial"/>
        </w:rPr>
        <w:t>branch</w:t>
      </w:r>
      <w:r w:rsidRPr="001136F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prediction</w:t>
      </w:r>
      <w:r w:rsidRPr="001136F2">
        <w:rPr>
          <w:rFonts w:ascii="Arial" w:hAnsi="Arial" w:cs="Arial"/>
          <w:lang w:val="el-GR"/>
        </w:rPr>
        <w:t xml:space="preserve">. </w:t>
      </w:r>
      <w:r>
        <w:rPr>
          <w:rFonts w:ascii="Arial" w:hAnsi="Arial" w:cs="Arial"/>
          <w:lang w:val="el-GR"/>
        </w:rPr>
        <w:t xml:space="preserve">Ειδικά αν κάνουμε </w:t>
      </w:r>
      <w:r>
        <w:rPr>
          <w:rFonts w:ascii="Arial" w:hAnsi="Arial" w:cs="Arial"/>
        </w:rPr>
        <w:t>scale</w:t>
      </w:r>
      <w:r w:rsidRPr="001136F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up</w:t>
      </w:r>
      <w:r w:rsidRPr="001136F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</w:t>
      </w:r>
      <w:r>
        <w:rPr>
          <w:rFonts w:ascii="Arial" w:hAnsi="Arial" w:cs="Arial"/>
        </w:rPr>
        <w:t>capacity</w:t>
      </w:r>
      <w:r w:rsidRPr="001136F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του </w:t>
      </w:r>
      <w:r>
        <w:rPr>
          <w:rFonts w:ascii="Arial" w:hAnsi="Arial" w:cs="Arial"/>
        </w:rPr>
        <w:t>pipeline</w:t>
      </w:r>
      <w:r w:rsidRPr="001136F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ενός επεξεργαστή, καλύτερο </w:t>
      </w:r>
      <w:r>
        <w:rPr>
          <w:rFonts w:ascii="Arial" w:hAnsi="Arial" w:cs="Arial"/>
        </w:rPr>
        <w:t>branch</w:t>
      </w:r>
      <w:r w:rsidRPr="001136F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prediction</w:t>
      </w:r>
      <w:r>
        <w:rPr>
          <w:rFonts w:ascii="Arial" w:hAnsi="Arial" w:cs="Arial"/>
          <w:lang w:val="el-GR"/>
        </w:rPr>
        <w:t xml:space="preserve"> συνεπάγεται και καλύτερη αξιοποίηση του </w:t>
      </w:r>
      <w:r>
        <w:rPr>
          <w:rFonts w:ascii="Arial" w:hAnsi="Arial" w:cs="Arial"/>
        </w:rPr>
        <w:t>pipeline</w:t>
      </w:r>
      <w:r w:rsidRPr="001136F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άρα και καλύτερη απόδοση του επεξεργαστή.</w:t>
      </w:r>
      <w:r w:rsidR="0060181A">
        <w:rPr>
          <w:rFonts w:ascii="Arial" w:hAnsi="Arial" w:cs="Arial"/>
          <w:lang w:val="el-GR"/>
        </w:rPr>
        <w:t xml:space="preserve"> Παρατηρούμε ότι ένα μεγάλο μέρος των λανθασμένων προβλέψεων</w:t>
      </w:r>
      <w:r w:rsidR="0060181A" w:rsidRPr="0060181A">
        <w:rPr>
          <w:rFonts w:ascii="Arial" w:hAnsi="Arial" w:cs="Arial"/>
          <w:lang w:val="el-GR"/>
        </w:rPr>
        <w:t xml:space="preserve"> </w:t>
      </w:r>
      <w:r w:rsidR="0060181A">
        <w:rPr>
          <w:rFonts w:ascii="Arial" w:hAnsi="Arial" w:cs="Arial"/>
          <w:lang w:val="el-GR"/>
        </w:rPr>
        <w:t xml:space="preserve">προκαλούνται κυρίως από κάποια λίγα συγκεκριμένα </w:t>
      </w:r>
      <w:r w:rsidR="0060181A">
        <w:rPr>
          <w:rFonts w:ascii="Arial" w:hAnsi="Arial" w:cs="Arial"/>
        </w:rPr>
        <w:t>branches</w:t>
      </w:r>
      <w:r w:rsidR="0060181A" w:rsidRPr="0060181A">
        <w:rPr>
          <w:rFonts w:ascii="Arial" w:hAnsi="Arial" w:cs="Arial"/>
          <w:lang w:val="el-GR"/>
        </w:rPr>
        <w:t xml:space="preserve"> </w:t>
      </w:r>
      <w:r w:rsidR="0060181A">
        <w:rPr>
          <w:rFonts w:ascii="Arial" w:hAnsi="Arial" w:cs="Arial"/>
          <w:lang w:val="el-GR"/>
        </w:rPr>
        <w:t>(</w:t>
      </w:r>
      <w:r w:rsidR="0060181A">
        <w:rPr>
          <w:rFonts w:ascii="Arial" w:hAnsi="Arial" w:cs="Arial"/>
        </w:rPr>
        <w:t>Hard</w:t>
      </w:r>
      <w:r w:rsidR="0060181A" w:rsidRPr="0060181A">
        <w:rPr>
          <w:rFonts w:ascii="Arial" w:hAnsi="Arial" w:cs="Arial"/>
          <w:lang w:val="el-GR"/>
        </w:rPr>
        <w:t>-</w:t>
      </w:r>
      <w:r w:rsidR="0060181A">
        <w:rPr>
          <w:rFonts w:ascii="Arial" w:hAnsi="Arial" w:cs="Arial"/>
        </w:rPr>
        <w:t>to</w:t>
      </w:r>
      <w:r w:rsidR="0060181A" w:rsidRPr="0060181A">
        <w:rPr>
          <w:rFonts w:ascii="Arial" w:hAnsi="Arial" w:cs="Arial"/>
          <w:lang w:val="el-GR"/>
        </w:rPr>
        <w:t>-</w:t>
      </w:r>
      <w:r w:rsidR="0060181A">
        <w:rPr>
          <w:rFonts w:ascii="Arial" w:hAnsi="Arial" w:cs="Arial"/>
        </w:rPr>
        <w:t>Predict</w:t>
      </w:r>
      <w:r w:rsidR="0060181A" w:rsidRPr="0060181A">
        <w:rPr>
          <w:rFonts w:ascii="Arial" w:hAnsi="Arial" w:cs="Arial"/>
          <w:lang w:val="el-GR"/>
        </w:rPr>
        <w:t xml:space="preserve"> </w:t>
      </w:r>
      <w:r w:rsidR="0060181A">
        <w:rPr>
          <w:rFonts w:ascii="Arial" w:hAnsi="Arial" w:cs="Arial"/>
        </w:rPr>
        <w:t>branches</w:t>
      </w:r>
      <w:r w:rsidR="0060181A" w:rsidRPr="0060181A">
        <w:rPr>
          <w:rFonts w:ascii="Arial" w:hAnsi="Arial" w:cs="Arial"/>
          <w:lang w:val="el-GR"/>
        </w:rPr>
        <w:t>).</w:t>
      </w:r>
      <w:r w:rsidR="0060181A">
        <w:rPr>
          <w:rFonts w:ascii="Arial" w:hAnsi="Arial" w:cs="Arial"/>
          <w:lang w:val="el-GR"/>
        </w:rPr>
        <w:t xml:space="preserve"> Εάν βρούμε έναν τρόπο να προβλέψουμε σωστά αυτά τα </w:t>
      </w:r>
      <w:r w:rsidR="0060181A">
        <w:rPr>
          <w:rFonts w:ascii="Arial" w:hAnsi="Arial" w:cs="Arial"/>
        </w:rPr>
        <w:t>branches</w:t>
      </w:r>
      <w:r w:rsidR="0060181A" w:rsidRPr="0060181A">
        <w:rPr>
          <w:rFonts w:ascii="Arial" w:hAnsi="Arial" w:cs="Arial"/>
          <w:lang w:val="el-GR"/>
        </w:rPr>
        <w:t xml:space="preserve"> </w:t>
      </w:r>
      <w:r w:rsidR="0060181A">
        <w:rPr>
          <w:rFonts w:ascii="Arial" w:hAnsi="Arial" w:cs="Arial"/>
          <w:lang w:val="el-GR"/>
        </w:rPr>
        <w:t xml:space="preserve">θα κερδίσουμε ένα σημαντικό </w:t>
      </w:r>
      <w:r w:rsidR="0060181A">
        <w:rPr>
          <w:rFonts w:ascii="Arial" w:hAnsi="Arial" w:cs="Arial"/>
        </w:rPr>
        <w:t>IPC</w:t>
      </w:r>
      <w:r w:rsidR="0060181A" w:rsidRPr="0060181A">
        <w:rPr>
          <w:rFonts w:ascii="Arial" w:hAnsi="Arial" w:cs="Arial"/>
          <w:lang w:val="el-GR"/>
        </w:rPr>
        <w:t xml:space="preserve"> </w:t>
      </w:r>
      <w:r w:rsidR="0060181A">
        <w:rPr>
          <w:rFonts w:ascii="Arial" w:hAnsi="Arial" w:cs="Arial"/>
        </w:rPr>
        <w:t>boost</w:t>
      </w:r>
      <w:r w:rsidR="0060181A" w:rsidRPr="0060181A">
        <w:rPr>
          <w:rFonts w:ascii="Arial" w:hAnsi="Arial" w:cs="Arial"/>
          <w:lang w:val="el-GR"/>
        </w:rPr>
        <w:t>.</w:t>
      </w:r>
    </w:p>
    <w:p w:rsidR="00BB16FA" w:rsidRPr="00BB16FA" w:rsidRDefault="00BB16FA" w:rsidP="0060181A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lang w:val="el-GR"/>
        </w:rPr>
        <w:t xml:space="preserve">Εντοπισμός των </w:t>
      </w:r>
      <w:r>
        <w:rPr>
          <w:rFonts w:ascii="Arial" w:hAnsi="Arial" w:cs="Arial"/>
        </w:rPr>
        <w:t>H2P branches:</w:t>
      </w:r>
    </w:p>
    <w:p w:rsidR="00CA7B3A" w:rsidRPr="00B24DC0" w:rsidRDefault="00CA7B3A" w:rsidP="002B1D2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CA7B3A">
        <w:rPr>
          <w:rFonts w:ascii="Arial" w:hAnsi="Arial" w:cs="Arial"/>
          <w:lang w:val="el-GR"/>
        </w:rPr>
        <w:t>Τρέχουμε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  <w:lang w:val="el-GR"/>
        </w:rPr>
        <w:t>τα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</w:rPr>
        <w:t>benchmarks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  <w:lang w:val="el-GR"/>
        </w:rPr>
        <w:t>με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  <w:lang w:val="el-GR"/>
        </w:rPr>
        <w:t>διαφορετικα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</w:rPr>
        <w:t>workloads</w:t>
      </w:r>
      <w:r w:rsidRPr="00B24DC0">
        <w:rPr>
          <w:rFonts w:ascii="Arial" w:hAnsi="Arial" w:cs="Arial"/>
        </w:rPr>
        <w:t xml:space="preserve"> (</w:t>
      </w:r>
      <w:r w:rsidRPr="00CA7B3A">
        <w:rPr>
          <w:rFonts w:ascii="Arial" w:hAnsi="Arial" w:cs="Arial"/>
          <w:lang w:val="el-GR"/>
        </w:rPr>
        <w:t>κάθε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</w:rPr>
        <w:t>benchmark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  <w:lang w:val="el-GR"/>
        </w:rPr>
        <w:t>δέχεται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  <w:lang w:val="el-GR"/>
        </w:rPr>
        <w:t>ενα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</w:rPr>
        <w:t>input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</w:rPr>
        <w:t>i</w:t>
      </w:r>
      <w:r w:rsidRPr="00B24DC0">
        <w:rPr>
          <w:rFonts w:ascii="Arial" w:hAnsi="Arial" w:cs="Arial"/>
        </w:rPr>
        <w:t>.</w:t>
      </w:r>
      <w:r w:rsidRPr="00CA7B3A">
        <w:rPr>
          <w:rFonts w:ascii="Arial" w:hAnsi="Arial" w:cs="Arial"/>
        </w:rPr>
        <w:t>e</w:t>
      </w:r>
      <w:r w:rsidRPr="00B24DC0">
        <w:rPr>
          <w:rFonts w:ascii="Arial" w:hAnsi="Arial" w:cs="Arial"/>
        </w:rPr>
        <w:t xml:space="preserve">. </w:t>
      </w:r>
      <w:r w:rsidRPr="00CA7B3A">
        <w:rPr>
          <w:rFonts w:ascii="Arial" w:hAnsi="Arial" w:cs="Arial"/>
        </w:rPr>
        <w:t>workload</w:t>
      </w:r>
      <w:r w:rsidRPr="00B24DC0">
        <w:rPr>
          <w:rFonts w:ascii="Arial" w:hAnsi="Arial" w:cs="Arial"/>
        </w:rPr>
        <w:t xml:space="preserve">, </w:t>
      </w:r>
      <w:r w:rsidRPr="00CA7B3A">
        <w:rPr>
          <w:rFonts w:ascii="Arial" w:hAnsi="Arial" w:cs="Arial"/>
          <w:lang w:val="el-GR"/>
        </w:rPr>
        <w:t>π</w:t>
      </w:r>
      <w:r w:rsidRPr="00B24DC0">
        <w:rPr>
          <w:rFonts w:ascii="Arial" w:hAnsi="Arial" w:cs="Arial"/>
        </w:rPr>
        <w:t>.</w:t>
      </w:r>
      <w:r w:rsidRPr="00CA7B3A">
        <w:rPr>
          <w:rFonts w:ascii="Arial" w:hAnsi="Arial" w:cs="Arial"/>
          <w:lang w:val="el-GR"/>
        </w:rPr>
        <w:t>χ</w:t>
      </w:r>
      <w:r w:rsidRPr="00B24DC0">
        <w:rPr>
          <w:rFonts w:ascii="Arial" w:hAnsi="Arial" w:cs="Arial"/>
        </w:rPr>
        <w:t xml:space="preserve">. </w:t>
      </w:r>
      <w:r w:rsidRPr="00CA7B3A">
        <w:rPr>
          <w:rFonts w:ascii="Arial" w:hAnsi="Arial" w:cs="Arial"/>
          <w:lang w:val="el-GR"/>
        </w:rPr>
        <w:t>το</w:t>
      </w:r>
      <w:r w:rsidRPr="00B24DC0">
        <w:rPr>
          <w:rFonts w:ascii="Arial" w:hAnsi="Arial" w:cs="Arial"/>
        </w:rPr>
        <w:t xml:space="preserve"> 602.</w:t>
      </w:r>
      <w:r w:rsidRPr="00CA7B3A">
        <w:rPr>
          <w:rFonts w:ascii="Arial" w:hAnsi="Arial" w:cs="Arial"/>
        </w:rPr>
        <w:t>gcc</w:t>
      </w:r>
      <w:r w:rsidRPr="00B24DC0">
        <w:rPr>
          <w:rFonts w:ascii="Arial" w:hAnsi="Arial" w:cs="Arial"/>
        </w:rPr>
        <w:t>_</w:t>
      </w:r>
      <w:r w:rsidRPr="00CA7B3A">
        <w:rPr>
          <w:rFonts w:ascii="Arial" w:hAnsi="Arial" w:cs="Arial"/>
        </w:rPr>
        <w:t>s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  <w:lang w:val="el-GR"/>
        </w:rPr>
        <w:t>κάνει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</w:rPr>
        <w:t>compile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</w:rPr>
        <w:t>C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  <w:lang w:val="el-GR"/>
        </w:rPr>
        <w:t>κώδικα</w:t>
      </w:r>
      <w:r w:rsidRPr="00B24DC0">
        <w:rPr>
          <w:rFonts w:ascii="Arial" w:hAnsi="Arial" w:cs="Arial"/>
        </w:rPr>
        <w:t xml:space="preserve">, </w:t>
      </w:r>
      <w:r w:rsidRPr="00CA7B3A">
        <w:rPr>
          <w:rFonts w:ascii="Arial" w:hAnsi="Arial" w:cs="Arial"/>
          <w:lang w:val="el-GR"/>
        </w:rPr>
        <w:t>τα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</w:rPr>
        <w:t>input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  <w:lang w:val="el-GR"/>
        </w:rPr>
        <w:t>είναι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  <w:lang w:val="el-GR"/>
        </w:rPr>
        <w:t>διαφορετικ</w:t>
      </w:r>
      <w:r w:rsidR="002064CA">
        <w:rPr>
          <w:rFonts w:ascii="Arial" w:hAnsi="Arial" w:cs="Arial"/>
          <w:lang w:val="el-GR"/>
        </w:rPr>
        <w:t>οι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</w:rPr>
        <w:t>C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</w:rPr>
        <w:t>source</w:t>
      </w:r>
      <w:r w:rsidRPr="00B24DC0">
        <w:rPr>
          <w:rFonts w:ascii="Arial" w:hAnsi="Arial" w:cs="Arial"/>
        </w:rPr>
        <w:t xml:space="preserve"> </w:t>
      </w:r>
      <w:r w:rsidRPr="00CA7B3A">
        <w:rPr>
          <w:rFonts w:ascii="Arial" w:hAnsi="Arial" w:cs="Arial"/>
          <w:lang w:val="el-GR"/>
        </w:rPr>
        <w:t>κώδικες</w:t>
      </w:r>
      <w:r w:rsidR="0060181A" w:rsidRPr="00B24DC0">
        <w:rPr>
          <w:rFonts w:ascii="Arial" w:hAnsi="Arial" w:cs="Arial"/>
        </w:rPr>
        <w:t>)</w:t>
      </w:r>
    </w:p>
    <w:p w:rsidR="002064CA" w:rsidRDefault="00CA7B3A" w:rsidP="002B1D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Για κάθε </w:t>
      </w:r>
      <w:r>
        <w:rPr>
          <w:rFonts w:ascii="Arial" w:hAnsi="Arial" w:cs="Arial"/>
        </w:rPr>
        <w:t>trace</w:t>
      </w:r>
      <w:r>
        <w:rPr>
          <w:rFonts w:ascii="Arial" w:hAnsi="Arial" w:cs="Arial"/>
          <w:lang w:val="el-GR"/>
        </w:rPr>
        <w:t>, ανα 30</w:t>
      </w:r>
      <w:r>
        <w:rPr>
          <w:rFonts w:ascii="Arial" w:hAnsi="Arial" w:cs="Arial"/>
        </w:rPr>
        <w:t>M</w:t>
      </w:r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εντολές, εντοπίζουμε </w:t>
      </w:r>
      <w:r>
        <w:rPr>
          <w:rFonts w:ascii="Arial" w:hAnsi="Arial" w:cs="Arial"/>
        </w:rPr>
        <w:t>branches</w:t>
      </w:r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που</w:t>
      </w:r>
      <w:r w:rsidR="002064CA">
        <w:rPr>
          <w:rFonts w:ascii="Arial" w:hAnsi="Arial" w:cs="Arial"/>
          <w:lang w:val="el-GR"/>
        </w:rPr>
        <w:t xml:space="preserve">: </w:t>
      </w:r>
    </w:p>
    <w:p w:rsidR="002064CA" w:rsidRDefault="002064CA" w:rsidP="002064CA">
      <w:pPr>
        <w:pStyle w:val="ListParagraph"/>
        <w:ind w:firstLine="72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1) </w:t>
      </w:r>
      <w:r w:rsidR="00CA7B3A">
        <w:rPr>
          <w:rFonts w:ascii="Arial" w:hAnsi="Arial" w:cs="Arial"/>
          <w:lang w:val="el-GR"/>
        </w:rPr>
        <w:t>εμφανίζονται τουλάχιστον 15</w:t>
      </w:r>
      <w:r w:rsidR="00BB16FA" w:rsidRPr="00B24DC0">
        <w:rPr>
          <w:rFonts w:ascii="Arial" w:hAnsi="Arial" w:cs="Arial"/>
          <w:lang w:val="el-GR"/>
        </w:rPr>
        <w:t>.000</w:t>
      </w:r>
      <w:r w:rsidR="00CA7B3A" w:rsidRPr="00CA7B3A">
        <w:rPr>
          <w:rFonts w:ascii="Arial" w:hAnsi="Arial" w:cs="Arial"/>
          <w:lang w:val="el-GR"/>
        </w:rPr>
        <w:t xml:space="preserve"> </w:t>
      </w:r>
      <w:r w:rsidR="00CA7B3A">
        <w:rPr>
          <w:rFonts w:ascii="Arial" w:hAnsi="Arial" w:cs="Arial"/>
          <w:lang w:val="el-GR"/>
        </w:rPr>
        <w:t xml:space="preserve">φορές, </w:t>
      </w:r>
    </w:p>
    <w:p w:rsidR="002064CA" w:rsidRDefault="002064CA" w:rsidP="002064CA">
      <w:pPr>
        <w:pStyle w:val="ListParagraph"/>
        <w:ind w:firstLine="72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2) </w:t>
      </w:r>
      <w:r w:rsidR="00CA7B3A">
        <w:rPr>
          <w:rFonts w:ascii="Arial" w:hAnsi="Arial" w:cs="Arial"/>
          <w:lang w:val="el-GR"/>
        </w:rPr>
        <w:t xml:space="preserve">δημιουργούν τουλάχιστον 1000 </w:t>
      </w:r>
      <w:proofErr w:type="spellStart"/>
      <w:r w:rsidR="00CA7B3A">
        <w:rPr>
          <w:rFonts w:ascii="Arial" w:hAnsi="Arial" w:cs="Arial"/>
        </w:rPr>
        <w:t>misspredictions</w:t>
      </w:r>
      <w:proofErr w:type="spellEnd"/>
      <w:r w:rsidR="00CA7B3A">
        <w:rPr>
          <w:rFonts w:ascii="Arial" w:hAnsi="Arial" w:cs="Arial"/>
          <w:lang w:val="el-GR"/>
        </w:rPr>
        <w:t xml:space="preserve"> και </w:t>
      </w:r>
    </w:p>
    <w:p w:rsidR="002064CA" w:rsidRDefault="002064CA" w:rsidP="002064CA">
      <w:pPr>
        <w:pStyle w:val="ListParagraph"/>
        <w:ind w:firstLine="72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3) </w:t>
      </w:r>
      <w:r w:rsidR="00CA7B3A">
        <w:rPr>
          <w:rFonts w:ascii="Arial" w:hAnsi="Arial" w:cs="Arial"/>
          <w:lang w:val="el-GR"/>
        </w:rPr>
        <w:t xml:space="preserve">έχουν </w:t>
      </w:r>
      <w:r w:rsidR="00CA7B3A">
        <w:rPr>
          <w:rFonts w:ascii="Arial" w:hAnsi="Arial" w:cs="Arial"/>
        </w:rPr>
        <w:t>accuracy</w:t>
      </w:r>
      <w:r w:rsidR="00CA7B3A" w:rsidRPr="00CA7B3A">
        <w:rPr>
          <w:rFonts w:ascii="Arial" w:hAnsi="Arial" w:cs="Arial"/>
          <w:lang w:val="el-GR"/>
        </w:rPr>
        <w:t xml:space="preserve"> </w:t>
      </w:r>
      <w:r w:rsidR="00CA7B3A">
        <w:rPr>
          <w:rFonts w:ascii="Arial" w:hAnsi="Arial" w:cs="Arial"/>
          <w:lang w:val="el-GR"/>
        </w:rPr>
        <w:t xml:space="preserve">λίγοτερο απο 99% κάτω από τον </w:t>
      </w:r>
      <w:proofErr w:type="spellStart"/>
      <w:r w:rsidR="00CA7B3A">
        <w:rPr>
          <w:rFonts w:ascii="Arial" w:hAnsi="Arial" w:cs="Arial"/>
        </w:rPr>
        <w:t>Tage</w:t>
      </w:r>
      <w:proofErr w:type="spellEnd"/>
      <w:r w:rsidR="00CA7B3A" w:rsidRPr="00CA7B3A">
        <w:rPr>
          <w:rFonts w:ascii="Arial" w:hAnsi="Arial" w:cs="Arial"/>
          <w:lang w:val="el-GR"/>
        </w:rPr>
        <w:t xml:space="preserve"> </w:t>
      </w:r>
      <w:r w:rsidR="00CA7B3A">
        <w:rPr>
          <w:rFonts w:ascii="Arial" w:hAnsi="Arial" w:cs="Arial"/>
          <w:lang w:val="el-GR"/>
        </w:rPr>
        <w:t xml:space="preserve">8ΚΒ </w:t>
      </w:r>
      <w:r w:rsidR="00CA7B3A">
        <w:rPr>
          <w:rFonts w:ascii="Arial" w:hAnsi="Arial" w:cs="Arial"/>
        </w:rPr>
        <w:t>predictor</w:t>
      </w:r>
      <w:r w:rsidR="00CA7B3A">
        <w:rPr>
          <w:rFonts w:ascii="Arial" w:hAnsi="Arial" w:cs="Arial"/>
          <w:lang w:val="el-GR"/>
        </w:rPr>
        <w:t>.</w:t>
      </w:r>
      <w:r w:rsidR="00FF531B">
        <w:rPr>
          <w:rFonts w:ascii="Arial" w:hAnsi="Arial" w:cs="Arial"/>
          <w:lang w:val="el-GR"/>
        </w:rPr>
        <w:t xml:space="preserve"> </w:t>
      </w:r>
    </w:p>
    <w:p w:rsidR="00CA7B3A" w:rsidRPr="004D0B66" w:rsidRDefault="00FF531B" w:rsidP="002064CA">
      <w:pPr>
        <w:pStyle w:val="ListParagraph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Τα κριτήρια επιλέγονται με τη λογική</w:t>
      </w:r>
      <w:r w:rsidR="00650CB2">
        <w:rPr>
          <w:rFonts w:ascii="Arial" w:hAnsi="Arial" w:cs="Arial"/>
          <w:lang w:val="el-GR"/>
        </w:rPr>
        <w:t>:</w:t>
      </w:r>
      <w:r>
        <w:rPr>
          <w:rFonts w:ascii="Arial" w:hAnsi="Arial" w:cs="Arial"/>
          <w:lang w:val="el-GR"/>
        </w:rPr>
        <w:t xml:space="preserve"> πολλά </w:t>
      </w:r>
      <w:proofErr w:type="spellStart"/>
      <w:r>
        <w:rPr>
          <w:rFonts w:ascii="Arial" w:hAnsi="Arial" w:cs="Arial"/>
        </w:rPr>
        <w:t>misspredicts</w:t>
      </w:r>
      <w:proofErr w:type="spellEnd"/>
      <w:r w:rsidRPr="00FF531B">
        <w:rPr>
          <w:rFonts w:ascii="Arial" w:hAnsi="Arial" w:cs="Arial"/>
          <w:lang w:val="el-GR"/>
        </w:rPr>
        <w:t xml:space="preserve"> (</w:t>
      </w:r>
      <w:r w:rsidR="002064CA">
        <w:rPr>
          <w:rFonts w:ascii="Arial" w:hAnsi="Arial" w:cs="Arial"/>
          <w:lang w:val="el-GR"/>
        </w:rPr>
        <w:t>άρα περιθώρια βελτείωση</w:t>
      </w:r>
      <w:r>
        <w:rPr>
          <w:rFonts w:ascii="Arial" w:hAnsi="Arial" w:cs="Arial"/>
          <w:lang w:val="el-GR"/>
        </w:rPr>
        <w:t xml:space="preserve">ς) και πολλά </w:t>
      </w:r>
      <w:r>
        <w:rPr>
          <w:rFonts w:ascii="Arial" w:hAnsi="Arial" w:cs="Arial"/>
        </w:rPr>
        <w:t>occurrences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άρα κατάληλλα για </w:t>
      </w:r>
      <w:r>
        <w:rPr>
          <w:rFonts w:ascii="Arial" w:hAnsi="Arial" w:cs="Arial"/>
        </w:rPr>
        <w:t>machine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learning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προσέγγιση. </w:t>
      </w:r>
    </w:p>
    <w:p w:rsidR="004D0B66" w:rsidRDefault="004D0B66" w:rsidP="002B1D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Εντοπίζουμε κάποια λίγα </w:t>
      </w:r>
      <w:r>
        <w:rPr>
          <w:rFonts w:ascii="Arial" w:hAnsi="Arial" w:cs="Arial"/>
        </w:rPr>
        <w:t>branches</w:t>
      </w:r>
      <w:r w:rsidRPr="004D0B6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(5 εως </w:t>
      </w:r>
      <w:r w:rsidRPr="004D0B66">
        <w:rPr>
          <w:rFonts w:ascii="Arial" w:hAnsi="Arial" w:cs="Arial"/>
          <w:lang w:val="el-GR"/>
        </w:rPr>
        <w:t xml:space="preserve">50 </w:t>
      </w:r>
      <w:r>
        <w:rPr>
          <w:rFonts w:ascii="Arial" w:hAnsi="Arial" w:cs="Arial"/>
          <w:lang w:val="el-GR"/>
        </w:rPr>
        <w:t xml:space="preserve">ανάλογα το </w:t>
      </w:r>
      <w:r>
        <w:rPr>
          <w:rFonts w:ascii="Arial" w:hAnsi="Arial" w:cs="Arial"/>
        </w:rPr>
        <w:t>benchmark</w:t>
      </w:r>
      <w:r w:rsidRPr="004D0B66">
        <w:rPr>
          <w:rFonts w:ascii="Arial" w:hAnsi="Arial" w:cs="Arial"/>
          <w:lang w:val="el-GR"/>
        </w:rPr>
        <w:t xml:space="preserve">). </w:t>
      </w:r>
      <w:r>
        <w:rPr>
          <w:rFonts w:ascii="Arial" w:hAnsi="Arial" w:cs="Arial"/>
          <w:lang w:val="el-GR"/>
        </w:rPr>
        <w:t xml:space="preserve">Αυτά τα </w:t>
      </w:r>
      <w:r>
        <w:rPr>
          <w:rFonts w:ascii="Arial" w:hAnsi="Arial" w:cs="Arial"/>
        </w:rPr>
        <w:t>PC</w:t>
      </w:r>
      <w:r w:rsidRPr="004D0B6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βλέπουμε ότι εμφανίζονται πάντα ανεξάρτητα απο το </w:t>
      </w:r>
      <w:r>
        <w:rPr>
          <w:rFonts w:ascii="Arial" w:hAnsi="Arial" w:cs="Arial"/>
        </w:rPr>
        <w:t>workload</w:t>
      </w:r>
      <w:r w:rsidR="0060181A" w:rsidRPr="0060181A">
        <w:rPr>
          <w:rFonts w:ascii="Arial" w:hAnsi="Arial" w:cs="Arial"/>
          <w:lang w:val="el-GR"/>
        </w:rPr>
        <w:t xml:space="preserve"> (</w:t>
      </w:r>
      <w:r w:rsidR="0060181A">
        <w:rPr>
          <w:rFonts w:ascii="Arial" w:hAnsi="Arial" w:cs="Arial"/>
        </w:rPr>
        <w:t>input</w:t>
      </w:r>
      <w:r w:rsidR="0060181A" w:rsidRPr="0060181A">
        <w:rPr>
          <w:rFonts w:ascii="Arial" w:hAnsi="Arial" w:cs="Arial"/>
          <w:lang w:val="el-GR"/>
        </w:rPr>
        <w:t>)</w:t>
      </w:r>
      <w:r>
        <w:rPr>
          <w:rFonts w:ascii="Arial" w:hAnsi="Arial" w:cs="Arial"/>
          <w:lang w:val="el-GR"/>
        </w:rPr>
        <w:t xml:space="preserve"> που έχουμε όταν τρέχουμε το </w:t>
      </w:r>
      <w:r>
        <w:rPr>
          <w:rFonts w:ascii="Arial" w:hAnsi="Arial" w:cs="Arial"/>
        </w:rPr>
        <w:t>benchmark</w:t>
      </w:r>
      <w:r w:rsidRPr="004D0B66">
        <w:rPr>
          <w:rFonts w:ascii="Arial" w:hAnsi="Arial" w:cs="Arial"/>
          <w:lang w:val="el-GR"/>
        </w:rPr>
        <w:t>.</w:t>
      </w:r>
    </w:p>
    <w:p w:rsidR="00FF531B" w:rsidRDefault="00FF531B" w:rsidP="002B1D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Βλέπουμε ότι αν γίνει σωστή πρόβλεψη των συγκεκριμένων </w:t>
      </w:r>
      <w:r>
        <w:rPr>
          <w:rFonts w:ascii="Arial" w:hAnsi="Arial" w:cs="Arial"/>
        </w:rPr>
        <w:t>branches</w:t>
      </w:r>
      <w:r>
        <w:rPr>
          <w:rFonts w:ascii="Arial" w:hAnsi="Arial" w:cs="Arial"/>
          <w:lang w:val="el-GR"/>
        </w:rPr>
        <w:t xml:space="preserve"> έχουμε μια αύξηση στο </w:t>
      </w:r>
      <w:r>
        <w:rPr>
          <w:rFonts w:ascii="Arial" w:hAnsi="Arial" w:cs="Arial"/>
        </w:rPr>
        <w:t>IPC</w:t>
      </w:r>
      <w:r>
        <w:rPr>
          <w:rFonts w:ascii="Arial" w:hAnsi="Arial" w:cs="Arial"/>
          <w:lang w:val="el-GR"/>
        </w:rPr>
        <w:t xml:space="preserve">, ειδικά όταν κάνουμε </w:t>
      </w:r>
      <w:r>
        <w:rPr>
          <w:rFonts w:ascii="Arial" w:hAnsi="Arial" w:cs="Arial"/>
        </w:rPr>
        <w:t>scale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up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</w:t>
      </w:r>
      <w:r>
        <w:rPr>
          <w:rFonts w:ascii="Arial" w:hAnsi="Arial" w:cs="Arial"/>
        </w:rPr>
        <w:t>pipeline</w:t>
      </w:r>
      <w:r w:rsidRPr="00FF531B">
        <w:rPr>
          <w:rFonts w:ascii="Arial" w:hAnsi="Arial" w:cs="Arial"/>
          <w:lang w:val="el-GR"/>
        </w:rPr>
        <w:t xml:space="preserve"> (</w:t>
      </w:r>
      <w:r>
        <w:rPr>
          <w:rFonts w:ascii="Arial" w:hAnsi="Arial" w:cs="Arial"/>
        </w:rPr>
        <w:t>reorder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buffer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size</w:t>
      </w:r>
      <w:r w:rsidRPr="00FF531B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fetch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width</w:t>
      </w:r>
      <w:r w:rsidRPr="00FF531B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execution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width</w:t>
      </w:r>
      <w:r w:rsidRPr="00FF531B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load</w:t>
      </w:r>
      <w:r w:rsidRPr="00FF531B">
        <w:rPr>
          <w:rFonts w:ascii="Arial" w:hAnsi="Arial" w:cs="Arial"/>
          <w:lang w:val="el-GR"/>
        </w:rPr>
        <w:t>/</w:t>
      </w:r>
      <w:r>
        <w:rPr>
          <w:rFonts w:ascii="Arial" w:hAnsi="Arial" w:cs="Arial"/>
        </w:rPr>
        <w:t>store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queues</w:t>
      </w:r>
      <w:r w:rsidRPr="00FF531B">
        <w:rPr>
          <w:rFonts w:ascii="Arial" w:hAnsi="Arial" w:cs="Arial"/>
          <w:lang w:val="el-GR"/>
        </w:rPr>
        <w:t xml:space="preserve">) </w:t>
      </w:r>
      <w:r>
        <w:rPr>
          <w:rFonts w:ascii="Arial" w:hAnsi="Arial" w:cs="Arial"/>
          <w:lang w:val="el-GR"/>
        </w:rPr>
        <w:t xml:space="preserve">το </w:t>
      </w:r>
      <w:r>
        <w:rPr>
          <w:rFonts w:ascii="Arial" w:hAnsi="Arial" w:cs="Arial"/>
        </w:rPr>
        <w:t>IPC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αυξάνεται ακόμα περισσότερο.</w:t>
      </w:r>
    </w:p>
    <w:p w:rsidR="0060181A" w:rsidRPr="006C4CDF" w:rsidRDefault="0060181A" w:rsidP="002B1D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Παρατηρούμε ακόμα ότι αύξηση των </w:t>
      </w:r>
      <w:r>
        <w:rPr>
          <w:rFonts w:ascii="Arial" w:hAnsi="Arial" w:cs="Arial"/>
        </w:rPr>
        <w:t>resources</w:t>
      </w:r>
      <w:r w:rsidRPr="0060181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του </w:t>
      </w:r>
      <w:proofErr w:type="spellStart"/>
      <w:r>
        <w:rPr>
          <w:rFonts w:ascii="Arial" w:hAnsi="Arial" w:cs="Arial"/>
        </w:rPr>
        <w:t>Tage</w:t>
      </w:r>
      <w:proofErr w:type="spellEnd"/>
      <w:r w:rsidRPr="0060181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Predictor</w:t>
      </w:r>
      <w:r w:rsidR="00BB16FA">
        <w:rPr>
          <w:rFonts w:ascii="Arial" w:hAnsi="Arial" w:cs="Arial"/>
          <w:lang w:val="el-GR"/>
        </w:rPr>
        <w:t xml:space="preserve"> </w:t>
      </w:r>
      <w:r w:rsidR="00BB16FA" w:rsidRPr="00BB16FA">
        <w:rPr>
          <w:rFonts w:ascii="Arial" w:hAnsi="Arial" w:cs="Arial"/>
          <w:lang w:val="el-GR"/>
        </w:rPr>
        <w:t>(</w:t>
      </w:r>
      <w:r w:rsidR="00BB16FA">
        <w:rPr>
          <w:rFonts w:ascii="Arial" w:hAnsi="Arial" w:cs="Arial"/>
          <w:lang w:val="el-GR"/>
        </w:rPr>
        <w:t>π.χ. απο 8ΚΒ σε 64ΚΒ)</w:t>
      </w:r>
      <w:r w:rsidRPr="0060181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δεν συνεπάγεται και καλύτερη απόδοση στα συγκεκριμένα </w:t>
      </w:r>
      <w:r>
        <w:rPr>
          <w:rFonts w:ascii="Arial" w:hAnsi="Arial" w:cs="Arial"/>
        </w:rPr>
        <w:t>branches</w:t>
      </w:r>
      <w:r>
        <w:rPr>
          <w:rFonts w:ascii="Arial" w:hAnsi="Arial" w:cs="Arial"/>
          <w:lang w:val="el-GR"/>
        </w:rPr>
        <w:t>.</w:t>
      </w:r>
    </w:p>
    <w:p w:rsidR="006C4CDF" w:rsidRPr="00B93923" w:rsidRDefault="006C4CDF" w:rsidP="006C4CDF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Σύγκριση αποτελεσμάτων: </w:t>
      </w:r>
    </w:p>
    <w:p w:rsidR="00F12202" w:rsidRPr="002064CA" w:rsidRDefault="002064CA" w:rsidP="006C4CDF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</w:t>
      </w:r>
      <w:r>
        <w:rPr>
          <w:rFonts w:ascii="Arial" w:hAnsi="Arial" w:cs="Arial"/>
        </w:rPr>
        <w:t>paper</w:t>
      </w:r>
      <w:r w:rsidRPr="002064C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βρίσκουν </w:t>
      </w:r>
      <w:r>
        <w:rPr>
          <w:rFonts w:ascii="Arial" w:hAnsi="Arial" w:cs="Arial"/>
        </w:rPr>
        <w:t>H</w:t>
      </w:r>
      <w:r w:rsidRPr="002064CA">
        <w:rPr>
          <w:rFonts w:ascii="Arial" w:hAnsi="Arial" w:cs="Arial"/>
          <w:lang w:val="el-GR"/>
        </w:rPr>
        <w:t>2</w:t>
      </w:r>
      <w:r>
        <w:rPr>
          <w:rFonts w:ascii="Arial" w:hAnsi="Arial" w:cs="Arial"/>
        </w:rPr>
        <w:t>P</w:t>
      </w:r>
      <w:r w:rsidRPr="002064C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από το ίδιο </w:t>
      </w:r>
      <w:r>
        <w:rPr>
          <w:rFonts w:ascii="Arial" w:hAnsi="Arial" w:cs="Arial"/>
        </w:rPr>
        <w:t>benchmark</w:t>
      </w:r>
      <w:r>
        <w:rPr>
          <w:rFonts w:ascii="Arial" w:hAnsi="Arial" w:cs="Arial"/>
          <w:lang w:val="el-GR"/>
        </w:rPr>
        <w:t xml:space="preserve">, χρησιμοποιώντας πολλά διαφορετικά </w:t>
      </w:r>
      <w:r>
        <w:rPr>
          <w:rFonts w:ascii="Arial" w:hAnsi="Arial" w:cs="Arial"/>
        </w:rPr>
        <w:t>application</w:t>
      </w:r>
      <w:r w:rsidRPr="002064C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inputs</w:t>
      </w:r>
      <w:r w:rsidRPr="002064CA">
        <w:rPr>
          <w:rFonts w:ascii="Arial" w:hAnsi="Arial" w:cs="Arial"/>
          <w:lang w:val="el-GR"/>
        </w:rPr>
        <w:t xml:space="preserve"> (</w:t>
      </w:r>
      <w:r>
        <w:rPr>
          <w:rFonts w:ascii="Arial" w:hAnsi="Arial" w:cs="Arial"/>
        </w:rPr>
        <w:t>workloads</w:t>
      </w:r>
      <w:r w:rsidRPr="002064CA">
        <w:rPr>
          <w:rFonts w:ascii="Arial" w:hAnsi="Arial" w:cs="Arial"/>
          <w:lang w:val="el-GR"/>
        </w:rPr>
        <w:t>)</w:t>
      </w:r>
      <w:r>
        <w:rPr>
          <w:rFonts w:ascii="Arial" w:hAnsi="Arial" w:cs="Arial"/>
          <w:lang w:val="el-GR"/>
        </w:rPr>
        <w:t xml:space="preserve">. Εμείς βρίσκουμε </w:t>
      </w:r>
      <w:r>
        <w:rPr>
          <w:rFonts w:ascii="Arial" w:hAnsi="Arial" w:cs="Arial"/>
        </w:rPr>
        <w:t>H</w:t>
      </w:r>
      <w:r w:rsidRPr="002064CA">
        <w:rPr>
          <w:rFonts w:ascii="Arial" w:hAnsi="Arial" w:cs="Arial"/>
          <w:lang w:val="el-GR"/>
        </w:rPr>
        <w:t>2</w:t>
      </w:r>
      <w:r>
        <w:rPr>
          <w:rFonts w:ascii="Arial" w:hAnsi="Arial" w:cs="Arial"/>
        </w:rPr>
        <w:t>P</w:t>
      </w:r>
      <w:r w:rsidRPr="002064C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μόνο στο </w:t>
      </w:r>
      <w:r w:rsidRPr="002064CA">
        <w:rPr>
          <w:rFonts w:ascii="Arial" w:hAnsi="Arial" w:cs="Arial"/>
          <w:lang w:val="el-GR"/>
        </w:rPr>
        <w:t xml:space="preserve">1 </w:t>
      </w:r>
      <w:r w:rsidR="00BB16FA">
        <w:rPr>
          <w:rFonts w:ascii="Arial" w:hAnsi="Arial" w:cs="Arial"/>
        </w:rPr>
        <w:t>input</w:t>
      </w:r>
      <w:r>
        <w:rPr>
          <w:rFonts w:ascii="Arial" w:hAnsi="Arial" w:cs="Arial"/>
          <w:lang w:val="el-GR"/>
        </w:rPr>
        <w:t xml:space="preserve"> που έχουμε διαθέσιμο για κάθε </w:t>
      </w:r>
      <w:r>
        <w:rPr>
          <w:rFonts w:ascii="Arial" w:hAnsi="Arial" w:cs="Arial"/>
        </w:rPr>
        <w:t>benchmark</w:t>
      </w:r>
      <w:r>
        <w:rPr>
          <w:rFonts w:ascii="Arial" w:hAnsi="Arial" w:cs="Arial"/>
          <w:lang w:val="el-GR"/>
        </w:rPr>
        <w:t>.</w:t>
      </w:r>
    </w:p>
    <w:p w:rsidR="002064CA" w:rsidRDefault="002064CA" w:rsidP="006C4CDF">
      <w:pPr>
        <w:jc w:val="both"/>
        <w:rPr>
          <w:rFonts w:ascii="Arial" w:hAnsi="Arial" w:cs="Arial"/>
          <w:lang w:val="el-GR"/>
        </w:rPr>
        <w:sectPr w:rsidR="002064CA" w:rsidSect="00F1220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0181A" w:rsidRDefault="0060181A" w:rsidP="006C4CDF">
      <w:pPr>
        <w:jc w:val="both"/>
        <w:rPr>
          <w:rFonts w:ascii="Arial" w:hAnsi="Arial" w:cs="Arial"/>
          <w:lang w:val="el-GR"/>
        </w:rPr>
      </w:pPr>
    </w:p>
    <w:p w:rsidR="0060181A" w:rsidRDefault="0060181A" w:rsidP="006C4CDF">
      <w:pPr>
        <w:jc w:val="both"/>
        <w:rPr>
          <w:rFonts w:ascii="Arial" w:hAnsi="Arial" w:cs="Arial"/>
          <w:lang w:val="el-GR"/>
        </w:rPr>
      </w:pPr>
    </w:p>
    <w:p w:rsidR="0060181A" w:rsidRDefault="0060181A" w:rsidP="006C4CDF">
      <w:pPr>
        <w:jc w:val="both"/>
        <w:rPr>
          <w:rFonts w:ascii="Arial" w:hAnsi="Arial" w:cs="Arial"/>
          <w:lang w:val="el-GR"/>
        </w:rPr>
      </w:pPr>
    </w:p>
    <w:p w:rsidR="0060181A" w:rsidRDefault="0060181A" w:rsidP="006C4CDF">
      <w:pPr>
        <w:jc w:val="both"/>
        <w:rPr>
          <w:rFonts w:ascii="Arial" w:hAnsi="Arial" w:cs="Arial"/>
          <w:lang w:val="el-GR"/>
        </w:rPr>
      </w:pPr>
    </w:p>
    <w:p w:rsidR="0060181A" w:rsidRPr="00BB16FA" w:rsidRDefault="0060181A" w:rsidP="006C4CDF">
      <w:pPr>
        <w:jc w:val="both"/>
        <w:rPr>
          <w:rFonts w:ascii="Arial" w:hAnsi="Arial" w:cs="Arial"/>
          <w:lang w:val="el-GR"/>
        </w:rPr>
      </w:pPr>
    </w:p>
    <w:p w:rsidR="00BB16FA" w:rsidRPr="00BB16FA" w:rsidRDefault="00BB16FA" w:rsidP="006C4CDF">
      <w:pPr>
        <w:jc w:val="both"/>
        <w:rPr>
          <w:rFonts w:ascii="Arial" w:hAnsi="Arial" w:cs="Arial"/>
          <w:lang w:val="el-GR"/>
        </w:rPr>
      </w:pPr>
    </w:p>
    <w:p w:rsidR="00F12202" w:rsidRPr="002064CA" w:rsidRDefault="00F12202" w:rsidP="006C4CDF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lastRenderedPageBreak/>
        <w:t xml:space="preserve">Στο </w:t>
      </w:r>
      <w:r>
        <w:rPr>
          <w:rFonts w:ascii="Arial" w:hAnsi="Arial" w:cs="Arial"/>
        </w:rPr>
        <w:t>paper</w:t>
      </w:r>
      <w:r w:rsidRPr="002064CA">
        <w:rPr>
          <w:rFonts w:ascii="Arial" w:hAnsi="Arial" w:cs="Arial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639"/>
        <w:gridCol w:w="1182"/>
      </w:tblGrid>
      <w:tr w:rsidR="002064CA" w:rsidRPr="002064CA" w:rsidTr="00BB16FA">
        <w:tc>
          <w:tcPr>
            <w:tcW w:w="1721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  <w:b/>
              </w:rPr>
            </w:pPr>
            <w:r w:rsidRPr="002064CA">
              <w:rPr>
                <w:rFonts w:ascii="Arial" w:hAnsi="Arial" w:cs="Arial"/>
                <w:b/>
              </w:rPr>
              <w:t>Benchmark</w:t>
            </w:r>
          </w:p>
        </w:tc>
        <w:tc>
          <w:tcPr>
            <w:tcW w:w="1639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 workloads</w:t>
            </w:r>
          </w:p>
        </w:tc>
        <w:tc>
          <w:tcPr>
            <w:tcW w:w="1182" w:type="dxa"/>
          </w:tcPr>
          <w:p w:rsidR="002064CA" w:rsidRPr="002064CA" w:rsidRDefault="00BB16FA" w:rsidP="00BB16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Avg. H2P per workload</w:t>
            </w:r>
          </w:p>
        </w:tc>
      </w:tr>
      <w:tr w:rsidR="002064CA" w:rsidRPr="002064CA" w:rsidTr="00BB16F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600.perlbench</w:t>
            </w:r>
          </w:p>
        </w:tc>
        <w:tc>
          <w:tcPr>
            <w:tcW w:w="1639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82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21.5</w:t>
            </w:r>
          </w:p>
        </w:tc>
      </w:tr>
      <w:tr w:rsidR="002064CA" w:rsidRPr="002064CA" w:rsidTr="00BB16F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605.mcf</w:t>
            </w:r>
          </w:p>
        </w:tc>
        <w:tc>
          <w:tcPr>
            <w:tcW w:w="1639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82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</w:t>
            </w:r>
          </w:p>
        </w:tc>
      </w:tr>
      <w:tr w:rsidR="002064CA" w:rsidRPr="002064CA" w:rsidTr="00BB16F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620.omnetpp</w:t>
            </w:r>
          </w:p>
        </w:tc>
        <w:tc>
          <w:tcPr>
            <w:tcW w:w="1639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82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</w:t>
            </w:r>
          </w:p>
        </w:tc>
      </w:tr>
      <w:tr w:rsidR="002064CA" w:rsidRPr="002064CA" w:rsidTr="00BB16F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623.xalancbmk</w:t>
            </w:r>
          </w:p>
        </w:tc>
        <w:tc>
          <w:tcPr>
            <w:tcW w:w="1639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82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14.5</w:t>
            </w:r>
          </w:p>
        </w:tc>
      </w:tr>
      <w:tr w:rsidR="002064CA" w:rsidRPr="002064CA" w:rsidTr="00BB16F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625.x264</w:t>
            </w:r>
          </w:p>
        </w:tc>
        <w:tc>
          <w:tcPr>
            <w:tcW w:w="1639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182" w:type="dxa"/>
          </w:tcPr>
          <w:p w:rsidR="002064CA" w:rsidRPr="002064CA" w:rsidRDefault="00823661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</w:t>
            </w:r>
          </w:p>
        </w:tc>
      </w:tr>
      <w:tr w:rsidR="002064CA" w:rsidRPr="002064CA" w:rsidTr="00BB16F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631.deepsjeng</w:t>
            </w:r>
          </w:p>
        </w:tc>
        <w:tc>
          <w:tcPr>
            <w:tcW w:w="1639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182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40.0</w:t>
            </w:r>
          </w:p>
        </w:tc>
      </w:tr>
      <w:tr w:rsidR="002064CA" w:rsidRPr="002064CA" w:rsidTr="00BB16F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641.leela</w:t>
            </w:r>
          </w:p>
        </w:tc>
        <w:tc>
          <w:tcPr>
            <w:tcW w:w="1639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82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56.5</w:t>
            </w:r>
          </w:p>
        </w:tc>
      </w:tr>
      <w:tr w:rsidR="002064CA" w:rsidRPr="002064CA" w:rsidTr="00BB16F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648.exchange2</w:t>
            </w:r>
          </w:p>
        </w:tc>
        <w:tc>
          <w:tcPr>
            <w:tcW w:w="1639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82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</w:t>
            </w:r>
          </w:p>
        </w:tc>
      </w:tr>
      <w:tr w:rsidR="002064CA" w:rsidTr="00BB16FA">
        <w:tc>
          <w:tcPr>
            <w:tcW w:w="1721" w:type="dxa"/>
          </w:tcPr>
          <w:p w:rsidR="002064CA" w:rsidRDefault="002064CA" w:rsidP="00243FF9">
            <w:pPr>
              <w:jc w:val="both"/>
              <w:rPr>
                <w:rFonts w:ascii="Arial" w:hAnsi="Arial" w:cs="Arial"/>
                <w:lang w:val="el-GR"/>
              </w:rPr>
            </w:pPr>
            <w:r w:rsidRPr="002064CA">
              <w:rPr>
                <w:rFonts w:ascii="Arial" w:hAnsi="Arial" w:cs="Arial"/>
              </w:rPr>
              <w:t>657.</w:t>
            </w:r>
            <w:r w:rsidRPr="002064CA">
              <w:rPr>
                <w:rFonts w:ascii="Arial" w:hAnsi="Arial" w:cs="Arial"/>
                <w:lang w:val="el-GR"/>
              </w:rPr>
              <w:t>xz</w:t>
            </w:r>
          </w:p>
        </w:tc>
        <w:tc>
          <w:tcPr>
            <w:tcW w:w="1639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82" w:type="dxa"/>
          </w:tcPr>
          <w:p w:rsidR="002064CA" w:rsidRPr="002064CA" w:rsidRDefault="002064CA" w:rsidP="006C4C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63.0</w:t>
            </w:r>
          </w:p>
        </w:tc>
      </w:tr>
    </w:tbl>
    <w:p w:rsidR="002064CA" w:rsidRPr="002064CA" w:rsidRDefault="00BB16FA" w:rsidP="006C4CDF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l-GR"/>
        </w:rPr>
        <w:br w:type="column"/>
      </w:r>
      <w:r w:rsidR="002064CA">
        <w:rPr>
          <w:rFonts w:ascii="Arial" w:hAnsi="Arial" w:cs="Arial"/>
          <w:lang w:val="el-GR"/>
        </w:rPr>
        <w:lastRenderedPageBreak/>
        <w:t>Εμείς: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457"/>
      </w:tblGrid>
      <w:tr w:rsidR="002064CA" w:rsidRP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  <w:b/>
              </w:rPr>
            </w:pPr>
            <w:r w:rsidRPr="002064CA">
              <w:rPr>
                <w:rFonts w:ascii="Arial" w:hAnsi="Arial" w:cs="Arial"/>
                <w:b/>
              </w:rPr>
              <w:t>Benchmark</w:t>
            </w:r>
          </w:p>
        </w:tc>
        <w:tc>
          <w:tcPr>
            <w:tcW w:w="1457" w:type="dxa"/>
          </w:tcPr>
          <w:p w:rsidR="002064CA" w:rsidRPr="002064CA" w:rsidRDefault="00BB16FA" w:rsidP="00BB16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H2P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600.perlbench</w:t>
            </w:r>
          </w:p>
        </w:tc>
        <w:tc>
          <w:tcPr>
            <w:tcW w:w="1457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605.mcf</w:t>
            </w:r>
          </w:p>
        </w:tc>
        <w:tc>
          <w:tcPr>
            <w:tcW w:w="1457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620.omnetpp</w:t>
            </w:r>
          </w:p>
        </w:tc>
        <w:tc>
          <w:tcPr>
            <w:tcW w:w="1457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623.xalancbmk</w:t>
            </w:r>
          </w:p>
        </w:tc>
        <w:tc>
          <w:tcPr>
            <w:tcW w:w="1457" w:type="dxa"/>
          </w:tcPr>
          <w:p w:rsidR="002064CA" w:rsidRPr="002064CA" w:rsidRDefault="00823661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625.x264</w:t>
            </w:r>
          </w:p>
        </w:tc>
        <w:tc>
          <w:tcPr>
            <w:tcW w:w="1457" w:type="dxa"/>
          </w:tcPr>
          <w:p w:rsidR="002064CA" w:rsidRPr="002064CA" w:rsidRDefault="00823661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631.deepsjeng</w:t>
            </w:r>
          </w:p>
        </w:tc>
        <w:tc>
          <w:tcPr>
            <w:tcW w:w="1457" w:type="dxa"/>
          </w:tcPr>
          <w:p w:rsidR="002064CA" w:rsidRPr="002064CA" w:rsidRDefault="00823661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641.leela</w:t>
            </w:r>
          </w:p>
        </w:tc>
        <w:tc>
          <w:tcPr>
            <w:tcW w:w="1457" w:type="dxa"/>
          </w:tcPr>
          <w:p w:rsidR="002064CA" w:rsidRPr="002064CA" w:rsidRDefault="00823661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2064CA" w:rsidTr="002064CA">
        <w:tc>
          <w:tcPr>
            <w:tcW w:w="1721" w:type="dxa"/>
          </w:tcPr>
          <w:p w:rsidR="002064CA" w:rsidRPr="002064CA" w:rsidRDefault="002064CA" w:rsidP="00243FF9">
            <w:pPr>
              <w:jc w:val="both"/>
              <w:rPr>
                <w:rFonts w:ascii="Arial" w:hAnsi="Arial" w:cs="Arial"/>
              </w:rPr>
            </w:pPr>
            <w:r w:rsidRPr="002064CA">
              <w:rPr>
                <w:rFonts w:ascii="Arial" w:hAnsi="Arial" w:cs="Arial"/>
              </w:rPr>
              <w:t>648.exchange2</w:t>
            </w:r>
          </w:p>
        </w:tc>
        <w:tc>
          <w:tcPr>
            <w:tcW w:w="1457" w:type="dxa"/>
          </w:tcPr>
          <w:p w:rsidR="002064CA" w:rsidRPr="002064CA" w:rsidRDefault="00823661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2064CA" w:rsidTr="002064CA">
        <w:tc>
          <w:tcPr>
            <w:tcW w:w="1721" w:type="dxa"/>
          </w:tcPr>
          <w:p w:rsidR="002064CA" w:rsidRDefault="002064CA" w:rsidP="00243FF9">
            <w:pPr>
              <w:jc w:val="both"/>
              <w:rPr>
                <w:rFonts w:ascii="Arial" w:hAnsi="Arial" w:cs="Arial"/>
                <w:lang w:val="el-GR"/>
              </w:rPr>
            </w:pPr>
            <w:r w:rsidRPr="002064CA">
              <w:rPr>
                <w:rFonts w:ascii="Arial" w:hAnsi="Arial" w:cs="Arial"/>
              </w:rPr>
              <w:t>657.</w:t>
            </w:r>
            <w:r w:rsidRPr="002064CA">
              <w:rPr>
                <w:rFonts w:ascii="Arial" w:hAnsi="Arial" w:cs="Arial"/>
                <w:lang w:val="el-GR"/>
              </w:rPr>
              <w:t>xz</w:t>
            </w:r>
          </w:p>
        </w:tc>
        <w:tc>
          <w:tcPr>
            <w:tcW w:w="1457" w:type="dxa"/>
          </w:tcPr>
          <w:p w:rsidR="002064CA" w:rsidRPr="002064CA" w:rsidRDefault="00823661" w:rsidP="00243F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</w:tr>
    </w:tbl>
    <w:p w:rsidR="002064CA" w:rsidRDefault="002064CA" w:rsidP="002B1D22">
      <w:pPr>
        <w:jc w:val="both"/>
        <w:rPr>
          <w:rFonts w:ascii="Arial" w:hAnsi="Arial" w:cs="Arial"/>
          <w:lang w:val="el-GR"/>
        </w:rPr>
        <w:sectPr w:rsidR="002064CA" w:rsidSect="002064C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60181A" w:rsidRDefault="0060181A" w:rsidP="002B1D22">
      <w:pPr>
        <w:jc w:val="both"/>
        <w:rPr>
          <w:rFonts w:ascii="Arial" w:hAnsi="Arial" w:cs="Arial"/>
          <w:lang w:val="el-GR"/>
        </w:rPr>
      </w:pPr>
    </w:p>
    <w:p w:rsidR="0060181A" w:rsidRDefault="0060181A" w:rsidP="002B1D22">
      <w:pPr>
        <w:jc w:val="both"/>
        <w:rPr>
          <w:rFonts w:ascii="Arial" w:hAnsi="Arial" w:cs="Arial"/>
          <w:lang w:val="el-GR"/>
        </w:rPr>
      </w:pPr>
    </w:p>
    <w:p w:rsidR="00615BA3" w:rsidRPr="0060181A" w:rsidRDefault="00615BA3" w:rsidP="002B1D22">
      <w:pPr>
        <w:jc w:val="both"/>
        <w:rPr>
          <w:rFonts w:ascii="Arial" w:hAnsi="Arial" w:cs="Arial"/>
          <w:u w:val="single"/>
          <w:lang w:val="el-GR"/>
        </w:rPr>
      </w:pPr>
      <w:r w:rsidRPr="0060181A">
        <w:rPr>
          <w:rFonts w:ascii="Arial" w:hAnsi="Arial" w:cs="Arial"/>
          <w:u w:val="single"/>
        </w:rPr>
        <w:t>IPC</w:t>
      </w:r>
      <w:r w:rsidRPr="0060181A">
        <w:rPr>
          <w:rFonts w:ascii="Arial" w:hAnsi="Arial" w:cs="Arial"/>
          <w:u w:val="single"/>
          <w:lang w:val="el-GR"/>
        </w:rPr>
        <w:t xml:space="preserve"> </w:t>
      </w:r>
      <w:r w:rsidRPr="0060181A">
        <w:rPr>
          <w:rFonts w:ascii="Arial" w:hAnsi="Arial" w:cs="Arial"/>
          <w:u w:val="single"/>
        </w:rPr>
        <w:t>boost</w:t>
      </w:r>
      <w:r w:rsidRPr="0060181A">
        <w:rPr>
          <w:rFonts w:ascii="Arial" w:hAnsi="Arial" w:cs="Arial"/>
          <w:u w:val="single"/>
          <w:lang w:val="el-GR"/>
        </w:rPr>
        <w:t xml:space="preserve"> αν έχουμε σωστό </w:t>
      </w:r>
      <w:r w:rsidRPr="0060181A">
        <w:rPr>
          <w:rFonts w:ascii="Arial" w:hAnsi="Arial" w:cs="Arial"/>
          <w:u w:val="single"/>
        </w:rPr>
        <w:t>prediction</w:t>
      </w:r>
      <w:r w:rsidRPr="0060181A">
        <w:rPr>
          <w:rFonts w:ascii="Arial" w:hAnsi="Arial" w:cs="Arial"/>
          <w:u w:val="single"/>
          <w:lang w:val="el-GR"/>
        </w:rPr>
        <w:t xml:space="preserve"> των παραπάνω </w:t>
      </w:r>
      <w:r w:rsidRPr="0060181A">
        <w:rPr>
          <w:rFonts w:ascii="Arial" w:hAnsi="Arial" w:cs="Arial"/>
          <w:u w:val="single"/>
        </w:rPr>
        <w:t>Branches</w:t>
      </w:r>
      <w:r w:rsidRPr="0060181A">
        <w:rPr>
          <w:rFonts w:ascii="Arial" w:hAnsi="Arial" w:cs="Arial"/>
          <w:u w:val="single"/>
          <w:lang w:val="el-GR"/>
        </w:rPr>
        <w:t>:</w:t>
      </w:r>
    </w:p>
    <w:p w:rsidR="00615BA3" w:rsidRPr="00615BA3" w:rsidRDefault="00615BA3" w:rsidP="002B1D22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</w:t>
      </w:r>
      <w:r>
        <w:rPr>
          <w:rFonts w:ascii="Arial" w:hAnsi="Arial" w:cs="Arial"/>
        </w:rPr>
        <w:t>Paper</w:t>
      </w:r>
      <w:r w:rsidRPr="00615BA3">
        <w:rPr>
          <w:rFonts w:ascii="Arial" w:hAnsi="Arial" w:cs="Arial"/>
          <w:lang w:val="el-GR"/>
        </w:rPr>
        <w:t>:</w:t>
      </w:r>
    </w:p>
    <w:p w:rsidR="00615BA3" w:rsidRDefault="00615BA3" w:rsidP="002B1D2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88467" cy="274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ip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25" cy="27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1A" w:rsidRDefault="0060181A" w:rsidP="002B1D22">
      <w:pPr>
        <w:jc w:val="both"/>
        <w:rPr>
          <w:rFonts w:ascii="Arial" w:hAnsi="Arial" w:cs="Arial"/>
          <w:lang w:val="el-GR"/>
        </w:rPr>
      </w:pPr>
    </w:p>
    <w:p w:rsidR="0060181A" w:rsidRDefault="0060181A" w:rsidP="002B1D22">
      <w:pPr>
        <w:jc w:val="both"/>
        <w:rPr>
          <w:rFonts w:ascii="Arial" w:hAnsi="Arial" w:cs="Arial"/>
          <w:lang w:val="el-GR"/>
        </w:rPr>
      </w:pPr>
    </w:p>
    <w:p w:rsidR="0060181A" w:rsidRDefault="0060181A" w:rsidP="002B1D22">
      <w:pPr>
        <w:jc w:val="both"/>
        <w:rPr>
          <w:rFonts w:ascii="Arial" w:hAnsi="Arial" w:cs="Arial"/>
          <w:lang w:val="el-GR"/>
        </w:rPr>
      </w:pPr>
    </w:p>
    <w:p w:rsidR="0060181A" w:rsidRDefault="0060181A" w:rsidP="002B1D22">
      <w:pPr>
        <w:jc w:val="both"/>
        <w:rPr>
          <w:rFonts w:ascii="Arial" w:hAnsi="Arial" w:cs="Arial"/>
          <w:lang w:val="el-GR"/>
        </w:rPr>
      </w:pPr>
    </w:p>
    <w:p w:rsidR="0060181A" w:rsidRDefault="0060181A" w:rsidP="002B1D22">
      <w:pPr>
        <w:jc w:val="both"/>
        <w:rPr>
          <w:rFonts w:ascii="Arial" w:hAnsi="Arial" w:cs="Arial"/>
          <w:lang w:val="el-GR"/>
        </w:rPr>
      </w:pPr>
    </w:p>
    <w:p w:rsidR="0060181A" w:rsidRDefault="0060181A" w:rsidP="002B1D22">
      <w:pPr>
        <w:jc w:val="both"/>
        <w:rPr>
          <w:rFonts w:ascii="Arial" w:hAnsi="Arial" w:cs="Arial"/>
          <w:lang w:val="el-GR"/>
        </w:rPr>
      </w:pPr>
    </w:p>
    <w:p w:rsidR="00615BA3" w:rsidRDefault="00615BA3" w:rsidP="002B1D22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lastRenderedPageBreak/>
        <w:t>Εμείς:</w:t>
      </w:r>
    </w:p>
    <w:p w:rsidR="00615BA3" w:rsidRPr="00615BA3" w:rsidRDefault="00615BA3" w:rsidP="002B1D2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76333" cy="403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IP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496" cy="40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A3" w:rsidRDefault="00615BA3" w:rsidP="002B1D22">
      <w:pPr>
        <w:jc w:val="both"/>
        <w:rPr>
          <w:rFonts w:ascii="Arial" w:hAnsi="Arial" w:cs="Arial"/>
        </w:rPr>
      </w:pPr>
    </w:p>
    <w:p w:rsidR="00A468CF" w:rsidRDefault="00A468CF">
      <w:pPr>
        <w:rPr>
          <w:rFonts w:ascii="Arial" w:hAnsi="Arial" w:cs="Arial"/>
          <w:b/>
          <w:sz w:val="28"/>
          <w:lang w:val="el-GR"/>
        </w:rPr>
      </w:pPr>
      <w:r>
        <w:rPr>
          <w:rFonts w:ascii="Arial" w:hAnsi="Arial" w:cs="Arial"/>
          <w:b/>
          <w:sz w:val="28"/>
          <w:lang w:val="el-GR"/>
        </w:rPr>
        <w:br w:type="page"/>
      </w:r>
    </w:p>
    <w:p w:rsidR="008B7F4C" w:rsidRDefault="00CA7B3A" w:rsidP="002B1D22">
      <w:pPr>
        <w:jc w:val="both"/>
        <w:rPr>
          <w:rFonts w:ascii="Arial" w:hAnsi="Arial" w:cs="Arial"/>
          <w:b/>
          <w:sz w:val="28"/>
          <w:lang w:val="el-GR"/>
        </w:rPr>
      </w:pPr>
      <w:r w:rsidRPr="0060181A">
        <w:rPr>
          <w:rFonts w:ascii="Arial" w:hAnsi="Arial" w:cs="Arial"/>
          <w:b/>
          <w:sz w:val="28"/>
          <w:lang w:val="el-GR"/>
        </w:rPr>
        <w:lastRenderedPageBreak/>
        <w:t xml:space="preserve">Στη συνέχεια στο </w:t>
      </w:r>
      <w:r w:rsidRPr="0060181A">
        <w:rPr>
          <w:rFonts w:ascii="Arial" w:hAnsi="Arial" w:cs="Arial"/>
          <w:b/>
          <w:sz w:val="28"/>
        </w:rPr>
        <w:t>paper</w:t>
      </w:r>
      <w:r w:rsidR="008B7F4C">
        <w:rPr>
          <w:rFonts w:ascii="Arial" w:hAnsi="Arial" w:cs="Arial"/>
          <w:b/>
          <w:sz w:val="28"/>
          <w:lang w:val="el-GR"/>
        </w:rPr>
        <w:t>:</w:t>
      </w:r>
    </w:p>
    <w:p w:rsidR="00CA7B3A" w:rsidRPr="008B7F4C" w:rsidRDefault="008B7F4C" w:rsidP="002B1D22">
      <w:pPr>
        <w:jc w:val="both"/>
        <w:rPr>
          <w:rFonts w:ascii="Arial" w:hAnsi="Arial" w:cs="Arial"/>
          <w:i/>
          <w:sz w:val="24"/>
        </w:rPr>
      </w:pPr>
      <w:r w:rsidRPr="008B7F4C">
        <w:rPr>
          <w:rFonts w:ascii="Arial" w:hAnsi="Arial" w:cs="Arial"/>
          <w:i/>
          <w:sz w:val="24"/>
        </w:rPr>
        <w:t xml:space="preserve">Improving Branch Prediction </w:t>
      </w:r>
      <w:proofErr w:type="gramStart"/>
      <w:r w:rsidRPr="008B7F4C">
        <w:rPr>
          <w:rFonts w:ascii="Arial" w:hAnsi="Arial" w:cs="Arial"/>
          <w:i/>
          <w:sz w:val="24"/>
        </w:rPr>
        <w:t>By</w:t>
      </w:r>
      <w:proofErr w:type="gramEnd"/>
      <w:r w:rsidRPr="008B7F4C">
        <w:rPr>
          <w:rFonts w:ascii="Arial" w:hAnsi="Arial" w:cs="Arial"/>
          <w:i/>
          <w:sz w:val="24"/>
        </w:rPr>
        <w:t xml:space="preserve"> Modeling Global History with Convolutional Neural Networks.pdf </w:t>
      </w:r>
      <w:r w:rsidRPr="008B7F4C">
        <w:rPr>
          <w:rFonts w:ascii="Arial" w:hAnsi="Arial" w:cs="Arial"/>
          <w:sz w:val="24"/>
        </w:rPr>
        <w:t>(</w:t>
      </w:r>
      <w:r w:rsidRPr="008B7F4C">
        <w:rPr>
          <w:rFonts w:ascii="Arial" w:hAnsi="Arial" w:cs="Arial"/>
          <w:sz w:val="24"/>
          <w:lang w:val="el-GR"/>
        </w:rPr>
        <w:t>βρίσκεται</w:t>
      </w:r>
      <w:r w:rsidRPr="008B7F4C">
        <w:rPr>
          <w:rFonts w:ascii="Arial" w:hAnsi="Arial" w:cs="Arial"/>
          <w:sz w:val="24"/>
        </w:rPr>
        <w:t xml:space="preserve"> </w:t>
      </w:r>
      <w:r w:rsidRPr="008B7F4C">
        <w:rPr>
          <w:rFonts w:ascii="Arial" w:hAnsi="Arial" w:cs="Arial"/>
          <w:sz w:val="24"/>
          <w:lang w:val="el-GR"/>
        </w:rPr>
        <w:t>στο</w:t>
      </w:r>
      <w:r w:rsidRPr="008B7F4C">
        <w:rPr>
          <w:rFonts w:ascii="Arial" w:hAnsi="Arial" w:cs="Arial"/>
          <w:sz w:val="24"/>
        </w:rPr>
        <w:t xml:space="preserve"> drive)</w:t>
      </w:r>
    </w:p>
    <w:p w:rsidR="00CA7B3A" w:rsidRDefault="00CA7B3A" w:rsidP="002B1D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Δημιουργεί </w:t>
      </w:r>
      <w:r>
        <w:rPr>
          <w:rFonts w:ascii="Arial" w:hAnsi="Arial" w:cs="Arial"/>
        </w:rPr>
        <w:t>CNN</w:t>
      </w:r>
      <w:r w:rsidRPr="00207E3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νευρωνικό </w:t>
      </w:r>
      <w:r w:rsidR="00207E32">
        <w:rPr>
          <w:rFonts w:ascii="Arial" w:hAnsi="Arial" w:cs="Arial"/>
          <w:lang w:val="el-GR"/>
        </w:rPr>
        <w:t xml:space="preserve">το οποίο δέχεται </w:t>
      </w:r>
      <w:r w:rsidR="00207E32">
        <w:rPr>
          <w:rFonts w:ascii="Arial" w:hAnsi="Arial" w:cs="Arial"/>
        </w:rPr>
        <w:t>input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  <w:lang w:val="el-GR"/>
        </w:rPr>
        <w:t xml:space="preserve">πίνακα </w:t>
      </w:r>
      <w:r w:rsidR="00207E32" w:rsidRPr="00207E32">
        <w:rPr>
          <w:rFonts w:ascii="Arial" w:hAnsi="Arial" w:cs="Arial"/>
          <w:lang w:val="el-GR"/>
        </w:rPr>
        <w:t>200</w:t>
      </w:r>
      <w:r w:rsidR="00207E32">
        <w:rPr>
          <w:rFonts w:ascii="Arial" w:hAnsi="Arial" w:cs="Arial"/>
        </w:rPr>
        <w:t>x</w:t>
      </w:r>
      <w:r w:rsidR="00207E32" w:rsidRPr="00207E32">
        <w:rPr>
          <w:rFonts w:ascii="Arial" w:hAnsi="Arial" w:cs="Arial"/>
          <w:lang w:val="el-GR"/>
        </w:rPr>
        <w:t>256</w:t>
      </w:r>
      <w:r w:rsidR="00207E32">
        <w:rPr>
          <w:rFonts w:ascii="Arial" w:hAnsi="Arial" w:cs="Arial"/>
          <w:lang w:val="el-GR"/>
        </w:rPr>
        <w:t xml:space="preserve">. Κάθε γραμμή απο τις 200 συμβολίζει με τη σειρά τα προηγούμενα αποτελέσματα των </w:t>
      </w:r>
      <w:r w:rsidR="00207E32">
        <w:rPr>
          <w:rFonts w:ascii="Arial" w:hAnsi="Arial" w:cs="Arial"/>
        </w:rPr>
        <w:t>branches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  <w:lang w:val="el-GR"/>
        </w:rPr>
        <w:t xml:space="preserve">που έχουν παρέλθει. Κάθε γραμμή είναι γεμάτη με 0 και έχει έναν και μόνο άσσο σε μία απο τις 256 θέσεις σύμφωνα με: Χρησιμοποιούμε τα 7 </w:t>
      </w:r>
      <w:r w:rsidR="00207E32">
        <w:rPr>
          <w:rFonts w:ascii="Arial" w:hAnsi="Arial" w:cs="Arial"/>
        </w:rPr>
        <w:t>LSB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  <w:lang w:val="el-GR"/>
        </w:rPr>
        <w:t xml:space="preserve">του </w:t>
      </w:r>
      <w:r w:rsidR="00207E32">
        <w:rPr>
          <w:rFonts w:ascii="Arial" w:hAnsi="Arial" w:cs="Arial"/>
        </w:rPr>
        <w:t>Program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</w:rPr>
        <w:t>Counter</w:t>
      </w:r>
      <w:r w:rsidR="002B1D22" w:rsidRPr="002B1D22">
        <w:rPr>
          <w:rFonts w:ascii="Arial" w:hAnsi="Arial" w:cs="Arial"/>
          <w:lang w:val="el-GR"/>
        </w:rPr>
        <w:t xml:space="preserve"> (</w:t>
      </w:r>
      <w:r w:rsidR="002B1D22">
        <w:rPr>
          <w:rFonts w:ascii="Arial" w:hAnsi="Arial" w:cs="Arial"/>
        </w:rPr>
        <w:t>PC</w:t>
      </w:r>
      <w:r w:rsidR="002B1D22" w:rsidRPr="002B1D22">
        <w:rPr>
          <w:rFonts w:ascii="Arial" w:hAnsi="Arial" w:cs="Arial"/>
          <w:lang w:val="el-GR"/>
        </w:rPr>
        <w:t>)</w:t>
      </w:r>
      <w:r w:rsidR="00207E32">
        <w:rPr>
          <w:rFonts w:ascii="Arial" w:hAnsi="Arial" w:cs="Arial"/>
          <w:lang w:val="el-GR"/>
        </w:rPr>
        <w:t xml:space="preserve">, κάνουμε 1 </w:t>
      </w:r>
      <w:r w:rsidR="00207E32">
        <w:rPr>
          <w:rFonts w:ascii="Arial" w:hAnsi="Arial" w:cs="Arial"/>
        </w:rPr>
        <w:t>logic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</w:rPr>
        <w:t>shift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</w:rPr>
        <w:t>left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  <w:lang w:val="el-GR"/>
        </w:rPr>
        <w:t xml:space="preserve">και προσθέτουμε 0 ή 1 ανάλογα με το αποτέλεσμα του συγκεκριμένου </w:t>
      </w:r>
      <w:r w:rsidR="00207E32">
        <w:rPr>
          <w:rFonts w:ascii="Arial" w:hAnsi="Arial" w:cs="Arial"/>
        </w:rPr>
        <w:t>branch</w:t>
      </w:r>
      <w:r w:rsidR="00207E32" w:rsidRPr="00207E32">
        <w:rPr>
          <w:rFonts w:ascii="Arial" w:hAnsi="Arial" w:cs="Arial"/>
          <w:lang w:val="el-GR"/>
        </w:rPr>
        <w:t xml:space="preserve">. </w:t>
      </w:r>
      <w:r w:rsidR="00207E32">
        <w:rPr>
          <w:rFonts w:ascii="Arial" w:hAnsi="Arial" w:cs="Arial"/>
          <w:lang w:val="el-GR"/>
        </w:rPr>
        <w:t>Για παράδειγμα αν θ</w:t>
      </w:r>
      <w:r w:rsidR="002B1D22">
        <w:rPr>
          <w:rFonts w:ascii="Arial" w:hAnsi="Arial" w:cs="Arial"/>
          <w:lang w:val="el-GR"/>
        </w:rPr>
        <w:t>έλουμε να κωδικοποιήσουμε το 10</w:t>
      </w:r>
      <w:r w:rsidR="005B6BE4" w:rsidRPr="005B6BE4">
        <w:rPr>
          <w:rFonts w:ascii="Arial" w:hAnsi="Arial" w:cs="Arial"/>
          <w:vertAlign w:val="superscript"/>
          <w:lang w:val="el-GR"/>
        </w:rPr>
        <w:t>ο</w:t>
      </w:r>
      <w:r w:rsidR="005B6BE4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  <w:lang w:val="el-GR"/>
        </w:rPr>
        <w:t xml:space="preserve">στη σειρά </w:t>
      </w:r>
      <w:r w:rsidR="002B1D22">
        <w:rPr>
          <w:rFonts w:ascii="Arial" w:hAnsi="Arial" w:cs="Arial"/>
        </w:rPr>
        <w:t>branch</w:t>
      </w:r>
      <w:r w:rsidR="002B1D22" w:rsidRPr="002B1D22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  <w:lang w:val="el-GR"/>
        </w:rPr>
        <w:t xml:space="preserve">με </w:t>
      </w:r>
      <w:r w:rsidR="002B1D22">
        <w:rPr>
          <w:rFonts w:ascii="Arial" w:hAnsi="Arial" w:cs="Arial"/>
        </w:rPr>
        <w:t>PC</w:t>
      </w:r>
      <w:r w:rsidR="002B1D22" w:rsidRPr="002B1D22">
        <w:rPr>
          <w:rFonts w:ascii="Arial" w:hAnsi="Arial" w:cs="Arial"/>
          <w:lang w:val="el-GR"/>
        </w:rPr>
        <w:t xml:space="preserve"> 8325735 </w:t>
      </w:r>
      <w:r w:rsidR="002B1D22">
        <w:rPr>
          <w:rFonts w:ascii="Arial" w:hAnsi="Arial" w:cs="Arial"/>
          <w:lang w:val="el-GR"/>
        </w:rPr>
        <w:t xml:space="preserve">και αποτέλεσμα </w:t>
      </w:r>
      <w:r w:rsidR="002B1D22">
        <w:rPr>
          <w:rFonts w:ascii="Arial" w:hAnsi="Arial" w:cs="Arial"/>
        </w:rPr>
        <w:t>True</w:t>
      </w:r>
      <w:r w:rsidR="002B1D22">
        <w:rPr>
          <w:rFonts w:ascii="Arial" w:hAnsi="Arial" w:cs="Arial"/>
          <w:lang w:val="el-GR"/>
        </w:rPr>
        <w:t>, τότε στην 10</w:t>
      </w:r>
      <w:r w:rsidR="002B1D22" w:rsidRPr="002B1D22">
        <w:rPr>
          <w:rFonts w:ascii="Arial" w:hAnsi="Arial" w:cs="Arial"/>
          <w:vertAlign w:val="superscript"/>
          <w:lang w:val="el-GR"/>
        </w:rPr>
        <w:t>η</w:t>
      </w:r>
      <w:r w:rsidR="002B1D22">
        <w:rPr>
          <w:rFonts w:ascii="Arial" w:hAnsi="Arial" w:cs="Arial"/>
          <w:lang w:val="el-GR"/>
        </w:rPr>
        <w:t xml:space="preserve"> σειρά του πίνακα θα γεμίσουμε μηδενικά</w:t>
      </w:r>
      <w:r w:rsidR="00E7354A">
        <w:rPr>
          <w:rFonts w:ascii="Arial" w:hAnsi="Arial" w:cs="Arial"/>
          <w:lang w:val="el-GR"/>
        </w:rPr>
        <w:t xml:space="preserve"> και έναν μόνο άσσο</w:t>
      </w:r>
      <w:r w:rsidR="002B1D22">
        <w:rPr>
          <w:rFonts w:ascii="Arial" w:hAnsi="Arial" w:cs="Arial"/>
          <w:lang w:val="el-GR"/>
        </w:rPr>
        <w:t>. Για να βρούμε τη θέσου του άσσου αρκεί να πάρουμε τα 7</w:t>
      </w:r>
      <w:r w:rsidR="002B1D22">
        <w:rPr>
          <w:rFonts w:ascii="Arial" w:hAnsi="Arial" w:cs="Arial"/>
        </w:rPr>
        <w:t>LSB</w:t>
      </w:r>
      <w:r w:rsidR="002B1D22" w:rsidRPr="002B1D22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  <w:lang w:val="el-GR"/>
        </w:rPr>
        <w:t xml:space="preserve">του </w:t>
      </w:r>
      <w:r w:rsidR="002B1D22">
        <w:rPr>
          <w:rFonts w:ascii="Arial" w:hAnsi="Arial" w:cs="Arial"/>
        </w:rPr>
        <w:t>PC</w:t>
      </w:r>
      <w:r w:rsidR="002B1D22">
        <w:rPr>
          <w:rFonts w:ascii="Arial" w:hAnsi="Arial" w:cs="Arial"/>
          <w:lang w:val="el-GR"/>
        </w:rPr>
        <w:t xml:space="preserve">, δηλαδή τον δεκαδικό αριθμό </w:t>
      </w:r>
      <w:r w:rsidR="002B1D22" w:rsidRPr="002B1D22">
        <w:rPr>
          <w:rFonts w:ascii="Arial" w:hAnsi="Arial" w:cs="Arial"/>
          <w:lang w:val="el-GR"/>
        </w:rPr>
        <w:t xml:space="preserve">103, </w:t>
      </w:r>
      <w:r w:rsidR="002B1D22">
        <w:rPr>
          <w:rFonts w:ascii="Arial" w:hAnsi="Arial" w:cs="Arial"/>
          <w:lang w:val="el-GR"/>
        </w:rPr>
        <w:t xml:space="preserve">να κάνουμε </w:t>
      </w:r>
      <w:r w:rsidR="002B1D22">
        <w:rPr>
          <w:rFonts w:ascii="Arial" w:hAnsi="Arial" w:cs="Arial"/>
        </w:rPr>
        <w:t>shift</w:t>
      </w:r>
      <w:r w:rsidR="002B1D22" w:rsidRPr="002B1D22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</w:rPr>
        <w:t>logic</w:t>
      </w:r>
      <w:r w:rsidR="002B1D22" w:rsidRPr="002B1D22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</w:rPr>
        <w:t>left</w:t>
      </w:r>
      <w:r w:rsidR="002B1D22">
        <w:rPr>
          <w:rFonts w:ascii="Arial" w:hAnsi="Arial" w:cs="Arial"/>
          <w:lang w:val="el-GR"/>
        </w:rPr>
        <w:t xml:space="preserve">, άρα γίνεται 206 και να προσθέσουμε 1, αφού το αποτέλεσμα ήταν </w:t>
      </w:r>
      <w:r w:rsidR="002B1D22">
        <w:rPr>
          <w:rFonts w:ascii="Arial" w:hAnsi="Arial" w:cs="Arial"/>
        </w:rPr>
        <w:t>True</w:t>
      </w:r>
      <w:r w:rsidR="002B1D22" w:rsidRPr="002B1D22">
        <w:rPr>
          <w:rFonts w:ascii="Arial" w:hAnsi="Arial" w:cs="Arial"/>
          <w:lang w:val="el-GR"/>
        </w:rPr>
        <w:t xml:space="preserve">, </w:t>
      </w:r>
      <w:r w:rsidR="002B1D22">
        <w:rPr>
          <w:rFonts w:ascii="Arial" w:hAnsi="Arial" w:cs="Arial"/>
          <w:lang w:val="el-GR"/>
        </w:rPr>
        <w:t xml:space="preserve">άρα στη </w:t>
      </w:r>
      <w:r w:rsidR="00E7354A">
        <w:rPr>
          <w:rFonts w:ascii="Arial" w:hAnsi="Arial" w:cs="Arial"/>
          <w:lang w:val="el-GR"/>
        </w:rPr>
        <w:t>στήλη</w:t>
      </w:r>
      <w:r w:rsidR="002B1D22">
        <w:rPr>
          <w:rFonts w:ascii="Arial" w:hAnsi="Arial" w:cs="Arial"/>
          <w:lang w:val="el-GR"/>
        </w:rPr>
        <w:t xml:space="preserve"> 207</w:t>
      </w:r>
      <w:r w:rsidR="00E7354A">
        <w:rPr>
          <w:rFonts w:ascii="Arial" w:hAnsi="Arial" w:cs="Arial"/>
          <w:lang w:val="el-GR"/>
        </w:rPr>
        <w:t xml:space="preserve"> (σειρά 10)</w:t>
      </w:r>
      <w:r w:rsidR="002B1D22">
        <w:rPr>
          <w:rFonts w:ascii="Arial" w:hAnsi="Arial" w:cs="Arial"/>
          <w:lang w:val="el-GR"/>
        </w:rPr>
        <w:t xml:space="preserve"> βάζουμε άσσο.</w:t>
      </w:r>
    </w:p>
    <w:p w:rsidR="002B1D22" w:rsidRDefault="002B1D22" w:rsidP="002B1D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</w:t>
      </w:r>
      <w:r>
        <w:rPr>
          <w:rFonts w:ascii="Arial" w:hAnsi="Arial" w:cs="Arial"/>
        </w:rPr>
        <w:t>paper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βλέπουμε στα αποτελέσματα ότι κάνοντας </w:t>
      </w:r>
      <w:r>
        <w:rPr>
          <w:rFonts w:ascii="Arial" w:hAnsi="Arial" w:cs="Arial"/>
        </w:rPr>
        <w:t>train</w:t>
      </w:r>
      <w:r>
        <w:rPr>
          <w:rFonts w:ascii="Arial" w:hAnsi="Arial" w:cs="Arial"/>
          <w:lang w:val="el-GR"/>
        </w:rPr>
        <w:t xml:space="preserve"> για κάποιο συγκεκριμένο </w:t>
      </w:r>
      <w:r>
        <w:rPr>
          <w:rFonts w:ascii="Arial" w:hAnsi="Arial" w:cs="Arial"/>
        </w:rPr>
        <w:t>benchmark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</w:t>
      </w:r>
      <w:r>
        <w:rPr>
          <w:rFonts w:ascii="Arial" w:hAnsi="Arial" w:cs="Arial"/>
        </w:rPr>
        <w:t>workload</w:t>
      </w:r>
      <w:r>
        <w:rPr>
          <w:rFonts w:ascii="Arial" w:hAnsi="Arial" w:cs="Arial"/>
          <w:lang w:val="el-GR"/>
        </w:rPr>
        <w:t xml:space="preserve">, το νευρωνικό αποδίδει καλά για οποιοδήποτε άλλο </w:t>
      </w:r>
      <w:r>
        <w:rPr>
          <w:rFonts w:ascii="Arial" w:hAnsi="Arial" w:cs="Arial"/>
        </w:rPr>
        <w:t>workload</w:t>
      </w:r>
      <w:r>
        <w:rPr>
          <w:rFonts w:ascii="Arial" w:hAnsi="Arial" w:cs="Arial"/>
          <w:lang w:val="el-GR"/>
        </w:rPr>
        <w:t xml:space="preserve"> του ίδιου </w:t>
      </w:r>
      <w:r>
        <w:rPr>
          <w:rFonts w:ascii="Arial" w:hAnsi="Arial" w:cs="Arial"/>
        </w:rPr>
        <w:t>benchmark</w:t>
      </w:r>
      <w:r>
        <w:rPr>
          <w:rFonts w:ascii="Arial" w:hAnsi="Arial" w:cs="Arial"/>
          <w:lang w:val="el-GR"/>
        </w:rPr>
        <w:t xml:space="preserve">. Συνεπώς μπορούμε να φτιάξουμε κάποια αρχιτεκτονική η οποία αποδίδει καλά σε στοχευμένα προβλήματα το οποίο μπορεί να αξιοποιηθεί π.χ. σε κάποιο </w:t>
      </w:r>
      <w:r>
        <w:rPr>
          <w:rFonts w:ascii="Arial" w:hAnsi="Arial" w:cs="Arial"/>
        </w:rPr>
        <w:t>datacenter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που επιτελούν </w:t>
      </w:r>
      <w:r w:rsidR="005B6BE4">
        <w:rPr>
          <w:rFonts w:ascii="Arial" w:hAnsi="Arial" w:cs="Arial"/>
          <w:lang w:val="el-GR"/>
        </w:rPr>
        <w:t>συγκεκριμένες εργασίες.</w:t>
      </w:r>
    </w:p>
    <w:p w:rsidR="004D0B66" w:rsidRDefault="004D0B66" w:rsidP="002B1D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Γνωρίζουμε για το </w:t>
      </w:r>
      <w:r>
        <w:rPr>
          <w:rFonts w:ascii="Arial" w:hAnsi="Arial" w:cs="Arial"/>
        </w:rPr>
        <w:t>benchmark</w:t>
      </w:r>
      <w:r w:rsidRPr="004D0B66">
        <w:rPr>
          <w:rFonts w:ascii="Arial" w:hAnsi="Arial" w:cs="Arial"/>
          <w:lang w:val="el-GR"/>
        </w:rPr>
        <w:t xml:space="preserve"> </w:t>
      </w:r>
      <w:r w:rsidR="005B6BE4">
        <w:rPr>
          <w:rFonts w:ascii="Arial" w:hAnsi="Arial" w:cs="Arial"/>
          <w:lang w:val="el-GR"/>
        </w:rPr>
        <w:t xml:space="preserve">(ή οποιδήποτε </w:t>
      </w:r>
      <w:r w:rsidR="005B6BE4">
        <w:rPr>
          <w:rFonts w:ascii="Arial" w:hAnsi="Arial" w:cs="Arial"/>
        </w:rPr>
        <w:t>application</w:t>
      </w:r>
      <w:r w:rsidR="005B6BE4" w:rsidRPr="005B6BE4">
        <w:rPr>
          <w:rFonts w:ascii="Arial" w:hAnsi="Arial" w:cs="Arial"/>
          <w:lang w:val="el-GR"/>
        </w:rPr>
        <w:t xml:space="preserve">) </w:t>
      </w:r>
      <w:r>
        <w:rPr>
          <w:rFonts w:ascii="Arial" w:hAnsi="Arial" w:cs="Arial"/>
          <w:lang w:val="el-GR"/>
        </w:rPr>
        <w:t xml:space="preserve">που έχουμε εκ των προτέρων τα </w:t>
      </w:r>
      <w:r>
        <w:rPr>
          <w:rFonts w:ascii="Arial" w:hAnsi="Arial" w:cs="Arial"/>
        </w:rPr>
        <w:t>H</w:t>
      </w:r>
      <w:r w:rsidRPr="004D0B66">
        <w:rPr>
          <w:rFonts w:ascii="Arial" w:hAnsi="Arial" w:cs="Arial"/>
          <w:lang w:val="el-GR"/>
        </w:rPr>
        <w:t>2</w:t>
      </w:r>
      <w:r>
        <w:rPr>
          <w:rFonts w:ascii="Arial" w:hAnsi="Arial" w:cs="Arial"/>
        </w:rPr>
        <w:t>P</w:t>
      </w:r>
      <w:r w:rsidRPr="004D0B6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Program</w:t>
      </w:r>
      <w:r w:rsidRPr="004D0B6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counter</w:t>
      </w:r>
      <w:r>
        <w:rPr>
          <w:rFonts w:ascii="Arial" w:hAnsi="Arial" w:cs="Arial"/>
          <w:lang w:val="el-GR"/>
        </w:rPr>
        <w:t xml:space="preserve"> και κάθε φορά που συναντάμε ένα, χρησιμοποιούμε το </w:t>
      </w:r>
      <w:r w:rsidR="007949EA">
        <w:rPr>
          <w:rFonts w:ascii="Arial" w:hAnsi="Arial" w:cs="Arial"/>
          <w:lang w:val="el-GR"/>
        </w:rPr>
        <w:t>νευρωνικό</w:t>
      </w:r>
      <w:r>
        <w:rPr>
          <w:rFonts w:ascii="Arial" w:hAnsi="Arial" w:cs="Arial"/>
          <w:lang w:val="el-GR"/>
        </w:rPr>
        <w:t xml:space="preserve"> </w:t>
      </w:r>
      <w:bookmarkStart w:id="0" w:name="_GoBack"/>
      <w:bookmarkEnd w:id="0"/>
      <w:r>
        <w:rPr>
          <w:rFonts w:ascii="Arial" w:hAnsi="Arial" w:cs="Arial"/>
          <w:lang w:val="el-GR"/>
        </w:rPr>
        <w:t xml:space="preserve">για την πρόβλεψη το οποίο αποδίδει καλύτερα απο τους κλασσικούς </w:t>
      </w:r>
      <w:r>
        <w:rPr>
          <w:rFonts w:ascii="Arial" w:hAnsi="Arial" w:cs="Arial"/>
        </w:rPr>
        <w:t>predictors</w:t>
      </w:r>
      <w:r w:rsidRPr="004D0B66">
        <w:rPr>
          <w:rFonts w:ascii="Arial" w:hAnsi="Arial" w:cs="Arial"/>
          <w:lang w:val="el-GR"/>
        </w:rPr>
        <w:t xml:space="preserve"> </w:t>
      </w:r>
      <w:r w:rsidR="00E4781F">
        <w:rPr>
          <w:rFonts w:ascii="Arial" w:hAnsi="Arial" w:cs="Arial"/>
          <w:lang w:val="el-GR"/>
        </w:rPr>
        <w:t>για τα συγκεκριμένα</w:t>
      </w:r>
      <w:r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branch</w:t>
      </w:r>
      <w:r w:rsidRPr="004D0B66">
        <w:rPr>
          <w:rFonts w:ascii="Arial" w:hAnsi="Arial" w:cs="Arial"/>
          <w:lang w:val="el-GR"/>
        </w:rPr>
        <w:t>.</w:t>
      </w:r>
      <w:r w:rsidR="005B6BE4">
        <w:rPr>
          <w:rFonts w:ascii="Arial" w:hAnsi="Arial" w:cs="Arial"/>
          <w:lang w:val="el-GR"/>
        </w:rPr>
        <w:t xml:space="preserve"> Το αποτέλεσμα είναι ενα </w:t>
      </w:r>
      <w:r w:rsidR="005B6BE4">
        <w:rPr>
          <w:rFonts w:ascii="Arial" w:hAnsi="Arial" w:cs="Arial"/>
        </w:rPr>
        <w:t>IPC</w:t>
      </w:r>
      <w:r w:rsidR="005B6BE4" w:rsidRPr="005B6BE4">
        <w:rPr>
          <w:rFonts w:ascii="Arial" w:hAnsi="Arial" w:cs="Arial"/>
          <w:lang w:val="el-GR"/>
        </w:rPr>
        <w:t xml:space="preserve"> </w:t>
      </w:r>
      <w:r w:rsidR="005B6BE4">
        <w:rPr>
          <w:rFonts w:ascii="Arial" w:hAnsi="Arial" w:cs="Arial"/>
        </w:rPr>
        <w:t>boost</w:t>
      </w:r>
      <w:r w:rsidR="005B6BE4">
        <w:rPr>
          <w:rFonts w:ascii="Arial" w:hAnsi="Arial" w:cs="Arial"/>
          <w:lang w:val="el-GR"/>
        </w:rPr>
        <w:t xml:space="preserve"> σε κάποιο συγκεκριμένο </w:t>
      </w:r>
      <w:r w:rsidR="005B6BE4">
        <w:rPr>
          <w:rFonts w:ascii="Arial" w:hAnsi="Arial" w:cs="Arial"/>
        </w:rPr>
        <w:t>application</w:t>
      </w:r>
      <w:r w:rsidR="005B6BE4">
        <w:rPr>
          <w:rFonts w:ascii="Arial" w:hAnsi="Arial" w:cs="Arial"/>
          <w:lang w:val="el-GR"/>
        </w:rPr>
        <w:t xml:space="preserve"> ή διαδικασία, ασχέτα με το </w:t>
      </w:r>
      <w:r w:rsidR="005B6BE4">
        <w:rPr>
          <w:rFonts w:ascii="Arial" w:hAnsi="Arial" w:cs="Arial"/>
        </w:rPr>
        <w:t>input</w:t>
      </w:r>
      <w:r w:rsidR="005B6BE4" w:rsidRPr="005B6BE4">
        <w:rPr>
          <w:rFonts w:ascii="Arial" w:hAnsi="Arial" w:cs="Arial"/>
          <w:lang w:val="el-GR"/>
        </w:rPr>
        <w:t xml:space="preserve"> </w:t>
      </w:r>
      <w:r w:rsidR="005B6BE4">
        <w:rPr>
          <w:rFonts w:ascii="Arial" w:hAnsi="Arial" w:cs="Arial"/>
          <w:lang w:val="el-GR"/>
        </w:rPr>
        <w:t xml:space="preserve">το οποίο μπορεί να αλλάζει. </w:t>
      </w:r>
    </w:p>
    <w:p w:rsidR="002B1D22" w:rsidRDefault="002B1D22" w:rsidP="002B1D22">
      <w:pPr>
        <w:ind w:left="360"/>
        <w:jc w:val="both"/>
        <w:rPr>
          <w:rFonts w:ascii="Arial" w:hAnsi="Arial" w:cs="Arial"/>
          <w:lang w:val="el-GR"/>
        </w:rPr>
      </w:pPr>
    </w:p>
    <w:p w:rsidR="002B1D22" w:rsidRDefault="00E4781F" w:rsidP="002B1D22">
      <w:pPr>
        <w:jc w:val="both"/>
        <w:rPr>
          <w:rFonts w:ascii="Arial" w:hAnsi="Arial" w:cs="Arial"/>
          <w:b/>
          <w:sz w:val="28"/>
          <w:lang w:val="el-GR"/>
        </w:rPr>
      </w:pPr>
      <w:r>
        <w:rPr>
          <w:rFonts w:ascii="Arial" w:hAnsi="Arial" w:cs="Arial"/>
          <w:b/>
          <w:sz w:val="28"/>
          <w:lang w:val="el-GR"/>
        </w:rPr>
        <w:t>Πρώτα αποτελέσματα</w:t>
      </w:r>
      <w:r w:rsidR="002B1D22">
        <w:rPr>
          <w:rFonts w:ascii="Arial" w:hAnsi="Arial" w:cs="Arial"/>
          <w:b/>
          <w:sz w:val="28"/>
          <w:lang w:val="el-GR"/>
        </w:rPr>
        <w:t>:</w:t>
      </w:r>
    </w:p>
    <w:p w:rsidR="000A7B53" w:rsidRPr="005B6BE4" w:rsidRDefault="002B1D22" w:rsidP="005B6BE4">
      <w:pPr>
        <w:ind w:firstLine="360"/>
        <w:jc w:val="both"/>
        <w:rPr>
          <w:rFonts w:ascii="Arial" w:hAnsi="Arial" w:cs="Arial"/>
          <w:lang w:val="el-GR"/>
        </w:rPr>
      </w:pPr>
      <w:r w:rsidRPr="005B6BE4">
        <w:rPr>
          <w:rFonts w:ascii="Arial" w:hAnsi="Arial" w:cs="Arial"/>
          <w:lang w:val="el-GR"/>
        </w:rPr>
        <w:t xml:space="preserve">Δεν έχουμε πρόσβαση στα </w:t>
      </w:r>
      <w:r w:rsidRPr="005B6BE4">
        <w:rPr>
          <w:rFonts w:ascii="Arial" w:hAnsi="Arial" w:cs="Arial"/>
        </w:rPr>
        <w:t>benchmarks</w:t>
      </w:r>
      <w:r w:rsidRPr="005B6BE4">
        <w:rPr>
          <w:rFonts w:ascii="Arial" w:hAnsi="Arial" w:cs="Arial"/>
          <w:lang w:val="el-GR"/>
        </w:rPr>
        <w:t xml:space="preserve"> ώστε να μπορέσουμε να δοκιμάσουμε με διαφορετικά workloads. Ο μόνος τρόπος για να προσεγγίσουμε το ζήτημα, είναι να κάνουμε </w:t>
      </w:r>
      <w:r w:rsidRPr="005B6BE4">
        <w:rPr>
          <w:rFonts w:ascii="Arial" w:hAnsi="Arial" w:cs="Arial"/>
        </w:rPr>
        <w:t>Train</w:t>
      </w:r>
      <w:r w:rsidRPr="005B6BE4">
        <w:rPr>
          <w:rFonts w:ascii="Arial" w:hAnsi="Arial" w:cs="Arial"/>
          <w:lang w:val="el-GR"/>
        </w:rPr>
        <w:t xml:space="preserve"> σε κάποιο </w:t>
      </w:r>
      <w:proofErr w:type="spellStart"/>
      <w:r w:rsidRPr="005B6BE4">
        <w:rPr>
          <w:rFonts w:ascii="Arial" w:hAnsi="Arial" w:cs="Arial"/>
        </w:rPr>
        <w:t>simpoint</w:t>
      </w:r>
      <w:proofErr w:type="spellEnd"/>
      <w:r w:rsidRPr="005B6BE4">
        <w:rPr>
          <w:rFonts w:ascii="Arial" w:hAnsi="Arial" w:cs="Arial"/>
          <w:lang w:val="el-GR"/>
        </w:rPr>
        <w:t xml:space="preserve"> και επαληθεύοντας την απόδοση του νευρωνικού σε κάποιο άλλο </w:t>
      </w:r>
      <w:proofErr w:type="spellStart"/>
      <w:r w:rsidRPr="005B6BE4">
        <w:rPr>
          <w:rFonts w:ascii="Arial" w:hAnsi="Arial" w:cs="Arial"/>
        </w:rPr>
        <w:t>simpoint</w:t>
      </w:r>
      <w:proofErr w:type="spellEnd"/>
      <w:r w:rsidRPr="005B6BE4">
        <w:rPr>
          <w:rFonts w:ascii="Arial" w:hAnsi="Arial" w:cs="Arial"/>
          <w:lang w:val="el-GR"/>
        </w:rPr>
        <w:t xml:space="preserve">. </w:t>
      </w:r>
      <w:r w:rsidR="00E4781F" w:rsidRPr="005B6BE4">
        <w:rPr>
          <w:rFonts w:ascii="Arial" w:hAnsi="Arial" w:cs="Arial"/>
          <w:lang w:val="el-GR"/>
        </w:rPr>
        <w:t xml:space="preserve"> </w:t>
      </w:r>
    </w:p>
    <w:p w:rsidR="00AE4245" w:rsidRPr="00B93923" w:rsidRDefault="00E4781F" w:rsidP="005B6BE4">
      <w:pPr>
        <w:ind w:firstLine="360"/>
        <w:jc w:val="both"/>
        <w:rPr>
          <w:rFonts w:ascii="Arial" w:hAnsi="Arial" w:cs="Arial"/>
          <w:lang w:val="el-GR"/>
        </w:rPr>
      </w:pPr>
      <w:r w:rsidRPr="005B6BE4">
        <w:rPr>
          <w:rFonts w:ascii="Arial" w:hAnsi="Arial" w:cs="Arial"/>
          <w:lang w:val="el-GR"/>
        </w:rPr>
        <w:t xml:space="preserve">Βλέπουμε ότι παρά τα διαφορετικά </w:t>
      </w:r>
      <w:proofErr w:type="spellStart"/>
      <w:r w:rsidRPr="005B6BE4">
        <w:rPr>
          <w:rFonts w:ascii="Arial" w:hAnsi="Arial" w:cs="Arial"/>
        </w:rPr>
        <w:t>SimPoints</w:t>
      </w:r>
      <w:proofErr w:type="spellEnd"/>
      <w:r w:rsidRPr="005B6BE4">
        <w:rPr>
          <w:rFonts w:ascii="Arial" w:hAnsi="Arial" w:cs="Arial"/>
          <w:lang w:val="el-GR"/>
        </w:rPr>
        <w:t xml:space="preserve"> τα </w:t>
      </w:r>
      <w:r w:rsidRPr="005B6BE4">
        <w:rPr>
          <w:rFonts w:ascii="Arial" w:hAnsi="Arial" w:cs="Arial"/>
        </w:rPr>
        <w:t>H</w:t>
      </w:r>
      <w:r w:rsidRPr="005B6BE4">
        <w:rPr>
          <w:rFonts w:ascii="Arial" w:hAnsi="Arial" w:cs="Arial"/>
          <w:lang w:val="el-GR"/>
        </w:rPr>
        <w:t>2</w:t>
      </w:r>
      <w:r w:rsidRPr="005B6BE4">
        <w:rPr>
          <w:rFonts w:ascii="Arial" w:hAnsi="Arial" w:cs="Arial"/>
        </w:rPr>
        <w:t>P</w:t>
      </w:r>
      <w:r w:rsidRPr="005B6BE4">
        <w:rPr>
          <w:rFonts w:ascii="Arial" w:hAnsi="Arial" w:cs="Arial"/>
          <w:lang w:val="el-GR"/>
        </w:rPr>
        <w:t xml:space="preserve"> </w:t>
      </w:r>
      <w:r w:rsidR="005B6BE4" w:rsidRPr="005B6BE4">
        <w:rPr>
          <w:rFonts w:ascii="Arial" w:hAnsi="Arial" w:cs="Arial"/>
          <w:lang w:val="el-GR"/>
        </w:rPr>
        <w:t xml:space="preserve">είναι κοινά, για παράδειγμα το </w:t>
      </w:r>
      <w:proofErr w:type="spellStart"/>
      <w:r w:rsidR="005B6BE4" w:rsidRPr="005B6BE4">
        <w:rPr>
          <w:rFonts w:ascii="Arial" w:hAnsi="Arial" w:cs="Arial"/>
        </w:rPr>
        <w:t>SimPoint</w:t>
      </w:r>
      <w:proofErr w:type="spellEnd"/>
      <w:r w:rsidR="005B6BE4" w:rsidRPr="005B6BE4">
        <w:rPr>
          <w:rFonts w:ascii="Arial" w:hAnsi="Arial" w:cs="Arial"/>
          <w:lang w:val="el-GR"/>
        </w:rPr>
        <w:t xml:space="preserve"> 625.x264_s-39B περιλαμβάνει όλα τα </w:t>
      </w:r>
      <w:r w:rsidR="005B6BE4" w:rsidRPr="005B6BE4">
        <w:rPr>
          <w:rFonts w:ascii="Arial" w:hAnsi="Arial" w:cs="Arial"/>
        </w:rPr>
        <w:t>H</w:t>
      </w:r>
      <w:r w:rsidR="005B6BE4" w:rsidRPr="005B6BE4">
        <w:rPr>
          <w:rFonts w:ascii="Arial" w:hAnsi="Arial" w:cs="Arial"/>
          <w:lang w:val="el-GR"/>
        </w:rPr>
        <w:t>2</w:t>
      </w:r>
      <w:r w:rsidR="005B6BE4" w:rsidRPr="005B6BE4">
        <w:rPr>
          <w:rFonts w:ascii="Arial" w:hAnsi="Arial" w:cs="Arial"/>
        </w:rPr>
        <w:t>P</w:t>
      </w:r>
      <w:r w:rsidR="005B6BE4" w:rsidRPr="005B6BE4">
        <w:rPr>
          <w:rFonts w:ascii="Arial" w:hAnsi="Arial" w:cs="Arial"/>
          <w:lang w:val="el-GR"/>
        </w:rPr>
        <w:t xml:space="preserve"> που υπάρχουν στα υπόλοιπα </w:t>
      </w:r>
      <w:proofErr w:type="spellStart"/>
      <w:r w:rsidR="005B6BE4" w:rsidRPr="005B6BE4">
        <w:rPr>
          <w:rFonts w:ascii="Arial" w:hAnsi="Arial" w:cs="Arial"/>
        </w:rPr>
        <w:t>SimPoint</w:t>
      </w:r>
      <w:proofErr w:type="spellEnd"/>
      <w:r w:rsidR="005B6BE4" w:rsidRPr="005B6BE4">
        <w:rPr>
          <w:rFonts w:ascii="Arial" w:hAnsi="Arial" w:cs="Arial"/>
          <w:lang w:val="el-GR"/>
        </w:rPr>
        <w:t xml:space="preserve"> του 625 </w:t>
      </w:r>
      <w:r w:rsidRPr="005B6BE4">
        <w:rPr>
          <w:rFonts w:ascii="Arial" w:hAnsi="Arial" w:cs="Arial"/>
          <w:lang w:val="el-GR"/>
        </w:rPr>
        <w:t xml:space="preserve">(ωστόσο </w:t>
      </w:r>
      <w:r w:rsidR="00B93923">
        <w:rPr>
          <w:rFonts w:ascii="Arial" w:hAnsi="Arial" w:cs="Arial"/>
          <w:lang w:val="el-GR"/>
        </w:rPr>
        <w:t>εντοπίζουμε</w:t>
      </w:r>
      <w:r w:rsidRPr="005B6BE4">
        <w:rPr>
          <w:rFonts w:ascii="Arial" w:hAnsi="Arial" w:cs="Arial"/>
          <w:lang w:val="el-GR"/>
        </w:rPr>
        <w:t xml:space="preserve"> </w:t>
      </w:r>
      <w:r w:rsidR="00B93923">
        <w:rPr>
          <w:rFonts w:ascii="Arial" w:hAnsi="Arial" w:cs="Arial"/>
          <w:lang w:val="el-GR"/>
        </w:rPr>
        <w:t xml:space="preserve">διαφορετικό </w:t>
      </w:r>
      <w:r w:rsidRPr="005B6BE4">
        <w:rPr>
          <w:rFonts w:ascii="Arial" w:hAnsi="Arial" w:cs="Arial"/>
          <w:lang w:val="el-GR"/>
        </w:rPr>
        <w:t xml:space="preserve">ιστορικό). </w:t>
      </w:r>
      <w:r w:rsidR="005B6BE4" w:rsidRPr="005B6BE4">
        <w:rPr>
          <w:rFonts w:ascii="Arial" w:hAnsi="Arial" w:cs="Arial"/>
          <w:lang w:val="el-GR"/>
        </w:rPr>
        <w:t>Αντίστοιχα</w:t>
      </w:r>
      <w:r w:rsidRPr="005B6BE4">
        <w:rPr>
          <w:rFonts w:ascii="Arial" w:hAnsi="Arial" w:cs="Arial"/>
          <w:lang w:val="el-GR"/>
        </w:rPr>
        <w:t xml:space="preserve"> στο </w:t>
      </w:r>
      <w:r w:rsidR="005B6BE4" w:rsidRPr="005B6BE4">
        <w:rPr>
          <w:rFonts w:ascii="Arial" w:hAnsi="Arial" w:cs="Arial"/>
          <w:lang w:val="el-GR"/>
        </w:rPr>
        <w:t>600.</w:t>
      </w:r>
      <w:proofErr w:type="spellStart"/>
      <w:r w:rsidRPr="005B6BE4">
        <w:rPr>
          <w:rFonts w:ascii="Arial" w:hAnsi="Arial" w:cs="Arial"/>
        </w:rPr>
        <w:t>perlbench</w:t>
      </w:r>
      <w:proofErr w:type="spellEnd"/>
      <w:r w:rsidRPr="005B6BE4">
        <w:rPr>
          <w:rFonts w:ascii="Arial" w:hAnsi="Arial" w:cs="Arial"/>
          <w:lang w:val="el-GR"/>
        </w:rPr>
        <w:t xml:space="preserve"> έχουμε σε κάθε </w:t>
      </w:r>
      <w:proofErr w:type="spellStart"/>
      <w:r w:rsidRPr="005B6BE4">
        <w:rPr>
          <w:rFonts w:ascii="Arial" w:hAnsi="Arial" w:cs="Arial"/>
        </w:rPr>
        <w:t>simpoint</w:t>
      </w:r>
      <w:proofErr w:type="spellEnd"/>
      <w:r w:rsidRPr="005B6BE4">
        <w:rPr>
          <w:rFonts w:ascii="Arial" w:hAnsi="Arial" w:cs="Arial"/>
          <w:lang w:val="el-GR"/>
        </w:rPr>
        <w:t xml:space="preserve"> από 10 </w:t>
      </w:r>
      <w:r w:rsidRPr="005B6BE4">
        <w:rPr>
          <w:rFonts w:ascii="Arial" w:hAnsi="Arial" w:cs="Arial"/>
        </w:rPr>
        <w:t>H</w:t>
      </w:r>
      <w:r w:rsidRPr="005B6BE4">
        <w:rPr>
          <w:rFonts w:ascii="Arial" w:hAnsi="Arial" w:cs="Arial"/>
          <w:lang w:val="el-GR"/>
        </w:rPr>
        <w:t>2</w:t>
      </w:r>
      <w:r w:rsidRPr="005B6BE4">
        <w:rPr>
          <w:rFonts w:ascii="Arial" w:hAnsi="Arial" w:cs="Arial"/>
        </w:rPr>
        <w:t>P</w:t>
      </w:r>
      <w:r w:rsidRPr="005B6BE4">
        <w:rPr>
          <w:rFonts w:ascii="Arial" w:hAnsi="Arial" w:cs="Arial"/>
          <w:lang w:val="el-GR"/>
        </w:rPr>
        <w:t xml:space="preserve"> </w:t>
      </w:r>
      <w:r w:rsidR="000A7B53" w:rsidRPr="005B6BE4">
        <w:rPr>
          <w:rFonts w:ascii="Arial" w:hAnsi="Arial" w:cs="Arial"/>
          <w:lang w:val="el-GR"/>
        </w:rPr>
        <w:t xml:space="preserve">τα οποία είναι κοινά στα διαφορετικά </w:t>
      </w:r>
      <w:proofErr w:type="spellStart"/>
      <w:r w:rsidR="000A7B53" w:rsidRPr="005B6BE4">
        <w:rPr>
          <w:rFonts w:ascii="Arial" w:hAnsi="Arial" w:cs="Arial"/>
        </w:rPr>
        <w:t>SimPoint</w:t>
      </w:r>
      <w:proofErr w:type="spellEnd"/>
      <w:r w:rsidRPr="005B6BE4">
        <w:rPr>
          <w:rFonts w:ascii="Arial" w:hAnsi="Arial" w:cs="Arial"/>
          <w:lang w:val="el-GR"/>
        </w:rPr>
        <w:t xml:space="preserve">. </w:t>
      </w:r>
      <w:r w:rsidR="005B6BE4" w:rsidRPr="005B6BE4">
        <w:rPr>
          <w:rFonts w:ascii="Arial" w:hAnsi="Arial" w:cs="Arial"/>
          <w:lang w:val="el-GR"/>
        </w:rPr>
        <w:t xml:space="preserve">Από πειράματα βλέπουμε ότι κάνοντας </w:t>
      </w:r>
      <w:r w:rsidR="005B6BE4" w:rsidRPr="005B6BE4">
        <w:rPr>
          <w:rFonts w:ascii="Arial" w:hAnsi="Arial" w:cs="Arial"/>
        </w:rPr>
        <w:t>training</w:t>
      </w:r>
      <w:r w:rsidR="005B6BE4" w:rsidRPr="005B6BE4">
        <w:rPr>
          <w:rFonts w:ascii="Arial" w:hAnsi="Arial" w:cs="Arial"/>
          <w:lang w:val="el-GR"/>
        </w:rPr>
        <w:t xml:space="preserve"> σε κάποιο </w:t>
      </w:r>
      <w:proofErr w:type="spellStart"/>
      <w:r w:rsidR="005B6BE4" w:rsidRPr="005B6BE4">
        <w:rPr>
          <w:rFonts w:ascii="Arial" w:hAnsi="Arial" w:cs="Arial"/>
        </w:rPr>
        <w:t>SimPoint</w:t>
      </w:r>
      <w:proofErr w:type="spellEnd"/>
      <w:r w:rsidR="005B6BE4" w:rsidRPr="005B6BE4">
        <w:rPr>
          <w:rFonts w:ascii="Arial" w:hAnsi="Arial" w:cs="Arial"/>
          <w:lang w:val="el-GR"/>
        </w:rPr>
        <w:t xml:space="preserve">, το νευωρωνικό μαθαίνει πως να προβλέπει τα </w:t>
      </w:r>
      <w:r w:rsidR="005B6BE4" w:rsidRPr="005B6BE4">
        <w:rPr>
          <w:rFonts w:ascii="Arial" w:hAnsi="Arial" w:cs="Arial"/>
        </w:rPr>
        <w:t>H</w:t>
      </w:r>
      <w:r w:rsidR="005B6BE4" w:rsidRPr="005B6BE4">
        <w:rPr>
          <w:rFonts w:ascii="Arial" w:hAnsi="Arial" w:cs="Arial"/>
          <w:lang w:val="el-GR"/>
        </w:rPr>
        <w:t>2</w:t>
      </w:r>
      <w:r w:rsidR="005B6BE4" w:rsidRPr="005B6BE4">
        <w:rPr>
          <w:rFonts w:ascii="Arial" w:hAnsi="Arial" w:cs="Arial"/>
        </w:rPr>
        <w:t>P</w:t>
      </w:r>
      <w:r w:rsidR="005B6BE4" w:rsidRPr="005B6BE4">
        <w:rPr>
          <w:rFonts w:ascii="Arial" w:hAnsi="Arial" w:cs="Arial"/>
          <w:lang w:val="el-GR"/>
        </w:rPr>
        <w:t xml:space="preserve"> </w:t>
      </w:r>
      <w:r w:rsidR="005B6BE4" w:rsidRPr="005B6BE4">
        <w:rPr>
          <w:rFonts w:ascii="Arial" w:hAnsi="Arial" w:cs="Arial"/>
        </w:rPr>
        <w:t>branches</w:t>
      </w:r>
      <w:r w:rsidR="005B6BE4" w:rsidRPr="005B6BE4">
        <w:rPr>
          <w:rFonts w:ascii="Arial" w:hAnsi="Arial" w:cs="Arial"/>
          <w:lang w:val="el-GR"/>
        </w:rPr>
        <w:t xml:space="preserve"> του συγκεκριμένου </w:t>
      </w:r>
      <w:r w:rsidR="005B6BE4" w:rsidRPr="005B6BE4">
        <w:rPr>
          <w:rFonts w:ascii="Arial" w:hAnsi="Arial" w:cs="Arial"/>
        </w:rPr>
        <w:t>benchmark</w:t>
      </w:r>
      <w:r w:rsidR="005B6BE4" w:rsidRPr="005B6BE4">
        <w:rPr>
          <w:rFonts w:ascii="Arial" w:hAnsi="Arial" w:cs="Arial"/>
          <w:lang w:val="el-GR"/>
        </w:rPr>
        <w:t xml:space="preserve"> και κάνει </w:t>
      </w:r>
      <w:r w:rsidR="005B6BE4" w:rsidRPr="005B6BE4">
        <w:rPr>
          <w:rFonts w:ascii="Arial" w:hAnsi="Arial" w:cs="Arial"/>
        </w:rPr>
        <w:t>generalize</w:t>
      </w:r>
      <w:r w:rsidR="005B6BE4" w:rsidRPr="005B6BE4">
        <w:rPr>
          <w:rFonts w:ascii="Arial" w:hAnsi="Arial" w:cs="Arial"/>
          <w:lang w:val="el-GR"/>
        </w:rPr>
        <w:t xml:space="preserve"> σε οποιδήποτε διαφορετικό ιστορικό μπορεί να προκύψει πριν  από κάποιο τέτοιο </w:t>
      </w:r>
      <w:r w:rsidR="005B6BE4" w:rsidRPr="005B6BE4">
        <w:rPr>
          <w:rFonts w:ascii="Arial" w:hAnsi="Arial" w:cs="Arial"/>
        </w:rPr>
        <w:t>branch</w:t>
      </w:r>
      <w:r w:rsidR="005B6BE4" w:rsidRPr="005B6BE4">
        <w:rPr>
          <w:rFonts w:ascii="Arial" w:hAnsi="Arial" w:cs="Arial"/>
          <w:lang w:val="el-GR"/>
        </w:rPr>
        <w:t xml:space="preserve">. </w:t>
      </w:r>
    </w:p>
    <w:p w:rsidR="00B93923" w:rsidRDefault="00952F73" w:rsidP="00B93923">
      <w:pPr>
        <w:ind w:firstLine="36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</w:t>
      </w:r>
      <w:r>
        <w:rPr>
          <w:rFonts w:ascii="Arial" w:hAnsi="Arial" w:cs="Arial"/>
        </w:rPr>
        <w:t>excel</w:t>
      </w:r>
      <w:r w:rsidRPr="00952F7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φαίνονται τα αποτελέσματα απο τα πρώτα νευρωνικά. Είναι όλα </w:t>
      </w:r>
      <w:proofErr w:type="spellStart"/>
      <w:r>
        <w:rPr>
          <w:rFonts w:ascii="Arial" w:hAnsi="Arial" w:cs="Arial"/>
        </w:rPr>
        <w:t>lstm</w:t>
      </w:r>
      <w:proofErr w:type="spellEnd"/>
      <w:r w:rsidRPr="00952F7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μοντέλα. Τα πρώτα 6 δεχόνται </w:t>
      </w:r>
      <w:r>
        <w:rPr>
          <w:rFonts w:ascii="Arial" w:hAnsi="Arial" w:cs="Arial"/>
        </w:rPr>
        <w:t>input</w:t>
      </w:r>
      <w:r w:rsidRPr="00952F7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ιστορικό </w:t>
      </w:r>
      <w:r>
        <w:rPr>
          <w:rFonts w:ascii="Arial" w:hAnsi="Arial" w:cs="Arial"/>
        </w:rPr>
        <w:t>True</w:t>
      </w:r>
      <w:r w:rsidRPr="00952F73">
        <w:rPr>
          <w:rFonts w:ascii="Arial" w:hAnsi="Arial" w:cs="Arial"/>
          <w:lang w:val="el-GR"/>
        </w:rPr>
        <w:t>/</w:t>
      </w:r>
      <w:r>
        <w:rPr>
          <w:rFonts w:ascii="Arial" w:hAnsi="Arial" w:cs="Arial"/>
        </w:rPr>
        <w:t>False</w:t>
      </w:r>
      <w:r w:rsidRPr="00952F7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των τελευταίων </w:t>
      </w:r>
      <w:r w:rsidRPr="00952F73">
        <w:rPr>
          <w:rFonts w:ascii="Arial" w:hAnsi="Arial" w:cs="Arial"/>
          <w:lang w:val="el-GR"/>
        </w:rPr>
        <w:t xml:space="preserve">200 </w:t>
      </w:r>
      <w:r>
        <w:rPr>
          <w:rFonts w:ascii="Arial" w:hAnsi="Arial" w:cs="Arial"/>
        </w:rPr>
        <w:t>branches</w:t>
      </w:r>
      <w:r>
        <w:rPr>
          <w:rFonts w:ascii="Arial" w:hAnsi="Arial" w:cs="Arial"/>
          <w:lang w:val="el-GR"/>
        </w:rPr>
        <w:t xml:space="preserve">, χωρίς να υπάρχει </w:t>
      </w:r>
      <w:r>
        <w:rPr>
          <w:rFonts w:ascii="Arial" w:hAnsi="Arial" w:cs="Arial"/>
          <w:lang w:val="el-GR"/>
        </w:rPr>
        <w:lastRenderedPageBreak/>
        <w:t xml:space="preserve">καμία πληροφορία για το </w:t>
      </w:r>
      <w:r w:rsidR="00472D7A">
        <w:rPr>
          <w:rFonts w:ascii="Arial" w:hAnsi="Arial" w:cs="Arial"/>
        </w:rPr>
        <w:t>PC</w:t>
      </w:r>
      <w:r w:rsidR="00472D7A" w:rsidRPr="00472D7A">
        <w:rPr>
          <w:rFonts w:ascii="Arial" w:hAnsi="Arial" w:cs="Arial"/>
          <w:lang w:val="el-GR"/>
        </w:rPr>
        <w:t xml:space="preserve"> </w:t>
      </w:r>
      <w:r w:rsidR="00472D7A">
        <w:rPr>
          <w:rFonts w:ascii="Arial" w:hAnsi="Arial" w:cs="Arial"/>
          <w:lang w:val="el-GR"/>
        </w:rPr>
        <w:t xml:space="preserve">του κάθε </w:t>
      </w:r>
      <w:r w:rsidR="00472D7A">
        <w:rPr>
          <w:rFonts w:ascii="Arial" w:hAnsi="Arial" w:cs="Arial"/>
        </w:rPr>
        <w:t>branch</w:t>
      </w:r>
      <w:r w:rsidR="00472D7A" w:rsidRPr="00472D7A">
        <w:rPr>
          <w:rFonts w:ascii="Arial" w:hAnsi="Arial" w:cs="Arial"/>
          <w:lang w:val="el-GR"/>
        </w:rPr>
        <w:t xml:space="preserve">. </w:t>
      </w:r>
      <w:r w:rsidR="00472D7A">
        <w:rPr>
          <w:rFonts w:ascii="Arial" w:hAnsi="Arial" w:cs="Arial"/>
          <w:lang w:val="el-GR"/>
        </w:rPr>
        <w:t xml:space="preserve">Στα επόμενα βλέπουμε τα αποτελέσματα όταν το </w:t>
      </w:r>
      <w:r w:rsidR="00472D7A">
        <w:rPr>
          <w:rFonts w:ascii="Arial" w:hAnsi="Arial" w:cs="Arial"/>
        </w:rPr>
        <w:t>input</w:t>
      </w:r>
      <w:r w:rsidR="00472D7A">
        <w:rPr>
          <w:rFonts w:ascii="Arial" w:hAnsi="Arial" w:cs="Arial"/>
          <w:lang w:val="el-GR"/>
        </w:rPr>
        <w:t xml:space="preserve"> είναι 200 </w:t>
      </w:r>
      <w:r w:rsidR="00472D7A">
        <w:rPr>
          <w:rFonts w:ascii="Arial" w:hAnsi="Arial" w:cs="Arial"/>
        </w:rPr>
        <w:t>tuples</w:t>
      </w:r>
      <w:r w:rsidR="00472D7A" w:rsidRPr="00472D7A">
        <w:rPr>
          <w:rFonts w:ascii="Arial" w:hAnsi="Arial" w:cs="Arial"/>
          <w:lang w:val="el-GR"/>
        </w:rPr>
        <w:t xml:space="preserve"> (</w:t>
      </w:r>
      <w:r w:rsidR="00472D7A">
        <w:rPr>
          <w:rFonts w:ascii="Arial" w:hAnsi="Arial" w:cs="Arial"/>
        </w:rPr>
        <w:t>True</w:t>
      </w:r>
      <w:r w:rsidR="00472D7A" w:rsidRPr="00472D7A">
        <w:rPr>
          <w:rFonts w:ascii="Arial" w:hAnsi="Arial" w:cs="Arial"/>
          <w:lang w:val="el-GR"/>
        </w:rPr>
        <w:t>/</w:t>
      </w:r>
      <w:r w:rsidR="00472D7A">
        <w:rPr>
          <w:rFonts w:ascii="Arial" w:hAnsi="Arial" w:cs="Arial"/>
        </w:rPr>
        <w:t>False</w:t>
      </w:r>
      <w:r w:rsidR="00472D7A" w:rsidRPr="00472D7A">
        <w:rPr>
          <w:rFonts w:ascii="Arial" w:hAnsi="Arial" w:cs="Arial"/>
          <w:lang w:val="el-GR"/>
        </w:rPr>
        <w:t xml:space="preserve">, </w:t>
      </w:r>
      <w:proofErr w:type="spellStart"/>
      <w:r w:rsidR="00472D7A">
        <w:rPr>
          <w:rFonts w:ascii="Arial" w:hAnsi="Arial" w:cs="Arial"/>
        </w:rPr>
        <w:t>encodedPC</w:t>
      </w:r>
      <w:proofErr w:type="spellEnd"/>
      <w:r w:rsidR="00472D7A" w:rsidRPr="00472D7A">
        <w:rPr>
          <w:rFonts w:ascii="Arial" w:hAnsi="Arial" w:cs="Arial"/>
          <w:lang w:val="el-GR"/>
        </w:rPr>
        <w:t>)</w:t>
      </w:r>
      <w:r w:rsidR="00472D7A">
        <w:rPr>
          <w:rFonts w:ascii="Arial" w:hAnsi="Arial" w:cs="Arial"/>
          <w:lang w:val="el-GR"/>
        </w:rPr>
        <w:t xml:space="preserve">. Το </w:t>
      </w:r>
      <w:proofErr w:type="spellStart"/>
      <w:r w:rsidR="00472D7A">
        <w:rPr>
          <w:rFonts w:ascii="Arial" w:hAnsi="Arial" w:cs="Arial"/>
        </w:rPr>
        <w:t>encodedPC</w:t>
      </w:r>
      <w:proofErr w:type="spellEnd"/>
      <w:r w:rsidR="00472D7A" w:rsidRPr="00472D7A">
        <w:rPr>
          <w:rFonts w:ascii="Arial" w:hAnsi="Arial" w:cs="Arial"/>
          <w:lang w:val="el-GR"/>
        </w:rPr>
        <w:t xml:space="preserve"> </w:t>
      </w:r>
      <w:r w:rsidR="00472D7A">
        <w:rPr>
          <w:rFonts w:ascii="Arial" w:hAnsi="Arial" w:cs="Arial"/>
          <w:lang w:val="el-GR"/>
        </w:rPr>
        <w:t xml:space="preserve">είναι ενας αριθμός απο το 0 έως το 256 και η κωδικοποιήση γίνεται οπως περιγράφεται παραπάνω. Σημειώνεται ότι από το </w:t>
      </w:r>
      <w:r w:rsidR="00472D7A">
        <w:rPr>
          <w:rFonts w:ascii="Arial" w:hAnsi="Arial" w:cs="Arial"/>
        </w:rPr>
        <w:t>input</w:t>
      </w:r>
      <w:r w:rsidR="00472D7A" w:rsidRPr="00472D7A">
        <w:rPr>
          <w:rFonts w:ascii="Arial" w:hAnsi="Arial" w:cs="Arial"/>
          <w:lang w:val="el-GR"/>
        </w:rPr>
        <w:t xml:space="preserve"> </w:t>
      </w:r>
      <w:r w:rsidR="00472D7A">
        <w:rPr>
          <w:rFonts w:ascii="Arial" w:hAnsi="Arial" w:cs="Arial"/>
        </w:rPr>
        <w:t>tuple</w:t>
      </w:r>
      <w:r w:rsidR="00472D7A" w:rsidRPr="00472D7A">
        <w:rPr>
          <w:rFonts w:ascii="Arial" w:hAnsi="Arial" w:cs="Arial"/>
          <w:lang w:val="el-GR"/>
        </w:rPr>
        <w:t xml:space="preserve"> (</w:t>
      </w:r>
      <w:r w:rsidR="00472D7A">
        <w:rPr>
          <w:rFonts w:ascii="Arial" w:hAnsi="Arial" w:cs="Arial"/>
        </w:rPr>
        <w:t>True</w:t>
      </w:r>
      <w:r w:rsidR="00472D7A" w:rsidRPr="00472D7A">
        <w:rPr>
          <w:rFonts w:ascii="Arial" w:hAnsi="Arial" w:cs="Arial"/>
          <w:lang w:val="el-GR"/>
        </w:rPr>
        <w:t>/</w:t>
      </w:r>
      <w:r w:rsidR="00472D7A">
        <w:rPr>
          <w:rFonts w:ascii="Arial" w:hAnsi="Arial" w:cs="Arial"/>
        </w:rPr>
        <w:t>False</w:t>
      </w:r>
      <w:r w:rsidR="00472D7A" w:rsidRPr="00472D7A">
        <w:rPr>
          <w:rFonts w:ascii="Arial" w:hAnsi="Arial" w:cs="Arial"/>
          <w:lang w:val="el-GR"/>
        </w:rPr>
        <w:t xml:space="preserve">, </w:t>
      </w:r>
      <w:r w:rsidR="00472D7A">
        <w:rPr>
          <w:rFonts w:ascii="Arial" w:hAnsi="Arial" w:cs="Arial"/>
        </w:rPr>
        <w:t>PC</w:t>
      </w:r>
      <w:r w:rsidR="00472D7A" w:rsidRPr="00472D7A">
        <w:rPr>
          <w:rFonts w:ascii="Arial" w:hAnsi="Arial" w:cs="Arial"/>
          <w:lang w:val="el-GR"/>
        </w:rPr>
        <w:t xml:space="preserve">) </w:t>
      </w:r>
      <w:r w:rsidR="00472D7A">
        <w:rPr>
          <w:rFonts w:ascii="Arial" w:hAnsi="Arial" w:cs="Arial"/>
          <w:lang w:val="el-GR"/>
        </w:rPr>
        <w:t xml:space="preserve">(όλοκληρο το </w:t>
      </w:r>
      <w:r w:rsidR="00472D7A">
        <w:rPr>
          <w:rFonts w:ascii="Arial" w:hAnsi="Arial" w:cs="Arial"/>
        </w:rPr>
        <w:t>PC</w:t>
      </w:r>
      <w:r w:rsidR="00472D7A" w:rsidRPr="00472D7A">
        <w:rPr>
          <w:rFonts w:ascii="Arial" w:hAnsi="Arial" w:cs="Arial"/>
          <w:lang w:val="el-GR"/>
        </w:rPr>
        <w:t xml:space="preserve">) </w:t>
      </w:r>
      <w:r w:rsidR="00472D7A">
        <w:rPr>
          <w:rFonts w:ascii="Arial" w:hAnsi="Arial" w:cs="Arial"/>
          <w:lang w:val="el-GR"/>
        </w:rPr>
        <w:t>το νευρωνικό δεν απέδιδε καθόλου</w:t>
      </w:r>
      <w:r w:rsidR="00B93923">
        <w:rPr>
          <w:rFonts w:ascii="Arial" w:hAnsi="Arial" w:cs="Arial"/>
          <w:lang w:val="el-GR"/>
        </w:rPr>
        <w:t xml:space="preserve"> ενώ αντίθετα με κωδικοποίηση του αριθμού αποδίδει πολύ καλά.</w:t>
      </w:r>
    </w:p>
    <w:p w:rsidR="00280B5E" w:rsidRPr="00B24DC0" w:rsidRDefault="00280B5E" w:rsidP="00B93923">
      <w:pPr>
        <w:ind w:firstLine="360"/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</w:t>
      </w:r>
      <w:r>
        <w:rPr>
          <w:rFonts w:ascii="Arial" w:hAnsi="Arial" w:cs="Arial"/>
        </w:rPr>
        <w:t>excel</w:t>
      </w:r>
      <w:r>
        <w:rPr>
          <w:rFonts w:ascii="Arial" w:hAnsi="Arial" w:cs="Arial"/>
          <w:lang w:val="el-GR"/>
        </w:rPr>
        <w:t xml:space="preserve"> βλέπουμε την αρχιτεκτονική του μοντέλου (2</w:t>
      </w:r>
      <w:r w:rsidRPr="00280B5E">
        <w:rPr>
          <w:rFonts w:ascii="Arial" w:hAnsi="Arial" w:cs="Arial"/>
          <w:vertAlign w:val="superscript"/>
          <w:lang w:val="el-GR"/>
        </w:rPr>
        <w:t>η</w:t>
      </w:r>
      <w:r>
        <w:rPr>
          <w:rFonts w:ascii="Arial" w:hAnsi="Arial" w:cs="Arial"/>
          <w:lang w:val="el-GR"/>
        </w:rPr>
        <w:t xml:space="preserve"> στήλη) (τα </w:t>
      </w:r>
      <w:r>
        <w:rPr>
          <w:rFonts w:ascii="Arial" w:hAnsi="Arial" w:cs="Arial"/>
        </w:rPr>
        <w:t>layers</w:t>
      </w:r>
      <w:r w:rsidRPr="00280B5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του νευρωνικού), τι </w:t>
      </w:r>
      <w:r>
        <w:rPr>
          <w:rFonts w:ascii="Arial" w:hAnsi="Arial" w:cs="Arial"/>
        </w:rPr>
        <w:t>input</w:t>
      </w:r>
      <w:r w:rsidRPr="00280B5E">
        <w:rPr>
          <w:rFonts w:ascii="Arial" w:hAnsi="Arial" w:cs="Arial"/>
          <w:lang w:val="el-GR"/>
        </w:rPr>
        <w:t xml:space="preserve"> </w:t>
      </w:r>
      <w:r w:rsidR="00B24DC0">
        <w:rPr>
          <w:rFonts w:ascii="Arial" w:hAnsi="Arial" w:cs="Arial"/>
          <w:lang w:val="el-GR"/>
        </w:rPr>
        <w:t>χρησιμοποιήθηκε</w:t>
      </w:r>
      <w:r>
        <w:rPr>
          <w:rFonts w:ascii="Arial" w:hAnsi="Arial" w:cs="Arial"/>
          <w:lang w:val="el-GR"/>
        </w:rPr>
        <w:t xml:space="preserve"> (ποιο </w:t>
      </w:r>
      <w:r>
        <w:rPr>
          <w:rFonts w:ascii="Arial" w:hAnsi="Arial" w:cs="Arial"/>
        </w:rPr>
        <w:t>benchmark</w:t>
      </w:r>
      <w:r w:rsidRPr="00280B5E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  <w:lang w:val="el-GR"/>
        </w:rPr>
        <w:t xml:space="preserve">ποια </w:t>
      </w:r>
      <w:r>
        <w:rPr>
          <w:rFonts w:ascii="Arial" w:hAnsi="Arial" w:cs="Arial"/>
        </w:rPr>
        <w:t>samples</w:t>
      </w:r>
      <w:r w:rsidRPr="00280B5E">
        <w:rPr>
          <w:rFonts w:ascii="Arial" w:hAnsi="Arial" w:cs="Arial"/>
          <w:lang w:val="el-GR"/>
        </w:rPr>
        <w:t xml:space="preserve">) </w:t>
      </w:r>
      <w:r>
        <w:rPr>
          <w:rFonts w:ascii="Arial" w:hAnsi="Arial" w:cs="Arial"/>
          <w:lang w:val="el-GR"/>
        </w:rPr>
        <w:t xml:space="preserve">και πως απέδωσε το νευρωνικό, είτε σε </w:t>
      </w:r>
      <w:r>
        <w:rPr>
          <w:rFonts w:ascii="Arial" w:hAnsi="Arial" w:cs="Arial"/>
        </w:rPr>
        <w:t>validation</w:t>
      </w:r>
      <w:r w:rsidRPr="00280B5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set</w:t>
      </w:r>
      <w:r w:rsidRPr="00280B5E">
        <w:rPr>
          <w:rFonts w:ascii="Arial" w:hAnsi="Arial" w:cs="Arial"/>
          <w:lang w:val="el-GR"/>
        </w:rPr>
        <w:t xml:space="preserve"> (</w:t>
      </w:r>
      <w:r>
        <w:rPr>
          <w:rFonts w:ascii="Arial" w:hAnsi="Arial" w:cs="Arial"/>
          <w:lang w:val="el-GR"/>
        </w:rPr>
        <w:t xml:space="preserve">ιστορικό απο το ίδιο </w:t>
      </w:r>
      <w:proofErr w:type="spellStart"/>
      <w:r>
        <w:rPr>
          <w:rFonts w:ascii="Arial" w:hAnsi="Arial" w:cs="Arial"/>
        </w:rPr>
        <w:t>simpoint</w:t>
      </w:r>
      <w:proofErr w:type="spellEnd"/>
      <w:r>
        <w:rPr>
          <w:rFonts w:ascii="Arial" w:hAnsi="Arial" w:cs="Arial"/>
          <w:lang w:val="el-GR"/>
        </w:rPr>
        <w:t xml:space="preserve"> στο οποίο όμως δεν έχει γίνει </w:t>
      </w:r>
      <w:r>
        <w:rPr>
          <w:rFonts w:ascii="Arial" w:hAnsi="Arial" w:cs="Arial"/>
        </w:rPr>
        <w:t>training</w:t>
      </w:r>
      <w:r w:rsidRPr="00280B5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νευρωνικό), είτε σε προβλέποντας </w:t>
      </w:r>
      <w:r>
        <w:rPr>
          <w:rFonts w:ascii="Arial" w:hAnsi="Arial" w:cs="Arial"/>
        </w:rPr>
        <w:t>H</w:t>
      </w:r>
      <w:r>
        <w:rPr>
          <w:rFonts w:ascii="Arial" w:hAnsi="Arial" w:cs="Arial"/>
          <w:lang w:val="el-GR"/>
        </w:rPr>
        <w:t>2</w:t>
      </w:r>
      <w:r>
        <w:rPr>
          <w:rFonts w:ascii="Arial" w:hAnsi="Arial" w:cs="Arial"/>
        </w:rPr>
        <w:t>P</w:t>
      </w:r>
      <w:r w:rsidRPr="00280B5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σε ιστορικό απο διαφορετικό </w:t>
      </w:r>
      <w:proofErr w:type="spellStart"/>
      <w:r>
        <w:rPr>
          <w:rFonts w:ascii="Arial" w:hAnsi="Arial" w:cs="Arial"/>
        </w:rPr>
        <w:t>SimPoint</w:t>
      </w:r>
      <w:proofErr w:type="spellEnd"/>
      <w:r w:rsidR="00B24DC0">
        <w:rPr>
          <w:rFonts w:ascii="Arial" w:hAnsi="Arial" w:cs="Arial"/>
          <w:lang w:val="el-GR"/>
        </w:rPr>
        <w:t xml:space="preserve"> του ιδιου </w:t>
      </w:r>
      <w:r w:rsidR="00B24DC0">
        <w:rPr>
          <w:rFonts w:ascii="Arial" w:hAnsi="Arial" w:cs="Arial"/>
        </w:rPr>
        <w:t>benchmark</w:t>
      </w:r>
      <w:r w:rsidR="00B24DC0" w:rsidRPr="00B24DC0">
        <w:rPr>
          <w:rFonts w:ascii="Arial" w:hAnsi="Arial" w:cs="Arial"/>
          <w:lang w:val="el-GR"/>
        </w:rPr>
        <w:t>.</w:t>
      </w:r>
    </w:p>
    <w:p w:rsidR="00B93923" w:rsidRPr="00BB16FA" w:rsidRDefault="00B93923" w:rsidP="00B93923">
      <w:pPr>
        <w:ind w:firstLine="360"/>
        <w:jc w:val="both"/>
        <w:rPr>
          <w:rFonts w:ascii="Arial" w:hAnsi="Arial" w:cs="Arial"/>
          <w:lang w:val="el-GR"/>
        </w:rPr>
      </w:pPr>
    </w:p>
    <w:p w:rsidR="00B93923" w:rsidRDefault="00472D7A" w:rsidP="00B93923">
      <w:pPr>
        <w:jc w:val="both"/>
        <w:rPr>
          <w:rFonts w:ascii="Arial" w:hAnsi="Arial" w:cs="Arial"/>
          <w:b/>
          <w:sz w:val="28"/>
          <w:lang w:val="el-GR"/>
        </w:rPr>
      </w:pPr>
      <w:r>
        <w:rPr>
          <w:rFonts w:ascii="Arial" w:hAnsi="Arial" w:cs="Arial"/>
          <w:lang w:val="el-GR"/>
        </w:rPr>
        <w:t xml:space="preserve"> </w:t>
      </w:r>
      <w:r w:rsidR="00B93923">
        <w:rPr>
          <w:rFonts w:ascii="Arial" w:hAnsi="Arial" w:cs="Arial"/>
          <w:b/>
          <w:sz w:val="28"/>
          <w:lang w:val="el-GR"/>
        </w:rPr>
        <w:t>Επόμενα βήματα:</w:t>
      </w:r>
    </w:p>
    <w:p w:rsidR="00B93923" w:rsidRDefault="00B93923" w:rsidP="00B939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Να ελέγξουμε άλλα</w:t>
      </w:r>
      <w:r w:rsidRPr="00B9392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inputs</w:t>
      </w:r>
      <w:r w:rsidRPr="00B9392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για τα μοντέλα που έχουμε ήδη δεί. Π</w:t>
      </w:r>
      <w:r w:rsidRPr="00B93923">
        <w:rPr>
          <w:rFonts w:ascii="Arial" w:hAnsi="Arial" w:cs="Arial"/>
          <w:lang w:val="el-GR"/>
        </w:rPr>
        <w:t>.</w:t>
      </w:r>
      <w:r>
        <w:rPr>
          <w:rFonts w:ascii="Arial" w:hAnsi="Arial" w:cs="Arial"/>
          <w:lang w:val="el-GR"/>
        </w:rPr>
        <w:t>χ</w:t>
      </w:r>
      <w:r w:rsidRPr="00B93923">
        <w:rPr>
          <w:rFonts w:ascii="Arial" w:hAnsi="Arial" w:cs="Arial"/>
          <w:lang w:val="el-GR"/>
        </w:rPr>
        <w:t xml:space="preserve">. </w:t>
      </w:r>
      <w:r>
        <w:rPr>
          <w:rFonts w:ascii="Arial" w:hAnsi="Arial" w:cs="Arial"/>
          <w:lang w:val="el-GR"/>
        </w:rPr>
        <w:t>αντί</w:t>
      </w:r>
      <w:r w:rsidRPr="00B9392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για</w:t>
      </w:r>
      <w:r w:rsidRPr="00B9392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input</w:t>
      </w:r>
      <w:r w:rsidRPr="00B93923">
        <w:rPr>
          <w:rFonts w:ascii="Arial" w:hAnsi="Arial" w:cs="Arial"/>
          <w:lang w:val="el-GR"/>
        </w:rPr>
        <w:t xml:space="preserve"> 200 </w:t>
      </w:r>
      <w:r>
        <w:rPr>
          <w:rFonts w:ascii="Arial" w:hAnsi="Arial" w:cs="Arial"/>
        </w:rPr>
        <w:t>tuples</w:t>
      </w:r>
      <w:r w:rsidRPr="00B93923">
        <w:rPr>
          <w:rFonts w:ascii="Arial" w:hAnsi="Arial" w:cs="Arial"/>
          <w:lang w:val="el-GR"/>
        </w:rPr>
        <w:t xml:space="preserve"> (</w:t>
      </w:r>
      <w:proofErr w:type="spellStart"/>
      <w:r>
        <w:rPr>
          <w:rFonts w:ascii="Arial" w:hAnsi="Arial" w:cs="Arial"/>
        </w:rPr>
        <w:t>encodedPC</w:t>
      </w:r>
      <w:proofErr w:type="spellEnd"/>
      <w:r w:rsidRPr="00B93923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True</w:t>
      </w:r>
      <w:r w:rsidRPr="00B93923">
        <w:rPr>
          <w:rFonts w:ascii="Arial" w:hAnsi="Arial" w:cs="Arial"/>
          <w:lang w:val="el-GR"/>
        </w:rPr>
        <w:t>/</w:t>
      </w:r>
      <w:r>
        <w:rPr>
          <w:rFonts w:ascii="Arial" w:hAnsi="Arial" w:cs="Arial"/>
        </w:rPr>
        <w:t>False</w:t>
      </w:r>
      <w:r w:rsidRPr="00B93923">
        <w:rPr>
          <w:rFonts w:ascii="Arial" w:hAnsi="Arial" w:cs="Arial"/>
          <w:lang w:val="el-GR"/>
        </w:rPr>
        <w:t xml:space="preserve">), </w:t>
      </w:r>
      <w:r>
        <w:rPr>
          <w:rFonts w:ascii="Arial" w:hAnsi="Arial" w:cs="Arial"/>
          <w:lang w:val="el-GR"/>
        </w:rPr>
        <w:t>να</w:t>
      </w:r>
      <w:r w:rsidRPr="00B9392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έχουμε</w:t>
      </w:r>
      <w:r w:rsidRPr="00B93923">
        <w:rPr>
          <w:rFonts w:ascii="Arial" w:hAnsi="Arial" w:cs="Arial"/>
          <w:lang w:val="el-GR"/>
        </w:rPr>
        <w:t xml:space="preserve"> 1 </w:t>
      </w:r>
      <w:r>
        <w:rPr>
          <w:rFonts w:ascii="Arial" w:hAnsi="Arial" w:cs="Arial"/>
        </w:rPr>
        <w:t>hot</w:t>
      </w:r>
      <w:r w:rsidRPr="00B9392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encoded</w:t>
      </w:r>
      <w:r w:rsidRPr="00B9392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πίνακα. Ή ακόμα να δώσουμε παραπάνω πληροφορίες στο νευρωνικό (αντί μόνο του ιστορικού των </w:t>
      </w:r>
      <w:r>
        <w:rPr>
          <w:rFonts w:ascii="Arial" w:hAnsi="Arial" w:cs="Arial"/>
        </w:rPr>
        <w:t>branches</w:t>
      </w:r>
      <w:r w:rsidRPr="00B93923">
        <w:rPr>
          <w:rFonts w:ascii="Arial" w:hAnsi="Arial" w:cs="Arial"/>
          <w:lang w:val="el-GR"/>
        </w:rPr>
        <w:t>).</w:t>
      </w:r>
      <w:r>
        <w:rPr>
          <w:rFonts w:ascii="Arial" w:hAnsi="Arial" w:cs="Arial"/>
          <w:lang w:val="el-GR"/>
        </w:rPr>
        <w:t xml:space="preserve"> Όπως π.χ. πληροφοριες για το περιεχόμενο των </w:t>
      </w:r>
      <w:r>
        <w:rPr>
          <w:rFonts w:ascii="Arial" w:hAnsi="Arial" w:cs="Arial"/>
        </w:rPr>
        <w:t>registers</w:t>
      </w:r>
      <w:r w:rsidRPr="00B93923">
        <w:rPr>
          <w:rFonts w:ascii="Arial" w:hAnsi="Arial" w:cs="Arial"/>
          <w:lang w:val="el-GR"/>
        </w:rPr>
        <w:t>, πρ</w:t>
      </w:r>
      <w:r>
        <w:rPr>
          <w:rFonts w:ascii="Arial" w:hAnsi="Arial" w:cs="Arial"/>
          <w:lang w:val="el-GR"/>
        </w:rPr>
        <w:t xml:space="preserve">ιν απο το </w:t>
      </w:r>
      <w:r>
        <w:rPr>
          <w:rFonts w:ascii="Arial" w:hAnsi="Arial" w:cs="Arial"/>
        </w:rPr>
        <w:t>H</w:t>
      </w:r>
      <w:r w:rsidRPr="00B93923">
        <w:rPr>
          <w:rFonts w:ascii="Arial" w:hAnsi="Arial" w:cs="Arial"/>
          <w:lang w:val="el-GR"/>
        </w:rPr>
        <w:t>2</w:t>
      </w:r>
      <w:r>
        <w:rPr>
          <w:rFonts w:ascii="Arial" w:hAnsi="Arial" w:cs="Arial"/>
        </w:rPr>
        <w:t>P</w:t>
      </w:r>
      <w:r w:rsidRPr="00B9392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branch</w:t>
      </w:r>
      <w:r w:rsidRPr="00B93923">
        <w:rPr>
          <w:rFonts w:ascii="Arial" w:hAnsi="Arial" w:cs="Arial"/>
          <w:lang w:val="el-GR"/>
        </w:rPr>
        <w:t>.</w:t>
      </w:r>
    </w:p>
    <w:p w:rsidR="002A2080" w:rsidRPr="0024008C" w:rsidRDefault="0024008C" w:rsidP="0024008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Να δοκιμασουμε άλλα μοντέλα όπως </w:t>
      </w:r>
      <w:r>
        <w:rPr>
          <w:rFonts w:ascii="Arial" w:hAnsi="Arial" w:cs="Arial"/>
        </w:rPr>
        <w:t>CNN</w:t>
      </w:r>
      <w:r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Transformer</w:t>
      </w:r>
      <w:r w:rsidRPr="00CF26BC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</w:t>
      </w:r>
      <w:r>
        <w:rPr>
          <w:rFonts w:ascii="Arial" w:hAnsi="Arial" w:cs="Arial"/>
        </w:rPr>
        <w:t>GRU</w:t>
      </w:r>
      <w:r>
        <w:rPr>
          <w:rFonts w:ascii="Arial" w:hAnsi="Arial" w:cs="Arial"/>
          <w:lang w:val="el-GR"/>
        </w:rPr>
        <w:t xml:space="preserve">. Να δούμε πως αποδίδουν και κυρίως ποιο απο αυτά μπορεί να υλοποιηθεί στο </w:t>
      </w:r>
      <w:r>
        <w:rPr>
          <w:rFonts w:ascii="Arial" w:hAnsi="Arial" w:cs="Arial"/>
        </w:rPr>
        <w:t>hardware</w:t>
      </w:r>
      <w:r w:rsidRPr="00CF26BC">
        <w:rPr>
          <w:rFonts w:ascii="Arial" w:hAnsi="Arial" w:cs="Arial"/>
          <w:lang w:val="el-GR"/>
        </w:rPr>
        <w:t>.</w:t>
      </w:r>
    </w:p>
    <w:p w:rsidR="00B93923" w:rsidRPr="00B93923" w:rsidRDefault="00B93923" w:rsidP="00B9392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Να ενσωματώσουμε το νευρωνικό στον </w:t>
      </w:r>
      <w:proofErr w:type="spellStart"/>
      <w:r>
        <w:rPr>
          <w:rFonts w:ascii="Arial" w:hAnsi="Arial" w:cs="Arial"/>
        </w:rPr>
        <w:t>ChampSim</w:t>
      </w:r>
      <w:proofErr w:type="spellEnd"/>
      <w:r>
        <w:rPr>
          <w:rFonts w:ascii="Arial" w:hAnsi="Arial" w:cs="Arial"/>
          <w:lang w:val="el-GR"/>
        </w:rPr>
        <w:t xml:space="preserve"> και να «τρέξουμε» τα </w:t>
      </w:r>
      <w:r>
        <w:rPr>
          <w:rFonts w:ascii="Arial" w:hAnsi="Arial" w:cs="Arial"/>
        </w:rPr>
        <w:t>benchmark</w:t>
      </w:r>
      <w:r w:rsidRPr="00B9392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χρησιμοποιώντας προβλέψεις του νευρωνικού και να δούμε τι </w:t>
      </w:r>
      <w:r>
        <w:rPr>
          <w:rFonts w:ascii="Arial" w:hAnsi="Arial" w:cs="Arial"/>
        </w:rPr>
        <w:t>IPC</w:t>
      </w:r>
      <w:r w:rsidRPr="00B9392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gain</w:t>
      </w:r>
      <w:r>
        <w:rPr>
          <w:rFonts w:ascii="Arial" w:hAnsi="Arial" w:cs="Arial"/>
          <w:lang w:val="el-GR"/>
        </w:rPr>
        <w:t xml:space="preserve"> έχουμε. (Ιδανικά άν έχουμε νευρωνικό με 100% </w:t>
      </w:r>
      <w:r>
        <w:rPr>
          <w:rFonts w:ascii="Arial" w:hAnsi="Arial" w:cs="Arial"/>
        </w:rPr>
        <w:t>accuracy</w:t>
      </w:r>
      <w:r>
        <w:rPr>
          <w:rFonts w:ascii="Arial" w:hAnsi="Arial" w:cs="Arial"/>
          <w:lang w:val="el-GR"/>
        </w:rPr>
        <w:t xml:space="preserve"> θα δούμε </w:t>
      </w:r>
      <w:r>
        <w:rPr>
          <w:rFonts w:ascii="Arial" w:hAnsi="Arial" w:cs="Arial"/>
        </w:rPr>
        <w:t>IPC</w:t>
      </w:r>
      <w:r w:rsidRPr="00B93923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gain</w:t>
      </w:r>
      <w:r>
        <w:rPr>
          <w:rFonts w:ascii="Arial" w:hAnsi="Arial" w:cs="Arial"/>
          <w:lang w:val="el-GR"/>
        </w:rPr>
        <w:t xml:space="preserve"> όπως στη γραφική παράσταση παραπάνω).</w:t>
      </w:r>
    </w:p>
    <w:sectPr w:rsidR="00B93923" w:rsidRPr="00B93923" w:rsidSect="002064C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3B68"/>
    <w:multiLevelType w:val="hybridMultilevel"/>
    <w:tmpl w:val="798E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016F9"/>
    <w:multiLevelType w:val="hybridMultilevel"/>
    <w:tmpl w:val="2FE0EF38"/>
    <w:lvl w:ilvl="0" w:tplc="F9361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C3ECB"/>
    <w:multiLevelType w:val="hybridMultilevel"/>
    <w:tmpl w:val="6FDCD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563EF"/>
    <w:multiLevelType w:val="hybridMultilevel"/>
    <w:tmpl w:val="403A7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60C76"/>
    <w:multiLevelType w:val="hybridMultilevel"/>
    <w:tmpl w:val="B4CED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3A"/>
    <w:rsid w:val="00040576"/>
    <w:rsid w:val="000A7B53"/>
    <w:rsid w:val="001136F2"/>
    <w:rsid w:val="002064CA"/>
    <w:rsid w:val="00207E32"/>
    <w:rsid w:val="0024008C"/>
    <w:rsid w:val="00280B5E"/>
    <w:rsid w:val="002A2080"/>
    <w:rsid w:val="002B1D22"/>
    <w:rsid w:val="0036209C"/>
    <w:rsid w:val="00472D7A"/>
    <w:rsid w:val="004944E5"/>
    <w:rsid w:val="004D0B66"/>
    <w:rsid w:val="005554E4"/>
    <w:rsid w:val="005B6BE4"/>
    <w:rsid w:val="0060181A"/>
    <w:rsid w:val="00615BA3"/>
    <w:rsid w:val="00650CB2"/>
    <w:rsid w:val="00694B5C"/>
    <w:rsid w:val="006C4CDF"/>
    <w:rsid w:val="007949EA"/>
    <w:rsid w:val="00816FCF"/>
    <w:rsid w:val="00823661"/>
    <w:rsid w:val="00864577"/>
    <w:rsid w:val="008B7F4C"/>
    <w:rsid w:val="00952F73"/>
    <w:rsid w:val="00955024"/>
    <w:rsid w:val="00A468CF"/>
    <w:rsid w:val="00A54353"/>
    <w:rsid w:val="00A56512"/>
    <w:rsid w:val="00AE4245"/>
    <w:rsid w:val="00B24DC0"/>
    <w:rsid w:val="00B93923"/>
    <w:rsid w:val="00BB16FA"/>
    <w:rsid w:val="00C307A2"/>
    <w:rsid w:val="00CA7B3A"/>
    <w:rsid w:val="00CF26BC"/>
    <w:rsid w:val="00DA15CA"/>
    <w:rsid w:val="00E4781F"/>
    <w:rsid w:val="00E7354A"/>
    <w:rsid w:val="00E86FED"/>
    <w:rsid w:val="00F12202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3A"/>
    <w:pPr>
      <w:ind w:left="720"/>
      <w:contextualSpacing/>
    </w:pPr>
  </w:style>
  <w:style w:type="table" w:styleId="TableGrid">
    <w:name w:val="Table Grid"/>
    <w:basedOn w:val="TableNormal"/>
    <w:uiPriority w:val="59"/>
    <w:rsid w:val="00206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3A"/>
    <w:pPr>
      <w:ind w:left="720"/>
      <w:contextualSpacing/>
    </w:pPr>
  </w:style>
  <w:style w:type="table" w:styleId="TableGrid">
    <w:name w:val="Table Grid"/>
    <w:basedOn w:val="TableNormal"/>
    <w:uiPriority w:val="59"/>
    <w:rsid w:val="00206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B97BF-72C6-46DE-A62C-089A3690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33</cp:revision>
  <cp:lastPrinted>2020-08-19T11:38:00Z</cp:lastPrinted>
  <dcterms:created xsi:type="dcterms:W3CDTF">2020-07-24T08:17:00Z</dcterms:created>
  <dcterms:modified xsi:type="dcterms:W3CDTF">2020-08-19T11:42:00Z</dcterms:modified>
</cp:coreProperties>
</file>