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TRAINING FIXTURE - NOT A REAL STANDARD OR CERTIFICATION RECORD</w:t>
      </w:r>
    </w:p>
    <w:p>
      <w:pPr>
        <w:pStyle w:val="Title"/>
      </w:pPr>
      <w:r>
        <w:t xml:space="preserve">SYN-EMC-LAB-909 定位假设教学记录</w:t>
      </w:r>
    </w:p>
    <w:p>
      <w:pPr>
        <w:pStyle w:val="Heading1"/>
      </w:pPr>
      <w:r>
        <w:t xml:space="preserve">syn-docx-03-sec-01</w:t>
      </w:r>
    </w:p>
    <w:p>
      <w:r>
        <w:t xml:space="preserve">如果移动线缆使峰值移动超过 5 MHz，优先检查线缆耦合假设。</w:t>
      </w:r>
    </w:p>
    <w:p>
      <w:pPr>
        <w:pStyle w:val="Heading1"/>
      </w:pPr>
      <w:r>
        <w:t xml:space="preserve">syn-docx-03-sec-02</w:t>
      </w:r>
    </w:p>
    <w:p>
      <w:r>
        <w:t xml:space="preserve">如果峰值不随负载变化但跟随时钟变化，优先检查时钟谐波假设。</w:t>
      </w:r>
    </w:p>
    <w:p>
      <w:pPr>
        <w:pStyle w:val="Heading1"/>
      </w:pPr>
      <w:r>
        <w:t xml:space="preserve">syn-docx-03-sec-03</w:t>
      </w:r>
    </w:p>
    <w:p>
      <w:r>
        <w:t xml:space="preserve">近场探头在本合成流程中只用于定位，不用于符合性判定。</w:t>
      </w:r>
    </w:p>
    <w:sectPr>
      <w:pgSz w:w="11906" w:h="16838"/>
    </w:sectPr>
  </w:body>
</w:document>
</file>