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TRAINING FIXTURE - NOT A REAL STANDARD OR CERTIFICATION RECORD</w:t>
      </w:r>
    </w:p>
    <w:p>
      <w:pPr>
        <w:pStyle w:val="Title"/>
      </w:pPr>
      <w:r>
        <w:t xml:space="preserve">SYN-EMC-LAB-707 滤波复测教学记录</w:t>
      </w:r>
    </w:p>
    <w:p>
      <w:pPr>
        <w:pStyle w:val="Heading1"/>
      </w:pPr>
      <w:r>
        <w:t xml:space="preserve">syn-docx-01-sec-01</w:t>
      </w:r>
    </w:p>
    <w:p>
      <w:r>
        <w:t xml:space="preserve">本合成教学记录规定 C14 的参考电容值为 4.7 nF。</w:t>
      </w:r>
    </w:p>
    <w:p>
      <w:pPr>
        <w:pStyle w:val="Heading1"/>
      </w:pPr>
      <w:r>
        <w:t xml:space="preserve">syn-docx-01-sec-02</w:t>
      </w:r>
    </w:p>
    <w:p>
      <w:r>
        <w:t xml:space="preserve">虚构磁珠 F2 安装在连接器的线束侧。</w:t>
      </w:r>
    </w:p>
    <w:p>
      <w:pPr>
        <w:pStyle w:val="Heading1"/>
      </w:pPr>
      <w:r>
        <w:t xml:space="preserve">syn-docx-01-sec-03</w:t>
      </w:r>
    </w:p>
    <w:p>
      <w:r>
        <w:t xml:space="preserve">滤波改动前后对比必须使用相同的接收机带宽。</w:t>
      </w:r>
    </w:p>
    <w:sectPr>
      <w:pgSz w:w="11906" w:h="16838"/>
    </w:sectPr>
  </w:body>
</w:document>
</file>