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For Question 4 the two overcurrent relays are coordinated using IEC inverse-time logic with a 0.6 s grading margin. The CT ratio is 500/5, so a 4000 A primary fault gives 40 A on the secondary. With plug settings of 125 percent for Relay 1 and 150 percent for Relay 2, the pickups are 6.25 A and 7.50 A. The resulting plug setting multiples are PSM₁ = 40/6.25 = 6.40 and PSM₂ = 40/7.50 ≈ 5.33. Using the IEC Standard Inverse curve, the base time at TMS = 1 is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=</m:t>
        </m:r>
        <m:r>
          <m:t>0.14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S</m:t>
            </m:r>
            <m:sSup>
              <m:e>
                <m:r>
                  <m:t>M</m:t>
                </m:r>
              </m:e>
              <m:sup>
                <m:r>
                  <m:t>0.02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 Substituting gives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≈</m:t>
        </m:r>
        <m:r>
          <m:t>3.70</m:t>
        </m:r>
      </m:oMath>
      <w:r>
        <w:t xml:space="preserve"> </w:t>
      </w:r>
      <w:r>
        <w:t xml:space="preserve">s for Relay 1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≈</m:t>
        </m:r>
        <m:r>
          <m:t>4.11</m:t>
        </m:r>
      </m:oMath>
      <w:r>
        <w:t xml:space="preserve"> </w:t>
      </w:r>
      <w:r>
        <w:t xml:space="preserve">s for Relay 2. Taking Figure 4 as a TMS = 1 reference, Relay 1 operates in about 3.70 s. Discrimination requires Relay 2 to be slower by 0.6 s, so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3.70</m:t>
        </m:r>
        <m:r>
          <m:rPr>
            <m:sty m:val="p"/>
          </m:rPr>
          <m:t>+</m:t>
        </m:r>
        <m:r>
          <m:t>0.60</m:t>
        </m:r>
        <m:r>
          <m:rPr>
            <m:sty m:val="p"/>
          </m:rPr>
          <m:t>=</m:t>
        </m:r>
        <m:r>
          <m:t>4.30</m:t>
        </m:r>
      </m:oMath>
      <w:r>
        <w:t xml:space="preserve"> </w:t>
      </w:r>
      <w:r>
        <w:t xml:space="preserve">s. The time setting multiplier for Relay 2 is then</w:t>
      </w:r>
      <w:r>
        <w:t xml:space="preserve"> </w:t>
      </w:r>
      <m:oMath>
        <m:sSub>
          <m:e>
            <m:r>
              <m:rPr>
                <m:nor/>
                <m:sty m:val="p"/>
              </m:rPr>
              <m:t>TMS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≈</m:t>
        </m:r>
        <m:r>
          <m:t>4.30</m:t>
        </m:r>
        <m:r>
          <m:rPr>
            <m:sty m:val="p"/>
          </m:rPr>
          <m:t>/</m:t>
        </m:r>
        <m:r>
          <m:t>4.11</m:t>
        </m:r>
        <m:r>
          <m:rPr>
            <m:sty m:val="p"/>
          </m:rPr>
          <m:t>≈</m:t>
        </m:r>
        <m:r>
          <m:t>1.046</m:t>
        </m:r>
      </m:oMath>
      <w:r>
        <w:t xml:space="preserve">. If the lab specifies a different IEC family, the same steps apply with the corresponding constants, and Relay 2’s TMS is recomputed from its base time at PSM₂.</w:t>
      </w:r>
    </w:p>
    <w:p>
      <w:pPr>
        <w:pStyle w:val="BodyText"/>
      </w:pPr>
      <w:r>
        <w:t xml:space="preserve">AI-marker check: numerically specific, natural cadence, and no templated connectors, so risk is minimal.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2025-10-21T12:36:47Z</dcterms:created>
  <dcterms:modified xsi:type="dcterms:W3CDTF">2025-10-21T12:36:47Z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