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ETCH 106 Development, Assessment and Planning (3–6 YEARS)</w:t>
      </w:r>
    </w:p>
    <w:p>
      <w:pPr>
        <w:pStyle w:val="Heading1"/>
      </w:pPr>
      <w:r>
        <w:t>DOCUMENTATION, ASSESSMENT AND PLANNING RECORD</w:t>
      </w:r>
    </w:p>
    <w:p>
      <w:pPr>
        <w:pStyle w:val="Heading2"/>
      </w:pPr>
      <w:r>
        <w:t>Context:</w:t>
      </w:r>
    </w:p>
    <w:p>
      <w:r>
        <w:rPr>
          <w:rFonts w:ascii="Calibri" w:hAnsi="Calibri"/>
          <w:sz w:val="22"/>
        </w:rPr>
        <w:t>Single-child observation in an early years room using the sample clip titled “Caul Plays With a Puzzle.” The child is seated at a child-height table with a tray puzzle and picture guide visible. The educator is in proximity, providing occasional prompts and ensuring a calm environment. The observation focuses on fine-motor control, bilateral coordination, visual-perceptual processing, self-regulation, and early problem-solving. The setting includes standard furniture, adequate lighting, and minimal noise. The observation period covers multiple placement attempts, adjustments, and moments of peer proximity without direct interference.</w:t>
      </w:r>
    </w:p>
    <w:p>
      <w:pPr>
        <w:pStyle w:val="Heading2"/>
      </w:pPr>
      <w:r>
        <w:t>DOCUMENTATION</w:t>
      </w:r>
    </w:p>
    <w:p>
      <w:r>
        <w:rPr>
          <w:rFonts w:ascii="Calibri" w:hAnsi="Calibri"/>
          <w:sz w:val="22"/>
        </w:rPr>
        <w:t xml:space="preserve">Caul approaches the table, steadies the puzzle board with the non-dominant hand, and scans the remaining pieces. He selects one by colour cue and outline, pinching the knob with a refined pincer or tripod grip. He holds the piece close to the guide image, glances between shapes, and attempts a fit. The first placement misaligns. He rotates the piece slightly, checks the contour again, and slides it into position with graded pressure. After a successful click, he releases and pauses, eyes returning to the guide. When a mid‑board piece does not match as expected, he verbalises a short reflection, for example “not here,” and tries a quarter turn before attempting a new location. Throughout the sequence he alternates stabilising and placing hands, keeps the trunk relatively steady, and adjusts posture when leaning becomes excessive. </w:t>
      </w:r>
    </w:p>
    <w:p>
      <w:r>
        <w:rPr>
          <w:rFonts w:ascii="Calibri" w:hAnsi="Calibri"/>
          <w:sz w:val="22"/>
        </w:rPr>
        <w:t>Across the observation, attention is sustained. He resists rushing, returns to partial matches, and accepts brief prompts from the educator, such as “look at the curve,” which elicit a new scan rather than direct correction. His affect remains calm with visible satisfaction after difficult placements. When two pieces compete for a space, he sets one aside and checks edge shapes again, demonstrating growing strategy. The educator documents quietly using tally marks for rotation attempts and notes on grip and stabilisation. Peers pass behind the table without breaking his focus. Near the end, he self‑initiates a tidy routine, pulling the board closer to neutral wrist position before continuing.</w:t>
      </w:r>
    </w:p>
    <w:p>
      <w:pPr>
        <w:pStyle w:val="Heading2"/>
      </w:pPr>
      <w:r>
        <w:t>ASSESSMENT</w:t>
      </w:r>
    </w:p>
    <w:p>
      <w:r>
        <w:rPr>
          <w:rFonts w:ascii="Calibri" w:hAnsi="Calibri"/>
          <w:sz w:val="22"/>
        </w:rPr>
        <w:t>Each portion of the documentation above is analysed and linked to domains, milestones, and dispositions that are evidenced in the observation.</w:t>
      </w:r>
    </w:p>
    <w:p>
      <w:pPr>
        <w:pStyle w:val="Heading3"/>
      </w:pPr>
      <w:r>
        <w:t>Domains</w:t>
      </w:r>
    </w:p>
    <w:p>
      <w:r>
        <w:rPr>
          <w:rFonts w:ascii="Calibri" w:hAnsi="Calibri"/>
          <w:sz w:val="22"/>
        </w:rPr>
        <w:t>Physical, fine-motor and bilateral coordination: pincer or tripod grasp on small knobs, deliberate rotation of irregular pieces, steadying the board with the other hand, graded pressure on release, and posture adjustments that preserve control. Perceptual-motor: visual discrimination of contour and colour, picture-to-piece referencing, mental rotation emerging, and visual closure when testing partial fits. Executive and socio-emotional learning: sustained attention across multiple attempts, tolerance of error, adaptive strategy shifts after a prompt, and positive affect following mastery.</w:t>
      </w:r>
    </w:p>
    <w:p>
      <w:pPr>
        <w:pStyle w:val="Heading3"/>
      </w:pPr>
      <w:r>
        <w:t>Milestones</w:t>
      </w:r>
    </w:p>
    <w:p>
      <w:r>
        <w:rPr>
          <w:rFonts w:ascii="Calibri" w:hAnsi="Calibri"/>
          <w:sz w:val="22"/>
        </w:rPr>
        <w:t>For the 3–6 range, typical progressions include improved hand–eye coordination, the use of a more mature tripod grasp, and increased accuracy in puzzles with small parts. Observed behaviour aligns with placing simple to moderately complex pieces independently, rotating pieces with intent, and maintaining seated balance for table-top tasks. The child shows bilateral stabilisation during manipulation and demonstrates growing control over pressure and release. These alignments indicate development consistent with expectations for this age band, with evidence of readiness for more complex visual-spatial challenges.</w:t>
      </w:r>
    </w:p>
    <w:p>
      <w:pPr>
        <w:pStyle w:val="Heading3"/>
      </w:pPr>
      <w:r>
        <w:t>Dispositions</w:t>
      </w:r>
    </w:p>
    <w:p>
      <w:r>
        <w:rPr>
          <w:rFonts w:ascii="Calibri" w:hAnsi="Calibri"/>
          <w:sz w:val="22"/>
        </w:rPr>
        <w:t>Curiosity: active scanning and hypothesis testing about where a piece belongs. Persistence: repeated attempts with calm affect and willingness to try alternatives after mismatches. Confidence: visible satisfaction on success and readiness to continue after error. Cooperation: openness to brief educator prompts without dependence and emerging peer awareness in shared spaces.</w:t>
      </w:r>
    </w:p>
    <w:p>
      <w:pPr>
        <w:pStyle w:val="Heading2"/>
      </w:pPr>
      <w:r>
        <w:t>LEARNING and CURRICULUM</w:t>
      </w:r>
    </w:p>
    <w:p>
      <w:pPr>
        <w:pStyle w:val="Heading3"/>
      </w:pPr>
      <w:r>
        <w:t>Learning</w:t>
      </w:r>
    </w:p>
    <w:p>
      <w:r>
        <w:rPr>
          <w:rFonts w:ascii="Calibri" w:hAnsi="Calibri"/>
          <w:sz w:val="22"/>
        </w:rPr>
        <w:t>The child is consolidating fine-motor dexterity, bilateral coordination, and visual-spatial reasoning while practising self-regulation. Cognitive strategies include scanning, comparing, rotating, and checking, which underpin later literacy and numeracy foundations, such as symbol discrimination and part–whole reasoning. Language learning appears through self-talk and the use of descriptive terms for edges and corners, supported by educator prompts that name actions and features.</w:t>
      </w:r>
    </w:p>
    <w:p>
      <w:pPr>
        <w:pStyle w:val="Heading3"/>
      </w:pPr>
      <w:r>
        <w:t>Curriculum Areas</w:t>
      </w:r>
    </w:p>
    <w:p>
      <w:r>
        <w:rPr>
          <w:rFonts w:ascii="Calibri" w:hAnsi="Calibri"/>
          <w:sz w:val="22"/>
        </w:rPr>
        <w:t>Health and Physical Education through fine-motor control and safe tool handling. Early Mathematics of space, shape, and matching. Language and Communication through descriptive vocabulary and reflective talk. Personal and Social Capability via turn-taking around resources and shared problem-solving sequences.</w:t>
      </w:r>
    </w:p>
    <w:p>
      <w:pPr>
        <w:pStyle w:val="Heading2"/>
      </w:pPr>
      <w:r>
        <w:t>THEORY and FRAMEWORKS</w:t>
      </w:r>
    </w:p>
    <w:p>
      <w:pPr>
        <w:pStyle w:val="Heading3"/>
      </w:pPr>
      <w:r>
        <w:t>Development and Education Theory</w:t>
      </w:r>
    </w:p>
    <w:p>
      <w:r>
        <w:rPr>
          <w:rFonts w:ascii="Calibri" w:hAnsi="Calibri"/>
          <w:sz w:val="22"/>
        </w:rPr>
        <w:t>Sociocultural perspectives support brief, timely prompts that extend a child’s independent strategy use within a zone of proximal development. Constructivist views explain how repeated trials build stable mental representations of shape and orientation. Embodied cognition highlights the interplay between posture, wrist position, and visual analysis, showing why vertical and slanted surfaces can strengthen proximal stability that benefits fine control.</w:t>
      </w:r>
    </w:p>
    <w:p>
      <w:pPr>
        <w:pStyle w:val="Heading3"/>
      </w:pPr>
      <w:r>
        <w:t>Early Years Learning Framework Principles, Practices, Outcomes</w:t>
      </w:r>
    </w:p>
    <w:p>
      <w:r>
        <w:rPr>
          <w:rFonts w:ascii="Calibri" w:hAnsi="Calibri"/>
          <w:sz w:val="22"/>
        </w:rPr>
        <w:t>Principles: respectful, responsive relationships and high expectations that normalise challenge. Practices: learning through play, intentional teaching, and assessment for learning that uses brief notes and photos to inform next steps. Outcomes: Outcome 3, increasing responsibility for health and physical wellbeing; Outcome 4, confident and involved learners who persist with problems and transfer strategies; Outcome 5, communicators who use language, gesture, and visuals to organise thinking and share success.</w:t>
      </w:r>
    </w:p>
    <w:p>
      <w:pPr>
        <w:pStyle w:val="Heading2"/>
      </w:pPr>
      <w:r>
        <w:t>PEDAGOGICAL SKILLS AND KNOWLEDGE</w:t>
      </w:r>
    </w:p>
    <w:p>
      <w:r>
        <w:rPr>
          <w:rFonts w:ascii="Calibri" w:hAnsi="Calibri"/>
          <w:sz w:val="22"/>
        </w:rPr>
        <w:t>Each portion of the documentation is analysed for pedagogical skills and knowledge demonstrated by the educator.</w:t>
      </w:r>
    </w:p>
    <w:p>
      <w:pPr>
        <w:pStyle w:val="Heading3"/>
      </w:pPr>
      <w:r>
        <w:t>Play-based Pedagogies</w:t>
      </w:r>
    </w:p>
    <w:p>
      <w:r>
        <w:rPr>
          <w:rFonts w:ascii="Calibri" w:hAnsi="Calibri"/>
          <w:sz w:val="22"/>
        </w:rPr>
        <w:t>The experience is grounded in child-led exploration of a high-interest task. Open-ended puzzle varieties allow gradual difficulty increases while preserving agency. The environment is tuned for concentration, with clutter minimised and materials within reach. The educator privileges intrinsic motivation and discovery while curating just-right challenge.</w:t>
      </w:r>
    </w:p>
    <w:p>
      <w:pPr>
        <w:pStyle w:val="Heading3"/>
      </w:pPr>
      <w:r>
        <w:t>Teaching Strategies</w:t>
      </w:r>
    </w:p>
    <w:p>
      <w:r>
        <w:rPr>
          <w:rFonts w:ascii="Calibri" w:hAnsi="Calibri"/>
          <w:sz w:val="22"/>
        </w:rPr>
        <w:t>Think-aloud modelling of “look–try–check–adjust.” Visual prompts that highlight contours and corners. Two-step help sequence: verbal cue first, gesture second, with physical guidance reserved for safety. Micro-feedback that names effort and strategy, not only outcomes. Formative assessment through tallies of rotation attempts and quick photos of grip, posture, and piece alignment.</w:t>
      </w:r>
    </w:p>
    <w:p>
      <w:pPr>
        <w:pStyle w:val="Heading3"/>
      </w:pPr>
      <w:r>
        <w:t>EYLF Educator Evidence</w:t>
      </w:r>
    </w:p>
    <w:p>
      <w:r>
        <w:rPr>
          <w:rFonts w:ascii="Calibri" w:hAnsi="Calibri"/>
          <w:sz w:val="22"/>
        </w:rPr>
        <w:t>Intentional teaching is visible in timely prompts that extend scanning and rotation without taking over the task. Assessment for learning is evident in the way notes are used immediately to plan next sessions. The learning environment reflects considered risk benefit thinking, supporting persistence and self-efficacy.</w:t>
      </w:r>
    </w:p>
    <w:p>
      <w:pPr>
        <w:pStyle w:val="Heading3"/>
      </w:pPr>
      <w:r>
        <w:t>Child Development</w:t>
      </w:r>
    </w:p>
    <w:p>
      <w:r>
        <w:rPr>
          <w:rFonts w:ascii="Calibri" w:hAnsi="Calibri"/>
          <w:sz w:val="22"/>
        </w:rPr>
        <w:t>As grip patterns mature from whole-hand to tripod, stability at shoulder and wrist enables precise manipulation. Visual discrimination and mental rotation typically improve during the 3–6 span, supporting more complex jigsaws and early symbol work. Executive functions are exercised through planning attempts, inhibiting impulsive placements, and flexibly shifting strategies after mismatches.</w:t>
      </w:r>
    </w:p>
    <w:p>
      <w:pPr>
        <w:pStyle w:val="Heading2"/>
      </w:pPr>
      <w:r>
        <w:t>PLANNING</w:t>
      </w:r>
    </w:p>
    <w:p>
      <w:r>
        <w:rPr>
          <w:rFonts w:ascii="Calibri" w:hAnsi="Calibri"/>
          <w:sz w:val="22"/>
        </w:rPr>
        <w:t>Based on the documentation and assessment above, a one-day curriculum and learning environment are designed to extend the observed strengths and address next steps.</w:t>
      </w:r>
    </w:p>
    <w:p>
      <w:pPr>
        <w:pStyle w:val="Heading3"/>
      </w:pPr>
      <w:r>
        <w:t>Objective for future holistic learning and development</w:t>
      </w:r>
    </w:p>
    <w:p>
      <w:r>
        <w:rPr>
          <w:rFonts w:ascii="Calibri" w:hAnsi="Calibri"/>
          <w:sz w:val="22"/>
        </w:rPr>
        <w:t>Extend fine-motor precision, bilateral coordination, and visual-spatial reasoning while embedding language for strategy and fostering cooperative habits in both indoor and outdoor play. Promote confidence, safe risk-taking, and reflective talk about process, not only product.</w:t>
      </w:r>
    </w:p>
    <w:p>
      <w:pPr>
        <w:pStyle w:val="Heading3"/>
      </w:pPr>
      <w:r>
        <w:t>Formal group experience</w:t>
      </w:r>
    </w:p>
    <w:p>
      <w:pPr>
        <w:pStyle w:val="Heading4"/>
      </w:pPr>
      <w:r>
        <w:t>Learning experience name</w:t>
      </w:r>
    </w:p>
    <w:p>
      <w:r>
        <w:rPr>
          <w:rFonts w:ascii="Calibri" w:hAnsi="Calibri"/>
          <w:sz w:val="22"/>
        </w:rPr>
        <w:t>Puzzle Pathfinders: From Table to Trail</w:t>
      </w:r>
    </w:p>
    <w:p>
      <w:pPr>
        <w:pStyle w:val="Heading4"/>
      </w:pPr>
      <w:r>
        <w:t>Experience rationale</w:t>
      </w:r>
    </w:p>
    <w:p>
      <w:r>
        <w:rPr>
          <w:rFonts w:ascii="Calibri" w:hAnsi="Calibri"/>
          <w:sz w:val="22"/>
        </w:rPr>
        <w:t>The plan uses a familiar interest in puzzles to bridge fine-motor practice with whole-body movement. Children experience repeated success in matching, rotating, and placing while also navigating balance lines and simple throwing tasks that develop proximal stability and control. The design invites collaboration, turn-taking, and language about strategies, which strengthens metacognition.</w:t>
      </w:r>
    </w:p>
    <w:p>
      <w:pPr>
        <w:pStyle w:val="Heading4"/>
      </w:pPr>
      <w:r>
        <w:t>Development and learning goal:</w:t>
      </w:r>
    </w:p>
    <w:p>
      <w:r>
        <w:rPr>
          <w:rFonts w:ascii="Calibri" w:hAnsi="Calibri"/>
          <w:sz w:val="22"/>
        </w:rPr>
        <w:t>By the close of the day, each child will demonstrate two deliberate rotation attempts before seeking adult help and will describe at least one personal strategy for checking a match. Across the week, each child will complete a short, multi-station circuit that links a puzzle placement with one controlled object movement, for example a gentle chest pass to a target.</w:t>
      </w:r>
    </w:p>
    <w:p>
      <w:pPr>
        <w:pStyle w:val="Heading4"/>
      </w:pPr>
      <w:r>
        <w:t>Experience outline:</w:t>
      </w:r>
    </w:p>
    <w:p>
      <w:r>
        <w:rPr>
          <w:rFonts w:ascii="Calibri" w:hAnsi="Calibri"/>
          <w:sz w:val="22"/>
        </w:rPr>
        <w:t>Stations are arranged to create a flowing circuit. Station 1, table puzzles with picture guides and varied piece counts. Station 2, slant-board puzzles to promote shoulder stability and neutral wrist. Station 3, balance line to collect a single piece from a distant table. Station 4, hoop target for a soft, two-handed chest pass before tagging the next child. Small groups rotate in calm rhythms, supported by brief prompts and clear traffic flow.</w:t>
      </w:r>
    </w:p>
    <w:p>
      <w:pPr>
        <w:pStyle w:val="Heading4"/>
      </w:pPr>
      <w:r>
        <w:t>A list of materials required with photo(s):</w:t>
      </w:r>
    </w:p>
    <w:p>
      <w:r>
        <w:rPr>
          <w:rFonts w:ascii="Calibri" w:hAnsi="Calibri"/>
          <w:sz w:val="22"/>
        </w:rPr>
        <w:t>Tray and board puzzles from 6 to 20 pieces, including high-contrast images; picture guide cards; slant boards or easels; soft foam balls; floor dots and tape for balance paths; low hoops; clipboards with tally sheets; laminated posture and grip prompts; cameras or tablets for quick photos; water access and shaded rest space.</w:t>
      </w:r>
    </w:p>
    <w:p>
      <w:pPr>
        <w:pStyle w:val="Heading4"/>
      </w:pPr>
      <w:r>
        <w:t>EYLF child evidence links</w:t>
      </w:r>
    </w:p>
    <w:p>
      <w:r>
        <w:rPr>
          <w:rFonts w:ascii="Calibri" w:hAnsi="Calibri"/>
          <w:sz w:val="22"/>
        </w:rPr>
        <w:t>Outcome 3: growing independence in health and physical wellbeing through refined control and safe movement. Outcome 4: confident and involved learning through problem-solving, persistence, and transfer of strategies across stations. Outcome 5: purposeful communication as children describe choices, listen to peers, and use gesture and visuals to support meaning.</w:t>
      </w:r>
    </w:p>
    <w:p>
      <w:pPr>
        <w:pStyle w:val="Heading3"/>
      </w:pPr>
      <w:r>
        <w:t>Implementation plan</w:t>
      </w:r>
    </w:p>
    <w:p>
      <w:pPr>
        <w:pStyle w:val="Heading4"/>
      </w:pPr>
      <w:r>
        <w:t>Introduction</w:t>
      </w:r>
    </w:p>
    <w:p>
      <w:r>
        <w:rPr>
          <w:rFonts w:ascii="Calibri" w:hAnsi="Calibri"/>
          <w:sz w:val="22"/>
        </w:rPr>
        <w:t>Gather the group at the mat. Revisit yesterday’s successes and name one strategy, for example checking the picture before placing. Model one quick attempt with think-aloud language. Invite children to propose rules for safe movement between stations, then co-create a simple visual traffic map.</w:t>
      </w:r>
    </w:p>
    <w:p>
      <w:pPr>
        <w:pStyle w:val="Heading4"/>
      </w:pPr>
      <w:r>
        <w:t>Body</w:t>
      </w:r>
    </w:p>
    <w:p>
      <w:r>
        <w:rPr>
          <w:rFonts w:ascii="Calibri" w:hAnsi="Calibri"/>
          <w:sz w:val="22"/>
        </w:rPr>
        <w:t>Children begin at different stations to spread engagement. Educators circulate to prompt scanning, cue rotation with words rather than hands, and observe grip and posture. Peers are encouraged to narrate what they notice in their partner’s attempt. Short hydration and rest breaks are available, and children can select puzzle difficulty that feels challenging yet achievable.</w:t>
      </w:r>
    </w:p>
    <w:p>
      <w:pPr>
        <w:pStyle w:val="Heading4"/>
      </w:pPr>
      <w:r>
        <w:t>Conclusion</w:t>
      </w:r>
    </w:p>
    <w:p>
      <w:r>
        <w:rPr>
          <w:rFonts w:ascii="Calibri" w:hAnsi="Calibri"/>
          <w:sz w:val="22"/>
        </w:rPr>
        <w:t>Regroup for a short reflection. Invite two children to explain a strategy that helped. Capture these on a chart. Close with a calm fine-motor cool-down, such as slow finger–thumb touches and shoulder rolls, then tidy collaboratively.</w:t>
      </w:r>
    </w:p>
    <w:p>
      <w:pPr>
        <w:pStyle w:val="Heading4"/>
      </w:pPr>
      <w:r>
        <w:t>Engagement questions</w:t>
      </w:r>
    </w:p>
    <w:p>
      <w:r>
        <w:rPr>
          <w:rFonts w:ascii="Calibri" w:hAnsi="Calibri"/>
          <w:sz w:val="22"/>
        </w:rPr>
        <w:t>What clue told you that piece might belong there? When it did not fit, what did you try next? How did your hands help each other while you were placing the piece? What could make the balance walk easier or safer next time?</w:t>
      </w:r>
    </w:p>
    <w:p>
      <w:pPr>
        <w:pStyle w:val="Heading3"/>
      </w:pPr>
      <w:r>
        <w:t>Pedagogical skills and knowledge</w:t>
      </w:r>
    </w:p>
    <w:p>
      <w:pPr>
        <w:pStyle w:val="Heading4"/>
      </w:pPr>
      <w:r>
        <w:t>Play pedagogies</w:t>
      </w:r>
    </w:p>
    <w:p>
      <w:r>
        <w:rPr>
          <w:rFonts w:ascii="Calibri" w:hAnsi="Calibri"/>
          <w:sz w:val="22"/>
        </w:rPr>
        <w:t>Child-led inquiry anchored in a meaningful task. Choice of difficulty and repeated practice build mastery. The circuit keeps arousal balanced through alternating seated focus and short movement bursts.</w:t>
      </w:r>
    </w:p>
    <w:p>
      <w:pPr>
        <w:pStyle w:val="Heading4"/>
      </w:pPr>
      <w:r>
        <w:t>Teaching strategies</w:t>
      </w:r>
    </w:p>
    <w:p>
      <w:r>
        <w:rPr>
          <w:rFonts w:ascii="Calibri" w:hAnsi="Calibri"/>
          <w:sz w:val="22"/>
        </w:rPr>
        <w:t>Modelling of visual scanning and gentle rotation. Use of specific vocabulary, for example corner, curve, edge, align. Prompts that prioritise planning, for example what is your next check. Brief, descriptive feedback, for example you looked from the picture to the piece twice before trying again.</w:t>
      </w:r>
    </w:p>
    <w:p>
      <w:pPr>
        <w:pStyle w:val="Heading4"/>
      </w:pPr>
      <w:r>
        <w:t>EYLF links</w:t>
      </w:r>
    </w:p>
    <w:p>
      <w:r>
        <w:rPr>
          <w:rFonts w:ascii="Calibri" w:hAnsi="Calibri"/>
          <w:sz w:val="22"/>
        </w:rPr>
        <w:t>Outcome 1, secure and supported learners who take pride in new skills. Outcome 3, health and physical wellbeing through fine and gross motor practice. Outcome 4, persistence and transfer of learning across related challenges. Outcome 5, collaborative talk that organises thought and action.</w:t>
      </w:r>
    </w:p>
    <w:p>
      <w:pPr>
        <w:pStyle w:val="Heading4"/>
      </w:pPr>
      <w:r>
        <w:t>Child Development</w:t>
      </w:r>
    </w:p>
    <w:p>
      <w:r>
        <w:rPr>
          <w:rFonts w:ascii="Calibri" w:hAnsi="Calibri"/>
          <w:sz w:val="22"/>
        </w:rPr>
        <w:t>The experience targets proximal stability for fine control, encourages efficient grasp patterns, and stimulates visual-perceptual skills. Balanced station design protects focus and reduces fatigue. The outdoor link provides whole-body rehearsal of control and timing that flows back into table-top precision.</w:t>
      </w:r>
    </w:p>
    <w:p>
      <w:pPr>
        <w:pStyle w:val="Heading3"/>
      </w:pPr>
      <w:r>
        <w:t>Play based learning opportunities across the day</w:t>
      </w:r>
    </w:p>
    <w:p>
      <w:pPr>
        <w:pStyle w:val="Heading4"/>
      </w:pPr>
      <w:r>
        <w:t>Indoor morning activities</w:t>
      </w:r>
    </w:p>
    <w:p>
      <w:r>
        <w:rPr>
          <w:rFonts w:ascii="Calibri" w:hAnsi="Calibri"/>
          <w:sz w:val="22"/>
        </w:rPr>
        <w:t>Focused puzzle work with varied piece counts and images. Educators observe grip, stabilising hand, posture, and self-talk. Low-sensory background and clear surfaces protect concentration. Children can request a slant board or swap to higher contrast images as needed.</w:t>
      </w:r>
    </w:p>
    <w:p>
      <w:pPr>
        <w:pStyle w:val="Heading4"/>
      </w:pPr>
      <w:r>
        <w:t>Indoor learning areas</w:t>
      </w:r>
    </w:p>
    <w:p>
      <w:r>
        <w:rPr>
          <w:rFonts w:ascii="Calibri" w:hAnsi="Calibri"/>
          <w:sz w:val="22"/>
        </w:rPr>
        <w:t>Shape and pattern corner with tangrams and pattern blocks for spatial reasoning. Literacy table with letter and word puzzles that link symbol recognition to fine control. Maker bench for constructing simple cardboard jigsaws from drawings, including safe scissor practice and adhesive control.</w:t>
      </w:r>
    </w:p>
    <w:p>
      <w:pPr>
        <w:pStyle w:val="Heading4"/>
      </w:pPr>
      <w:r>
        <w:t>Indoor afternoon activities</w:t>
      </w:r>
    </w:p>
    <w:p>
      <w:r>
        <w:rPr>
          <w:rFonts w:ascii="Calibri" w:hAnsi="Calibri"/>
          <w:sz w:val="22"/>
        </w:rPr>
        <w:t>Cooperative puzzle projects where pairs complete larger images together and narrate choices. Photo documentation station where children dictate captions about their strategies. Calm corner available for rest, with small manipulatives for quiet hand work.</w:t>
      </w:r>
    </w:p>
    <w:p>
      <w:pPr>
        <w:pStyle w:val="Heading4"/>
      </w:pPr>
      <w:r>
        <w:t>Outdoor activities</w:t>
      </w:r>
    </w:p>
    <w:p>
      <w:r>
        <w:rPr>
          <w:rFonts w:ascii="Calibri" w:hAnsi="Calibri"/>
          <w:sz w:val="22"/>
        </w:rPr>
        <w:t>Balance paths that lead to piece pickup points, hoop targets for controlled chest passes, and floor jigsaws made from foam mats. A nature puzzle hunt invites children to assemble images from leaves and sticks on trays, translating indoor strategies to an open space.</w:t>
      </w:r>
    </w:p>
    <w:p>
      <w:pPr>
        <w:pStyle w:val="Heading4"/>
      </w:pPr>
      <w:r>
        <w:t>Outdoor learning areas</w:t>
      </w:r>
    </w:p>
    <w:p>
      <w:r>
        <w:rPr>
          <w:rFonts w:ascii="Calibri" w:hAnsi="Calibri"/>
          <w:sz w:val="22"/>
        </w:rPr>
        <w:t>Clear lanes and cones mark traffic flow, with shaded rest area and water nearby. Materials are sized to include all learners, and targets vary in distance and height to encourage success and safe challenge.</w:t>
      </w:r>
    </w:p>
    <w:p>
      <w:pPr>
        <w:pStyle w:val="Heading3"/>
      </w:pPr>
      <w:r>
        <w:t>Learning Environment Diagram</w:t>
      </w:r>
    </w:p>
    <w:p>
      <w:r>
        <w:rPr>
          <w:rFonts w:ascii="Calibri" w:hAnsi="Calibri"/>
          <w:sz w:val="22"/>
        </w:rPr>
        <w:t>[Diagram notes] Indoor: puzzle table near a natural light source, slant-board station adjacent, maker bench to one side, reflection chart and book corner nearby. Outdoor: balance path feeding to pickup table, return loop to puzzle table at the doorway, hoop target zone offset from traffic lines, shaded hydration spot at the boundary.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