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3"/>
      </w:pPr>
      <w:r>
        <w:t xml:space="preserve">Question 3: MMC-HVDC circulating current and effect of arm inductance (≈350 words)</w:t>
      </w:r>
    </w:p>
    <w:p>
      <w:pPr>
        <w:pStyle w:val="FirstParagraph"/>
      </w:pPr>
      <w:r>
        <w:rPr>
          <w:b/>
          <w:bCs/>
        </w:rPr>
        <w:t xml:space="preserve">(a) Why the circulating current is a double-frequency component.</w:t>
      </w:r>
      <w:r>
        <w:br/>
      </w:r>
      <w:r>
        <w:t xml:space="preserve">In each phase leg of an MMC, the upper and lower arms process an AC pole voltage at electrical frequency ω while maintaining a DC bus. The instantaneous arm powers contain a product of sinusoidal voltage and current, so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pole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 </m:t>
        </m:r>
        <m:sSub>
          <m:e>
            <m:r>
              <m:t>i</m:t>
            </m:r>
          </m:e>
          <m:sub>
            <m:r>
              <m:rPr>
                <m:nor/>
                <m:sty m:val="p"/>
              </m:rPr>
              <m:t>ac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includes a term proportional to</w:t>
      </w:r>
      <w:r>
        <w:t xml:space="preserve"> </w:t>
      </w:r>
      <m:oMath>
        <m:r>
          <m:rPr>
            <m:sty m:val="p"/>
          </m:rPr>
          <m:t>sin</m:t>
        </m:r>
        <m:r>
          <m:t>ω</m:t>
        </m:r>
        <m:r>
          <m:t>t</m:t>
        </m:r>
        <m:r>
          <m:rPr>
            <m:sty m:val="p"/>
          </m:rPr>
          <m:t>⋅</m:t>
        </m:r>
        <m:r>
          <m:rPr>
            <m:sty m:val="p"/>
          </m:rPr>
          <m:t>sin</m:t>
        </m:r>
        <m:r>
          <m:t>ω</m:t>
        </m:r>
        <m:r>
          <m:t>t</m:t>
        </m:r>
      </m:oMath>
      <w:r>
        <w:t xml:space="preserve">. Using the identity</w:t>
      </w:r>
      <w:r>
        <w:t xml:space="preserve"> </w:t>
      </w:r>
      <m:oMath>
        <m:r>
          <m:rPr>
            <m:sty m:val="p"/>
          </m:rPr>
          <m:t>sin</m:t>
        </m:r>
        <m:r>
          <m:t>ω</m:t>
        </m:r>
        <m:r>
          <m:t>t</m:t>
        </m:r>
        <m:r>
          <m:rPr>
            <m:sty m:val="p"/>
          </m:rPr>
          <m:t>⋅</m:t>
        </m:r>
        <m:r>
          <m:rPr>
            <m:sty m:val="p"/>
          </m:rPr>
          <m:t>sin</m:t>
        </m:r>
        <m:r>
          <m:t>ω</m:t>
        </m:r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ω</m:t>
            </m:r>
            <m:r>
              <m:t>t</m:t>
            </m:r>
          </m:e>
        </m:d>
      </m:oMath>
      <w:r>
        <w:t xml:space="preserve">, the arm energy presents a component that oscillates at</w:t>
      </w:r>
      <w:r>
        <w:t xml:space="preserve"> </w:t>
      </w:r>
      <m:oMath>
        <m:r>
          <m:t>2</m:t>
        </m:r>
        <m:r>
          <m:t>ω</m:t>
        </m:r>
      </m:oMath>
      <w:r>
        <w:t xml:space="preserve">. Arm capacitors must absorb and release this second-harmonic energy, which creates a zero-sequence current that circulates inside the phase leg and through the DC rails without appearing at the AC terminals. To sustain the capacitor voltage ripple at</w:t>
      </w:r>
      <w:r>
        <w:t xml:space="preserve"> </w:t>
      </w:r>
      <m:oMath>
        <m:r>
          <m:t>2</m:t>
        </m:r>
        <m:r>
          <m:t>ω</m:t>
        </m:r>
      </m:oMath>
      <w:r>
        <w:t xml:space="preserve">, an internal current with dominant</w:t>
      </w:r>
      <w:r>
        <w:t xml:space="preserve"> </w:t>
      </w:r>
      <m:oMath>
        <m:r>
          <m:t>2</m:t>
        </m:r>
        <m:r>
          <m:t>ω</m:t>
        </m:r>
      </m:oMath>
      <w:r>
        <w:t xml:space="preserve"> </w:t>
      </w:r>
      <w:r>
        <w:t xml:space="preserve">content flows through the arm inductors. A simple steady-state balance gives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I</m:t>
                </m:r>
              </m:e>
              <m:sub>
                <m:r>
                  <m:t>2</m:t>
                </m:r>
                <m:r>
                  <m:t>ω</m:t>
                </m:r>
              </m:sub>
            </m:sSub>
          </m:e>
        </m:d>
        <m:r>
          <m:rPr>
            <m:sty m:val="p"/>
          </m:rPr>
          <m:t>≈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V</m:t>
                </m:r>
              </m:e>
              <m:sub>
                <m:r>
                  <m:t>2</m:t>
                </m:r>
                <m:r>
                  <m:t>ω</m:t>
                </m:r>
              </m:sub>
            </m:sSub>
          </m:e>
        </m:d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ω</m:t>
            </m:r>
            <m:sSub>
              <m:e>
                <m:r>
                  <m:t>L</m:t>
                </m:r>
              </m:e>
              <m:sub>
                <m:r>
                  <m:rPr>
                    <m:nor/>
                    <m:sty m:val="p"/>
                  </m:rPr>
                  <m:t>arm</m:t>
                </m:r>
              </m:sub>
            </m:sSub>
          </m:e>
        </m:d>
      </m:oMath>
      <w:r>
        <w:t xml:space="preserve"> </w:t>
      </w:r>
      <w:r>
        <w:t xml:space="preserve">when arm resistance is small, so the amplitude is inversely proportional to arm inductance and directly linked to the second-harmonic energy swing.</w:t>
      </w:r>
    </w:p>
    <w:p>
      <w:pPr>
        <w:pStyle w:val="BodyText"/>
      </w:pPr>
      <w:r>
        <w:rPr>
          <w:b/>
          <w:bCs/>
        </w:rPr>
        <w:t xml:space="preserve">(b) Simulink study with Larm sweep and theoretical explanation.</w:t>
      </w:r>
      <w:r>
        <w:br/>
      </w:r>
      <w:r>
        <w:t xml:space="preserve">The provided model uses an aggregate 36-power-module representation. Arm inductance is set in the parameters script through</w:t>
      </w:r>
      <w:r>
        <w:t xml:space="preserve"> </w:t>
      </w:r>
      <w:r>
        <w:rPr>
          <w:rStyle w:val="VerbatimChar"/>
        </w:rPr>
        <w:t xml:space="preserve">Larm_pu</w:t>
      </w:r>
      <w:r>
        <w:t xml:space="preserve"> </w:t>
      </w:r>
      <w:r>
        <w:t xml:space="preserve">and is mapped to physical inductance by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nor/>
                <m:sty m:val="p"/>
              </m:rPr>
              <m:t>arm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rPr>
                <m:nor/>
                <m:sty m:val="p"/>
              </m:rPr>
              <m:t>arm,pu</m:t>
            </m:r>
          </m:sub>
        </m:sSub>
        <m:r>
          <m:t> </m:t>
        </m:r>
        <m:sSub>
          <m:e>
            <m:r>
              <m:t>Z</m:t>
            </m:r>
          </m:e>
          <m:sub>
            <m:r>
              <m:rPr>
                <m:nor/>
                <m:sty m:val="p"/>
              </m:rPr>
              <m:t>base</m:t>
            </m:r>
          </m:sub>
        </m:sSub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π</m:t>
            </m:r>
            <m:sSub>
              <m:e>
                <m:r>
                  <m:t>F</m:t>
                </m:r>
              </m:e>
              <m:sub>
                <m:r>
                  <m:rPr>
                    <m:nor/>
                    <m:sty m:val="p"/>
                  </m:rPr>
                  <m:t>nom</m:t>
                </m:r>
              </m:sub>
            </m:sSub>
          </m:e>
        </m:d>
      </m:oMath>
      <w:r>
        <w:t xml:space="preserve">. The script also sizes the second-harmonic filter as</w:t>
      </w:r>
      <w:r>
        <w:t xml:space="preserve"> </w:t>
      </w:r>
      <w:r>
        <w:rPr>
          <w:rStyle w:val="VerbatimChar"/>
        </w:rPr>
        <w:t xml:space="preserve">Cfilter = 1/(Larm*(2ω)^2)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Rfilter = (1/(Cfilter*ω))*30</w:t>
      </w:r>
      <w:r>
        <w:t xml:space="preserve">, so filter tuning tracks the chosen inductance. The circulating current was logged from the Scopes and Measurements subsystem and evaluated after transients using RMS and a discrete Fourier estimate at</w:t>
      </w:r>
      <w:r>
        <w:t xml:space="preserve"> </w:t>
      </w:r>
      <m:oMath>
        <m:r>
          <m:t>2</m:t>
        </m:r>
        <m:r>
          <m:t>ω</m:t>
        </m:r>
      </m:oMath>
      <w:r>
        <w:t xml:space="preserve">. Three operating points were run at</w:t>
      </w:r>
      <w:r>
        <w:t xml:space="preserve"> </w:t>
      </w:r>
      <w:r>
        <w:rPr>
          <w:rStyle w:val="VerbatimChar"/>
        </w:rPr>
        <w:t xml:space="preserve">Larm_pu = 0.1</w:t>
      </w:r>
      <w:r>
        <w:t xml:space="preserve">,</w:t>
      </w:r>
      <w:r>
        <w:t xml:space="preserve"> </w:t>
      </w:r>
      <w:r>
        <w:rPr>
          <w:rStyle w:val="VerbatimChar"/>
        </w:rPr>
        <w:t xml:space="preserve">0.5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1.0</w:t>
      </w:r>
      <w:r>
        <w:t xml:space="preserve">. The results show a clear monotonic decrease in both RMS current and the</w:t>
      </w:r>
      <w:r>
        <w:t xml:space="preserve"> </w:t>
      </w:r>
      <m:oMath>
        <m:r>
          <m:t>2</m:t>
        </m:r>
        <m:r>
          <m:t>ω</m:t>
        </m:r>
      </m:oMath>
      <w:r>
        <w:t xml:space="preserve"> </w:t>
      </w:r>
      <w:r>
        <w:t xml:space="preserve">spectral line as inductance increases. This trend matches the relation above, since a larger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nor/>
                <m:sty m:val="p"/>
              </m:rPr>
              <m:t>arm</m:t>
            </m:r>
          </m:sub>
        </m:sSub>
      </m:oMath>
      <w:r>
        <w:t xml:space="preserve"> </w:t>
      </w:r>
      <w:r>
        <w:t xml:space="preserve">presents higher impedance to the second-harmonic voltage that drives the internal loop, which reduces capacitor voltage ripple and the required balancing current. The plots also show a gentler knee in the current waveform at higher inductance, consistent with lower second-harmonic content.</w:t>
      </w:r>
    </w:p>
    <w:p>
      <w:pPr>
        <w:pStyle w:val="BodyText"/>
      </w:pPr>
      <w:r>
        <w:t xml:space="preserve">From a design viewpoint, increasing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nor/>
                <m:sty m:val="p"/>
              </m:rPr>
              <m:t>arm</m:t>
            </m:r>
          </m:sub>
        </m:sSub>
      </m:oMath>
      <w:r>
        <w:t xml:space="preserve"> </w:t>
      </w:r>
      <w:r>
        <w:t xml:space="preserve">improves suppression of circulating current and reduces harmonic stress on sub-module capacitors, at the expense of higher copper loss, larger footprint, and slower current dynamics. Control feedforward terms in the model (</w:t>
      </w:r>
      <w:r>
        <w:rPr>
          <w:rStyle w:val="VerbatimChar"/>
        </w:rPr>
        <w:t xml:space="preserve">Lff = Larm_pu/2</w:t>
      </w:r>
      <w:r>
        <w:t xml:space="preserve">,</w:t>
      </w:r>
      <w:r>
        <w:t xml:space="preserve"> </w:t>
      </w:r>
      <w:r>
        <w:rPr>
          <w:rStyle w:val="VerbatimChar"/>
        </w:rPr>
        <w:t xml:space="preserve">Rff = Rarm_pu/2</w:t>
      </w:r>
      <w:r>
        <w:t xml:space="preserve">) adapt with the sweep, so closed-loop behaviour remains stable while the physical</w:t>
      </w:r>
      <w:r>
        <w:t xml:space="preserve"> </w:t>
      </w:r>
      <m:oMath>
        <m:r>
          <m:t>2</m:t>
        </m:r>
        <m:r>
          <m:t>ω</m:t>
        </m:r>
      </m:oMath>
      <w:r>
        <w:t xml:space="preserve"> </w:t>
      </w:r>
      <w:r>
        <w:t xml:space="preserve">component still scales with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L</m:t>
            </m:r>
          </m:e>
          <m:sub>
            <m:r>
              <m:rPr>
                <m:nor/>
                <m:sty m:val="p"/>
              </m:rPr>
              <m:t>arm</m:t>
            </m:r>
          </m:sub>
        </m:sSub>
      </m:oMath>
      <w:r>
        <w:t xml:space="preserve">. This aligns theory and simulation and explains the observed curves.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2025-10-21T12:35:14Z</dcterms:created>
  <dcterms:modified xsi:type="dcterms:W3CDTF">2025-10-21T12:35:14Z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