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3CABC" w14:textId="77777777" w:rsidR="00B10316" w:rsidRPr="00B10316" w:rsidRDefault="00B10316">
      <w:pPr>
        <w:rPr>
          <w:rFonts w:ascii="Arial" w:hAnsi="Arial" w:cs="Arial"/>
          <w:sz w:val="2"/>
          <w:szCs w:val="2"/>
        </w:rPr>
        <w:sectPr w:rsidR="00B10316" w:rsidRPr="00B10316" w:rsidSect="00740B12">
          <w:footerReference w:type="even" r:id="rId11"/>
          <w:footerReference w:type="default" r:id="rId12"/>
          <w:headerReference w:type="first" r:id="rId13"/>
          <w:footerReference w:type="first" r:id="rId14"/>
          <w:pgSz w:w="11906" w:h="16838" w:code="9"/>
          <w:pgMar w:top="1440" w:right="1077" w:bottom="1440" w:left="1021" w:header="0" w:footer="0" w:gutter="0"/>
          <w:pgNumType w:start="1"/>
          <w:cols w:space="708"/>
          <w:titlePg/>
          <w:docGrid w:linePitch="360"/>
        </w:sectPr>
      </w:pPr>
    </w:p>
    <w:p w14:paraId="086565BE" w14:textId="77777777" w:rsidR="008913AB" w:rsidRDefault="008913AB" w:rsidP="008913AB">
      <w:pPr>
        <w:rPr>
          <w:rFonts w:ascii="Arial Narrow" w:hAnsi="Arial Narrow" w:cs="Arial"/>
          <w:b/>
          <w:sz w:val="20"/>
          <w:szCs w:val="20"/>
        </w:rPr>
      </w:pPr>
    </w:p>
    <w:p w14:paraId="34FCDC87" w14:textId="77777777" w:rsidR="00680427" w:rsidRDefault="00680427" w:rsidP="006204F8">
      <w:pPr>
        <w:spacing w:line="240" w:lineRule="auto"/>
        <w:rPr>
          <w:b/>
          <w:sz w:val="56"/>
        </w:rPr>
      </w:pPr>
    </w:p>
    <w:p w14:paraId="63A4EADA" w14:textId="77777777" w:rsidR="00680427" w:rsidRDefault="00680427" w:rsidP="00680427">
      <w:pPr>
        <w:spacing w:line="240" w:lineRule="auto"/>
        <w:jc w:val="center"/>
        <w:rPr>
          <w:b/>
          <w:sz w:val="56"/>
        </w:rPr>
      </w:pPr>
      <w:r w:rsidRPr="00AE4EAB">
        <w:rPr>
          <w:b/>
          <w:sz w:val="56"/>
        </w:rPr>
        <w:t>ASSESSMENT COVER SHEET</w:t>
      </w:r>
    </w:p>
    <w:p w14:paraId="48D295CC" w14:textId="77777777" w:rsidR="00680427" w:rsidRPr="00AE4EAB" w:rsidRDefault="00680427" w:rsidP="006204F8">
      <w:pPr>
        <w:spacing w:line="240" w:lineRule="auto"/>
        <w:rPr>
          <w:b/>
          <w:sz w:val="56"/>
        </w:rPr>
      </w:pPr>
    </w:p>
    <w:tbl>
      <w:tblPr>
        <w:tblW w:w="96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
        <w:gridCol w:w="4553"/>
        <w:gridCol w:w="4591"/>
        <w:gridCol w:w="266"/>
      </w:tblGrid>
      <w:tr w:rsidR="00680427" w:rsidRPr="005568B7" w14:paraId="1FEEE7BD" w14:textId="77777777" w:rsidTr="00BB41C1">
        <w:trPr>
          <w:trHeight w:val="376"/>
          <w:jc w:val="center"/>
        </w:trPr>
        <w:tc>
          <w:tcPr>
            <w:tcW w:w="262" w:type="dxa"/>
            <w:tcBorders>
              <w:top w:val="single" w:sz="4" w:space="0" w:color="1F497D"/>
              <w:left w:val="single" w:sz="4" w:space="0" w:color="1F497D"/>
              <w:bottom w:val="nil"/>
              <w:right w:val="nil"/>
            </w:tcBorders>
            <w:shd w:val="clear" w:color="auto" w:fill="5B9BD5"/>
          </w:tcPr>
          <w:p w14:paraId="51C97C77" w14:textId="77777777" w:rsidR="00680427" w:rsidRPr="005568B7" w:rsidRDefault="00680427" w:rsidP="00BB41C1">
            <w:pPr>
              <w:widowControl w:val="0"/>
              <w:autoSpaceDE w:val="0"/>
              <w:autoSpaceDN w:val="0"/>
              <w:spacing w:before="10" w:after="0" w:line="240" w:lineRule="auto"/>
              <w:rPr>
                <w:rFonts w:eastAsia="Arial" w:cs="Arial"/>
                <w:lang w:val="en-US"/>
              </w:rPr>
            </w:pPr>
          </w:p>
        </w:tc>
        <w:tc>
          <w:tcPr>
            <w:tcW w:w="9144" w:type="dxa"/>
            <w:gridSpan w:val="2"/>
            <w:tcBorders>
              <w:top w:val="single" w:sz="4" w:space="0" w:color="1F497D"/>
              <w:left w:val="nil"/>
              <w:bottom w:val="single" w:sz="4" w:space="0" w:color="1F497D"/>
              <w:right w:val="nil"/>
            </w:tcBorders>
            <w:shd w:val="clear" w:color="auto" w:fill="5B9BD5"/>
            <w:vAlign w:val="center"/>
          </w:tcPr>
          <w:p w14:paraId="39B8B467" w14:textId="77777777" w:rsidR="00680427" w:rsidRPr="005568B7" w:rsidRDefault="00680427" w:rsidP="00BB41C1">
            <w:pPr>
              <w:widowControl w:val="0"/>
              <w:autoSpaceDE w:val="0"/>
              <w:autoSpaceDN w:val="0"/>
              <w:spacing w:before="10" w:after="0" w:line="240" w:lineRule="auto"/>
              <w:rPr>
                <w:rFonts w:eastAsia="Arial" w:cs="Arial"/>
                <w:b/>
                <w:color w:val="FFFFFF"/>
                <w:sz w:val="24"/>
                <w:lang w:val="en-US"/>
              </w:rPr>
            </w:pPr>
          </w:p>
        </w:tc>
        <w:tc>
          <w:tcPr>
            <w:tcW w:w="264" w:type="dxa"/>
            <w:tcBorders>
              <w:top w:val="single" w:sz="4" w:space="0" w:color="1F497D"/>
              <w:left w:val="nil"/>
              <w:bottom w:val="nil"/>
              <w:right w:val="single" w:sz="4" w:space="0" w:color="1F497D"/>
            </w:tcBorders>
            <w:shd w:val="clear" w:color="auto" w:fill="5B9BD5"/>
          </w:tcPr>
          <w:p w14:paraId="7DED9EB8" w14:textId="77777777" w:rsidR="00680427" w:rsidRPr="005568B7" w:rsidRDefault="00680427" w:rsidP="00BB41C1">
            <w:pPr>
              <w:widowControl w:val="0"/>
              <w:autoSpaceDE w:val="0"/>
              <w:autoSpaceDN w:val="0"/>
              <w:spacing w:before="10" w:after="0" w:line="240" w:lineRule="auto"/>
              <w:rPr>
                <w:rFonts w:eastAsia="Arial" w:cs="Arial"/>
                <w:lang w:val="en-US"/>
              </w:rPr>
            </w:pPr>
          </w:p>
        </w:tc>
      </w:tr>
      <w:tr w:rsidR="00680427" w:rsidRPr="005568B7" w14:paraId="76DB8DB6" w14:textId="77777777" w:rsidTr="00BB41C1">
        <w:trPr>
          <w:trHeight w:val="1133"/>
          <w:jc w:val="center"/>
        </w:trPr>
        <w:tc>
          <w:tcPr>
            <w:tcW w:w="262" w:type="dxa"/>
            <w:tcBorders>
              <w:top w:val="nil"/>
              <w:left w:val="single" w:sz="4" w:space="0" w:color="1F497D"/>
              <w:bottom w:val="nil"/>
              <w:right w:val="single" w:sz="4" w:space="0" w:color="1F497D"/>
            </w:tcBorders>
            <w:shd w:val="clear" w:color="auto" w:fill="5B9BD5"/>
          </w:tcPr>
          <w:p w14:paraId="2B3D10E8" w14:textId="77777777" w:rsidR="00680427" w:rsidRPr="005568B7" w:rsidRDefault="00680427" w:rsidP="00BB41C1">
            <w:pPr>
              <w:widowControl w:val="0"/>
              <w:autoSpaceDE w:val="0"/>
              <w:autoSpaceDN w:val="0"/>
              <w:spacing w:before="10" w:after="0" w:line="240" w:lineRule="auto"/>
              <w:rPr>
                <w:rFonts w:eastAsia="Arial" w:cs="Arial"/>
                <w:lang w:val="en-US"/>
              </w:rPr>
            </w:pPr>
          </w:p>
        </w:tc>
        <w:tc>
          <w:tcPr>
            <w:tcW w:w="4553" w:type="dxa"/>
            <w:tcBorders>
              <w:top w:val="single" w:sz="4" w:space="0" w:color="1F497D"/>
              <w:left w:val="single" w:sz="4" w:space="0" w:color="1F497D"/>
              <w:bottom w:val="single" w:sz="4" w:space="0" w:color="1F497D"/>
              <w:right w:val="single" w:sz="4" w:space="0" w:color="1F497D"/>
            </w:tcBorders>
          </w:tcPr>
          <w:p w14:paraId="60BE668D" w14:textId="77777777" w:rsidR="00680427" w:rsidRPr="005568B7" w:rsidRDefault="00680427" w:rsidP="00BB41C1">
            <w:pPr>
              <w:widowControl w:val="0"/>
              <w:tabs>
                <w:tab w:val="left" w:pos="406"/>
                <w:tab w:val="left" w:pos="1398"/>
                <w:tab w:val="left" w:pos="2532"/>
                <w:tab w:val="left" w:pos="3666"/>
              </w:tabs>
              <w:autoSpaceDE w:val="0"/>
              <w:autoSpaceDN w:val="0"/>
              <w:spacing w:before="10" w:after="0" w:line="240" w:lineRule="auto"/>
              <w:rPr>
                <w:rFonts w:eastAsia="Arial" w:cs="Arial"/>
                <w:sz w:val="24"/>
                <w:szCs w:val="24"/>
                <w:lang w:val="en-US"/>
              </w:rPr>
            </w:pPr>
            <w:r w:rsidRPr="005568B7">
              <w:rPr>
                <w:rFonts w:eastAsia="Arial" w:cs="Arial"/>
                <w:b/>
                <w:sz w:val="24"/>
                <w:szCs w:val="24"/>
                <w:lang w:val="en-US"/>
              </w:rPr>
              <w:t>Family Name</w:t>
            </w:r>
            <w:r w:rsidRPr="005568B7">
              <w:rPr>
                <w:rFonts w:eastAsia="Arial" w:cs="Arial"/>
                <w:sz w:val="24"/>
                <w:szCs w:val="24"/>
                <w:lang w:val="en-US"/>
              </w:rPr>
              <w:t xml:space="preserve">: </w:t>
            </w:r>
          </w:p>
          <w:p w14:paraId="03711A00" w14:textId="77777777" w:rsidR="00680427" w:rsidRPr="005568B7" w:rsidRDefault="00680427" w:rsidP="00BB41C1">
            <w:pPr>
              <w:widowControl w:val="0"/>
              <w:tabs>
                <w:tab w:val="left" w:pos="406"/>
                <w:tab w:val="left" w:pos="1398"/>
                <w:tab w:val="left" w:pos="2532"/>
                <w:tab w:val="left" w:pos="3666"/>
              </w:tabs>
              <w:autoSpaceDE w:val="0"/>
              <w:autoSpaceDN w:val="0"/>
              <w:spacing w:before="10" w:after="0" w:line="240" w:lineRule="auto"/>
              <w:rPr>
                <w:rFonts w:eastAsia="Arial" w:cs="Arial"/>
                <w:sz w:val="24"/>
                <w:szCs w:val="24"/>
                <w:lang w:val="en-US"/>
              </w:rPr>
            </w:pPr>
          </w:p>
          <w:p w14:paraId="24FF1F42" w14:textId="77777777" w:rsidR="00680427" w:rsidRPr="005568B7" w:rsidRDefault="00680427" w:rsidP="00BB41C1">
            <w:pPr>
              <w:widowControl w:val="0"/>
              <w:tabs>
                <w:tab w:val="left" w:pos="406"/>
                <w:tab w:val="left" w:pos="1398"/>
                <w:tab w:val="left" w:pos="2532"/>
                <w:tab w:val="left" w:pos="3666"/>
              </w:tabs>
              <w:autoSpaceDE w:val="0"/>
              <w:autoSpaceDN w:val="0"/>
              <w:spacing w:before="10" w:after="0" w:line="240" w:lineRule="auto"/>
              <w:rPr>
                <w:rFonts w:eastAsia="Arial" w:cs="Arial"/>
                <w:sz w:val="24"/>
                <w:szCs w:val="24"/>
                <w:lang w:val="en-US"/>
              </w:rPr>
            </w:pPr>
          </w:p>
        </w:tc>
        <w:tc>
          <w:tcPr>
            <w:tcW w:w="4590" w:type="dxa"/>
            <w:tcBorders>
              <w:top w:val="single" w:sz="4" w:space="0" w:color="1F497D"/>
              <w:left w:val="single" w:sz="4" w:space="0" w:color="1F497D"/>
              <w:bottom w:val="single" w:sz="4" w:space="0" w:color="1F497D"/>
              <w:right w:val="single" w:sz="4" w:space="0" w:color="1F497D"/>
            </w:tcBorders>
          </w:tcPr>
          <w:p w14:paraId="6A5EF5B9" w14:textId="77777777" w:rsidR="00680427" w:rsidRDefault="00680427" w:rsidP="00BB41C1">
            <w:pPr>
              <w:widowControl w:val="0"/>
              <w:tabs>
                <w:tab w:val="left" w:pos="591"/>
                <w:tab w:val="left" w:pos="1595"/>
                <w:tab w:val="left" w:pos="2865"/>
              </w:tabs>
              <w:autoSpaceDE w:val="0"/>
              <w:autoSpaceDN w:val="0"/>
              <w:spacing w:before="10" w:after="0" w:line="240" w:lineRule="auto"/>
              <w:rPr>
                <w:rFonts w:eastAsia="Arial" w:cs="Arial"/>
                <w:sz w:val="24"/>
                <w:szCs w:val="24"/>
                <w:lang w:val="en-US"/>
              </w:rPr>
            </w:pPr>
            <w:r w:rsidRPr="005568B7">
              <w:rPr>
                <w:rFonts w:eastAsia="Arial" w:cs="Arial"/>
                <w:b/>
                <w:sz w:val="24"/>
                <w:szCs w:val="24"/>
                <w:lang w:val="en-US"/>
              </w:rPr>
              <w:t>Given Name(s)</w:t>
            </w:r>
            <w:r w:rsidRPr="005568B7">
              <w:rPr>
                <w:rFonts w:eastAsia="Arial" w:cs="Arial"/>
                <w:sz w:val="24"/>
                <w:szCs w:val="24"/>
                <w:lang w:val="en-US"/>
              </w:rPr>
              <w:t>:</w:t>
            </w:r>
          </w:p>
          <w:p w14:paraId="5805B6BD" w14:textId="77777777" w:rsidR="00680427" w:rsidRDefault="00680427" w:rsidP="00BB41C1">
            <w:pPr>
              <w:widowControl w:val="0"/>
              <w:tabs>
                <w:tab w:val="left" w:pos="591"/>
                <w:tab w:val="left" w:pos="1595"/>
                <w:tab w:val="left" w:pos="2865"/>
              </w:tabs>
              <w:autoSpaceDE w:val="0"/>
              <w:autoSpaceDN w:val="0"/>
              <w:spacing w:before="10" w:after="0" w:line="240" w:lineRule="auto"/>
              <w:rPr>
                <w:rFonts w:eastAsia="Arial" w:cs="Arial"/>
                <w:sz w:val="24"/>
                <w:szCs w:val="24"/>
                <w:lang w:val="en-US"/>
              </w:rPr>
            </w:pPr>
          </w:p>
          <w:p w14:paraId="6E404627" w14:textId="77777777" w:rsidR="00680427" w:rsidRPr="005568B7" w:rsidRDefault="00680427" w:rsidP="00BB41C1">
            <w:pPr>
              <w:widowControl w:val="0"/>
              <w:tabs>
                <w:tab w:val="left" w:pos="591"/>
                <w:tab w:val="left" w:pos="1595"/>
                <w:tab w:val="left" w:pos="2865"/>
              </w:tabs>
              <w:autoSpaceDE w:val="0"/>
              <w:autoSpaceDN w:val="0"/>
              <w:spacing w:before="10" w:after="0" w:line="240" w:lineRule="auto"/>
              <w:rPr>
                <w:rFonts w:eastAsia="Arial" w:cs="Arial"/>
                <w:sz w:val="24"/>
                <w:szCs w:val="24"/>
                <w:lang w:val="en-US"/>
              </w:rPr>
            </w:pPr>
          </w:p>
        </w:tc>
        <w:tc>
          <w:tcPr>
            <w:tcW w:w="264" w:type="dxa"/>
            <w:tcBorders>
              <w:top w:val="nil"/>
              <w:left w:val="single" w:sz="4" w:space="0" w:color="1F497D"/>
              <w:bottom w:val="nil"/>
              <w:right w:val="single" w:sz="4" w:space="0" w:color="1F497D"/>
            </w:tcBorders>
            <w:shd w:val="clear" w:color="auto" w:fill="5B9BD5"/>
          </w:tcPr>
          <w:p w14:paraId="32D029AD" w14:textId="77777777" w:rsidR="00680427" w:rsidRPr="005568B7" w:rsidRDefault="00680427" w:rsidP="00BB41C1">
            <w:pPr>
              <w:widowControl w:val="0"/>
              <w:autoSpaceDE w:val="0"/>
              <w:autoSpaceDN w:val="0"/>
              <w:spacing w:before="10" w:after="0" w:line="240" w:lineRule="auto"/>
              <w:rPr>
                <w:rFonts w:eastAsia="Arial" w:cs="Arial"/>
                <w:lang w:val="en-US"/>
              </w:rPr>
            </w:pPr>
          </w:p>
        </w:tc>
      </w:tr>
      <w:tr w:rsidR="00680427" w:rsidRPr="005568B7" w14:paraId="0A4C3162" w14:textId="77777777" w:rsidTr="00BB41C1">
        <w:trPr>
          <w:trHeight w:val="1184"/>
          <w:jc w:val="center"/>
        </w:trPr>
        <w:tc>
          <w:tcPr>
            <w:tcW w:w="262" w:type="dxa"/>
            <w:tcBorders>
              <w:top w:val="nil"/>
              <w:left w:val="single" w:sz="4" w:space="0" w:color="1F497D"/>
              <w:bottom w:val="nil"/>
              <w:right w:val="single" w:sz="4" w:space="0" w:color="1F497D"/>
            </w:tcBorders>
            <w:shd w:val="clear" w:color="auto" w:fill="5B9BD5"/>
          </w:tcPr>
          <w:p w14:paraId="5FD88457" w14:textId="77777777" w:rsidR="00680427" w:rsidRPr="005568B7" w:rsidRDefault="00680427" w:rsidP="00BB41C1">
            <w:pPr>
              <w:widowControl w:val="0"/>
              <w:autoSpaceDE w:val="0"/>
              <w:autoSpaceDN w:val="0"/>
              <w:spacing w:before="10" w:after="0" w:line="240" w:lineRule="auto"/>
              <w:rPr>
                <w:rFonts w:eastAsia="Arial" w:cs="Arial"/>
                <w:lang w:val="en-US"/>
              </w:rPr>
            </w:pPr>
          </w:p>
        </w:tc>
        <w:tc>
          <w:tcPr>
            <w:tcW w:w="4553" w:type="dxa"/>
            <w:tcBorders>
              <w:top w:val="single" w:sz="4" w:space="0" w:color="1F497D"/>
              <w:left w:val="single" w:sz="4" w:space="0" w:color="1F497D"/>
              <w:bottom w:val="single" w:sz="4" w:space="0" w:color="1F497D"/>
              <w:right w:val="single" w:sz="4" w:space="0" w:color="1F497D"/>
            </w:tcBorders>
          </w:tcPr>
          <w:p w14:paraId="1059D5F3" w14:textId="77777777" w:rsidR="00680427" w:rsidRPr="005568B7" w:rsidRDefault="00680427" w:rsidP="00BB41C1">
            <w:pPr>
              <w:widowControl w:val="0"/>
              <w:autoSpaceDE w:val="0"/>
              <w:autoSpaceDN w:val="0"/>
              <w:spacing w:before="10" w:after="0" w:line="240" w:lineRule="auto"/>
              <w:rPr>
                <w:rFonts w:eastAsia="Arial" w:cs="Arial"/>
                <w:sz w:val="24"/>
                <w:szCs w:val="24"/>
                <w:lang w:val="en-US"/>
              </w:rPr>
            </w:pPr>
            <w:r w:rsidRPr="005568B7">
              <w:rPr>
                <w:rFonts w:eastAsia="Arial" w:cs="Arial"/>
                <w:b/>
                <w:sz w:val="24"/>
                <w:szCs w:val="24"/>
                <w:lang w:val="en-US"/>
              </w:rPr>
              <w:t>Student ID</w:t>
            </w:r>
            <w:r w:rsidRPr="005568B7">
              <w:rPr>
                <w:rFonts w:eastAsia="Arial" w:cs="Arial"/>
                <w:sz w:val="24"/>
                <w:szCs w:val="24"/>
                <w:lang w:val="en-US"/>
              </w:rPr>
              <w:t>:</w:t>
            </w:r>
          </w:p>
          <w:p w14:paraId="617184AC" w14:textId="77777777" w:rsidR="00680427" w:rsidRPr="005568B7" w:rsidRDefault="00680427" w:rsidP="00BB41C1">
            <w:pPr>
              <w:widowControl w:val="0"/>
              <w:autoSpaceDE w:val="0"/>
              <w:autoSpaceDN w:val="0"/>
              <w:spacing w:before="10" w:after="0" w:line="240" w:lineRule="auto"/>
              <w:rPr>
                <w:rFonts w:eastAsia="Arial" w:cs="Arial"/>
                <w:sz w:val="24"/>
                <w:szCs w:val="24"/>
                <w:lang w:val="en-US"/>
              </w:rPr>
            </w:pPr>
          </w:p>
          <w:p w14:paraId="5AFB9991" w14:textId="77777777" w:rsidR="00680427" w:rsidRPr="005568B7" w:rsidRDefault="00680427" w:rsidP="00BB41C1">
            <w:pPr>
              <w:widowControl w:val="0"/>
              <w:autoSpaceDE w:val="0"/>
              <w:autoSpaceDN w:val="0"/>
              <w:spacing w:before="10" w:after="0" w:line="240" w:lineRule="auto"/>
              <w:rPr>
                <w:rFonts w:eastAsia="Arial" w:cs="Arial"/>
                <w:sz w:val="24"/>
                <w:szCs w:val="24"/>
                <w:lang w:val="en-US"/>
              </w:rPr>
            </w:pPr>
          </w:p>
        </w:tc>
        <w:tc>
          <w:tcPr>
            <w:tcW w:w="4590" w:type="dxa"/>
            <w:tcBorders>
              <w:top w:val="single" w:sz="4" w:space="0" w:color="1F497D"/>
              <w:left w:val="single" w:sz="4" w:space="0" w:color="1F497D"/>
              <w:bottom w:val="single" w:sz="4" w:space="0" w:color="1F497D"/>
              <w:right w:val="single" w:sz="4" w:space="0" w:color="1F497D"/>
            </w:tcBorders>
          </w:tcPr>
          <w:p w14:paraId="013F3CC7" w14:textId="77777777" w:rsidR="00680427" w:rsidRDefault="00680427" w:rsidP="00BB41C1">
            <w:pPr>
              <w:widowControl w:val="0"/>
              <w:autoSpaceDE w:val="0"/>
              <w:autoSpaceDN w:val="0"/>
              <w:spacing w:before="10" w:after="0" w:line="240" w:lineRule="auto"/>
              <w:rPr>
                <w:rFonts w:eastAsia="Arial" w:cs="Arial"/>
                <w:sz w:val="24"/>
                <w:szCs w:val="24"/>
                <w:lang w:val="en-US"/>
              </w:rPr>
            </w:pPr>
            <w:r w:rsidRPr="005568B7">
              <w:rPr>
                <w:rFonts w:eastAsia="Arial" w:cs="Arial"/>
                <w:b/>
                <w:sz w:val="24"/>
                <w:szCs w:val="24"/>
                <w:lang w:val="en-US"/>
              </w:rPr>
              <w:t>Course</w:t>
            </w:r>
            <w:r w:rsidRPr="005568B7">
              <w:rPr>
                <w:rFonts w:eastAsia="Arial" w:cs="Arial"/>
                <w:sz w:val="24"/>
                <w:szCs w:val="24"/>
                <w:lang w:val="en-US"/>
              </w:rPr>
              <w:t xml:space="preserve">: </w:t>
            </w:r>
          </w:p>
          <w:p w14:paraId="720B3D63" w14:textId="3A1E0194" w:rsidR="00680427" w:rsidRDefault="003143F9" w:rsidP="00BB41C1">
            <w:pPr>
              <w:widowControl w:val="0"/>
              <w:autoSpaceDE w:val="0"/>
              <w:autoSpaceDN w:val="0"/>
              <w:spacing w:before="10" w:after="0" w:line="240" w:lineRule="auto"/>
              <w:rPr>
                <w:rFonts w:eastAsia="Arial" w:cs="Arial"/>
                <w:sz w:val="24"/>
                <w:szCs w:val="24"/>
                <w:lang w:val="en-US"/>
              </w:rPr>
            </w:pPr>
            <w:r>
              <w:rPr>
                <w:rFonts w:eastAsia="Arial" w:cs="Arial"/>
                <w:sz w:val="24"/>
                <w:szCs w:val="24"/>
                <w:lang w:val="en-US"/>
              </w:rPr>
              <w:t>BCS</w:t>
            </w:r>
          </w:p>
          <w:p w14:paraId="343EE76B" w14:textId="77777777" w:rsidR="00680427" w:rsidRPr="005568B7" w:rsidRDefault="00680427" w:rsidP="00BB41C1">
            <w:pPr>
              <w:widowControl w:val="0"/>
              <w:autoSpaceDE w:val="0"/>
              <w:autoSpaceDN w:val="0"/>
              <w:spacing w:before="10" w:after="0" w:line="240" w:lineRule="auto"/>
              <w:rPr>
                <w:rFonts w:eastAsia="Arial" w:cs="Arial"/>
                <w:sz w:val="24"/>
                <w:szCs w:val="24"/>
                <w:lang w:val="en-US"/>
              </w:rPr>
            </w:pPr>
          </w:p>
        </w:tc>
        <w:tc>
          <w:tcPr>
            <w:tcW w:w="264" w:type="dxa"/>
            <w:tcBorders>
              <w:top w:val="nil"/>
              <w:left w:val="single" w:sz="4" w:space="0" w:color="1F497D"/>
              <w:bottom w:val="nil"/>
              <w:right w:val="single" w:sz="4" w:space="0" w:color="1F497D"/>
            </w:tcBorders>
            <w:shd w:val="clear" w:color="auto" w:fill="5B9BD5"/>
          </w:tcPr>
          <w:p w14:paraId="6C40BAD3" w14:textId="77777777" w:rsidR="00680427" w:rsidRPr="005568B7" w:rsidRDefault="00680427" w:rsidP="00BB41C1">
            <w:pPr>
              <w:widowControl w:val="0"/>
              <w:autoSpaceDE w:val="0"/>
              <w:autoSpaceDN w:val="0"/>
              <w:spacing w:before="10" w:after="0" w:line="240" w:lineRule="auto"/>
              <w:rPr>
                <w:rFonts w:eastAsia="Arial" w:cs="Arial"/>
                <w:lang w:val="en-US"/>
              </w:rPr>
            </w:pPr>
          </w:p>
        </w:tc>
      </w:tr>
      <w:tr w:rsidR="00680427" w:rsidRPr="005568B7" w14:paraId="2205EABD" w14:textId="77777777" w:rsidTr="00BB41C1">
        <w:trPr>
          <w:trHeight w:val="1135"/>
          <w:jc w:val="center"/>
        </w:trPr>
        <w:tc>
          <w:tcPr>
            <w:tcW w:w="262" w:type="dxa"/>
            <w:tcBorders>
              <w:top w:val="nil"/>
              <w:left w:val="single" w:sz="4" w:space="0" w:color="1F497D"/>
              <w:bottom w:val="nil"/>
              <w:right w:val="single" w:sz="4" w:space="0" w:color="1F497D"/>
            </w:tcBorders>
            <w:shd w:val="clear" w:color="auto" w:fill="5B9BD5"/>
          </w:tcPr>
          <w:p w14:paraId="280F327A" w14:textId="77777777" w:rsidR="00680427" w:rsidRPr="005568B7" w:rsidRDefault="00680427" w:rsidP="00BB41C1">
            <w:pPr>
              <w:widowControl w:val="0"/>
              <w:autoSpaceDE w:val="0"/>
              <w:autoSpaceDN w:val="0"/>
              <w:spacing w:before="10" w:after="0" w:line="240" w:lineRule="auto"/>
              <w:rPr>
                <w:rFonts w:eastAsia="Arial" w:cs="Arial"/>
                <w:lang w:val="en-US"/>
              </w:rPr>
            </w:pPr>
          </w:p>
        </w:tc>
        <w:tc>
          <w:tcPr>
            <w:tcW w:w="4553" w:type="dxa"/>
            <w:tcBorders>
              <w:top w:val="single" w:sz="4" w:space="0" w:color="1F497D"/>
              <w:left w:val="single" w:sz="4" w:space="0" w:color="1F497D"/>
              <w:bottom w:val="single" w:sz="4" w:space="0" w:color="1F497D"/>
              <w:right w:val="single" w:sz="4" w:space="0" w:color="1F497D"/>
            </w:tcBorders>
          </w:tcPr>
          <w:p w14:paraId="6A103CCC" w14:textId="77777777" w:rsidR="00680427" w:rsidRPr="005568B7" w:rsidRDefault="00680427" w:rsidP="00BB41C1">
            <w:pPr>
              <w:widowControl w:val="0"/>
              <w:autoSpaceDE w:val="0"/>
              <w:autoSpaceDN w:val="0"/>
              <w:spacing w:before="10" w:after="0" w:line="240" w:lineRule="auto"/>
              <w:rPr>
                <w:rFonts w:eastAsia="Arial" w:cs="Arial"/>
                <w:b/>
                <w:sz w:val="24"/>
                <w:szCs w:val="24"/>
                <w:lang w:val="en-US"/>
              </w:rPr>
            </w:pPr>
            <w:r w:rsidRPr="005568B7">
              <w:rPr>
                <w:rFonts w:eastAsia="Arial" w:cs="Arial"/>
                <w:b/>
                <w:sz w:val="24"/>
                <w:szCs w:val="24"/>
                <w:lang w:val="en-US"/>
              </w:rPr>
              <w:t>Uni</w:t>
            </w:r>
            <w:r>
              <w:rPr>
                <w:rFonts w:eastAsia="Arial" w:cs="Arial"/>
                <w:b/>
                <w:sz w:val="24"/>
                <w:szCs w:val="24"/>
                <w:lang w:val="en-US"/>
              </w:rPr>
              <w:t>t</w:t>
            </w:r>
            <w:r w:rsidRPr="005568B7">
              <w:rPr>
                <w:rFonts w:eastAsia="Arial" w:cs="Arial"/>
                <w:b/>
                <w:sz w:val="24"/>
                <w:szCs w:val="24"/>
                <w:lang w:val="en-US"/>
              </w:rPr>
              <w:t xml:space="preserve"> Code:</w:t>
            </w:r>
          </w:p>
          <w:p w14:paraId="0BF94D15" w14:textId="51B61AFF" w:rsidR="00680427" w:rsidRPr="003143F9" w:rsidRDefault="003143F9" w:rsidP="00BB41C1">
            <w:pPr>
              <w:widowControl w:val="0"/>
              <w:autoSpaceDE w:val="0"/>
              <w:autoSpaceDN w:val="0"/>
              <w:spacing w:before="10" w:after="0" w:line="240" w:lineRule="auto"/>
              <w:rPr>
                <w:rFonts w:eastAsia="Arial" w:cs="Arial"/>
                <w:bCs/>
                <w:sz w:val="24"/>
                <w:szCs w:val="24"/>
                <w:lang w:val="en-US"/>
              </w:rPr>
            </w:pPr>
            <w:r w:rsidRPr="003143F9">
              <w:rPr>
                <w:rFonts w:eastAsia="Arial" w:cs="Arial"/>
                <w:bCs/>
                <w:sz w:val="24"/>
                <w:szCs w:val="24"/>
                <w:lang w:val="en-US"/>
              </w:rPr>
              <w:t>SPS303</w:t>
            </w:r>
          </w:p>
          <w:p w14:paraId="760ED27A" w14:textId="77777777" w:rsidR="00680427" w:rsidRPr="005568B7" w:rsidRDefault="00680427" w:rsidP="00BB41C1">
            <w:pPr>
              <w:widowControl w:val="0"/>
              <w:autoSpaceDE w:val="0"/>
              <w:autoSpaceDN w:val="0"/>
              <w:spacing w:before="10" w:after="0" w:line="240" w:lineRule="auto"/>
              <w:rPr>
                <w:rFonts w:eastAsia="Arial" w:cs="Arial"/>
                <w:b/>
                <w:sz w:val="24"/>
                <w:szCs w:val="24"/>
                <w:lang w:val="en-US"/>
              </w:rPr>
            </w:pPr>
          </w:p>
        </w:tc>
        <w:tc>
          <w:tcPr>
            <w:tcW w:w="4590" w:type="dxa"/>
            <w:tcBorders>
              <w:top w:val="single" w:sz="4" w:space="0" w:color="1F497D"/>
              <w:left w:val="single" w:sz="4" w:space="0" w:color="1F497D"/>
              <w:bottom w:val="single" w:sz="4" w:space="0" w:color="1F497D"/>
              <w:right w:val="single" w:sz="4" w:space="0" w:color="1F497D"/>
            </w:tcBorders>
          </w:tcPr>
          <w:p w14:paraId="31AD86D6" w14:textId="3C4EE584" w:rsidR="00680427" w:rsidRDefault="00680427" w:rsidP="00BB41C1">
            <w:pPr>
              <w:widowControl w:val="0"/>
              <w:autoSpaceDE w:val="0"/>
              <w:autoSpaceDN w:val="0"/>
              <w:spacing w:before="10" w:after="0" w:line="240" w:lineRule="auto"/>
              <w:rPr>
                <w:rFonts w:eastAsia="Arial" w:cs="Arial"/>
                <w:b/>
                <w:sz w:val="24"/>
                <w:szCs w:val="24"/>
                <w:lang w:val="en-US"/>
              </w:rPr>
            </w:pPr>
            <w:r w:rsidRPr="005568B7">
              <w:rPr>
                <w:rFonts w:eastAsia="Arial" w:cs="Arial"/>
                <w:b/>
                <w:sz w:val="24"/>
                <w:szCs w:val="24"/>
                <w:lang w:val="en-US"/>
              </w:rPr>
              <w:t xml:space="preserve">Unit </w:t>
            </w:r>
            <w:r>
              <w:rPr>
                <w:rFonts w:eastAsia="Arial" w:cs="Arial"/>
                <w:b/>
                <w:sz w:val="24"/>
                <w:szCs w:val="24"/>
                <w:lang w:val="en-US"/>
              </w:rPr>
              <w:t>Name</w:t>
            </w:r>
            <w:r w:rsidRPr="005568B7">
              <w:rPr>
                <w:rFonts w:eastAsia="Arial" w:cs="Arial"/>
                <w:b/>
                <w:sz w:val="24"/>
                <w:szCs w:val="24"/>
                <w:lang w:val="en-US"/>
              </w:rPr>
              <w:t>:</w:t>
            </w:r>
            <w:r w:rsidR="003143F9">
              <w:rPr>
                <w:rFonts w:eastAsia="Arial" w:cs="Arial"/>
                <w:b/>
                <w:sz w:val="24"/>
                <w:szCs w:val="24"/>
                <w:lang w:val="en-US"/>
              </w:rPr>
              <w:t xml:space="preserve"> </w:t>
            </w:r>
          </w:p>
          <w:p w14:paraId="691A8499" w14:textId="744C50F6" w:rsidR="00680427" w:rsidRPr="003143F9" w:rsidRDefault="003143F9" w:rsidP="00BB41C1">
            <w:pPr>
              <w:widowControl w:val="0"/>
              <w:autoSpaceDE w:val="0"/>
              <w:autoSpaceDN w:val="0"/>
              <w:spacing w:before="10" w:after="0" w:line="240" w:lineRule="auto"/>
              <w:rPr>
                <w:rFonts w:eastAsia="Arial" w:cs="Arial"/>
                <w:bCs/>
                <w:sz w:val="24"/>
                <w:szCs w:val="24"/>
                <w:lang w:val="en-US"/>
              </w:rPr>
            </w:pPr>
            <w:r w:rsidRPr="003143F9">
              <w:rPr>
                <w:rFonts w:eastAsia="Arial" w:cs="Arial"/>
                <w:bCs/>
                <w:sz w:val="24"/>
                <w:szCs w:val="24"/>
                <w:lang w:val="en-US"/>
              </w:rPr>
              <w:t>Family &amp; Domestic Violence</w:t>
            </w:r>
          </w:p>
          <w:p w14:paraId="395DDF03" w14:textId="77777777" w:rsidR="00680427" w:rsidRPr="005568B7" w:rsidRDefault="00680427" w:rsidP="00BB41C1">
            <w:pPr>
              <w:widowControl w:val="0"/>
              <w:autoSpaceDE w:val="0"/>
              <w:autoSpaceDN w:val="0"/>
              <w:spacing w:before="10" w:after="0" w:line="240" w:lineRule="auto"/>
              <w:rPr>
                <w:rFonts w:eastAsia="Arial" w:cs="Arial"/>
                <w:b/>
                <w:sz w:val="24"/>
                <w:szCs w:val="24"/>
                <w:lang w:val="en-US"/>
              </w:rPr>
            </w:pPr>
          </w:p>
        </w:tc>
        <w:tc>
          <w:tcPr>
            <w:tcW w:w="264" w:type="dxa"/>
            <w:tcBorders>
              <w:top w:val="nil"/>
              <w:left w:val="single" w:sz="4" w:space="0" w:color="1F497D"/>
              <w:bottom w:val="nil"/>
              <w:right w:val="single" w:sz="4" w:space="0" w:color="1F497D"/>
            </w:tcBorders>
            <w:shd w:val="clear" w:color="auto" w:fill="5B9BD5"/>
          </w:tcPr>
          <w:p w14:paraId="6141527A" w14:textId="77777777" w:rsidR="00680427" w:rsidRPr="005568B7" w:rsidRDefault="00680427" w:rsidP="00BB41C1">
            <w:pPr>
              <w:widowControl w:val="0"/>
              <w:autoSpaceDE w:val="0"/>
              <w:autoSpaceDN w:val="0"/>
              <w:spacing w:before="10" w:after="0" w:line="240" w:lineRule="auto"/>
              <w:rPr>
                <w:rFonts w:eastAsia="Arial" w:cs="Arial"/>
                <w:lang w:val="en-US"/>
              </w:rPr>
            </w:pPr>
          </w:p>
        </w:tc>
      </w:tr>
      <w:tr w:rsidR="00680427" w:rsidRPr="005568B7" w14:paraId="0B6DCFAB" w14:textId="77777777" w:rsidTr="00BB41C1">
        <w:trPr>
          <w:trHeight w:val="1203"/>
          <w:jc w:val="center"/>
        </w:trPr>
        <w:tc>
          <w:tcPr>
            <w:tcW w:w="262" w:type="dxa"/>
            <w:tcBorders>
              <w:top w:val="nil"/>
              <w:left w:val="single" w:sz="4" w:space="0" w:color="1F497D"/>
              <w:bottom w:val="nil"/>
              <w:right w:val="single" w:sz="4" w:space="0" w:color="1F497D"/>
            </w:tcBorders>
            <w:shd w:val="clear" w:color="auto" w:fill="5B9BD5"/>
          </w:tcPr>
          <w:p w14:paraId="580B1506" w14:textId="77777777" w:rsidR="00680427" w:rsidRPr="005568B7" w:rsidRDefault="00680427" w:rsidP="00BB41C1">
            <w:pPr>
              <w:widowControl w:val="0"/>
              <w:autoSpaceDE w:val="0"/>
              <w:autoSpaceDN w:val="0"/>
              <w:spacing w:before="10" w:after="0" w:line="240" w:lineRule="auto"/>
              <w:rPr>
                <w:rFonts w:eastAsia="Arial" w:cs="Arial"/>
                <w:lang w:val="en-US"/>
              </w:rPr>
            </w:pPr>
          </w:p>
        </w:tc>
        <w:tc>
          <w:tcPr>
            <w:tcW w:w="4553" w:type="dxa"/>
            <w:tcBorders>
              <w:top w:val="single" w:sz="4" w:space="0" w:color="1F497D"/>
              <w:left w:val="single" w:sz="4" w:space="0" w:color="1F497D"/>
              <w:bottom w:val="single" w:sz="4" w:space="0" w:color="1F497D"/>
              <w:right w:val="single" w:sz="4" w:space="0" w:color="1F497D"/>
            </w:tcBorders>
          </w:tcPr>
          <w:p w14:paraId="3C326225" w14:textId="77777777" w:rsidR="00680427" w:rsidRDefault="00680427" w:rsidP="00BB41C1">
            <w:pPr>
              <w:widowControl w:val="0"/>
              <w:autoSpaceDE w:val="0"/>
              <w:autoSpaceDN w:val="0"/>
              <w:spacing w:before="10" w:after="0" w:line="240" w:lineRule="auto"/>
              <w:rPr>
                <w:rFonts w:eastAsia="Arial" w:cs="Arial"/>
                <w:sz w:val="24"/>
                <w:szCs w:val="24"/>
                <w:lang w:val="en-US"/>
              </w:rPr>
            </w:pPr>
            <w:r>
              <w:rPr>
                <w:rFonts w:eastAsia="Arial" w:cs="Arial"/>
                <w:b/>
                <w:sz w:val="24"/>
                <w:szCs w:val="24"/>
                <w:lang w:val="en-US"/>
              </w:rPr>
              <w:t>Tutor</w:t>
            </w:r>
            <w:r w:rsidRPr="005568B7">
              <w:rPr>
                <w:rFonts w:eastAsia="Arial" w:cs="Arial"/>
                <w:sz w:val="24"/>
                <w:szCs w:val="24"/>
                <w:lang w:val="en-US"/>
              </w:rPr>
              <w:t xml:space="preserve">: </w:t>
            </w:r>
          </w:p>
          <w:p w14:paraId="73EBEC8C" w14:textId="77777777" w:rsidR="00680427" w:rsidRPr="005568B7" w:rsidRDefault="00680427" w:rsidP="00BB41C1">
            <w:pPr>
              <w:widowControl w:val="0"/>
              <w:autoSpaceDE w:val="0"/>
              <w:autoSpaceDN w:val="0"/>
              <w:spacing w:before="10" w:after="0" w:line="240" w:lineRule="auto"/>
              <w:rPr>
                <w:rFonts w:eastAsia="Arial" w:cs="Arial"/>
                <w:sz w:val="24"/>
                <w:szCs w:val="24"/>
                <w:lang w:val="en-US"/>
              </w:rPr>
            </w:pPr>
          </w:p>
          <w:p w14:paraId="3CDE9F29" w14:textId="77777777" w:rsidR="00680427" w:rsidRPr="005568B7" w:rsidRDefault="00680427" w:rsidP="00BB41C1">
            <w:pPr>
              <w:widowControl w:val="0"/>
              <w:autoSpaceDE w:val="0"/>
              <w:autoSpaceDN w:val="0"/>
              <w:spacing w:before="10" w:after="0" w:line="240" w:lineRule="auto"/>
              <w:rPr>
                <w:rFonts w:eastAsia="Arial" w:cs="Arial"/>
                <w:sz w:val="24"/>
                <w:szCs w:val="24"/>
                <w:lang w:val="en-US"/>
              </w:rPr>
            </w:pPr>
          </w:p>
        </w:tc>
        <w:tc>
          <w:tcPr>
            <w:tcW w:w="4590" w:type="dxa"/>
            <w:tcBorders>
              <w:top w:val="single" w:sz="4" w:space="0" w:color="1F497D"/>
              <w:left w:val="single" w:sz="4" w:space="0" w:color="1F497D"/>
              <w:bottom w:val="single" w:sz="4" w:space="0" w:color="1F497D"/>
              <w:right w:val="single" w:sz="4" w:space="0" w:color="1F497D"/>
            </w:tcBorders>
          </w:tcPr>
          <w:p w14:paraId="438CBBBD" w14:textId="77777777" w:rsidR="00680427" w:rsidRDefault="00680427" w:rsidP="00BB41C1">
            <w:pPr>
              <w:widowControl w:val="0"/>
              <w:autoSpaceDE w:val="0"/>
              <w:autoSpaceDN w:val="0"/>
              <w:spacing w:before="10" w:after="0" w:line="240" w:lineRule="auto"/>
              <w:rPr>
                <w:rFonts w:eastAsia="Arial" w:cs="Arial"/>
                <w:sz w:val="24"/>
                <w:szCs w:val="24"/>
                <w:lang w:val="en-US"/>
              </w:rPr>
            </w:pPr>
            <w:r w:rsidRPr="005568B7">
              <w:rPr>
                <w:rFonts w:eastAsia="Arial" w:cs="Arial"/>
                <w:b/>
                <w:sz w:val="24"/>
                <w:szCs w:val="24"/>
                <w:lang w:val="en-US"/>
              </w:rPr>
              <w:t>Assessment Number</w:t>
            </w:r>
            <w:r>
              <w:rPr>
                <w:rFonts w:eastAsia="Arial" w:cs="Arial"/>
                <w:b/>
                <w:sz w:val="24"/>
                <w:szCs w:val="24"/>
                <w:lang w:val="en-US"/>
              </w:rPr>
              <w:t>/Title</w:t>
            </w:r>
            <w:r w:rsidRPr="005568B7">
              <w:rPr>
                <w:rFonts w:eastAsia="Arial" w:cs="Arial"/>
                <w:sz w:val="24"/>
                <w:szCs w:val="24"/>
                <w:lang w:val="en-US"/>
              </w:rPr>
              <w:t>:</w:t>
            </w:r>
          </w:p>
          <w:p w14:paraId="090B2552" w14:textId="6A9530EF" w:rsidR="00680427" w:rsidRDefault="003143F9" w:rsidP="00BB41C1">
            <w:pPr>
              <w:widowControl w:val="0"/>
              <w:autoSpaceDE w:val="0"/>
              <w:autoSpaceDN w:val="0"/>
              <w:spacing w:before="10" w:after="0" w:line="240" w:lineRule="auto"/>
              <w:rPr>
                <w:rFonts w:eastAsia="Arial" w:cs="Arial"/>
                <w:sz w:val="24"/>
                <w:szCs w:val="24"/>
                <w:lang w:val="en-US"/>
              </w:rPr>
            </w:pPr>
            <w:r>
              <w:rPr>
                <w:rFonts w:eastAsia="Arial" w:cs="Arial"/>
                <w:sz w:val="24"/>
                <w:szCs w:val="24"/>
                <w:lang w:val="en-US"/>
              </w:rPr>
              <w:t>Assessment 3: Part A Personal Notes</w:t>
            </w:r>
          </w:p>
          <w:p w14:paraId="0BA35E3C" w14:textId="77777777" w:rsidR="00680427" w:rsidRPr="005568B7" w:rsidRDefault="00680427" w:rsidP="00BB41C1">
            <w:pPr>
              <w:widowControl w:val="0"/>
              <w:autoSpaceDE w:val="0"/>
              <w:autoSpaceDN w:val="0"/>
              <w:spacing w:before="10" w:after="0" w:line="240" w:lineRule="auto"/>
              <w:rPr>
                <w:rFonts w:eastAsia="Arial" w:cs="Arial"/>
                <w:sz w:val="24"/>
                <w:szCs w:val="24"/>
                <w:lang w:val="en-US"/>
              </w:rPr>
            </w:pPr>
          </w:p>
        </w:tc>
        <w:tc>
          <w:tcPr>
            <w:tcW w:w="264" w:type="dxa"/>
            <w:tcBorders>
              <w:top w:val="nil"/>
              <w:left w:val="single" w:sz="4" w:space="0" w:color="1F497D"/>
              <w:bottom w:val="nil"/>
              <w:right w:val="single" w:sz="4" w:space="0" w:color="1F497D"/>
            </w:tcBorders>
            <w:shd w:val="clear" w:color="auto" w:fill="5B9BD5"/>
          </w:tcPr>
          <w:p w14:paraId="1562D40E" w14:textId="77777777" w:rsidR="00680427" w:rsidRPr="005568B7" w:rsidRDefault="00680427" w:rsidP="00BB41C1">
            <w:pPr>
              <w:widowControl w:val="0"/>
              <w:autoSpaceDE w:val="0"/>
              <w:autoSpaceDN w:val="0"/>
              <w:spacing w:before="10" w:after="0" w:line="240" w:lineRule="auto"/>
              <w:rPr>
                <w:rFonts w:eastAsia="Arial" w:cs="Arial"/>
                <w:lang w:val="en-US"/>
              </w:rPr>
            </w:pPr>
          </w:p>
        </w:tc>
      </w:tr>
      <w:tr w:rsidR="00680427" w:rsidRPr="005568B7" w14:paraId="3A751549" w14:textId="77777777" w:rsidTr="00BB41C1">
        <w:trPr>
          <w:trHeight w:val="1218"/>
          <w:jc w:val="center"/>
        </w:trPr>
        <w:tc>
          <w:tcPr>
            <w:tcW w:w="262" w:type="dxa"/>
            <w:tcBorders>
              <w:top w:val="nil"/>
              <w:left w:val="single" w:sz="4" w:space="0" w:color="1F497D"/>
              <w:bottom w:val="nil"/>
              <w:right w:val="single" w:sz="4" w:space="0" w:color="1F497D"/>
            </w:tcBorders>
            <w:shd w:val="clear" w:color="auto" w:fill="5B9BD5"/>
          </w:tcPr>
          <w:p w14:paraId="0EC4778A" w14:textId="77777777" w:rsidR="00680427" w:rsidRPr="005568B7" w:rsidRDefault="00680427" w:rsidP="00BB41C1">
            <w:pPr>
              <w:widowControl w:val="0"/>
              <w:autoSpaceDE w:val="0"/>
              <w:autoSpaceDN w:val="0"/>
              <w:spacing w:before="10" w:after="0" w:line="240" w:lineRule="auto"/>
              <w:rPr>
                <w:rFonts w:eastAsia="Arial" w:cs="Arial"/>
                <w:lang w:val="en-US"/>
              </w:rPr>
            </w:pPr>
          </w:p>
        </w:tc>
        <w:tc>
          <w:tcPr>
            <w:tcW w:w="4553" w:type="dxa"/>
            <w:tcBorders>
              <w:top w:val="single" w:sz="4" w:space="0" w:color="1F497D"/>
              <w:left w:val="single" w:sz="4" w:space="0" w:color="1F497D"/>
              <w:bottom w:val="single" w:sz="4" w:space="0" w:color="1F497D"/>
              <w:right w:val="single" w:sz="4" w:space="0" w:color="1F497D"/>
            </w:tcBorders>
          </w:tcPr>
          <w:p w14:paraId="222AA740" w14:textId="77777777" w:rsidR="00680427" w:rsidRPr="005568B7" w:rsidRDefault="00680427" w:rsidP="00BB41C1">
            <w:pPr>
              <w:widowControl w:val="0"/>
              <w:autoSpaceDE w:val="0"/>
              <w:autoSpaceDN w:val="0"/>
              <w:spacing w:before="10" w:after="0" w:line="240" w:lineRule="auto"/>
              <w:rPr>
                <w:rFonts w:eastAsia="Arial" w:cs="Arial"/>
                <w:sz w:val="24"/>
                <w:szCs w:val="24"/>
                <w:lang w:val="en-US"/>
              </w:rPr>
            </w:pPr>
            <w:r>
              <w:rPr>
                <w:rFonts w:eastAsia="Arial" w:cs="Arial"/>
                <w:b/>
                <w:sz w:val="24"/>
                <w:szCs w:val="24"/>
                <w:lang w:val="en-US"/>
              </w:rPr>
              <w:t xml:space="preserve">Semester/Trimester and Year: </w:t>
            </w:r>
          </w:p>
          <w:p w14:paraId="595F0BFA" w14:textId="77777777" w:rsidR="00680427" w:rsidRPr="005568B7" w:rsidRDefault="00680427" w:rsidP="00BB41C1">
            <w:pPr>
              <w:widowControl w:val="0"/>
              <w:autoSpaceDE w:val="0"/>
              <w:autoSpaceDN w:val="0"/>
              <w:spacing w:before="10" w:after="0" w:line="240" w:lineRule="auto"/>
              <w:rPr>
                <w:rFonts w:eastAsia="Arial" w:cs="Arial"/>
                <w:sz w:val="24"/>
                <w:szCs w:val="24"/>
                <w:lang w:val="en-US"/>
              </w:rPr>
            </w:pPr>
          </w:p>
          <w:p w14:paraId="2E5B6BD5" w14:textId="77777777" w:rsidR="00680427" w:rsidRPr="005568B7" w:rsidRDefault="00680427" w:rsidP="00BB41C1">
            <w:pPr>
              <w:widowControl w:val="0"/>
              <w:autoSpaceDE w:val="0"/>
              <w:autoSpaceDN w:val="0"/>
              <w:spacing w:before="10" w:after="0" w:line="240" w:lineRule="auto"/>
              <w:rPr>
                <w:rFonts w:eastAsia="Arial" w:cs="Arial"/>
                <w:sz w:val="24"/>
                <w:szCs w:val="24"/>
                <w:lang w:val="en-US"/>
              </w:rPr>
            </w:pPr>
          </w:p>
        </w:tc>
        <w:tc>
          <w:tcPr>
            <w:tcW w:w="4590" w:type="dxa"/>
            <w:tcBorders>
              <w:top w:val="single" w:sz="4" w:space="0" w:color="1F497D"/>
              <w:left w:val="single" w:sz="4" w:space="0" w:color="1F497D"/>
              <w:bottom w:val="single" w:sz="4" w:space="0" w:color="1F497D"/>
              <w:right w:val="single" w:sz="4" w:space="0" w:color="1F497D"/>
            </w:tcBorders>
          </w:tcPr>
          <w:p w14:paraId="0444A772" w14:textId="77777777" w:rsidR="00680427" w:rsidRDefault="00680427" w:rsidP="00BB41C1">
            <w:pPr>
              <w:widowControl w:val="0"/>
              <w:autoSpaceDE w:val="0"/>
              <w:autoSpaceDN w:val="0"/>
              <w:spacing w:before="10" w:after="0" w:line="240" w:lineRule="auto"/>
              <w:rPr>
                <w:rFonts w:eastAsia="Arial" w:cs="Arial"/>
                <w:b/>
                <w:sz w:val="24"/>
                <w:szCs w:val="24"/>
                <w:lang w:val="en-US"/>
              </w:rPr>
            </w:pPr>
            <w:r w:rsidRPr="005568B7">
              <w:rPr>
                <w:rFonts w:eastAsia="Arial" w:cs="Arial"/>
                <w:b/>
                <w:sz w:val="24"/>
                <w:szCs w:val="24"/>
                <w:lang w:val="en-US"/>
              </w:rPr>
              <w:t>Word Count:</w:t>
            </w:r>
          </w:p>
          <w:p w14:paraId="58D86474" w14:textId="0B740545" w:rsidR="00680427" w:rsidRPr="003143F9" w:rsidRDefault="003143F9" w:rsidP="00BB41C1">
            <w:pPr>
              <w:widowControl w:val="0"/>
              <w:autoSpaceDE w:val="0"/>
              <w:autoSpaceDN w:val="0"/>
              <w:spacing w:before="10" w:after="0" w:line="240" w:lineRule="auto"/>
              <w:rPr>
                <w:rFonts w:eastAsia="Arial" w:cs="Arial"/>
                <w:bCs/>
                <w:sz w:val="24"/>
                <w:szCs w:val="24"/>
                <w:lang w:val="en-US"/>
              </w:rPr>
            </w:pPr>
            <w:r w:rsidRPr="003143F9">
              <w:rPr>
                <w:rFonts w:eastAsia="Arial" w:cs="Arial"/>
                <w:bCs/>
                <w:sz w:val="24"/>
                <w:szCs w:val="24"/>
                <w:lang w:val="en-US"/>
              </w:rPr>
              <w:t>N/A</w:t>
            </w:r>
          </w:p>
          <w:p w14:paraId="00929E25" w14:textId="77777777" w:rsidR="00680427" w:rsidRPr="005568B7" w:rsidRDefault="00680427" w:rsidP="00BB41C1">
            <w:pPr>
              <w:widowControl w:val="0"/>
              <w:autoSpaceDE w:val="0"/>
              <w:autoSpaceDN w:val="0"/>
              <w:spacing w:before="10" w:after="0" w:line="240" w:lineRule="auto"/>
              <w:rPr>
                <w:rFonts w:eastAsia="Arial" w:cs="Arial"/>
                <w:b/>
                <w:sz w:val="24"/>
                <w:szCs w:val="24"/>
                <w:lang w:val="en-US"/>
              </w:rPr>
            </w:pPr>
          </w:p>
        </w:tc>
        <w:tc>
          <w:tcPr>
            <w:tcW w:w="264" w:type="dxa"/>
            <w:tcBorders>
              <w:top w:val="nil"/>
              <w:left w:val="single" w:sz="4" w:space="0" w:color="1F497D"/>
              <w:bottom w:val="nil"/>
              <w:right w:val="single" w:sz="4" w:space="0" w:color="1F497D"/>
            </w:tcBorders>
            <w:shd w:val="clear" w:color="auto" w:fill="5B9BD5"/>
          </w:tcPr>
          <w:p w14:paraId="13C9A96A" w14:textId="77777777" w:rsidR="00680427" w:rsidRPr="005568B7" w:rsidRDefault="00680427" w:rsidP="00BB41C1">
            <w:pPr>
              <w:widowControl w:val="0"/>
              <w:autoSpaceDE w:val="0"/>
              <w:autoSpaceDN w:val="0"/>
              <w:spacing w:before="10" w:after="0" w:line="240" w:lineRule="auto"/>
              <w:rPr>
                <w:rFonts w:eastAsia="Arial" w:cs="Arial"/>
                <w:lang w:val="en-US"/>
              </w:rPr>
            </w:pPr>
          </w:p>
        </w:tc>
      </w:tr>
      <w:tr w:rsidR="00680427" w:rsidRPr="005568B7" w14:paraId="7B42148A" w14:textId="77777777" w:rsidTr="00BB41C1">
        <w:trPr>
          <w:trHeight w:val="206"/>
          <w:jc w:val="center"/>
        </w:trPr>
        <w:tc>
          <w:tcPr>
            <w:tcW w:w="9672" w:type="dxa"/>
            <w:gridSpan w:val="4"/>
            <w:tcBorders>
              <w:top w:val="nil"/>
              <w:left w:val="single" w:sz="4" w:space="0" w:color="1F497D"/>
              <w:bottom w:val="single" w:sz="4" w:space="0" w:color="1F497D"/>
              <w:right w:val="single" w:sz="4" w:space="0" w:color="1F497D"/>
            </w:tcBorders>
            <w:shd w:val="clear" w:color="auto" w:fill="5B9BD5"/>
          </w:tcPr>
          <w:p w14:paraId="38BE6554" w14:textId="77777777" w:rsidR="00680427" w:rsidRPr="005568B7" w:rsidRDefault="00680427" w:rsidP="00BB41C1">
            <w:pPr>
              <w:widowControl w:val="0"/>
              <w:autoSpaceDE w:val="0"/>
              <w:autoSpaceDN w:val="0"/>
              <w:spacing w:before="10" w:after="0" w:line="240" w:lineRule="auto"/>
              <w:rPr>
                <w:rFonts w:eastAsia="Arial" w:cs="Arial"/>
                <w:lang w:val="en-US"/>
              </w:rPr>
            </w:pPr>
          </w:p>
        </w:tc>
      </w:tr>
    </w:tbl>
    <w:p w14:paraId="311AE7D9" w14:textId="77777777" w:rsidR="00680427" w:rsidRDefault="00680427" w:rsidP="008913AB">
      <w:pPr>
        <w:rPr>
          <w:rFonts w:ascii="Arial Narrow" w:hAnsi="Arial Narrow" w:cs="Arial"/>
          <w:b/>
          <w:sz w:val="20"/>
          <w:szCs w:val="20"/>
        </w:rPr>
      </w:pPr>
    </w:p>
    <w:p w14:paraId="703D3118" w14:textId="77777777" w:rsidR="00680427" w:rsidRDefault="00680427" w:rsidP="008913AB">
      <w:pPr>
        <w:rPr>
          <w:rFonts w:ascii="Arial Narrow" w:hAnsi="Arial Narrow" w:cs="Arial"/>
          <w:b/>
          <w:sz w:val="20"/>
          <w:szCs w:val="20"/>
        </w:rPr>
      </w:pPr>
    </w:p>
    <w:p w14:paraId="3F64D62E" w14:textId="77777777" w:rsidR="004F7C82" w:rsidRPr="00245C64" w:rsidRDefault="004F7C82" w:rsidP="004F7C82">
      <w:pPr>
        <w:rPr>
          <w:rFonts w:ascii="Arial" w:hAnsi="Arial" w:cs="Arial"/>
          <w:b/>
          <w:i/>
          <w:iCs/>
        </w:rPr>
      </w:pPr>
      <w:r w:rsidRPr="00245C64">
        <w:rPr>
          <w:rFonts w:ascii="Arial" w:hAnsi="Arial" w:cs="Arial"/>
          <w:b/>
          <w:i/>
          <w:iCs/>
        </w:rPr>
        <w:t>Instructions:</w:t>
      </w:r>
    </w:p>
    <w:p w14:paraId="1A796673" w14:textId="25D66859" w:rsidR="004F7C82" w:rsidRPr="00245C64" w:rsidRDefault="00133672" w:rsidP="004F7C82">
      <w:pPr>
        <w:pStyle w:val="ListParagraph"/>
        <w:numPr>
          <w:ilvl w:val="0"/>
          <w:numId w:val="29"/>
        </w:numPr>
        <w:rPr>
          <w:rFonts w:ascii="Arial" w:hAnsi="Arial" w:cs="Arial"/>
          <w:bCs/>
          <w:i/>
          <w:iCs/>
        </w:rPr>
      </w:pPr>
      <w:r>
        <w:rPr>
          <w:rFonts w:ascii="Arial" w:hAnsi="Arial" w:cs="Arial"/>
          <w:bCs/>
          <w:i/>
          <w:iCs/>
        </w:rPr>
        <w:t>Read</w:t>
      </w:r>
      <w:r w:rsidR="004F7C82" w:rsidRPr="00245C64">
        <w:rPr>
          <w:rFonts w:ascii="Arial" w:hAnsi="Arial" w:cs="Arial"/>
          <w:bCs/>
          <w:i/>
          <w:iCs/>
        </w:rPr>
        <w:t xml:space="preserve"> the </w:t>
      </w:r>
      <w:r w:rsidR="004F7C82" w:rsidRPr="002E0336">
        <w:rPr>
          <w:rFonts w:ascii="Arial" w:hAnsi="Arial" w:cs="Arial"/>
          <w:b/>
          <w:i/>
          <w:iCs/>
          <w:color w:val="7030A0"/>
        </w:rPr>
        <w:t>3x prescribed texts</w:t>
      </w:r>
      <w:r w:rsidR="004F7C82" w:rsidRPr="00245C64">
        <w:rPr>
          <w:rFonts w:ascii="Arial" w:hAnsi="Arial" w:cs="Arial"/>
          <w:bCs/>
          <w:i/>
          <w:iCs/>
        </w:rPr>
        <w:t xml:space="preserve"> on </w:t>
      </w:r>
      <w:r w:rsidR="00235572">
        <w:rPr>
          <w:rFonts w:ascii="Arial" w:hAnsi="Arial" w:cs="Arial"/>
          <w:bCs/>
          <w:i/>
          <w:iCs/>
        </w:rPr>
        <w:t>the SPS303 Moodle</w:t>
      </w:r>
      <w:r w:rsidR="004F7C82" w:rsidRPr="00245C64">
        <w:rPr>
          <w:rFonts w:ascii="Arial" w:hAnsi="Arial" w:cs="Arial"/>
          <w:bCs/>
          <w:i/>
          <w:iCs/>
        </w:rPr>
        <w:t xml:space="preserve"> Assessments page</w:t>
      </w:r>
      <w:r w:rsidR="00235572">
        <w:rPr>
          <w:rFonts w:ascii="Arial" w:hAnsi="Arial" w:cs="Arial"/>
          <w:bCs/>
          <w:i/>
          <w:iCs/>
        </w:rPr>
        <w:t xml:space="preserve">. </w:t>
      </w:r>
      <w:r>
        <w:rPr>
          <w:rFonts w:ascii="Arial" w:hAnsi="Arial" w:cs="Arial"/>
          <w:bCs/>
          <w:i/>
          <w:iCs/>
        </w:rPr>
        <w:t>C</w:t>
      </w:r>
      <w:r w:rsidR="004F7C82" w:rsidRPr="00245C64">
        <w:rPr>
          <w:rFonts w:ascii="Arial" w:hAnsi="Arial" w:cs="Arial"/>
          <w:bCs/>
          <w:i/>
          <w:iCs/>
        </w:rPr>
        <w:t>omplete notes in the table below.</w:t>
      </w:r>
    </w:p>
    <w:p w14:paraId="3E5C050C" w14:textId="011C8DA8" w:rsidR="004F7C82" w:rsidRPr="00245C64" w:rsidRDefault="004F7C82" w:rsidP="004F7C82">
      <w:pPr>
        <w:pStyle w:val="ListParagraph"/>
        <w:numPr>
          <w:ilvl w:val="0"/>
          <w:numId w:val="29"/>
        </w:numPr>
        <w:rPr>
          <w:rFonts w:ascii="Arial" w:hAnsi="Arial" w:cs="Arial"/>
          <w:bCs/>
          <w:i/>
          <w:iCs/>
        </w:rPr>
      </w:pPr>
      <w:r w:rsidRPr="00245C64">
        <w:rPr>
          <w:rFonts w:ascii="Arial" w:hAnsi="Arial" w:cs="Arial"/>
          <w:bCs/>
          <w:i/>
          <w:iCs/>
        </w:rPr>
        <w:t>Source</w:t>
      </w:r>
      <w:r w:rsidR="00750B2F">
        <w:rPr>
          <w:rFonts w:ascii="Arial" w:hAnsi="Arial" w:cs="Arial"/>
          <w:bCs/>
          <w:i/>
          <w:iCs/>
        </w:rPr>
        <w:t xml:space="preserve"> at least</w:t>
      </w:r>
      <w:r w:rsidRPr="00245C64">
        <w:rPr>
          <w:rFonts w:ascii="Arial" w:hAnsi="Arial" w:cs="Arial"/>
          <w:bCs/>
          <w:i/>
          <w:iCs/>
        </w:rPr>
        <w:t xml:space="preserve"> </w:t>
      </w:r>
      <w:r w:rsidRPr="002E0336">
        <w:rPr>
          <w:rFonts w:ascii="Arial" w:hAnsi="Arial" w:cs="Arial"/>
          <w:b/>
          <w:i/>
          <w:iCs/>
          <w:color w:val="0070C0"/>
        </w:rPr>
        <w:t>3x additional texts</w:t>
      </w:r>
      <w:r w:rsidRPr="002E0336">
        <w:rPr>
          <w:rFonts w:ascii="Arial" w:hAnsi="Arial" w:cs="Arial"/>
          <w:bCs/>
          <w:i/>
          <w:iCs/>
          <w:color w:val="0070C0"/>
        </w:rPr>
        <w:t xml:space="preserve"> </w:t>
      </w:r>
      <w:r w:rsidRPr="00245C64">
        <w:rPr>
          <w:rFonts w:ascii="Arial" w:hAnsi="Arial" w:cs="Arial"/>
          <w:bCs/>
          <w:i/>
          <w:iCs/>
        </w:rPr>
        <w:t>and complete notes in the table below.</w:t>
      </w:r>
    </w:p>
    <w:p w14:paraId="6DEFC888" w14:textId="2EC9089C" w:rsidR="004F7C82" w:rsidRPr="00577FFA" w:rsidRDefault="004F7C82" w:rsidP="00577FFA">
      <w:pPr>
        <w:pStyle w:val="ListParagraph"/>
        <w:numPr>
          <w:ilvl w:val="0"/>
          <w:numId w:val="29"/>
        </w:numPr>
        <w:rPr>
          <w:rFonts w:ascii="Arial" w:hAnsi="Arial" w:cs="Arial"/>
          <w:bCs/>
          <w:i/>
          <w:iCs/>
        </w:rPr>
      </w:pPr>
      <w:r w:rsidRPr="00245C64">
        <w:rPr>
          <w:rFonts w:ascii="Arial" w:hAnsi="Arial" w:cs="Arial"/>
          <w:bCs/>
          <w:i/>
          <w:iCs/>
        </w:rPr>
        <w:t xml:space="preserve">Submit </w:t>
      </w:r>
      <w:r w:rsidR="00235572">
        <w:rPr>
          <w:rFonts w:ascii="Arial" w:hAnsi="Arial" w:cs="Arial"/>
          <w:bCs/>
          <w:i/>
          <w:iCs/>
        </w:rPr>
        <w:t>this</w:t>
      </w:r>
      <w:r w:rsidRPr="00245C64">
        <w:rPr>
          <w:rFonts w:ascii="Arial" w:hAnsi="Arial" w:cs="Arial"/>
          <w:bCs/>
          <w:i/>
          <w:iCs/>
        </w:rPr>
        <w:t xml:space="preserve"> completed</w:t>
      </w:r>
      <w:r w:rsidR="00235572">
        <w:rPr>
          <w:rFonts w:ascii="Arial" w:hAnsi="Arial" w:cs="Arial"/>
          <w:bCs/>
          <w:i/>
          <w:iCs/>
        </w:rPr>
        <w:t xml:space="preserve"> set of</w:t>
      </w:r>
      <w:r w:rsidRPr="00245C64">
        <w:rPr>
          <w:rFonts w:ascii="Arial" w:hAnsi="Arial" w:cs="Arial"/>
          <w:bCs/>
          <w:i/>
          <w:iCs/>
        </w:rPr>
        <w:t xml:space="preserve"> notes to </w:t>
      </w:r>
      <w:r w:rsidR="00235572">
        <w:rPr>
          <w:rFonts w:ascii="Arial" w:hAnsi="Arial" w:cs="Arial"/>
          <w:bCs/>
          <w:i/>
          <w:iCs/>
        </w:rPr>
        <w:t xml:space="preserve">SPS303 </w:t>
      </w:r>
      <w:r w:rsidRPr="00245C64">
        <w:rPr>
          <w:rFonts w:ascii="Arial" w:hAnsi="Arial" w:cs="Arial"/>
          <w:bCs/>
          <w:i/>
          <w:iCs/>
        </w:rPr>
        <w:t>Moodle submission link</w:t>
      </w:r>
      <w:r w:rsidR="00235572">
        <w:rPr>
          <w:rFonts w:ascii="Arial" w:hAnsi="Arial" w:cs="Arial"/>
          <w:bCs/>
          <w:i/>
          <w:iCs/>
        </w:rPr>
        <w:t xml:space="preserve">: </w:t>
      </w:r>
      <w:r w:rsidRPr="00245C64">
        <w:rPr>
          <w:rFonts w:ascii="Arial" w:hAnsi="Arial" w:cs="Arial"/>
          <w:bCs/>
          <w:i/>
          <w:iCs/>
        </w:rPr>
        <w:t xml:space="preserve">Assessment 3 Part A: Personal Notes. </w:t>
      </w:r>
      <w:r w:rsidRPr="00577FFA">
        <w:rPr>
          <w:rFonts w:ascii="Arial" w:hAnsi="Arial" w:cs="Arial"/>
          <w:bCs/>
          <w:i/>
          <w:iCs/>
        </w:rPr>
        <w:t xml:space="preserve">You </w:t>
      </w:r>
      <w:r w:rsidR="00DD7C1A" w:rsidRPr="00577FFA">
        <w:rPr>
          <w:rFonts w:ascii="Arial" w:hAnsi="Arial" w:cs="Arial"/>
          <w:bCs/>
          <w:i/>
          <w:iCs/>
        </w:rPr>
        <w:t>will not be</w:t>
      </w:r>
      <w:r w:rsidR="00577FFA" w:rsidRPr="00577FFA">
        <w:rPr>
          <w:rFonts w:ascii="Arial" w:hAnsi="Arial" w:cs="Arial"/>
          <w:bCs/>
          <w:i/>
          <w:iCs/>
        </w:rPr>
        <w:t xml:space="preserve"> permitted to complete </w:t>
      </w:r>
      <w:r w:rsidRPr="00577FFA">
        <w:rPr>
          <w:rFonts w:ascii="Arial" w:hAnsi="Arial" w:cs="Arial"/>
          <w:bCs/>
          <w:i/>
          <w:iCs/>
        </w:rPr>
        <w:t xml:space="preserve">3 Part B: In-Class Risk Assessment Exam </w:t>
      </w:r>
      <w:r w:rsidR="00DD7C1A" w:rsidRPr="00577FFA">
        <w:rPr>
          <w:rFonts w:ascii="Arial" w:hAnsi="Arial" w:cs="Arial"/>
          <w:bCs/>
          <w:i/>
          <w:iCs/>
        </w:rPr>
        <w:t xml:space="preserve">until you have submitted Part </w:t>
      </w:r>
      <w:r w:rsidR="00577FFA" w:rsidRPr="00577FFA">
        <w:rPr>
          <w:rFonts w:ascii="Arial" w:hAnsi="Arial" w:cs="Arial"/>
          <w:bCs/>
          <w:i/>
          <w:iCs/>
        </w:rPr>
        <w:t xml:space="preserve">A prior to the </w:t>
      </w:r>
      <w:r w:rsidR="00577FFA">
        <w:rPr>
          <w:rFonts w:ascii="Arial" w:hAnsi="Arial" w:cs="Arial"/>
          <w:bCs/>
          <w:i/>
          <w:iCs/>
        </w:rPr>
        <w:t>arriving to the exam.</w:t>
      </w:r>
    </w:p>
    <w:p w14:paraId="699FDB3E" w14:textId="5E094FCB" w:rsidR="00A81A66" w:rsidRPr="00245C64" w:rsidRDefault="004F7C82" w:rsidP="00245C64">
      <w:pPr>
        <w:pStyle w:val="ListParagraph"/>
        <w:numPr>
          <w:ilvl w:val="0"/>
          <w:numId w:val="29"/>
        </w:numPr>
        <w:rPr>
          <w:rFonts w:ascii="Arial" w:hAnsi="Arial" w:cs="Arial"/>
          <w:bCs/>
          <w:i/>
          <w:iCs/>
        </w:rPr>
        <w:sectPr w:rsidR="00A81A66" w:rsidRPr="00245C64" w:rsidSect="00B10316">
          <w:type w:val="continuous"/>
          <w:pgSz w:w="11906" w:h="16838" w:code="9"/>
          <w:pgMar w:top="1440" w:right="1077" w:bottom="1440" w:left="1021" w:header="0" w:footer="0" w:gutter="0"/>
          <w:pgNumType w:start="1"/>
          <w:cols w:space="708"/>
          <w:formProt w:val="0"/>
          <w:titlePg/>
          <w:docGrid w:linePitch="360"/>
        </w:sectPr>
      </w:pPr>
      <w:r w:rsidRPr="00245C64">
        <w:rPr>
          <w:rFonts w:ascii="Arial" w:hAnsi="Arial" w:cs="Arial"/>
          <w:bCs/>
          <w:i/>
          <w:iCs/>
        </w:rPr>
        <w:t xml:space="preserve">Print </w:t>
      </w:r>
      <w:r w:rsidR="00D63035">
        <w:rPr>
          <w:rFonts w:ascii="Arial" w:hAnsi="Arial" w:cs="Arial"/>
          <w:bCs/>
          <w:i/>
          <w:iCs/>
        </w:rPr>
        <w:t xml:space="preserve">your </w:t>
      </w:r>
      <w:r w:rsidR="00D21FBA">
        <w:rPr>
          <w:rFonts w:ascii="Arial" w:hAnsi="Arial" w:cs="Arial"/>
          <w:bCs/>
          <w:i/>
          <w:iCs/>
        </w:rPr>
        <w:t xml:space="preserve">Part A </w:t>
      </w:r>
      <w:r w:rsidR="00D63035">
        <w:rPr>
          <w:rFonts w:ascii="Arial" w:hAnsi="Arial" w:cs="Arial"/>
          <w:bCs/>
          <w:i/>
          <w:iCs/>
        </w:rPr>
        <w:t>submission</w:t>
      </w:r>
      <w:r w:rsidRPr="00245C64">
        <w:rPr>
          <w:rFonts w:ascii="Arial" w:hAnsi="Arial" w:cs="Arial"/>
          <w:bCs/>
          <w:i/>
          <w:iCs/>
        </w:rPr>
        <w:t xml:space="preserve"> and bring with you to Part B: In-Class Risk Assessment Exam. Digital copies are not permitted</w:t>
      </w:r>
      <w:r w:rsidR="00D63035">
        <w:rPr>
          <w:rFonts w:ascii="Arial" w:hAnsi="Arial" w:cs="Arial"/>
          <w:bCs/>
          <w:i/>
          <w:iCs/>
        </w:rPr>
        <w:t xml:space="preserve"> in the Exam.</w:t>
      </w:r>
    </w:p>
    <w:p w14:paraId="0FB61CA5" w14:textId="6C3C33C4" w:rsidR="00680427" w:rsidRPr="001F1CBD" w:rsidRDefault="00680427" w:rsidP="001F1CBD">
      <w:pPr>
        <w:ind w:left="360"/>
        <w:rPr>
          <w:rFonts w:ascii="Arial" w:hAnsi="Arial" w:cs="Arial"/>
          <w:bCs/>
        </w:rPr>
      </w:pPr>
    </w:p>
    <w:tbl>
      <w:tblPr>
        <w:tblStyle w:val="TableGrid"/>
        <w:tblpPr w:leftFromText="180" w:rightFromText="180" w:vertAnchor="text" w:horzAnchor="margin" w:tblpX="-582" w:tblpY="40"/>
        <w:tblW w:w="15304" w:type="dxa"/>
        <w:tblLook w:val="04A0" w:firstRow="1" w:lastRow="0" w:firstColumn="1" w:lastColumn="0" w:noHBand="0" w:noVBand="1"/>
      </w:tblPr>
      <w:tblGrid>
        <w:gridCol w:w="4673"/>
        <w:gridCol w:w="4121"/>
        <w:gridCol w:w="6510"/>
      </w:tblGrid>
      <w:tr w:rsidR="00A81A66" w14:paraId="74F1CB3C" w14:textId="77777777" w:rsidTr="009852AB">
        <w:trPr>
          <w:trHeight w:val="416"/>
        </w:trPr>
        <w:tc>
          <w:tcPr>
            <w:tcW w:w="4673" w:type="dxa"/>
          </w:tcPr>
          <w:p w14:paraId="585CE234" w14:textId="2C6B7463" w:rsidR="00577FFA" w:rsidRPr="009852AB" w:rsidRDefault="00A81A66" w:rsidP="009852AB">
            <w:pPr>
              <w:jc w:val="center"/>
              <w:rPr>
                <w:rFonts w:ascii="Arial" w:hAnsi="Arial" w:cs="Arial"/>
                <w:b/>
                <w:bCs/>
              </w:rPr>
            </w:pPr>
            <w:r w:rsidRPr="002028F1">
              <w:rPr>
                <w:rFonts w:ascii="Arial" w:hAnsi="Arial" w:cs="Arial"/>
                <w:b/>
                <w:bCs/>
              </w:rPr>
              <w:t xml:space="preserve">APA7 </w:t>
            </w:r>
            <w:r w:rsidR="00577FFA">
              <w:rPr>
                <w:rFonts w:ascii="Arial" w:hAnsi="Arial" w:cs="Arial"/>
                <w:b/>
                <w:bCs/>
              </w:rPr>
              <w:t>R</w:t>
            </w:r>
            <w:r w:rsidRPr="002028F1">
              <w:rPr>
                <w:rFonts w:ascii="Arial" w:hAnsi="Arial" w:cs="Arial"/>
                <w:b/>
                <w:bCs/>
              </w:rPr>
              <w:t>eference</w:t>
            </w:r>
          </w:p>
        </w:tc>
        <w:tc>
          <w:tcPr>
            <w:tcW w:w="4121" w:type="dxa"/>
          </w:tcPr>
          <w:p w14:paraId="7E5ED714" w14:textId="2474B5B4" w:rsidR="009852AB" w:rsidRPr="009852AB" w:rsidRDefault="00A81A66" w:rsidP="009852AB">
            <w:pPr>
              <w:jc w:val="center"/>
              <w:rPr>
                <w:rFonts w:ascii="Arial" w:hAnsi="Arial" w:cs="Arial"/>
                <w:b/>
                <w:bCs/>
              </w:rPr>
            </w:pPr>
            <w:r w:rsidRPr="002028F1">
              <w:rPr>
                <w:rFonts w:ascii="Arial" w:hAnsi="Arial" w:cs="Arial"/>
                <w:b/>
                <w:bCs/>
              </w:rPr>
              <w:t xml:space="preserve">APA7 </w:t>
            </w:r>
            <w:r w:rsidR="009852AB">
              <w:rPr>
                <w:rFonts w:ascii="Arial" w:hAnsi="Arial" w:cs="Arial"/>
                <w:b/>
                <w:bCs/>
              </w:rPr>
              <w:t>I</w:t>
            </w:r>
            <w:r w:rsidRPr="002028F1">
              <w:rPr>
                <w:rFonts w:ascii="Arial" w:hAnsi="Arial" w:cs="Arial"/>
                <w:b/>
                <w:bCs/>
              </w:rPr>
              <w:t>n-text citation</w:t>
            </w:r>
          </w:p>
        </w:tc>
        <w:tc>
          <w:tcPr>
            <w:tcW w:w="6510" w:type="dxa"/>
          </w:tcPr>
          <w:p w14:paraId="290AA99A" w14:textId="77777777" w:rsidR="00A81A66" w:rsidRDefault="00A81A66" w:rsidP="00577FFA">
            <w:pPr>
              <w:jc w:val="center"/>
              <w:rPr>
                <w:rFonts w:ascii="Arial" w:hAnsi="Arial" w:cs="Arial"/>
                <w:b/>
                <w:bCs/>
              </w:rPr>
            </w:pPr>
            <w:r w:rsidRPr="002028F1">
              <w:rPr>
                <w:rFonts w:ascii="Arial" w:hAnsi="Arial" w:cs="Arial"/>
                <w:b/>
                <w:bCs/>
              </w:rPr>
              <w:t>Notes</w:t>
            </w:r>
          </w:p>
          <w:p w14:paraId="76CA8958" w14:textId="77777777" w:rsidR="009852AB" w:rsidRDefault="009852AB" w:rsidP="00577FFA">
            <w:pPr>
              <w:jc w:val="center"/>
              <w:rPr>
                <w:rFonts w:ascii="Arial" w:hAnsi="Arial" w:cs="Arial"/>
                <w:b/>
                <w:bCs/>
              </w:rPr>
            </w:pPr>
          </w:p>
          <w:p w14:paraId="176E1394" w14:textId="3FC96A0C" w:rsidR="009852AB" w:rsidRPr="009852AB" w:rsidRDefault="009852AB" w:rsidP="009852AB">
            <w:pPr>
              <w:rPr>
                <w:rFonts w:ascii="Arial" w:hAnsi="Arial" w:cs="Arial"/>
                <w:i/>
                <w:iCs/>
              </w:rPr>
            </w:pPr>
          </w:p>
        </w:tc>
      </w:tr>
      <w:tr w:rsidR="00A81A66" w14:paraId="3DBB15CD" w14:textId="77777777" w:rsidTr="009852AB">
        <w:tc>
          <w:tcPr>
            <w:tcW w:w="4673" w:type="dxa"/>
          </w:tcPr>
          <w:p w14:paraId="0F0FD37D" w14:textId="77777777" w:rsidR="00577FFA" w:rsidRPr="000C0081" w:rsidRDefault="00577FFA" w:rsidP="00577FFA">
            <w:pPr>
              <w:rPr>
                <w:rFonts w:ascii="Arial" w:hAnsi="Arial" w:cs="Arial"/>
                <w:b/>
                <w:bCs/>
                <w:color w:val="7030A0"/>
              </w:rPr>
            </w:pPr>
            <w:r w:rsidRPr="000C0081">
              <w:rPr>
                <w:rFonts w:ascii="Arial" w:hAnsi="Arial" w:cs="Arial"/>
                <w:b/>
                <w:bCs/>
                <w:color w:val="7030A0"/>
              </w:rPr>
              <w:t>Prescribed text 1:</w:t>
            </w:r>
          </w:p>
          <w:p w14:paraId="7B0EBF05" w14:textId="3EB73C93" w:rsidR="00577FFA" w:rsidRPr="000C0081" w:rsidRDefault="008F647F" w:rsidP="00445A64">
            <w:pPr>
              <w:rPr>
                <w:rFonts w:ascii="Arial" w:hAnsi="Arial" w:cs="Arial"/>
                <w:b/>
                <w:bCs/>
                <w:color w:val="7030A0"/>
              </w:rPr>
            </w:pPr>
            <w:r w:rsidRPr="005D69CC">
              <w:rPr>
                <w:rFonts w:ascii="Arial" w:hAnsi="Arial" w:cs="Arial"/>
                <w:b/>
                <w:bCs/>
                <w:color w:val="4472C4" w:themeColor="accent1"/>
              </w:rPr>
              <w:t>Change the story, our Watch 2021 Our Watch. (2021). Change the Story: A common framework to the primary prevention of violence against women in Australia (2 nd ed.).</w:t>
            </w:r>
          </w:p>
        </w:tc>
        <w:tc>
          <w:tcPr>
            <w:tcW w:w="4121" w:type="dxa"/>
          </w:tcPr>
          <w:p w14:paraId="7FC31754" w14:textId="4D4E6056" w:rsidR="00A81A66" w:rsidRPr="00683837" w:rsidRDefault="007E2F57" w:rsidP="00577FFA">
            <w:pPr>
              <w:rPr>
                <w:rFonts w:ascii="Arial" w:hAnsi="Arial" w:cs="Arial"/>
              </w:rPr>
            </w:pPr>
            <w:r w:rsidRPr="00A32C1B">
              <w:rPr>
                <w:rFonts w:ascii="Arial" w:hAnsi="Arial" w:cs="Arial"/>
                <w:color w:val="4472C4" w:themeColor="accent1"/>
              </w:rPr>
              <w:t>Our Watch, Change the Story (pp. 36–47)</w:t>
            </w:r>
          </w:p>
        </w:tc>
        <w:tc>
          <w:tcPr>
            <w:tcW w:w="6510" w:type="dxa"/>
          </w:tcPr>
          <w:p w14:paraId="7A62DCBC" w14:textId="3F4DCFC5" w:rsidR="00A81A66" w:rsidRPr="00156B9D" w:rsidRDefault="007E2F57" w:rsidP="00577FFA">
            <w:pPr>
              <w:rPr>
                <w:rFonts w:ascii="Arial" w:hAnsi="Arial" w:cs="Arial"/>
                <w:color w:val="4472C4" w:themeColor="accent1"/>
              </w:rPr>
            </w:pPr>
            <w:r w:rsidRPr="00BC1A3A">
              <w:rPr>
                <w:rFonts w:ascii="Arial" w:hAnsi="Arial" w:cs="Arial"/>
                <w:color w:val="4472C4" w:themeColor="accent1"/>
              </w:rPr>
              <w:t xml:space="preserve">During the discussion in the classes, the focus was </w:t>
            </w:r>
            <w:r>
              <w:rPr>
                <w:rFonts w:ascii="Arial" w:hAnsi="Arial" w:cs="Arial"/>
                <w:color w:val="4472C4" w:themeColor="accent1"/>
              </w:rPr>
              <w:t>on</w:t>
            </w:r>
            <w:r w:rsidRPr="00560C80">
              <w:rPr>
                <w:rFonts w:ascii="Arial" w:hAnsi="Arial" w:cs="Arial"/>
                <w:color w:val="4472C4" w:themeColor="accent1"/>
              </w:rPr>
              <w:t xml:space="preserve"> the effect of gender inequality</w:t>
            </w:r>
            <w:r w:rsidRPr="00BC1A3A">
              <w:rPr>
                <w:rFonts w:ascii="Arial" w:hAnsi="Arial" w:cs="Arial"/>
                <w:color w:val="4472C4" w:themeColor="accent1"/>
              </w:rPr>
              <w:t xml:space="preserve"> on creating situations where women are denied their independence, gender stereotyping that is dominant and associated with certain masculinities, and peer cultures of male peers that celebrate aggression and power</w:t>
            </w:r>
            <w:r w:rsidRPr="00156B9D">
              <w:rPr>
                <w:rFonts w:ascii="Arial" w:hAnsi="Arial" w:cs="Arial"/>
                <w:color w:val="4472C4" w:themeColor="accent1"/>
              </w:rPr>
              <w:t>. The framework links these drivers to broader systems of inequality, so the same behaviour looks different where racism, ableism, class and sexuality-based discrimination are at play. Male peer dynamics matter in practice: in male-dominated spaces and organisations, approval among men can hinge on sexist banter, homophobia and hypersexual talk, which normalises disrespect and discourages bystanders from intervening. Alcohol cultures can further weaken prosocial restraint in those settings. The framework is preventive, not only descriptive, so it sets out essential actions that target drivers directly, like promoting women’s decision-making in public and private life, supporting boys and men to build healthy masculinities, strengthening equal and respectful relationships, and addressing intersecting oppressions alongside gender inequality. It also urges planning for backlash, with practical responses that include institutional penalties for doxing or image-based abuse, and safety measures for practitioners. The overall message taken in class was that prevention must operate across the socio-ecological levels, be intersectional by design, and work with boys and men as allies while holding perpetrators accountable and shifting organisational norms</w:t>
            </w:r>
            <w:r w:rsidR="00FA4B2B" w:rsidRPr="00156B9D">
              <w:rPr>
                <w:rFonts w:ascii="Arial" w:hAnsi="Arial" w:cs="Arial"/>
                <w:color w:val="4472C4" w:themeColor="accent1"/>
              </w:rPr>
              <w:t>.</w:t>
            </w:r>
          </w:p>
        </w:tc>
      </w:tr>
      <w:tr w:rsidR="00A81A66" w14:paraId="319CD61E" w14:textId="77777777" w:rsidTr="009852AB">
        <w:tc>
          <w:tcPr>
            <w:tcW w:w="4673" w:type="dxa"/>
          </w:tcPr>
          <w:p w14:paraId="0E1EC2C8" w14:textId="77777777" w:rsidR="00A81A66" w:rsidRPr="000C0081" w:rsidRDefault="00577FFA" w:rsidP="00577FFA">
            <w:pPr>
              <w:rPr>
                <w:rFonts w:ascii="Arial" w:hAnsi="Arial" w:cs="Arial"/>
                <w:b/>
                <w:bCs/>
                <w:color w:val="7030A0"/>
              </w:rPr>
            </w:pPr>
            <w:r w:rsidRPr="000C0081">
              <w:rPr>
                <w:rFonts w:ascii="Arial" w:hAnsi="Arial" w:cs="Arial"/>
                <w:b/>
                <w:bCs/>
                <w:color w:val="7030A0"/>
              </w:rPr>
              <w:t>Prescribed text 2:</w:t>
            </w:r>
          </w:p>
          <w:p w14:paraId="4D403CE7" w14:textId="5522F9E9" w:rsidR="00577FFA" w:rsidRPr="000C0081" w:rsidRDefault="00E53D52" w:rsidP="00577FFA">
            <w:pPr>
              <w:rPr>
                <w:rFonts w:ascii="Arial" w:hAnsi="Arial" w:cs="Arial"/>
                <w:b/>
                <w:bCs/>
                <w:color w:val="7030A0"/>
              </w:rPr>
            </w:pPr>
            <w:r w:rsidRPr="001E335E">
              <w:rPr>
                <w:rFonts w:ascii="Arial" w:hAnsi="Arial" w:cs="Arial"/>
                <w:b/>
                <w:bCs/>
                <w:color w:val="4472C4" w:themeColor="accent1"/>
              </w:rPr>
              <w:t>Department of Social Services. (2022). National Plan to End Violence against Women and Children 2022–2032. Australian Government</w:t>
            </w:r>
            <w:r w:rsidR="00562E85" w:rsidRPr="00562E85">
              <w:rPr>
                <w:rFonts w:ascii="Arial" w:hAnsi="Arial" w:cs="Arial"/>
                <w:b/>
                <w:bCs/>
                <w:color w:val="4472C4" w:themeColor="accent1"/>
              </w:rPr>
              <w:t>.</w:t>
            </w:r>
          </w:p>
        </w:tc>
        <w:tc>
          <w:tcPr>
            <w:tcW w:w="4121" w:type="dxa"/>
          </w:tcPr>
          <w:p w14:paraId="346D452F" w14:textId="6617D699" w:rsidR="00A81A66" w:rsidRPr="00683837" w:rsidRDefault="00E53D52" w:rsidP="00577FFA">
            <w:pPr>
              <w:rPr>
                <w:rFonts w:ascii="Arial" w:hAnsi="Arial" w:cs="Arial"/>
              </w:rPr>
            </w:pPr>
            <w:r w:rsidRPr="00A32C1B">
              <w:rPr>
                <w:rFonts w:ascii="Arial" w:hAnsi="Arial" w:cs="Arial"/>
                <w:color w:val="4472C4" w:themeColor="accent1"/>
              </w:rPr>
              <w:t>National Plan to End Violence against Women and Children (pp. 43–44, 72, 78–89)</w:t>
            </w:r>
          </w:p>
        </w:tc>
        <w:tc>
          <w:tcPr>
            <w:tcW w:w="6510" w:type="dxa"/>
          </w:tcPr>
          <w:p w14:paraId="5F03D8B1" w14:textId="169D263E" w:rsidR="00A81A66" w:rsidRPr="00156B9D" w:rsidRDefault="00E53D52" w:rsidP="00577FFA">
            <w:pPr>
              <w:rPr>
                <w:rFonts w:ascii="Arial" w:hAnsi="Arial" w:cs="Arial"/>
                <w:color w:val="4472C4" w:themeColor="accent1"/>
              </w:rPr>
            </w:pPr>
            <w:r w:rsidRPr="00E86013">
              <w:rPr>
                <w:rFonts w:ascii="Arial" w:hAnsi="Arial" w:cs="Arial"/>
                <w:color w:val="4472C4" w:themeColor="accent1"/>
              </w:rPr>
              <w:t xml:space="preserve">The lecture notes concentrated on the way the National Plan establishes a long-term, coordinated vision on the prevention, early intervention, response, and recovery. Trauma-informed practice must be placed anywhere across services by putting safety, choice and control first. According to the Plan, such system issues as misidentification, in which victim-survivors, including </w:t>
            </w:r>
            <w:r w:rsidRPr="008F5562">
              <w:rPr>
                <w:rFonts w:ascii="Arial" w:hAnsi="Arial" w:cs="Arial"/>
                <w:color w:val="111111"/>
                <w:sz w:val="27"/>
                <w:szCs w:val="27"/>
                <w:shd w:val="clear" w:color="auto" w:fill="D4EDDA"/>
              </w:rPr>
              <w:t xml:space="preserve"> </w:t>
            </w:r>
            <w:r w:rsidRPr="008F5562">
              <w:rPr>
                <w:rFonts w:ascii="Arial" w:hAnsi="Arial" w:cs="Arial"/>
                <w:color w:val="4472C4" w:themeColor="accent1"/>
              </w:rPr>
              <w:t xml:space="preserve">Aboriginal and Torres Strait Islander women, the </w:t>
            </w:r>
            <w:r w:rsidRPr="008F5562">
              <w:rPr>
                <w:rFonts w:ascii="Arial" w:hAnsi="Arial" w:cs="Arial"/>
                <w:color w:val="4472C4" w:themeColor="accent1"/>
              </w:rPr>
              <w:lastRenderedPageBreak/>
              <w:t>culturally and linguistically diverse communities, LGBTIQA+ people and people with disability</w:t>
            </w:r>
            <w:r w:rsidRPr="00E86013">
              <w:rPr>
                <w:rFonts w:ascii="Arial" w:hAnsi="Arial" w:cs="Arial"/>
                <w:color w:val="4472C4" w:themeColor="accent1"/>
              </w:rPr>
              <w:t>, are falsely believed to be perpetrators due to expectations about the appearance of a real victim are highlighted. That mistake can be transferred to destructive orders, involvement in the child protection, deprivation of housing and revenues, and mistrust of the justice systems. The prevention settings of the Plan correlate with the discussion in the classroom regarding the respectful relationships education, gender-responsive policy, and safe use of technology. The early intervention aims at the recognition of patterns and quick assists of individuals who may become or are vulnerable to violence and information sharing that accompanies the individual throughout the services without putting the individual at risk</w:t>
            </w:r>
            <w:r>
              <w:rPr>
                <w:rFonts w:ascii="Arial" w:hAnsi="Arial" w:cs="Arial"/>
                <w:color w:val="4472C4" w:themeColor="accent1"/>
              </w:rPr>
              <w:t>.</w:t>
            </w:r>
          </w:p>
        </w:tc>
      </w:tr>
      <w:tr w:rsidR="00A81A66" w14:paraId="19AAFEDF" w14:textId="77777777" w:rsidTr="009852AB">
        <w:tc>
          <w:tcPr>
            <w:tcW w:w="4673" w:type="dxa"/>
          </w:tcPr>
          <w:p w14:paraId="5680CEC9" w14:textId="77777777" w:rsidR="00A81A66" w:rsidRPr="000C0081" w:rsidRDefault="00577FFA" w:rsidP="00577FFA">
            <w:pPr>
              <w:rPr>
                <w:rFonts w:ascii="Arial" w:hAnsi="Arial" w:cs="Arial"/>
                <w:b/>
                <w:bCs/>
                <w:color w:val="7030A0"/>
              </w:rPr>
            </w:pPr>
            <w:r w:rsidRPr="000C0081">
              <w:rPr>
                <w:rFonts w:ascii="Arial" w:hAnsi="Arial" w:cs="Arial"/>
                <w:b/>
                <w:bCs/>
                <w:color w:val="7030A0"/>
              </w:rPr>
              <w:lastRenderedPageBreak/>
              <w:t>Prescribed text 3:</w:t>
            </w:r>
          </w:p>
          <w:p w14:paraId="0FB7C7BC" w14:textId="3C310668" w:rsidR="00577FFA" w:rsidRPr="000C0081" w:rsidRDefault="00E53D52" w:rsidP="00577FFA">
            <w:pPr>
              <w:rPr>
                <w:rFonts w:ascii="Arial" w:hAnsi="Arial" w:cs="Arial"/>
                <w:b/>
                <w:bCs/>
                <w:color w:val="7030A0"/>
              </w:rPr>
            </w:pPr>
            <w:r w:rsidRPr="003C4F98">
              <w:rPr>
                <w:rFonts w:ascii="Arial" w:hAnsi="Arial" w:cs="Arial"/>
                <w:b/>
                <w:bCs/>
                <w:color w:val="4472C4" w:themeColor="accent1"/>
              </w:rPr>
              <w:t>Australia’s National Research Organisation for Women’s Safety. (2018). National risk assessment principles for domestic and family violence</w:t>
            </w:r>
            <w:r w:rsidRPr="003E4BA3">
              <w:rPr>
                <w:rFonts w:ascii="Arial" w:hAnsi="Arial" w:cs="Arial"/>
                <w:b/>
                <w:bCs/>
                <w:color w:val="4472C4" w:themeColor="accent1"/>
              </w:rPr>
              <w:t>. ANROWS</w:t>
            </w:r>
            <w:r>
              <w:rPr>
                <w:rFonts w:ascii="Arial" w:hAnsi="Arial" w:cs="Arial"/>
                <w:b/>
                <w:bCs/>
                <w:color w:val="4472C4" w:themeColor="accent1"/>
              </w:rPr>
              <w:t>.</w:t>
            </w:r>
          </w:p>
        </w:tc>
        <w:tc>
          <w:tcPr>
            <w:tcW w:w="4121" w:type="dxa"/>
          </w:tcPr>
          <w:p w14:paraId="18762E86" w14:textId="1922B7EB" w:rsidR="00A81A66" w:rsidRPr="00683837" w:rsidRDefault="00FA4B2B" w:rsidP="00577FFA">
            <w:pPr>
              <w:rPr>
                <w:rFonts w:ascii="Arial" w:hAnsi="Arial" w:cs="Arial"/>
              </w:rPr>
            </w:pPr>
            <w:r w:rsidRPr="00A32C1B">
              <w:rPr>
                <w:rFonts w:ascii="Arial" w:hAnsi="Arial" w:cs="Arial"/>
                <w:color w:val="4472C4" w:themeColor="accent1"/>
              </w:rPr>
              <w:t>ANROWS, National Risk Assessment Principles (pp. 14–26, 39–46)</w:t>
            </w:r>
          </w:p>
        </w:tc>
        <w:tc>
          <w:tcPr>
            <w:tcW w:w="6510" w:type="dxa"/>
          </w:tcPr>
          <w:p w14:paraId="08E37924" w14:textId="0A66109E" w:rsidR="00A81A66" w:rsidRPr="00156B9D" w:rsidRDefault="00C219AB" w:rsidP="00577FFA">
            <w:pPr>
              <w:rPr>
                <w:rFonts w:ascii="Arial" w:hAnsi="Arial" w:cs="Arial"/>
                <w:color w:val="4472C4" w:themeColor="accent1"/>
              </w:rPr>
            </w:pPr>
            <w:r w:rsidRPr="003E4BA3">
              <w:rPr>
                <w:rFonts w:ascii="Arial" w:hAnsi="Arial" w:cs="Arial"/>
                <w:color w:val="4472C4" w:themeColor="accent1"/>
              </w:rPr>
              <w:t>Risk assessment as a living process became the focus of the classroom reflection, which monitors the static and dynamic variables of domestic and family violence. Practically, structured professional judgement, combining an actuarial instrument, narratives of victim-survivors with their self-rewarded fear, and practitioner knowledge, is preferred and found in the multi-agency information sharing. It should be assessed to scan both static and dynamic variables, violence and coercive control patterns, and it should be preceded by active risk management, particularly, safety planning, violence and coercive control monitoring, and coordinated supports</w:t>
            </w:r>
            <w:r w:rsidRPr="00156B9D">
              <w:rPr>
                <w:rFonts w:ascii="Arial" w:hAnsi="Arial" w:cs="Arial"/>
                <w:color w:val="4472C4" w:themeColor="accent1"/>
              </w:rPr>
              <w:t>. The guide warns against “tick-box” thinking and urges weighting of context, including priority populations where intersecting barriers change both risk and help-seeking. It also shifts responsibility from the victim-survivor to the perpetrator, keeping his behaviour “in view” through supervision and timely responses when risk changes. Panels like RAMPs and similar mechanisms illustrate coordinated case management for high-risk matters. For sexual violence inside relationships, the notes stress under-reporting, shame and the need to ask directly, respond non-judgementally, and treat IPSV as a core risk factor rather than a separate issue</w:t>
            </w:r>
            <w:r w:rsidR="00FA4B2B" w:rsidRPr="00156B9D">
              <w:rPr>
                <w:rFonts w:ascii="Arial" w:hAnsi="Arial" w:cs="Arial"/>
                <w:color w:val="4472C4" w:themeColor="accent1"/>
              </w:rPr>
              <w:t>.</w:t>
            </w:r>
          </w:p>
        </w:tc>
      </w:tr>
      <w:tr w:rsidR="00A81A66" w14:paraId="4B26B720" w14:textId="77777777" w:rsidTr="009852AB">
        <w:tc>
          <w:tcPr>
            <w:tcW w:w="4673" w:type="dxa"/>
          </w:tcPr>
          <w:p w14:paraId="0F366695" w14:textId="3FB2F846" w:rsidR="00A81A66" w:rsidRPr="000C0081" w:rsidRDefault="00577FFA" w:rsidP="00577FFA">
            <w:pPr>
              <w:rPr>
                <w:rFonts w:ascii="Arial" w:hAnsi="Arial" w:cs="Arial"/>
                <w:b/>
                <w:bCs/>
                <w:color w:val="00B0F0"/>
              </w:rPr>
            </w:pPr>
            <w:r w:rsidRPr="000C0081">
              <w:rPr>
                <w:rFonts w:ascii="Arial" w:hAnsi="Arial" w:cs="Arial"/>
                <w:b/>
                <w:bCs/>
                <w:color w:val="00B0F0"/>
              </w:rPr>
              <w:t xml:space="preserve">Additional </w:t>
            </w:r>
            <w:r w:rsidR="002E0336">
              <w:rPr>
                <w:rFonts w:ascii="Arial" w:hAnsi="Arial" w:cs="Arial"/>
                <w:b/>
                <w:bCs/>
                <w:color w:val="00B0F0"/>
              </w:rPr>
              <w:t>text</w:t>
            </w:r>
            <w:r w:rsidRPr="000C0081">
              <w:rPr>
                <w:rFonts w:ascii="Arial" w:hAnsi="Arial" w:cs="Arial"/>
                <w:b/>
                <w:bCs/>
                <w:color w:val="00B0F0"/>
              </w:rPr>
              <w:t xml:space="preserve"> 1:</w:t>
            </w:r>
          </w:p>
          <w:p w14:paraId="1D099D4F" w14:textId="37F978DC" w:rsidR="00577FFA" w:rsidRPr="000C0081" w:rsidRDefault="00C219AB" w:rsidP="00577FFA">
            <w:pPr>
              <w:rPr>
                <w:rFonts w:ascii="Arial" w:hAnsi="Arial" w:cs="Arial"/>
                <w:b/>
                <w:bCs/>
                <w:color w:val="00B0F0"/>
              </w:rPr>
            </w:pPr>
            <w:r w:rsidRPr="00B02180">
              <w:rPr>
                <w:rFonts w:ascii="Arial" w:hAnsi="Arial" w:cs="Arial"/>
                <w:b/>
                <w:bCs/>
                <w:color w:val="4472C4" w:themeColor="accent1"/>
              </w:rPr>
              <w:t xml:space="preserve">Watts, A. J., Rock, S., Gately, N., &amp; Smith, A. L. (2025). Barriers to Family and </w:t>
            </w:r>
            <w:r w:rsidRPr="00B02180">
              <w:rPr>
                <w:rFonts w:ascii="Arial" w:hAnsi="Arial" w:cs="Arial"/>
                <w:b/>
                <w:bCs/>
                <w:color w:val="4472C4" w:themeColor="accent1"/>
              </w:rPr>
              <w:lastRenderedPageBreak/>
              <w:t>Domestic Violence Support for Culturally and Linguistically Diverse Women in Australia: A Systematic Review. Journal of Family Violence, 1-15.</w:t>
            </w:r>
          </w:p>
        </w:tc>
        <w:tc>
          <w:tcPr>
            <w:tcW w:w="4121" w:type="dxa"/>
          </w:tcPr>
          <w:p w14:paraId="14E48FCE" w14:textId="2340D85C" w:rsidR="00A81A66" w:rsidRPr="00753FDF" w:rsidRDefault="0084581A" w:rsidP="00577FFA">
            <w:pPr>
              <w:rPr>
                <w:rFonts w:ascii="Arial" w:hAnsi="Arial" w:cs="Arial"/>
                <w:color w:val="4472C4" w:themeColor="accent1"/>
              </w:rPr>
            </w:pPr>
            <w:r w:rsidRPr="0084581A">
              <w:rPr>
                <w:rFonts w:ascii="Arial" w:hAnsi="Arial" w:cs="Arial"/>
                <w:color w:val="4472C4" w:themeColor="accent1"/>
              </w:rPr>
              <w:lastRenderedPageBreak/>
              <w:t>Watts, Rock, Gately &amp; Smith (2025</w:t>
            </w:r>
            <w:r>
              <w:rPr>
                <w:rFonts w:ascii="Arial" w:hAnsi="Arial" w:cs="Arial"/>
                <w:color w:val="4472C4" w:themeColor="accent1"/>
              </w:rPr>
              <w:t>)</w:t>
            </w:r>
          </w:p>
        </w:tc>
        <w:tc>
          <w:tcPr>
            <w:tcW w:w="6510" w:type="dxa"/>
          </w:tcPr>
          <w:p w14:paraId="1F6D9CD7" w14:textId="5E02AE39" w:rsidR="00A81A66" w:rsidRPr="00E02BB9" w:rsidRDefault="008E54E5" w:rsidP="00577FFA">
            <w:pPr>
              <w:rPr>
                <w:rFonts w:ascii="Arial" w:hAnsi="Arial" w:cs="Arial"/>
                <w:color w:val="4472C4" w:themeColor="accent1"/>
                <w:lang w:val="en-US"/>
              </w:rPr>
            </w:pPr>
            <w:r w:rsidRPr="0097226D">
              <w:rPr>
                <w:rFonts w:ascii="Arial" w:hAnsi="Arial" w:cs="Arial"/>
                <w:color w:val="4472C4" w:themeColor="accent1"/>
              </w:rPr>
              <w:t xml:space="preserve">In the systematic review, 12 studies were reviewed and the researchers determined that social stigma, the honour of family and the traditional gender expectations tend to cover up </w:t>
            </w:r>
            <w:r w:rsidRPr="0097226D">
              <w:rPr>
                <w:rFonts w:ascii="Arial" w:hAnsi="Arial" w:cs="Arial"/>
                <w:color w:val="4472C4" w:themeColor="accent1"/>
              </w:rPr>
              <w:lastRenderedPageBreak/>
              <w:t>violence in the family. The fear of the community rejecting them, gossiping, or being branded as disloyal (when they report abuse) is also another manner through which most of the women continue to uphold silence and perseverance. Other factors that make one vulnerable are language barriers, ignorance; lack of knowledge about the support services available and reliance on the partners to sponsor the visa. The women on temporary visas have no option to stay in abusive relationships because they are threatened of being deported or being denied the custody of their children in the event they report any form of violence. The providers are insensitive of the culture of other people and the lack of access to interpreters drives them out as the provider discourages their interaction with the police or the courts. Citizens of the local communities feel an increased burden of physical remote location and lack of culturally unique services. The review revealed that not only is intersectional practice needs to be trauma-informed but women lived experience needs to be at the forefront</w:t>
            </w:r>
            <w:r w:rsidR="00B910FB" w:rsidRPr="00753FDF">
              <w:rPr>
                <w:rFonts w:ascii="Arial" w:hAnsi="Arial" w:cs="Arial"/>
                <w:color w:val="4472C4" w:themeColor="accent1"/>
              </w:rPr>
              <w:t>.</w:t>
            </w:r>
          </w:p>
        </w:tc>
      </w:tr>
      <w:tr w:rsidR="00A81A66" w14:paraId="0528F842" w14:textId="77777777" w:rsidTr="009852AB">
        <w:tc>
          <w:tcPr>
            <w:tcW w:w="4673" w:type="dxa"/>
          </w:tcPr>
          <w:p w14:paraId="5DB53AF2" w14:textId="372F7EE0" w:rsidR="00A81A66" w:rsidRPr="000C0081" w:rsidRDefault="00577FFA" w:rsidP="00577FFA">
            <w:pPr>
              <w:rPr>
                <w:rFonts w:ascii="Arial" w:hAnsi="Arial" w:cs="Arial"/>
                <w:b/>
                <w:bCs/>
                <w:color w:val="00B0F0"/>
              </w:rPr>
            </w:pPr>
            <w:r w:rsidRPr="000C0081">
              <w:rPr>
                <w:rFonts w:ascii="Arial" w:hAnsi="Arial" w:cs="Arial"/>
                <w:b/>
                <w:bCs/>
                <w:color w:val="00B0F0"/>
              </w:rPr>
              <w:lastRenderedPageBreak/>
              <w:t xml:space="preserve">Additional </w:t>
            </w:r>
            <w:r w:rsidR="002E0336">
              <w:rPr>
                <w:rFonts w:ascii="Arial" w:hAnsi="Arial" w:cs="Arial"/>
                <w:b/>
                <w:bCs/>
                <w:color w:val="00B0F0"/>
              </w:rPr>
              <w:t>text</w:t>
            </w:r>
            <w:r w:rsidRPr="000C0081">
              <w:rPr>
                <w:rFonts w:ascii="Arial" w:hAnsi="Arial" w:cs="Arial"/>
                <w:b/>
                <w:bCs/>
                <w:color w:val="00B0F0"/>
              </w:rPr>
              <w:t xml:space="preserve"> 2:</w:t>
            </w:r>
          </w:p>
          <w:p w14:paraId="1D7530B1" w14:textId="3EA2930B" w:rsidR="00577FFA" w:rsidRPr="000C0081" w:rsidRDefault="005B617A" w:rsidP="00577FFA">
            <w:pPr>
              <w:rPr>
                <w:rFonts w:ascii="Arial" w:hAnsi="Arial" w:cs="Arial"/>
                <w:b/>
                <w:bCs/>
                <w:color w:val="00B0F0"/>
              </w:rPr>
            </w:pPr>
            <w:r w:rsidRPr="00B02180">
              <w:rPr>
                <w:rFonts w:ascii="Arial" w:hAnsi="Arial" w:cs="Arial"/>
                <w:b/>
                <w:bCs/>
                <w:color w:val="4472C4" w:themeColor="accent1"/>
              </w:rPr>
              <w:t>Walter, B., Chung, D., Waters, R., &amp; Watts, L. (2024). Exploring lived experience of family and domestic violence against women with disability: A scoping review. </w:t>
            </w:r>
            <w:r w:rsidRPr="00B02180">
              <w:rPr>
                <w:rFonts w:ascii="Arial" w:hAnsi="Arial" w:cs="Arial"/>
                <w:b/>
                <w:bCs/>
                <w:i/>
                <w:iCs/>
                <w:color w:val="4472C4" w:themeColor="accent1"/>
              </w:rPr>
              <w:t>Trauma, Violence, &amp; Abuse</w:t>
            </w:r>
            <w:r w:rsidRPr="00B02180">
              <w:rPr>
                <w:rFonts w:ascii="Arial" w:hAnsi="Arial" w:cs="Arial"/>
                <w:b/>
                <w:bCs/>
                <w:color w:val="4472C4" w:themeColor="accent1"/>
              </w:rPr>
              <w:t>, </w:t>
            </w:r>
            <w:r w:rsidRPr="00B02180">
              <w:rPr>
                <w:rFonts w:ascii="Arial" w:hAnsi="Arial" w:cs="Arial"/>
                <w:b/>
                <w:bCs/>
                <w:i/>
                <w:iCs/>
                <w:color w:val="4472C4" w:themeColor="accent1"/>
              </w:rPr>
              <w:t>25</w:t>
            </w:r>
            <w:r w:rsidRPr="00B02180">
              <w:rPr>
                <w:rFonts w:ascii="Arial" w:hAnsi="Arial" w:cs="Arial"/>
                <w:b/>
                <w:bCs/>
                <w:color w:val="4472C4" w:themeColor="accent1"/>
              </w:rPr>
              <w:t>(3), 1925-1937</w:t>
            </w:r>
            <w:r w:rsidRPr="00B2742A">
              <w:rPr>
                <w:rFonts w:ascii="Arial" w:hAnsi="Arial" w:cs="Arial"/>
                <w:b/>
                <w:bCs/>
                <w:color w:val="4472C4" w:themeColor="accent1"/>
              </w:rPr>
              <w:t>.</w:t>
            </w:r>
          </w:p>
        </w:tc>
        <w:tc>
          <w:tcPr>
            <w:tcW w:w="4121" w:type="dxa"/>
          </w:tcPr>
          <w:p w14:paraId="33D9BD8F" w14:textId="058C3712" w:rsidR="00A81A66" w:rsidRPr="00753FDF" w:rsidRDefault="00527550" w:rsidP="00577FFA">
            <w:pPr>
              <w:rPr>
                <w:rFonts w:ascii="Arial" w:hAnsi="Arial" w:cs="Arial"/>
                <w:color w:val="4472C4" w:themeColor="accent1"/>
              </w:rPr>
            </w:pPr>
            <w:r w:rsidRPr="00753FDF">
              <w:rPr>
                <w:rFonts w:ascii="Arial" w:hAnsi="Arial" w:cs="Arial"/>
                <w:color w:val="4472C4" w:themeColor="accent1"/>
              </w:rPr>
              <w:t>Walter et al. (2024)</w:t>
            </w:r>
          </w:p>
        </w:tc>
        <w:tc>
          <w:tcPr>
            <w:tcW w:w="6510" w:type="dxa"/>
          </w:tcPr>
          <w:p w14:paraId="4349E6D3" w14:textId="0414BFE5" w:rsidR="00A81A66" w:rsidRPr="00753FDF" w:rsidRDefault="00262C8F" w:rsidP="00577FFA">
            <w:pPr>
              <w:rPr>
                <w:rFonts w:ascii="Arial" w:hAnsi="Arial" w:cs="Arial"/>
                <w:color w:val="4472C4" w:themeColor="accent1"/>
              </w:rPr>
            </w:pPr>
            <w:r w:rsidRPr="00753FDF">
              <w:rPr>
                <w:rFonts w:ascii="Arial" w:hAnsi="Arial" w:cs="Arial"/>
                <w:color w:val="4472C4" w:themeColor="accent1"/>
              </w:rPr>
              <w:t>This scoping review centers women with disability and distills three themes from qualitative studies. First, disability-based abuse appears across tactics of coercive control, isolation and financial exploitation, often by partners who weaponize access to care, equipment or income supports. Second, sexism and ableism intersect in everyday encounters with services and communities, creating ideal-victim stereotypes and credibility gaps that can derail safety and justice pathways. Third, despite barriers, women describe resistance and recovery strategies, from asserting rights to rebuilding social capital. The authors frame these patterns through intersectionality and Honneth’s theory of recognition, arguing that dignity, legal recognition and community belonging underpin agency and citizenship. Practice implications include proactive identification of violence in disability services, accessible information and warm referrals, and design of responses that recognize both structural barriers and personal resilience. The review calls on researchers and practitioners to center lived experience to shift policy and practice from deficit views to recognition-based, rights-affirming support</w:t>
            </w:r>
            <w:r w:rsidR="00B910FB" w:rsidRPr="00753FDF">
              <w:rPr>
                <w:rFonts w:ascii="Arial" w:hAnsi="Arial" w:cs="Arial"/>
                <w:color w:val="4472C4" w:themeColor="accent1"/>
              </w:rPr>
              <w:t>.</w:t>
            </w:r>
          </w:p>
        </w:tc>
      </w:tr>
      <w:tr w:rsidR="00A81A66" w14:paraId="26AC406E" w14:textId="77777777" w:rsidTr="009852AB">
        <w:tc>
          <w:tcPr>
            <w:tcW w:w="4673" w:type="dxa"/>
          </w:tcPr>
          <w:p w14:paraId="6ECFE9BA" w14:textId="7E1D4A24" w:rsidR="00A81A66" w:rsidRPr="000C0081" w:rsidRDefault="00577FFA" w:rsidP="00577FFA">
            <w:pPr>
              <w:rPr>
                <w:rFonts w:ascii="Arial" w:hAnsi="Arial" w:cs="Arial"/>
                <w:b/>
                <w:bCs/>
                <w:color w:val="00B0F0"/>
              </w:rPr>
            </w:pPr>
            <w:r w:rsidRPr="000C0081">
              <w:rPr>
                <w:rFonts w:ascii="Arial" w:hAnsi="Arial" w:cs="Arial"/>
                <w:b/>
                <w:bCs/>
                <w:color w:val="00B0F0"/>
              </w:rPr>
              <w:lastRenderedPageBreak/>
              <w:t xml:space="preserve">Additional </w:t>
            </w:r>
            <w:r w:rsidR="002E0336">
              <w:rPr>
                <w:rFonts w:ascii="Arial" w:hAnsi="Arial" w:cs="Arial"/>
                <w:b/>
                <w:bCs/>
                <w:color w:val="00B0F0"/>
              </w:rPr>
              <w:t>text</w:t>
            </w:r>
            <w:r w:rsidRPr="000C0081">
              <w:rPr>
                <w:rFonts w:ascii="Arial" w:hAnsi="Arial" w:cs="Arial"/>
                <w:b/>
                <w:bCs/>
                <w:color w:val="00B0F0"/>
              </w:rPr>
              <w:t xml:space="preserve"> 3:</w:t>
            </w:r>
          </w:p>
          <w:p w14:paraId="4BCF7575" w14:textId="66761F40" w:rsidR="00B2742A" w:rsidRPr="00B2742A" w:rsidRDefault="0005304B" w:rsidP="00B2742A">
            <w:pPr>
              <w:rPr>
                <w:rFonts w:ascii="Arial" w:hAnsi="Arial" w:cs="Arial"/>
                <w:b/>
                <w:bCs/>
                <w:color w:val="4472C4" w:themeColor="accent1"/>
              </w:rPr>
            </w:pPr>
            <w:r w:rsidRPr="00B02180">
              <w:rPr>
                <w:rFonts w:ascii="Arial" w:hAnsi="Arial" w:cs="Arial"/>
                <w:b/>
                <w:bCs/>
                <w:color w:val="4472C4" w:themeColor="accent1"/>
              </w:rPr>
              <w:t>Mitcheltree, H., &amp; Sunikka-Blank, M. (2023). Identifying a research gap in relation to family and domestic violence accommodation design within Victoria, Australia: A systematic review. </w:t>
            </w:r>
            <w:r w:rsidRPr="00B02180">
              <w:rPr>
                <w:rFonts w:ascii="Arial" w:hAnsi="Arial" w:cs="Arial"/>
                <w:b/>
                <w:bCs/>
                <w:i/>
                <w:iCs/>
                <w:color w:val="4472C4" w:themeColor="accent1"/>
              </w:rPr>
              <w:t>Frontiers of Architectural Research</w:t>
            </w:r>
            <w:r w:rsidRPr="00B02180">
              <w:rPr>
                <w:rFonts w:ascii="Arial" w:hAnsi="Arial" w:cs="Arial"/>
                <w:b/>
                <w:bCs/>
                <w:color w:val="4472C4" w:themeColor="accent1"/>
              </w:rPr>
              <w:t>, </w:t>
            </w:r>
            <w:r w:rsidRPr="00B02180">
              <w:rPr>
                <w:rFonts w:ascii="Arial" w:hAnsi="Arial" w:cs="Arial"/>
                <w:b/>
                <w:bCs/>
                <w:i/>
                <w:iCs/>
                <w:color w:val="4472C4" w:themeColor="accent1"/>
              </w:rPr>
              <w:t>12</w:t>
            </w:r>
            <w:r w:rsidRPr="00B02180">
              <w:rPr>
                <w:rFonts w:ascii="Arial" w:hAnsi="Arial" w:cs="Arial"/>
                <w:b/>
                <w:bCs/>
                <w:color w:val="4472C4" w:themeColor="accent1"/>
              </w:rPr>
              <w:t>(2), 209-221</w:t>
            </w:r>
            <w:r w:rsidRPr="00B2742A">
              <w:rPr>
                <w:rFonts w:ascii="Arial" w:hAnsi="Arial" w:cs="Arial"/>
                <w:b/>
                <w:bCs/>
                <w:color w:val="4472C4" w:themeColor="accent1"/>
              </w:rPr>
              <w:t>.</w:t>
            </w:r>
          </w:p>
        </w:tc>
        <w:tc>
          <w:tcPr>
            <w:tcW w:w="4121" w:type="dxa"/>
          </w:tcPr>
          <w:p w14:paraId="70D9D76D" w14:textId="7A5EC229" w:rsidR="00A81A66" w:rsidRPr="00683837" w:rsidRDefault="00527550" w:rsidP="00577FFA">
            <w:pPr>
              <w:rPr>
                <w:rFonts w:ascii="Arial" w:hAnsi="Arial" w:cs="Arial"/>
              </w:rPr>
            </w:pPr>
            <w:r w:rsidRPr="00753FDF">
              <w:rPr>
                <w:rFonts w:ascii="Arial" w:hAnsi="Arial" w:cs="Arial"/>
                <w:color w:val="4472C4" w:themeColor="accent1"/>
              </w:rPr>
              <w:t>Mitcheltree &amp; Sunikka-Blank (2023)</w:t>
            </w:r>
          </w:p>
        </w:tc>
        <w:tc>
          <w:tcPr>
            <w:tcW w:w="6510" w:type="dxa"/>
          </w:tcPr>
          <w:p w14:paraId="702A6D33" w14:textId="03DE28B4" w:rsidR="00A81A66" w:rsidRPr="007B0B0B" w:rsidRDefault="005542AA" w:rsidP="00577FFA">
            <w:pPr>
              <w:rPr>
                <w:rFonts w:ascii="Arial" w:hAnsi="Arial" w:cs="Arial"/>
                <w:color w:val="4472C4" w:themeColor="accent1"/>
                <w:lang w:val="en-US"/>
              </w:rPr>
            </w:pPr>
            <w:r w:rsidRPr="009364A1">
              <w:rPr>
                <w:rFonts w:ascii="Arial" w:hAnsi="Arial" w:cs="Arial"/>
                <w:color w:val="4472C4" w:themeColor="accent1"/>
              </w:rPr>
              <w:t>The paper is a critical reflection of the role that the housing and refuge design can play in ensuring the safety, recovery, and wellbeing of women and children leaving domestic violence and family violence. The size of a research gap in Australia is enormous since only two out of 6,038 studies documented that were initially obtained in terms of availability met the inclusion criterion. The authors point out that the absence of the local empirical data limits the development of the design standards that will reflect the Australian social and cultural diversity. The factors of consistency of user preeminence were common to the literature already existing: safe and intimate space, sufficient individual space to rest and practice autonomy, children and physically challenging access, proximity to social and community amenities and natural spaces that promote relaxation and recovery. The perception of such spatial characteristics as the source of both physical and psychological safety and the post-traumatic psychological stability and control can be observed. To implement these insights, the paper proposes interdisciplinary collaboration between architects, social workers, and professionals in the field of domestic-violence to help them to implement the knowledge</w:t>
            </w:r>
            <w:r w:rsidR="00B910FB" w:rsidRPr="00753FDF">
              <w:rPr>
                <w:rFonts w:ascii="Arial" w:hAnsi="Arial" w:cs="Arial"/>
                <w:color w:val="4472C4" w:themeColor="accent1"/>
              </w:rPr>
              <w:t>.</w:t>
            </w:r>
          </w:p>
        </w:tc>
      </w:tr>
    </w:tbl>
    <w:p w14:paraId="58758FD3" w14:textId="77777777" w:rsidR="00680427" w:rsidRPr="00FD2821" w:rsidRDefault="00680427" w:rsidP="008913AB">
      <w:pPr>
        <w:rPr>
          <w:rFonts w:ascii="Arial" w:hAnsi="Arial" w:cs="Arial"/>
          <w:bCs/>
        </w:rPr>
      </w:pPr>
    </w:p>
    <w:p w14:paraId="311B8019" w14:textId="77777777" w:rsidR="00680427" w:rsidRPr="00FD2821" w:rsidRDefault="00680427" w:rsidP="008913AB">
      <w:pPr>
        <w:rPr>
          <w:rFonts w:ascii="Arial" w:hAnsi="Arial" w:cs="Arial"/>
          <w:bCs/>
        </w:rPr>
      </w:pPr>
    </w:p>
    <w:p w14:paraId="070E0EE2" w14:textId="77777777" w:rsidR="00680427" w:rsidRPr="00FD2821" w:rsidRDefault="00680427" w:rsidP="008913AB">
      <w:pPr>
        <w:rPr>
          <w:rFonts w:ascii="Arial" w:hAnsi="Arial" w:cs="Arial"/>
          <w:bCs/>
        </w:rPr>
      </w:pPr>
    </w:p>
    <w:p w14:paraId="415DB8BC" w14:textId="77777777" w:rsidR="00680427" w:rsidRPr="00FD2821" w:rsidRDefault="00680427" w:rsidP="008913AB">
      <w:pPr>
        <w:rPr>
          <w:rFonts w:ascii="Arial" w:hAnsi="Arial" w:cs="Arial"/>
          <w:bCs/>
        </w:rPr>
      </w:pPr>
    </w:p>
    <w:p w14:paraId="4384ECD2" w14:textId="77777777" w:rsidR="00680427" w:rsidRPr="00FD2821" w:rsidRDefault="00680427" w:rsidP="008913AB">
      <w:pPr>
        <w:rPr>
          <w:rFonts w:ascii="Arial" w:hAnsi="Arial" w:cs="Arial"/>
          <w:bCs/>
        </w:rPr>
      </w:pPr>
    </w:p>
    <w:p w14:paraId="5D7E1D0A" w14:textId="77777777" w:rsidR="00680427" w:rsidRPr="00FD2821" w:rsidRDefault="00680427" w:rsidP="008913AB">
      <w:pPr>
        <w:rPr>
          <w:rFonts w:ascii="Arial" w:hAnsi="Arial" w:cs="Arial"/>
          <w:bCs/>
        </w:rPr>
      </w:pPr>
    </w:p>
    <w:p w14:paraId="4A2CDFED" w14:textId="77777777" w:rsidR="00680427" w:rsidRPr="00FD2821" w:rsidRDefault="00680427" w:rsidP="008913AB">
      <w:pPr>
        <w:rPr>
          <w:rFonts w:ascii="Arial" w:hAnsi="Arial" w:cs="Arial"/>
          <w:bCs/>
        </w:rPr>
      </w:pPr>
    </w:p>
    <w:p w14:paraId="36975207" w14:textId="77777777" w:rsidR="00680427" w:rsidRPr="00FD2821" w:rsidRDefault="00680427" w:rsidP="008913AB">
      <w:pPr>
        <w:rPr>
          <w:rFonts w:ascii="Arial" w:hAnsi="Arial" w:cs="Arial"/>
          <w:bCs/>
        </w:rPr>
      </w:pPr>
    </w:p>
    <w:p w14:paraId="6632A298" w14:textId="77777777" w:rsidR="00680427" w:rsidRPr="00FD2821" w:rsidRDefault="00680427" w:rsidP="008913AB">
      <w:pPr>
        <w:rPr>
          <w:rFonts w:ascii="Arial" w:hAnsi="Arial" w:cs="Arial"/>
          <w:bCs/>
        </w:rPr>
      </w:pPr>
    </w:p>
    <w:sectPr w:rsidR="00680427" w:rsidRPr="00FD2821" w:rsidSect="00A81A66">
      <w:type w:val="continuous"/>
      <w:pgSz w:w="16838" w:h="11906" w:orient="landscape" w:code="9"/>
      <w:pgMar w:top="1021" w:right="1440" w:bottom="1077" w:left="1440" w:header="0" w:footer="0" w:gutter="0"/>
      <w:pgNumType w:start="1"/>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FB573" w14:textId="77777777" w:rsidR="004363CF" w:rsidRDefault="004363CF" w:rsidP="002A2EC6">
      <w:pPr>
        <w:spacing w:after="0" w:line="240" w:lineRule="auto"/>
      </w:pPr>
      <w:r>
        <w:separator/>
      </w:r>
    </w:p>
  </w:endnote>
  <w:endnote w:type="continuationSeparator" w:id="0">
    <w:p w14:paraId="32E87961" w14:textId="77777777" w:rsidR="004363CF" w:rsidRDefault="004363CF" w:rsidP="002A2EC6">
      <w:pPr>
        <w:spacing w:after="0" w:line="240" w:lineRule="auto"/>
      </w:pPr>
      <w:r>
        <w:continuationSeparator/>
      </w:r>
    </w:p>
  </w:endnote>
  <w:endnote w:type="continuationNotice" w:id="1">
    <w:p w14:paraId="64E450B2" w14:textId="77777777" w:rsidR="004363CF" w:rsidRDefault="004363C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996031"/>
      <w:docPartObj>
        <w:docPartGallery w:val="Page Numbers (Bottom of Page)"/>
        <w:docPartUnique/>
      </w:docPartObj>
    </w:sdtPr>
    <w:sdtEndPr>
      <w:rPr>
        <w:noProof/>
      </w:rPr>
    </w:sdtEndPr>
    <w:sdtContent>
      <w:p w14:paraId="04FE2F1C" w14:textId="77777777" w:rsidR="002A2EC6" w:rsidRDefault="002A2E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61F235" w14:textId="77777777" w:rsidR="002A2EC6" w:rsidRDefault="002A2E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210564"/>
      <w:docPartObj>
        <w:docPartGallery w:val="Page Numbers (Bottom of Page)"/>
        <w:docPartUnique/>
      </w:docPartObj>
    </w:sdtPr>
    <w:sdtEndPr>
      <w:rPr>
        <w:noProof/>
      </w:rPr>
    </w:sdtEndPr>
    <w:sdtContent>
      <w:p w14:paraId="0385C29E" w14:textId="77777777" w:rsidR="00712D01" w:rsidRDefault="00712D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87D568" w14:textId="77777777" w:rsidR="00712D01" w:rsidRDefault="00712D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14DF2" w14:textId="77777777" w:rsidR="00395C43" w:rsidRDefault="00395C43" w:rsidP="00740B12">
    <w:pPr>
      <w:pStyle w:val="Footer"/>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B8635" w14:textId="77777777" w:rsidR="004363CF" w:rsidRDefault="004363CF" w:rsidP="002A2EC6">
      <w:pPr>
        <w:spacing w:after="0" w:line="240" w:lineRule="auto"/>
      </w:pPr>
      <w:r>
        <w:separator/>
      </w:r>
    </w:p>
  </w:footnote>
  <w:footnote w:type="continuationSeparator" w:id="0">
    <w:p w14:paraId="466882AE" w14:textId="77777777" w:rsidR="004363CF" w:rsidRDefault="004363CF" w:rsidP="002A2EC6">
      <w:pPr>
        <w:spacing w:after="0" w:line="240" w:lineRule="auto"/>
      </w:pPr>
      <w:r>
        <w:continuationSeparator/>
      </w:r>
    </w:p>
  </w:footnote>
  <w:footnote w:type="continuationNotice" w:id="1">
    <w:p w14:paraId="2E37E616" w14:textId="77777777" w:rsidR="004363CF" w:rsidRDefault="004363C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294BB" w14:textId="77777777" w:rsidR="006B3A10" w:rsidRDefault="006B3A10">
    <w:pPr>
      <w:pStyle w:val="Header"/>
      <w:rPr>
        <w:noProof/>
      </w:rPr>
    </w:pPr>
  </w:p>
  <w:p w14:paraId="22B0A32D" w14:textId="77777777" w:rsidR="002A2EC6" w:rsidRDefault="002A2EC6">
    <w:pPr>
      <w:pStyle w:val="Header"/>
    </w:pPr>
    <w:r>
      <w:rPr>
        <w:noProof/>
      </w:rPr>
      <w:drawing>
        <wp:anchor distT="0" distB="0" distL="114300" distR="114300" simplePos="0" relativeHeight="251658240" behindDoc="0" locked="0" layoutInCell="1" allowOverlap="1" wp14:anchorId="38ABA837" wp14:editId="2C610CA4">
          <wp:simplePos x="0" y="0"/>
          <wp:positionH relativeFrom="margin">
            <wp:posOffset>-10160</wp:posOffset>
          </wp:positionH>
          <wp:positionV relativeFrom="margin">
            <wp:posOffset>-495300</wp:posOffset>
          </wp:positionV>
          <wp:extent cx="6267450" cy="633095"/>
          <wp:effectExtent l="0" t="0" r="0" b="0"/>
          <wp:wrapSquare wrapText="bothSides"/>
          <wp:docPr id="6" name="Picture 6"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hape&#10;&#10;Description automatically generated with medium confidence"/>
                  <pic:cNvPicPr/>
                </pic:nvPicPr>
                <pic:blipFill rotWithShape="1">
                  <a:blip r:embed="rId1">
                    <a:extLst>
                      <a:ext uri="{28A0092B-C50C-407E-A947-70E740481C1C}">
                        <a14:useLocalDpi xmlns:a14="http://schemas.microsoft.com/office/drawing/2010/main" val="0"/>
                      </a:ext>
                    </a:extLst>
                  </a:blip>
                  <a:srcRect l="-29184" r="-29524"/>
                  <a:stretch/>
                </pic:blipFill>
                <pic:spPr bwMode="auto">
                  <a:xfrm>
                    <a:off x="0" y="0"/>
                    <a:ext cx="6267450" cy="6330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ptab w:relativeTo="margin" w:alignment="left" w:leader="none"/>
    </w:r>
    <w:r>
      <w:rPr>
        <w:noProof/>
      </w:rPr>
      <w:ptab w:relativeTo="margin" w:alignment="lef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hybridMultilevel"/>
    <w:tmpl w:val="625558EC"/>
    <w:lvl w:ilvl="0" w:tplc="BA5869A6">
      <w:start w:val="1"/>
      <w:numFmt w:val="bullet"/>
      <w:lvlText w:val="•"/>
      <w:lvlJc w:val="left"/>
    </w:lvl>
    <w:lvl w:ilvl="1" w:tplc="7AA8FBB6">
      <w:start w:val="1"/>
      <w:numFmt w:val="bullet"/>
      <w:lvlText w:val=""/>
      <w:lvlJc w:val="left"/>
    </w:lvl>
    <w:lvl w:ilvl="2" w:tplc="0A80461A">
      <w:start w:val="1"/>
      <w:numFmt w:val="bullet"/>
      <w:lvlText w:val=""/>
      <w:lvlJc w:val="left"/>
    </w:lvl>
    <w:lvl w:ilvl="3" w:tplc="B55AD2BA">
      <w:start w:val="1"/>
      <w:numFmt w:val="bullet"/>
      <w:lvlText w:val=""/>
      <w:lvlJc w:val="left"/>
    </w:lvl>
    <w:lvl w:ilvl="4" w:tplc="A84A87A0">
      <w:start w:val="1"/>
      <w:numFmt w:val="bullet"/>
      <w:lvlText w:val=""/>
      <w:lvlJc w:val="left"/>
    </w:lvl>
    <w:lvl w:ilvl="5" w:tplc="98FC5FD6">
      <w:start w:val="1"/>
      <w:numFmt w:val="bullet"/>
      <w:lvlText w:val=""/>
      <w:lvlJc w:val="left"/>
    </w:lvl>
    <w:lvl w:ilvl="6" w:tplc="F36C151A">
      <w:start w:val="1"/>
      <w:numFmt w:val="bullet"/>
      <w:lvlText w:val=""/>
      <w:lvlJc w:val="left"/>
    </w:lvl>
    <w:lvl w:ilvl="7" w:tplc="FACAA314">
      <w:start w:val="1"/>
      <w:numFmt w:val="bullet"/>
      <w:lvlText w:val=""/>
      <w:lvlJc w:val="left"/>
    </w:lvl>
    <w:lvl w:ilvl="8" w:tplc="A0BCD362">
      <w:start w:val="1"/>
      <w:numFmt w:val="bullet"/>
      <w:lvlText w:val=""/>
      <w:lvlJc w:val="left"/>
    </w:lvl>
  </w:abstractNum>
  <w:abstractNum w:abstractNumId="1" w15:restartNumberingAfterBreak="0">
    <w:nsid w:val="01C22A02"/>
    <w:multiLevelType w:val="multilevel"/>
    <w:tmpl w:val="997CD2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E2E4E"/>
    <w:multiLevelType w:val="hybridMultilevel"/>
    <w:tmpl w:val="5A2601A4"/>
    <w:lvl w:ilvl="0" w:tplc="C6CC3C12">
      <w:numFmt w:val="bullet"/>
      <w:lvlText w:val="-"/>
      <w:lvlJc w:val="left"/>
      <w:pPr>
        <w:ind w:left="720" w:hanging="360"/>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CD16EB4"/>
    <w:multiLevelType w:val="multilevel"/>
    <w:tmpl w:val="FF68EE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453DAD"/>
    <w:multiLevelType w:val="multilevel"/>
    <w:tmpl w:val="997CD2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C02B1"/>
    <w:multiLevelType w:val="multilevel"/>
    <w:tmpl w:val="CBEE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AC3BC1"/>
    <w:multiLevelType w:val="multilevel"/>
    <w:tmpl w:val="FF68EE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5D2E3A"/>
    <w:multiLevelType w:val="multilevel"/>
    <w:tmpl w:val="375AF3E2"/>
    <w:lvl w:ilvl="0">
      <w:start w:val="1"/>
      <w:numFmt w:val="bullet"/>
      <w:lvlText w:val=""/>
      <w:lvlJc w:val="left"/>
      <w:pPr>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1F233513"/>
    <w:multiLevelType w:val="multilevel"/>
    <w:tmpl w:val="FF68EE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7F7EFB"/>
    <w:multiLevelType w:val="multilevel"/>
    <w:tmpl w:val="5FF6CC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DB2824"/>
    <w:multiLevelType w:val="hybridMultilevel"/>
    <w:tmpl w:val="576658AA"/>
    <w:lvl w:ilvl="0" w:tplc="C6CC3C12">
      <w:numFmt w:val="bullet"/>
      <w:lvlText w:val="-"/>
      <w:lvlJc w:val="left"/>
      <w:pPr>
        <w:ind w:left="720" w:hanging="360"/>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9C10C20"/>
    <w:multiLevelType w:val="hybridMultilevel"/>
    <w:tmpl w:val="8A9274C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AEA04B1"/>
    <w:multiLevelType w:val="multilevel"/>
    <w:tmpl w:val="4D88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3618EF"/>
    <w:multiLevelType w:val="multilevel"/>
    <w:tmpl w:val="5FF6CC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EF3D79"/>
    <w:multiLevelType w:val="multilevel"/>
    <w:tmpl w:val="2C36688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5" w15:restartNumberingAfterBreak="0">
    <w:nsid w:val="383B6565"/>
    <w:multiLevelType w:val="multilevel"/>
    <w:tmpl w:val="5172DE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913704"/>
    <w:multiLevelType w:val="multilevel"/>
    <w:tmpl w:val="FF68EE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A039AF"/>
    <w:multiLevelType w:val="hybridMultilevel"/>
    <w:tmpl w:val="3968ABA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8" w15:restartNumberingAfterBreak="0">
    <w:nsid w:val="3D117CE5"/>
    <w:multiLevelType w:val="multilevel"/>
    <w:tmpl w:val="40E4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567164"/>
    <w:multiLevelType w:val="multilevel"/>
    <w:tmpl w:val="5FF6CC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375239"/>
    <w:multiLevelType w:val="multilevel"/>
    <w:tmpl w:val="3F9C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0657F91"/>
    <w:multiLevelType w:val="multilevel"/>
    <w:tmpl w:val="5FF6CC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5B2C9C"/>
    <w:multiLevelType w:val="multilevel"/>
    <w:tmpl w:val="2B00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73796F"/>
    <w:multiLevelType w:val="multilevel"/>
    <w:tmpl w:val="5FF6CC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9517F6"/>
    <w:multiLevelType w:val="hybridMultilevel"/>
    <w:tmpl w:val="43AC718C"/>
    <w:lvl w:ilvl="0" w:tplc="9AD8F616">
      <w:numFmt w:val="bullet"/>
      <w:lvlText w:val="-"/>
      <w:lvlJc w:val="left"/>
      <w:pPr>
        <w:ind w:left="1080" w:hanging="360"/>
      </w:pPr>
      <w:rPr>
        <w:rFonts w:ascii="Arial" w:eastAsiaTheme="minorEastAsia"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15:restartNumberingAfterBreak="0">
    <w:nsid w:val="652E72BC"/>
    <w:multiLevelType w:val="multilevel"/>
    <w:tmpl w:val="B36A697C"/>
    <w:lvl w:ilvl="0">
      <w:start w:val="1"/>
      <w:numFmt w:val="bullet"/>
      <w:lvlText w:val=""/>
      <w:lvlJc w:val="left"/>
      <w:pPr>
        <w:ind w:left="3240" w:hanging="360"/>
      </w:pPr>
      <w:rPr>
        <w:rFonts w:ascii="Symbol" w:hAnsi="Symbol" w:hint="default"/>
      </w:rPr>
    </w:lvl>
    <w:lvl w:ilvl="1" w:tentative="1">
      <w:start w:val="1"/>
      <w:numFmt w:val="decimal"/>
      <w:lvlText w:val="%2."/>
      <w:lvlJc w:val="left"/>
      <w:pPr>
        <w:tabs>
          <w:tab w:val="num" w:pos="3960"/>
        </w:tabs>
        <w:ind w:left="3960" w:hanging="360"/>
      </w:pPr>
    </w:lvl>
    <w:lvl w:ilvl="2" w:tentative="1">
      <w:start w:val="1"/>
      <w:numFmt w:val="decimal"/>
      <w:lvlText w:val="%3."/>
      <w:lvlJc w:val="left"/>
      <w:pPr>
        <w:tabs>
          <w:tab w:val="num" w:pos="4680"/>
        </w:tabs>
        <w:ind w:left="4680" w:hanging="360"/>
      </w:pPr>
    </w:lvl>
    <w:lvl w:ilvl="3" w:tentative="1">
      <w:start w:val="1"/>
      <w:numFmt w:val="decimal"/>
      <w:lvlText w:val="%4."/>
      <w:lvlJc w:val="left"/>
      <w:pPr>
        <w:tabs>
          <w:tab w:val="num" w:pos="5400"/>
        </w:tabs>
        <w:ind w:left="5400" w:hanging="360"/>
      </w:pPr>
    </w:lvl>
    <w:lvl w:ilvl="4" w:tentative="1">
      <w:start w:val="1"/>
      <w:numFmt w:val="decimal"/>
      <w:lvlText w:val="%5."/>
      <w:lvlJc w:val="left"/>
      <w:pPr>
        <w:tabs>
          <w:tab w:val="num" w:pos="6120"/>
        </w:tabs>
        <w:ind w:left="6120" w:hanging="360"/>
      </w:pPr>
    </w:lvl>
    <w:lvl w:ilvl="5" w:tentative="1">
      <w:start w:val="1"/>
      <w:numFmt w:val="decimal"/>
      <w:lvlText w:val="%6."/>
      <w:lvlJc w:val="left"/>
      <w:pPr>
        <w:tabs>
          <w:tab w:val="num" w:pos="6840"/>
        </w:tabs>
        <w:ind w:left="6840" w:hanging="360"/>
      </w:pPr>
    </w:lvl>
    <w:lvl w:ilvl="6" w:tentative="1">
      <w:start w:val="1"/>
      <w:numFmt w:val="decimal"/>
      <w:lvlText w:val="%7."/>
      <w:lvlJc w:val="left"/>
      <w:pPr>
        <w:tabs>
          <w:tab w:val="num" w:pos="7560"/>
        </w:tabs>
        <w:ind w:left="7560" w:hanging="360"/>
      </w:pPr>
    </w:lvl>
    <w:lvl w:ilvl="7" w:tentative="1">
      <w:start w:val="1"/>
      <w:numFmt w:val="decimal"/>
      <w:lvlText w:val="%8."/>
      <w:lvlJc w:val="left"/>
      <w:pPr>
        <w:tabs>
          <w:tab w:val="num" w:pos="8280"/>
        </w:tabs>
        <w:ind w:left="8280" w:hanging="360"/>
      </w:pPr>
    </w:lvl>
    <w:lvl w:ilvl="8" w:tentative="1">
      <w:start w:val="1"/>
      <w:numFmt w:val="decimal"/>
      <w:lvlText w:val="%9."/>
      <w:lvlJc w:val="left"/>
      <w:pPr>
        <w:tabs>
          <w:tab w:val="num" w:pos="9000"/>
        </w:tabs>
        <w:ind w:left="9000" w:hanging="360"/>
      </w:pPr>
    </w:lvl>
  </w:abstractNum>
  <w:abstractNum w:abstractNumId="26" w15:restartNumberingAfterBreak="0">
    <w:nsid w:val="66A17C46"/>
    <w:multiLevelType w:val="hybridMultilevel"/>
    <w:tmpl w:val="B4825F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6D7645E"/>
    <w:multiLevelType w:val="multilevel"/>
    <w:tmpl w:val="FF68EE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1C2287"/>
    <w:multiLevelType w:val="hybridMultilevel"/>
    <w:tmpl w:val="A92ECB7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9" w15:restartNumberingAfterBreak="0">
    <w:nsid w:val="7EA43C0A"/>
    <w:multiLevelType w:val="hybridMultilevel"/>
    <w:tmpl w:val="CDA253B0"/>
    <w:lvl w:ilvl="0" w:tplc="C6CC3C12">
      <w:numFmt w:val="bullet"/>
      <w:lvlText w:val="-"/>
      <w:lvlJc w:val="left"/>
      <w:pPr>
        <w:ind w:left="720" w:hanging="360"/>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25300786">
    <w:abstractNumId w:val="20"/>
  </w:num>
  <w:num w:numId="2" w16cid:durableId="1402094102">
    <w:abstractNumId w:val="22"/>
  </w:num>
  <w:num w:numId="3" w16cid:durableId="2090273305">
    <w:abstractNumId w:val="5"/>
  </w:num>
  <w:num w:numId="4" w16cid:durableId="783768474">
    <w:abstractNumId w:val="26"/>
  </w:num>
  <w:num w:numId="5" w16cid:durableId="1265193700">
    <w:abstractNumId w:val="24"/>
  </w:num>
  <w:num w:numId="6" w16cid:durableId="2036995989">
    <w:abstractNumId w:val="29"/>
  </w:num>
  <w:num w:numId="7" w16cid:durableId="1260212219">
    <w:abstractNumId w:val="10"/>
  </w:num>
  <w:num w:numId="8" w16cid:durableId="11693209">
    <w:abstractNumId w:val="2"/>
  </w:num>
  <w:num w:numId="9" w16cid:durableId="1398672107">
    <w:abstractNumId w:val="0"/>
  </w:num>
  <w:num w:numId="10" w16cid:durableId="207688193">
    <w:abstractNumId w:val="25"/>
  </w:num>
  <w:num w:numId="11" w16cid:durableId="1369181436">
    <w:abstractNumId w:val="7"/>
  </w:num>
  <w:num w:numId="12" w16cid:durableId="1857570978">
    <w:abstractNumId w:val="15"/>
  </w:num>
  <w:num w:numId="13" w16cid:durableId="842279515">
    <w:abstractNumId w:val="1"/>
  </w:num>
  <w:num w:numId="14" w16cid:durableId="858199913">
    <w:abstractNumId w:val="14"/>
  </w:num>
  <w:num w:numId="15" w16cid:durableId="1143735894">
    <w:abstractNumId w:val="8"/>
  </w:num>
  <w:num w:numId="16" w16cid:durableId="1176922083">
    <w:abstractNumId w:val="3"/>
  </w:num>
  <w:num w:numId="17" w16cid:durableId="1124882464">
    <w:abstractNumId w:val="6"/>
  </w:num>
  <w:num w:numId="18" w16cid:durableId="2136408772">
    <w:abstractNumId w:val="27"/>
  </w:num>
  <w:num w:numId="19" w16cid:durableId="1475491875">
    <w:abstractNumId w:val="4"/>
  </w:num>
  <w:num w:numId="20" w16cid:durableId="1411777594">
    <w:abstractNumId w:val="11"/>
  </w:num>
  <w:num w:numId="21" w16cid:durableId="1697270863">
    <w:abstractNumId w:val="13"/>
  </w:num>
  <w:num w:numId="22" w16cid:durableId="1028485445">
    <w:abstractNumId w:val="16"/>
  </w:num>
  <w:num w:numId="23" w16cid:durableId="1182820178">
    <w:abstractNumId w:val="21"/>
  </w:num>
  <w:num w:numId="24" w16cid:durableId="318728915">
    <w:abstractNumId w:val="19"/>
  </w:num>
  <w:num w:numId="25" w16cid:durableId="1803033423">
    <w:abstractNumId w:val="9"/>
  </w:num>
  <w:num w:numId="26" w16cid:durableId="1615601109">
    <w:abstractNumId w:val="23"/>
  </w:num>
  <w:num w:numId="27" w16cid:durableId="1091202407">
    <w:abstractNumId w:val="12"/>
  </w:num>
  <w:num w:numId="28" w16cid:durableId="1470825697">
    <w:abstractNumId w:val="18"/>
  </w:num>
  <w:num w:numId="29" w16cid:durableId="58795787">
    <w:abstractNumId w:val="28"/>
  </w:num>
  <w:num w:numId="30" w16cid:durableId="16943780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ocumentProtection w:edit="forms" w:enforcement="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A66"/>
    <w:rsid w:val="0003080F"/>
    <w:rsid w:val="00034655"/>
    <w:rsid w:val="00037415"/>
    <w:rsid w:val="0005304B"/>
    <w:rsid w:val="00056496"/>
    <w:rsid w:val="00061365"/>
    <w:rsid w:val="000708FB"/>
    <w:rsid w:val="000806C9"/>
    <w:rsid w:val="00082540"/>
    <w:rsid w:val="00086D93"/>
    <w:rsid w:val="000A6AFC"/>
    <w:rsid w:val="000B224B"/>
    <w:rsid w:val="000B4940"/>
    <w:rsid w:val="000B7D3B"/>
    <w:rsid w:val="000B7FD7"/>
    <w:rsid w:val="000C0081"/>
    <w:rsid w:val="000C1453"/>
    <w:rsid w:val="000D4E6C"/>
    <w:rsid w:val="00101CE1"/>
    <w:rsid w:val="0011692F"/>
    <w:rsid w:val="001210EA"/>
    <w:rsid w:val="00121173"/>
    <w:rsid w:val="00130D56"/>
    <w:rsid w:val="00133672"/>
    <w:rsid w:val="00147023"/>
    <w:rsid w:val="0014747F"/>
    <w:rsid w:val="00156B9D"/>
    <w:rsid w:val="00183BBF"/>
    <w:rsid w:val="00185938"/>
    <w:rsid w:val="00190890"/>
    <w:rsid w:val="00192B48"/>
    <w:rsid w:val="00195B41"/>
    <w:rsid w:val="001A7087"/>
    <w:rsid w:val="001A7C49"/>
    <w:rsid w:val="001B0DA8"/>
    <w:rsid w:val="001E03AB"/>
    <w:rsid w:val="001E3410"/>
    <w:rsid w:val="001E4376"/>
    <w:rsid w:val="001E4A7A"/>
    <w:rsid w:val="001E75DC"/>
    <w:rsid w:val="001F1CBD"/>
    <w:rsid w:val="001F32B3"/>
    <w:rsid w:val="002028F1"/>
    <w:rsid w:val="002077B9"/>
    <w:rsid w:val="00207911"/>
    <w:rsid w:val="00207F49"/>
    <w:rsid w:val="00211B91"/>
    <w:rsid w:val="00235572"/>
    <w:rsid w:val="00245C64"/>
    <w:rsid w:val="00245F8B"/>
    <w:rsid w:val="00262B5B"/>
    <w:rsid w:val="00262C8F"/>
    <w:rsid w:val="00266925"/>
    <w:rsid w:val="00277B79"/>
    <w:rsid w:val="0028014B"/>
    <w:rsid w:val="002833E9"/>
    <w:rsid w:val="0028464E"/>
    <w:rsid w:val="00291AA0"/>
    <w:rsid w:val="00294DF8"/>
    <w:rsid w:val="002970E2"/>
    <w:rsid w:val="002A1059"/>
    <w:rsid w:val="002A2EC6"/>
    <w:rsid w:val="002C738D"/>
    <w:rsid w:val="002D5445"/>
    <w:rsid w:val="002D7EFF"/>
    <w:rsid w:val="002E0336"/>
    <w:rsid w:val="002E72A3"/>
    <w:rsid w:val="002F1B71"/>
    <w:rsid w:val="002F2383"/>
    <w:rsid w:val="002F58EE"/>
    <w:rsid w:val="002F77F5"/>
    <w:rsid w:val="003114F1"/>
    <w:rsid w:val="003143F9"/>
    <w:rsid w:val="00315B5B"/>
    <w:rsid w:val="003354ED"/>
    <w:rsid w:val="003713F4"/>
    <w:rsid w:val="003760E0"/>
    <w:rsid w:val="00376866"/>
    <w:rsid w:val="00380A78"/>
    <w:rsid w:val="003811D2"/>
    <w:rsid w:val="0038537B"/>
    <w:rsid w:val="00395C43"/>
    <w:rsid w:val="003A11EA"/>
    <w:rsid w:val="003A360D"/>
    <w:rsid w:val="003A4557"/>
    <w:rsid w:val="003A7DB1"/>
    <w:rsid w:val="003B45EA"/>
    <w:rsid w:val="003C0308"/>
    <w:rsid w:val="003C62DF"/>
    <w:rsid w:val="003D3A1E"/>
    <w:rsid w:val="003E5B32"/>
    <w:rsid w:val="003E5C11"/>
    <w:rsid w:val="003E6589"/>
    <w:rsid w:val="00400765"/>
    <w:rsid w:val="00404534"/>
    <w:rsid w:val="004160E9"/>
    <w:rsid w:val="00417A72"/>
    <w:rsid w:val="00420841"/>
    <w:rsid w:val="004363CF"/>
    <w:rsid w:val="00440E10"/>
    <w:rsid w:val="00445A64"/>
    <w:rsid w:val="004473B7"/>
    <w:rsid w:val="004529B6"/>
    <w:rsid w:val="00453F49"/>
    <w:rsid w:val="00460B91"/>
    <w:rsid w:val="00467AD2"/>
    <w:rsid w:val="00470855"/>
    <w:rsid w:val="0047522D"/>
    <w:rsid w:val="00475A9D"/>
    <w:rsid w:val="00477002"/>
    <w:rsid w:val="00485978"/>
    <w:rsid w:val="004A3A31"/>
    <w:rsid w:val="004C5E59"/>
    <w:rsid w:val="004E7ADB"/>
    <w:rsid w:val="004F05CB"/>
    <w:rsid w:val="004F0D7C"/>
    <w:rsid w:val="004F7C82"/>
    <w:rsid w:val="00513150"/>
    <w:rsid w:val="00516077"/>
    <w:rsid w:val="005254E8"/>
    <w:rsid w:val="00527550"/>
    <w:rsid w:val="005422AD"/>
    <w:rsid w:val="005459F7"/>
    <w:rsid w:val="00546120"/>
    <w:rsid w:val="005542AA"/>
    <w:rsid w:val="0055746E"/>
    <w:rsid w:val="00562E85"/>
    <w:rsid w:val="00577FFA"/>
    <w:rsid w:val="005A3986"/>
    <w:rsid w:val="005A5D92"/>
    <w:rsid w:val="005B407D"/>
    <w:rsid w:val="005B617A"/>
    <w:rsid w:val="005C2DA2"/>
    <w:rsid w:val="005D0345"/>
    <w:rsid w:val="005F78CF"/>
    <w:rsid w:val="006027A1"/>
    <w:rsid w:val="00602D30"/>
    <w:rsid w:val="006066AA"/>
    <w:rsid w:val="00613EB2"/>
    <w:rsid w:val="006204F8"/>
    <w:rsid w:val="006235A5"/>
    <w:rsid w:val="00637250"/>
    <w:rsid w:val="00653D43"/>
    <w:rsid w:val="0065482A"/>
    <w:rsid w:val="0065651F"/>
    <w:rsid w:val="0066494D"/>
    <w:rsid w:val="00670E4C"/>
    <w:rsid w:val="006719DF"/>
    <w:rsid w:val="00680427"/>
    <w:rsid w:val="00683837"/>
    <w:rsid w:val="00685A96"/>
    <w:rsid w:val="00693BFD"/>
    <w:rsid w:val="006A36A6"/>
    <w:rsid w:val="006B0149"/>
    <w:rsid w:val="006B3A10"/>
    <w:rsid w:val="006B4BC6"/>
    <w:rsid w:val="006C020E"/>
    <w:rsid w:val="006C0ECF"/>
    <w:rsid w:val="006E307B"/>
    <w:rsid w:val="006F641E"/>
    <w:rsid w:val="00700FB2"/>
    <w:rsid w:val="00702A33"/>
    <w:rsid w:val="0070796A"/>
    <w:rsid w:val="00712D01"/>
    <w:rsid w:val="007226B4"/>
    <w:rsid w:val="00724863"/>
    <w:rsid w:val="00724F4D"/>
    <w:rsid w:val="00726C0D"/>
    <w:rsid w:val="00740B12"/>
    <w:rsid w:val="00750B2F"/>
    <w:rsid w:val="00751A78"/>
    <w:rsid w:val="00753FDF"/>
    <w:rsid w:val="00761B67"/>
    <w:rsid w:val="00763314"/>
    <w:rsid w:val="00763D81"/>
    <w:rsid w:val="00773677"/>
    <w:rsid w:val="00773AE7"/>
    <w:rsid w:val="007A5F87"/>
    <w:rsid w:val="007B0B0B"/>
    <w:rsid w:val="007C24CC"/>
    <w:rsid w:val="007D45EF"/>
    <w:rsid w:val="007E2F57"/>
    <w:rsid w:val="007F52CB"/>
    <w:rsid w:val="00811259"/>
    <w:rsid w:val="00826AA7"/>
    <w:rsid w:val="0084581A"/>
    <w:rsid w:val="00864B4F"/>
    <w:rsid w:val="00873926"/>
    <w:rsid w:val="008767DF"/>
    <w:rsid w:val="00882E3D"/>
    <w:rsid w:val="00885F15"/>
    <w:rsid w:val="008913AB"/>
    <w:rsid w:val="008922CE"/>
    <w:rsid w:val="00893A72"/>
    <w:rsid w:val="008A6354"/>
    <w:rsid w:val="008A7F23"/>
    <w:rsid w:val="008B6369"/>
    <w:rsid w:val="008D6529"/>
    <w:rsid w:val="008E54E5"/>
    <w:rsid w:val="008E77AF"/>
    <w:rsid w:val="008F0094"/>
    <w:rsid w:val="008F187E"/>
    <w:rsid w:val="008F647F"/>
    <w:rsid w:val="009123E2"/>
    <w:rsid w:val="009162E9"/>
    <w:rsid w:val="00941F4F"/>
    <w:rsid w:val="009809F6"/>
    <w:rsid w:val="009852AB"/>
    <w:rsid w:val="009C26AF"/>
    <w:rsid w:val="009D07B7"/>
    <w:rsid w:val="009D4F4A"/>
    <w:rsid w:val="009D785C"/>
    <w:rsid w:val="009F0B85"/>
    <w:rsid w:val="00A12C2C"/>
    <w:rsid w:val="00A1488D"/>
    <w:rsid w:val="00A32C1B"/>
    <w:rsid w:val="00A36839"/>
    <w:rsid w:val="00A43C89"/>
    <w:rsid w:val="00A51E46"/>
    <w:rsid w:val="00A5710C"/>
    <w:rsid w:val="00A60FD8"/>
    <w:rsid w:val="00A619C8"/>
    <w:rsid w:val="00A63799"/>
    <w:rsid w:val="00A64298"/>
    <w:rsid w:val="00A81A66"/>
    <w:rsid w:val="00A94F6E"/>
    <w:rsid w:val="00A959D5"/>
    <w:rsid w:val="00AB3171"/>
    <w:rsid w:val="00AC5C14"/>
    <w:rsid w:val="00AE39BD"/>
    <w:rsid w:val="00B02180"/>
    <w:rsid w:val="00B07DCA"/>
    <w:rsid w:val="00B10316"/>
    <w:rsid w:val="00B119A6"/>
    <w:rsid w:val="00B1254D"/>
    <w:rsid w:val="00B13FDD"/>
    <w:rsid w:val="00B23C4B"/>
    <w:rsid w:val="00B251F6"/>
    <w:rsid w:val="00B2742A"/>
    <w:rsid w:val="00B3512C"/>
    <w:rsid w:val="00B368D9"/>
    <w:rsid w:val="00B41D03"/>
    <w:rsid w:val="00B47339"/>
    <w:rsid w:val="00B53C48"/>
    <w:rsid w:val="00B546C5"/>
    <w:rsid w:val="00B55CEF"/>
    <w:rsid w:val="00B74C62"/>
    <w:rsid w:val="00B75A19"/>
    <w:rsid w:val="00B85F56"/>
    <w:rsid w:val="00B87A82"/>
    <w:rsid w:val="00B90017"/>
    <w:rsid w:val="00B910FB"/>
    <w:rsid w:val="00B94FC6"/>
    <w:rsid w:val="00BA5C29"/>
    <w:rsid w:val="00BB4041"/>
    <w:rsid w:val="00BC2F50"/>
    <w:rsid w:val="00BD6A62"/>
    <w:rsid w:val="00BF4103"/>
    <w:rsid w:val="00BF54B7"/>
    <w:rsid w:val="00C023AB"/>
    <w:rsid w:val="00C06759"/>
    <w:rsid w:val="00C127A5"/>
    <w:rsid w:val="00C219AB"/>
    <w:rsid w:val="00C5192D"/>
    <w:rsid w:val="00C57766"/>
    <w:rsid w:val="00C60B2F"/>
    <w:rsid w:val="00C67E4E"/>
    <w:rsid w:val="00C71469"/>
    <w:rsid w:val="00C753F2"/>
    <w:rsid w:val="00C76837"/>
    <w:rsid w:val="00C8105D"/>
    <w:rsid w:val="00C913A5"/>
    <w:rsid w:val="00CB5F79"/>
    <w:rsid w:val="00CB7BB5"/>
    <w:rsid w:val="00CC48EB"/>
    <w:rsid w:val="00CE24C2"/>
    <w:rsid w:val="00CE59EB"/>
    <w:rsid w:val="00CF57FF"/>
    <w:rsid w:val="00D03B68"/>
    <w:rsid w:val="00D13682"/>
    <w:rsid w:val="00D13D3E"/>
    <w:rsid w:val="00D15696"/>
    <w:rsid w:val="00D20D6F"/>
    <w:rsid w:val="00D21FBA"/>
    <w:rsid w:val="00D35FBD"/>
    <w:rsid w:val="00D50D46"/>
    <w:rsid w:val="00D53F88"/>
    <w:rsid w:val="00D63035"/>
    <w:rsid w:val="00D75E8D"/>
    <w:rsid w:val="00D81EF9"/>
    <w:rsid w:val="00D96DEB"/>
    <w:rsid w:val="00DC314E"/>
    <w:rsid w:val="00DC3F8B"/>
    <w:rsid w:val="00DD7C1A"/>
    <w:rsid w:val="00DF1FC4"/>
    <w:rsid w:val="00DF6995"/>
    <w:rsid w:val="00E02BB9"/>
    <w:rsid w:val="00E0380A"/>
    <w:rsid w:val="00E3390D"/>
    <w:rsid w:val="00E35E20"/>
    <w:rsid w:val="00E37A54"/>
    <w:rsid w:val="00E4022E"/>
    <w:rsid w:val="00E424F5"/>
    <w:rsid w:val="00E47F05"/>
    <w:rsid w:val="00E51ACD"/>
    <w:rsid w:val="00E5300C"/>
    <w:rsid w:val="00E53D52"/>
    <w:rsid w:val="00E561F3"/>
    <w:rsid w:val="00E62074"/>
    <w:rsid w:val="00E63470"/>
    <w:rsid w:val="00E95F93"/>
    <w:rsid w:val="00EB0B6E"/>
    <w:rsid w:val="00EC3E9A"/>
    <w:rsid w:val="00EC4EEB"/>
    <w:rsid w:val="00EE1D0B"/>
    <w:rsid w:val="00F536C0"/>
    <w:rsid w:val="00F53CD5"/>
    <w:rsid w:val="00F8114F"/>
    <w:rsid w:val="00FA4B2B"/>
    <w:rsid w:val="00FB053B"/>
    <w:rsid w:val="00FB1E9B"/>
    <w:rsid w:val="00FB3AB8"/>
    <w:rsid w:val="00FB524B"/>
    <w:rsid w:val="00FB6095"/>
    <w:rsid w:val="00FD014C"/>
    <w:rsid w:val="00FD2821"/>
    <w:rsid w:val="00FE0007"/>
    <w:rsid w:val="00FF4EBC"/>
  </w:rsids>
  <m:mathPr>
    <m:mathFont m:val="Cambria Math"/>
    <m:brkBin m:val="before"/>
    <m:brkBinSub m:val="--"/>
    <m:smallFrac m:val="0"/>
    <m:dispDef/>
    <m:lMargin m:val="0"/>
    <m:rMargin m:val="0"/>
    <m:defJc m:val="centerGroup"/>
    <m:wrapIndent m:val="1440"/>
    <m:intLim m:val="subSup"/>
    <m:naryLim m:val="undOvr"/>
  </m:mathPr>
  <w:themeFontLang w:val="en-AU"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D568AE"/>
  <w15:chartTrackingRefBased/>
  <w15:docId w15:val="{C730F04A-33B4-4BE0-B1F1-6EF30EAF5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127A5"/>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2E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2EC6"/>
  </w:style>
  <w:style w:type="paragraph" w:styleId="Footer">
    <w:name w:val="footer"/>
    <w:basedOn w:val="Normal"/>
    <w:link w:val="FooterChar"/>
    <w:uiPriority w:val="99"/>
    <w:unhideWhenUsed/>
    <w:rsid w:val="002A2E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2EC6"/>
  </w:style>
  <w:style w:type="paragraph" w:styleId="Title">
    <w:name w:val="Title"/>
    <w:basedOn w:val="Normal"/>
    <w:next w:val="Normal"/>
    <w:link w:val="TitleChar"/>
    <w:uiPriority w:val="10"/>
    <w:qFormat/>
    <w:rsid w:val="00C127A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7A5"/>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C127A5"/>
    <w:rPr>
      <w:rFonts w:ascii="Times New Roman" w:eastAsia="Times New Roman" w:hAnsi="Times New Roman" w:cs="Times New Roman"/>
      <w:b/>
      <w:bCs/>
      <w:sz w:val="27"/>
      <w:szCs w:val="27"/>
      <w:lang w:eastAsia="en-AU"/>
    </w:rPr>
  </w:style>
  <w:style w:type="paragraph" w:styleId="NormalWeb">
    <w:name w:val="Normal (Web)"/>
    <w:basedOn w:val="Normal"/>
    <w:uiPriority w:val="99"/>
    <w:semiHidden/>
    <w:unhideWhenUsed/>
    <w:rsid w:val="00A959D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unhideWhenUsed/>
    <w:rsid w:val="00DF6995"/>
    <w:rPr>
      <w:color w:val="0563C1" w:themeColor="hyperlink"/>
      <w:u w:val="single"/>
    </w:rPr>
  </w:style>
  <w:style w:type="paragraph" w:styleId="ListParagraph">
    <w:name w:val="List Paragraph"/>
    <w:basedOn w:val="Normal"/>
    <w:uiPriority w:val="34"/>
    <w:qFormat/>
    <w:rsid w:val="00C76837"/>
    <w:pPr>
      <w:ind w:left="720"/>
      <w:contextualSpacing/>
    </w:pPr>
  </w:style>
  <w:style w:type="paragraph" w:styleId="NoSpacing">
    <w:name w:val="No Spacing"/>
    <w:uiPriority w:val="1"/>
    <w:qFormat/>
    <w:rsid w:val="008A6354"/>
    <w:pPr>
      <w:spacing w:after="0" w:line="240" w:lineRule="auto"/>
    </w:pPr>
  </w:style>
  <w:style w:type="table" w:styleId="TableGrid">
    <w:name w:val="Table Grid"/>
    <w:basedOn w:val="TableNormal"/>
    <w:uiPriority w:val="39"/>
    <w:rsid w:val="002D54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435429">
      <w:bodyDiv w:val="1"/>
      <w:marLeft w:val="0"/>
      <w:marRight w:val="0"/>
      <w:marTop w:val="0"/>
      <w:marBottom w:val="0"/>
      <w:divBdr>
        <w:top w:val="none" w:sz="0" w:space="0" w:color="auto"/>
        <w:left w:val="none" w:sz="0" w:space="0" w:color="auto"/>
        <w:bottom w:val="none" w:sz="0" w:space="0" w:color="auto"/>
        <w:right w:val="none" w:sz="0" w:space="0" w:color="auto"/>
      </w:divBdr>
    </w:div>
    <w:div w:id="967391866">
      <w:bodyDiv w:val="1"/>
      <w:marLeft w:val="0"/>
      <w:marRight w:val="0"/>
      <w:marTop w:val="0"/>
      <w:marBottom w:val="0"/>
      <w:divBdr>
        <w:top w:val="none" w:sz="0" w:space="0" w:color="auto"/>
        <w:left w:val="none" w:sz="0" w:space="0" w:color="auto"/>
        <w:bottom w:val="none" w:sz="0" w:space="0" w:color="auto"/>
        <w:right w:val="none" w:sz="0" w:space="0" w:color="auto"/>
      </w:divBdr>
    </w:div>
    <w:div w:id="1396508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99292\Downloads\Assessment%20Cover%20Sheet%20TEMPLATE%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26454da-45f1-40ba-bad4-f90febd0545a">
      <Terms xmlns="http://schemas.microsoft.com/office/infopath/2007/PartnerControls"/>
    </lcf76f155ced4ddcb4097134ff3c332f>
    <TaxCatchAll xmlns="7e3f0be6-6f55-4a4c-b9b6-f3d93068d3e2" xsi:nil="true"/>
    <SharedWithUsers xmlns="7e3f0be6-6f55-4a4c-b9b6-f3d93068d3e2">
      <UserInfo>
        <DisplayName>Md Obayed Al Rahman</DisplayName>
        <AccountId>198</AccountId>
        <AccountType/>
      </UserInfo>
      <UserInfo>
        <DisplayName>Helen Bottrell</DisplayName>
        <AccountId>225</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8B6A7D82E1A1546BB236BEC74B341B4" ma:contentTypeVersion="31" ma:contentTypeDescription="Create a new document." ma:contentTypeScope="" ma:versionID="f6e55643ade6d06abffc98ecf0c874c4">
  <xsd:schema xmlns:xsd="http://www.w3.org/2001/XMLSchema" xmlns:xs="http://www.w3.org/2001/XMLSchema" xmlns:p="http://schemas.microsoft.com/office/2006/metadata/properties" xmlns:ns2="626454da-45f1-40ba-bad4-f90febd0545a" xmlns:ns3="7e3f0be6-6f55-4a4c-b9b6-f3d93068d3e2" targetNamespace="http://schemas.microsoft.com/office/2006/metadata/properties" ma:root="true" ma:fieldsID="ff10968c347ea518d2394ea45a80d317" ns2:_="" ns3:_="">
    <xsd:import namespace="626454da-45f1-40ba-bad4-f90febd0545a"/>
    <xsd:import namespace="7e3f0be6-6f55-4a4c-b9b6-f3d93068d3e2"/>
    <xsd:element name="properties">
      <xsd:complexType>
        <xsd:sequence>
          <xsd:element name="documentManagement">
            <xsd:complexType>
              <xsd:all>
                <xsd:element ref="ns2:MediaServiceAutoKeyPoints" minOccurs="0"/>
                <xsd:element ref="ns2:MediaServiceKeyPoints" minOccurs="0"/>
                <xsd:element ref="ns2:lcf76f155ced4ddcb4097134ff3c332f" minOccurs="0"/>
                <xsd:element ref="ns3:TaxCatchAll" minOccurs="0"/>
                <xsd:element ref="ns2:MediaServiceOCR" minOccurs="0"/>
                <xsd:element ref="ns3:SharedWithUsers" minOccurs="0"/>
                <xsd:element ref="ns3:SharedWithDetails" minOccurs="0"/>
                <xsd:element ref="ns2:MediaServiceDateTaken" minOccurs="0"/>
                <xsd:element ref="ns2:MediaServiceObjectDetectorVersions" minOccurs="0"/>
                <xsd:element ref="ns2:MediaServiceLocation" minOccurs="0"/>
                <xsd:element ref="ns2:MediaServiceMetadata" minOccurs="0"/>
                <xsd:element ref="ns2:MediaServiceFastMetadata"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6454da-45f1-40ba-bad4-f90febd0545a" elementFormDefault="qualified">
    <xsd:import namespace="http://schemas.microsoft.com/office/2006/documentManagement/types"/>
    <xsd:import namespace="http://schemas.microsoft.com/office/infopath/2007/PartnerControls"/>
    <xsd:element name="MediaServiceAutoKeyPoints" ma:index="8" nillable="true" ma:displayName="MediaServiceAutoKeyPoints" ma:hidden="true" ma:internalName="MediaServiceAutoKeyPoints" ma:readOnly="true">
      <xsd:simpleType>
        <xsd:restriction base="dms:Note"/>
      </xsd:simpleType>
    </xsd:element>
    <xsd:element name="MediaServiceKeyPoints" ma:index="9" nillable="true" ma:displayName="KeyPoints" ma:internalName="MediaServiceKeyPoints" ma:readOnly="true">
      <xsd:simpleType>
        <xsd:restriction base="dms:Note">
          <xsd:maxLength value="255"/>
        </xsd:restriction>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e3f0be6-6f55-4a4c-b9b6-f3d93068d3e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94fd7b2-ae01-4ca2-8435-a0a793cf83cd}" ma:internalName="TaxCatchAll" ma:readOnly="false" ma:showField="CatchAllData" ma:web="7e3f0be6-6f55-4a4c-b9b6-f3d93068d3e2">
      <xsd:complexType>
        <xsd:complexContent>
          <xsd:extension base="dms:MultiChoiceLookup">
            <xsd:sequence>
              <xsd:element name="Value" type="dms:Lookup" maxOccurs="unbounded" minOccurs="0" nillable="true"/>
            </xsd:sequence>
          </xsd:extension>
        </xsd:complexContent>
      </xsd:complexType>
    </xsd:element>
    <xsd:element name="SharedWithUsers" ma:index="14" nillable="true" ma:displayName="Shared With" ma:descripti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A19723-548C-466E-8D68-84D63AF9F8EC}">
  <ds:schemaRefs>
    <ds:schemaRef ds:uri="http://schemas.microsoft.com/sharepoint/v3/contenttype/forms"/>
  </ds:schemaRefs>
</ds:datastoreItem>
</file>

<file path=customXml/itemProps2.xml><?xml version="1.0" encoding="utf-8"?>
<ds:datastoreItem xmlns:ds="http://schemas.openxmlformats.org/officeDocument/2006/customXml" ds:itemID="{8C8BD15C-E413-46D7-A3F9-BB5F17383307}">
  <ds:schemaRefs>
    <ds:schemaRef ds:uri="http://schemas.openxmlformats.org/officeDocument/2006/bibliography"/>
  </ds:schemaRefs>
</ds:datastoreItem>
</file>

<file path=customXml/itemProps3.xml><?xml version="1.0" encoding="utf-8"?>
<ds:datastoreItem xmlns:ds="http://schemas.openxmlformats.org/officeDocument/2006/customXml" ds:itemID="{ABF55975-8814-45D4-A1E5-EB7B8DF5131B}">
  <ds:schemaRefs>
    <ds:schemaRef ds:uri="http://schemas.microsoft.com/office/2006/metadata/properties"/>
    <ds:schemaRef ds:uri="http://schemas.microsoft.com/office/infopath/2007/PartnerControls"/>
    <ds:schemaRef ds:uri="626454da-45f1-40ba-bad4-f90febd0545a"/>
    <ds:schemaRef ds:uri="7e3f0be6-6f55-4a4c-b9b6-f3d93068d3e2"/>
  </ds:schemaRefs>
</ds:datastoreItem>
</file>

<file path=customXml/itemProps4.xml><?xml version="1.0" encoding="utf-8"?>
<ds:datastoreItem xmlns:ds="http://schemas.openxmlformats.org/officeDocument/2006/customXml" ds:itemID="{21CB0C9C-FC57-4C46-99F0-0E6452E6A7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6454da-45f1-40ba-bad4-f90febd0545a"/>
    <ds:schemaRef ds:uri="7e3f0be6-6f55-4a4c-b9b6-f3d93068d3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Assessment Cover Sheet TEMPLATE (2).dotx</Template>
  <TotalTime>35</TotalTime>
  <Pages>6</Pages>
  <Words>1538</Words>
  <Characters>8768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Mackay</dc:creator>
  <cp:keywords/>
  <dc:description/>
  <cp:lastModifiedBy>User</cp:lastModifiedBy>
  <cp:revision>33</cp:revision>
  <cp:lastPrinted>2022-09-04T23:47:00Z</cp:lastPrinted>
  <dcterms:created xsi:type="dcterms:W3CDTF">2025-06-23T11:18:00Z</dcterms:created>
  <dcterms:modified xsi:type="dcterms:W3CDTF">2025-11-04T12:46:00Z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0x01010088B6A7D82E1A1546BB236BEC74B341B4</vt:lpwstr>
  </property>
  <property fmtid="{D5CDD505-2E9C-101B-9397-08002B2CF9AE}" pid="3" name="MediaServiceImageTags">
    <vt:lpwstr/>
  </property>
  <property fmtid="{D5CDD505-2E9C-101B-9397-08002B2CF9AE}" pid="4" name="_ExtendedDescription">
    <vt:lpwstr/>
  </property>
  <property fmtid="{D5CDD505-2E9C-101B-9397-08002B2CF9AE}" pid="5" name="MSIP_Label_c96ed6d7-747c-41fd-b042-ff14484edc24_Enabled">
    <vt:lpwstr>true</vt:lpwstr>
  </property>
  <property fmtid="{D5CDD505-2E9C-101B-9397-08002B2CF9AE}" pid="6" name="MSIP_Label_c96ed6d7-747c-41fd-b042-ff14484edc24_SetDate">
    <vt:lpwstr>2023-10-25T23:06:01Z</vt:lpwstr>
  </property>
  <property fmtid="{D5CDD505-2E9C-101B-9397-08002B2CF9AE}" pid="7" name="MSIP_Label_c96ed6d7-747c-41fd-b042-ff14484edc24_Method">
    <vt:lpwstr>Standard</vt:lpwstr>
  </property>
  <property fmtid="{D5CDD505-2E9C-101B-9397-08002B2CF9AE}" pid="8" name="MSIP_Label_c96ed6d7-747c-41fd-b042-ff14484edc24_Name">
    <vt:lpwstr>defa4170-0d19-0005-0004-bc88714345d2</vt:lpwstr>
  </property>
  <property fmtid="{D5CDD505-2E9C-101B-9397-08002B2CF9AE}" pid="9" name="MSIP_Label_c96ed6d7-747c-41fd-b042-ff14484edc24_SiteId">
    <vt:lpwstr>6a425d0d-58f2-4e36-8689-10002b2ec567</vt:lpwstr>
  </property>
  <property fmtid="{D5CDD505-2E9C-101B-9397-08002B2CF9AE}" pid="10" name="MSIP_Label_c96ed6d7-747c-41fd-b042-ff14484edc24_ActionId">
    <vt:lpwstr>57482fe7-5537-45cf-a364-5c975dbadb98</vt:lpwstr>
  </property>
  <property fmtid="{D5CDD505-2E9C-101B-9397-08002B2CF9AE}" pid="11" name="MSIP_Label_c96ed6d7-747c-41fd-b042-ff14484edc24_ContentBits">
    <vt:lpwstr>0</vt:lpwstr>
  </property>
  <property fmtid="{D5CDD505-2E9C-101B-9397-08002B2CF9AE}" pid="12" name="GrammarlyDocumentId">
    <vt:lpwstr>dfd51375c50f8bf5cbb8382b7111641dc4155869765ba0017f3481725c6e9395</vt:lpwstr>
  </property>
</Properties>
</file>