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7.png" ContentType="image/png"/>
  <Override PartName="/word/media/rId24.png" ContentType="image/png"/>
  <Override PartName="/word/media/rId25.png" ContentType="image/png"/>
  <Override PartName="/word/media/rId22.png" ContentType="image/png"/>
  <Override PartName="/word/media/rId29.png" ContentType="image/png"/>
  <Override PartName="/word/media/rId31.png" ContentType="image/png"/>
  <Override PartName="/word/media/rId35.png" ContentType="image/png"/>
  <Override PartName="/word/media/rId39.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the</w:t>
      </w:r>
      <w:r>
        <w:t xml:space="preserve"> </w:t>
      </w:r>
      <w:r>
        <w:t xml:space="preserve">system</w:t>
      </w:r>
      <w:r>
        <w:t xml:space="preserve"> </w:t>
      </w:r>
      <w:r>
        <w:t xml:space="preserve">behaves</w:t>
      </w:r>
      <w:r>
        <w:t xml:space="preserve"> </w:t>
      </w:r>
      <w:r>
        <w:t xml:space="preserve">the</w:t>
      </w:r>
      <w:r>
        <w:t xml:space="preserve"> </w:t>
      </w:r>
      <w:r>
        <w:t xml:space="preserve">way</w:t>
      </w:r>
      <w:r>
        <w:t xml:space="preserve"> </w:t>
      </w:r>
      <w:r>
        <w:t xml:space="preserve">it</w:t>
      </w:r>
      <w:r>
        <w:t xml:space="preserve"> </w:t>
      </w:r>
      <w:r>
        <w:t xml:space="preserve">does</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
        </w:rPr>
        <w:t xml:space="preserve">build</w:t>
      </w:r>
      <w:r>
        <w:t xml:space="preserve">). When a later query needs a column the build skipped, it extracts that</w:t>
      </w:r>
      <w:r>
        <w:t xml:space="preserve"> </w:t>
      </w:r>
      <w:r>
        <w:t xml:space="preserve">column</w:t>
      </w:r>
      <w:r>
        <w:t xml:space="preserve"> </w:t>
      </w:r>
      <w:r>
        <w:rPr>
          <w:i/>
        </w:rPr>
        <w:t xml:space="preserve">on demand</w:t>
      </w:r>
      <w:r>
        <w:t xml:space="preserve">, only for the documents the query can select, and keeps the result for later queries.</w:t>
      </w:r>
      <w:r>
        <w:t xml:space="preserve"> </w:t>
      </w:r>
      <w:r>
        <w:rPr>
          <w:i/>
        </w:rPr>
        <w:t xml:space="preserve">Workload</w:t>
      </w:r>
      <w:r>
        <w:rPr>
          <w:i/>
        </w:rPr>
        <w:t xml:space="preserve"> </w:t>
      </w:r>
      <w:r>
        <w:rPr>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The sections below take the main observations from the experiments and ask why each one holds, starting with the</w:t>
      </w:r>
      <w:r>
        <w:t xml:space="preserve"> </w:t>
      </w:r>
      <w:r>
        <w:t xml:space="preserve">ones that matter most.</w:t>
      </w:r>
    </w:p>
    <w:p>
      <w:pPr>
        <w:pStyle w:val="Heading1"/>
      </w:pPr>
      <w:bookmarkStart w:id="21" w:name="why-does-on-demand-extraction-match-the-accuracy-of-extracting-everything-up-front"/>
      <w:r>
        <w:t xml:space="preserve">Why does on-demand extraction match the accuracy of extracting everything up front?</w:t>
      </w:r>
      <w:bookmarkEnd w:id="21"/>
    </w:p>
    <w:p>
      <w:pPr>
        <w:pStyle w:val="FirstParagraph"/>
      </w:pPr>
      <w:r>
        <w:rPr>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w:t>
      </w:r>
    </w:p>
    <w:p>
      <w:pPr>
        <w:pStyle w:val="CaptionedFigure"/>
      </w:pPr>
      <w:r>
        <w:drawing>
          <wp:inline>
            <wp:extent cx="5334000" cy="2240280"/>
            <wp:effectExtent b="0" l="0" r="0" t="0"/>
            <wp:docPr descr="Figure 1. Scores with everything extracted up front, with on-demand extraction, and with on-demand extraction using the build’s prompt." title="" id="1" name="Picture"/>
            <a:graphic>
              <a:graphicData uri="http://schemas.openxmlformats.org/drawingml/2006/picture">
                <pic:pic>
                  <pic:nvPicPr>
                    <pic:cNvPr descr="figures/w1_when_vs_how.png" id="0" name="Picture"/>
                    <pic:cNvPicPr>
                      <a:picLocks noChangeArrowheads="1" noChangeAspect="1"/>
                    </pic:cNvPicPr>
                  </pic:nvPicPr>
                  <pic:blipFill>
                    <a:blip r:embed="rId22"/>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This holds on all five corpora with the 7B model and on two with the 32B model. In practice, a system can defer extraction without losing accuracy, and the thing to</w:t>
      </w:r>
      <w:r>
        <w:t xml:space="preserve"> </w:t>
      </w:r>
      <w:r>
        <w:t xml:space="preserve">control is prompt design.</w:t>
      </w:r>
    </w:p>
    <w:p>
      <w:pPr>
        <w:pStyle w:val="Heading1"/>
      </w:pPr>
      <w:bookmarkStart w:id="23" w:name="why-do-queries-fail-and-does-it-depend-on-the-kind-of-query"/>
      <w:r>
        <w:t xml:space="preserve">Why do queries fail, and does it depend on the kind of query?</w:t>
      </w:r>
      <w:bookmarkEnd w:id="23"/>
    </w:p>
    <w:p>
      <w:pPr>
        <w:pStyle w:val="FirstParagraph"/>
      </w:pPr>
      <w:r>
        <w:t xml:space="preserve">Looking at individual queries rather than averages,</w:t>
      </w:r>
      <w:r>
        <w:t xml:space="preserve"> </w:t>
      </w:r>
      <w:r>
        <w:rPr>
          <w:b/>
        </w:rPr>
        <w:t xml:space="preserve">most failures are the wrong set of groups, and almost always too</w:t>
      </w:r>
      <w:r>
        <w:rPr>
          <w:b/>
        </w:rPr>
        <w:t xml:space="preserve"> </w:t>
      </w:r>
      <w:r>
        <w:rPr>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2. (a) Distinct values in the extracted GROUP BY column relative to gold. (b) Share of queries returning too few groups, by the number of groups in the gold answer." title="" id="1" name="Picture"/>
            <a:graphic>
              <a:graphicData uri="http://schemas.openxmlformats.org/drawingml/2006/picture">
                <pic:pic>
                  <pic:nvPicPr>
                    <pic:cNvPr descr="figures/b7_label_collapse.png" id="0" name="Picture"/>
                    <pic:cNvPicPr>
                      <a:picLocks noChangeArrowheads="1" noChangeAspect="1"/>
                    </pic:cNvPicPr>
                  </pic:nvPicPr>
                  <pic:blipFill>
                    <a:blip r:embed="rId24"/>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2.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45% get the exact gold label. 22% get a label of their own that is spelled differently, so the group survives under</w:t>
      </w:r>
      <w:r>
        <w:t xml:space="preserve"> </w:t>
      </w:r>
      <w:r>
        <w:t xml:space="preserve">another name.</w:t>
      </w:r>
      <w:r>
        <w:t xml:space="preserve"> </w:t>
      </w:r>
      <w:r>
        <w:rPr>
          <w:b/>
        </w:rPr>
        <w:t xml:space="preserve">24% are merged into a label that mostly belongs to a different gold group, and only 9% are left</w:t>
      </w:r>
      <w:r>
        <w:rPr>
          <w:b/>
        </w:rPr>
        <w:t xml:space="preserve"> </w:t>
      </w:r>
      <w:r>
        <w:rPr>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24%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w:t>
      </w:r>
      <w:r>
        <w:t xml:space="preserve"> </w:t>
      </w:r>
      <w:r>
        <w:t xml:space="preserve">intravenous</w:t>
      </w:r>
      <w:r>
        <w:t xml:space="preserve">”</w:t>
      </w:r>
      <w:r>
        <w:t xml:space="preserve"> </w:t>
      </w:r>
      <w:r>
        <w:t xml:space="preserve">and so joins the group of that single item. This also explains the corpus differences. Medical columns</w:t>
      </w:r>
      <w:r>
        <w:t xml:space="preserve"> </w:t>
      </w:r>
      <w:r>
        <w:t xml:space="preserve">are mostly lists and free-text categories, and 44% of their rows get a differently spelled label and 19% none, the</w:t>
      </w:r>
      <w:r>
        <w:t xml:space="preserve"> </w:t>
      </w:r>
      <w:r>
        <w:t xml:space="preserve">highest of any corpus. Basketball players group mostly by short factual values such as team and position and keep 79%</w:t>
      </w:r>
      <w:r>
        <w:t xml:space="preserve"> </w:t>
      </w:r>
      <w:r>
        <w:t xml:space="preserve">exact.</w:t>
      </w:r>
    </w:p>
    <w:p>
      <w:pPr>
        <w:pStyle w:val="CaptionedFigure"/>
      </w:pPr>
      <w:r>
        <w:drawing>
          <wp:inline>
            <wp:extent cx="5334000" cy="3031957"/>
            <wp:effectExtent b="0" l="0" r="0" t="0"/>
            <wp:docPr descr="Figure 3. Where each gold row of a GROUP BY column ends up in the extracted table, by kind of column (a) and by corpus (b), at 100% drift." title="" id="1" name="Picture"/>
            <a:graphic>
              <a:graphicData uri="http://schemas.openxmlformats.org/drawingml/2006/picture">
                <pic:pic>
                  <pic:nvPicPr>
                    <pic:cNvPr descr="figures/b8_label_fate.png" id="0" name="Picture"/>
                    <pic:cNvPicPr>
                      <a:picLocks noChangeArrowheads="1" noChangeAspect="1"/>
                    </pic:cNvPicPr>
                  </pic:nvPicPr>
                  <pic:blipFill>
                    <a:blip r:embed="rId25"/>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3. Where each gold row of a GROUP BY column ends up in the extracted table, by kind of column (a) and by</w:t>
      </w:r>
      <w:r>
        <w:t xml:space="preserve"> </w:t>
      </w:r>
      <w:r>
        <w:t xml:space="preserve">corpus (b), at 100% drift.</w:t>
      </w:r>
    </w:p>
    <w:p>
      <w:pPr>
        <w:pStyle w:val="BodyText"/>
      </w:pPr>
      <w:r>
        <w:t xml:space="preserve">The aggregate matters as much as the grouping. AVG queries score 0.38, SUM and MIN 0.32, COUNT 0.21 and MAX 0.17, and</w:t>
      </w:r>
      <w:r>
        <w:t xml:space="preserve"> </w:t>
      </w:r>
      <w:r>
        <w:rPr>
          <w:b/>
        </w:rPr>
        <w:t xml:space="preserve">this ordering is the same at every drift level</w:t>
      </w:r>
      <w:r>
        <w:t xml:space="preserve">, so it is a property of the aggregate rather than of drift. It</w:t>
      </w:r>
      <w:r>
        <w:t xml:space="preserve"> </w:t>
      </w:r>
      <w:r>
        <w:t xml:space="preserve">follows from how each aggregate reacts to one wrong or missing row. We matched predicted and gold groups by their keys</w:t>
      </w:r>
      <w:r>
        <w:t xml:space="preserve"> </w:t>
      </w:r>
      <w:r>
        <w:t xml:space="preserve">and compared the aggregate values. Averages and sums are within 20% of gold in 54% and 63% of groups because</w:t>
      </w:r>
      <w:r>
        <w:t xml:space="preserve"> </w:t>
      </w:r>
      <w:r>
        <w:t xml:space="preserve">individual errors partly cancel. MIN is within 20% in 78% of groups and almost never too low (2%): extraction rarely</w:t>
      </w:r>
      <w:r>
        <w:t xml:space="preserve"> </w:t>
      </w:r>
      <w:r>
        <w:t xml:space="preserve">produces a value smaller than the true minimum, so a minimum only goes wrong when its row is missing. MAX is wrong in</w:t>
      </w:r>
      <w:r>
        <w:t xml:space="preserve"> </w:t>
      </w:r>
      <w:r>
        <w:t xml:space="preserve">both directions (21% too high, 20% too low), because one inflated value anywhere in the group becomes the maximum.</w:t>
      </w:r>
      <w:r>
        <w:t xml:space="preserve"> </w:t>
      </w:r>
      <w:r>
        <w:t xml:space="preserve">COUNT is within 20% in only 42% of groups, too low in 33% and too high in 25%, because every row whose label is</w:t>
      </w:r>
      <w:r>
        <w:t xml:space="preserve"> </w:t>
      </w:r>
      <w:r>
        <w:t xml:space="preserve">missing or merged moves a count. That is the same label collapse as above.</w:t>
      </w:r>
    </w:p>
    <w:p>
      <w:pPr>
        <w:pStyle w:val="CaptionedFigure"/>
      </w:pPr>
      <w:r>
        <w:drawing>
          <wp:inline>
            <wp:extent cx="5334000" cy="1891145"/>
            <wp:effectExtent b="0" l="0" r="0" t="0"/>
            <wp:docPr descr="Figure 4. Mean score by aggregate across drift levels, with on-demand extraction (a) and the static build (b)." title="" id="1" name="Picture"/>
            <a:graphic>
              <a:graphicData uri="http://schemas.openxmlformats.org/drawingml/2006/picture">
                <pic:pic>
                  <pic:nvPicPr>
                    <pic:cNvPr descr="figures/b1_aggregate_drift.png" id="0" name="Picture"/>
                    <pic:cNvPicPr>
                      <a:picLocks noChangeArrowheads="1" noChangeAspect="1"/>
                    </pic:cNvPicPr>
                  </pic:nvPicPr>
                  <pic:blipFill>
                    <a:blip r:embed="rId26"/>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4.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5. Aggregate values in matched groups at 100% drift: too low, within 20% of gold, or too high." title="" id="1" name="Picture"/>
            <a:graphic>
              <a:graphicData uri="http://schemas.openxmlformats.org/drawingml/2006/picture">
                <pic:pic>
                  <pic:nvPicPr>
                    <pic:cNvPr descr="figures/b6_aggregate_direction.png" id="0" name="Picture"/>
                    <pic:cNvPicPr>
                      <a:picLocks noChangeArrowheads="1" noChangeAspect="1"/>
                    </pic:cNvPicPr>
                  </pic:nvPicPr>
                  <pic:blipFill>
                    <a:blip r:embed="rId27"/>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5. Aggregate values in matched groups at 100% drift: too low, within 20% of gold, or too</w:t>
      </w:r>
      <w:r>
        <w:t xml:space="preserve"> </w:t>
      </w:r>
      <w:r>
        <w:t xml:space="preserve">high.</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DocETL section).</w:t>
      </w:r>
    </w:p>
    <w:p>
      <w:pPr>
        <w:pStyle w:val="BodyText"/>
      </w:pPr>
      <w:r>
        <w:t xml:space="preserve">These patterns are correlational and partly confounded by corpus: joins occur only on basketball players, and the</w:t>
      </w:r>
      <w:r>
        <w:t xml:space="preserve"> </w:t>
      </w:r>
      <w:r>
        <w:t xml:space="preserve">corpora differ in how many groups their queries have.</w:t>
      </w:r>
    </w:p>
    <w:p>
      <w:pPr>
        <w:pStyle w:val="Heading1"/>
      </w:pPr>
      <w:bookmarkStart w:id="28" w:name="why-is-reading-a-column-up-front-so-much-cheaper-than-extracting-it-later"/>
      <w:r>
        <w:t xml:space="preserve">Why is reading a column up front so much cheaper than extracting it later?</w:t>
      </w:r>
      <w:bookmarkEnd w:id="28"/>
    </w:p>
    <w:p>
      <w:pPr>
        <w:pStyle w:val="FirstParagraph"/>
      </w:pPr>
      <w:r>
        <w:t xml:space="preserve">Anticipating a column costs 2.7 to 5.9 times less than extracting it on demand, and the</w:t>
      </w:r>
      <w:r>
        <w:t xml:space="preserve"> </w:t>
      </w:r>
      <w:r>
        <w:rPr>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
        </w:rPr>
        <w:t xml:space="preserve">Both follow</w:t>
      </w:r>
      <w:r>
        <w:rPr>
          <w:b/>
        </w:rPr>
        <w:t xml:space="preserve"> </w:t>
      </w:r>
      <w:r>
        <w:rPr>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left"/>
            </w:pPr>
            <w:r>
              <w:t xml:space="preserve">Median document (tokens)</w:t>
            </w:r>
          </w:p>
        </w:tc>
        <w:tc>
          <w:tcPr>
            <w:tcBorders>
              <w:bottom w:val="single"/>
            </w:tcBorders>
            <w:vAlign w:val="bottom"/>
          </w:tcPr>
          <w:p>
            <w:pPr>
              <w:pStyle w:val="Compact"/>
              <w:jc w:val="left"/>
            </w:pPr>
            <w:r>
              <w:t xml:space="preserve">Predicted</w:t>
            </w:r>
          </w:p>
        </w:tc>
        <w:tc>
          <w:tcPr>
            <w:tcBorders>
              <w:bottom w:val="single"/>
            </w:tcBorders>
            <w:vAlign w:val="bottom"/>
          </w:tcPr>
          <w:p>
            <w:pPr>
              <w:pStyle w:val="Compact"/>
              <w:jc w:val="left"/>
            </w:pPr>
            <w:r>
              <w:t xml:space="preserve">Measured</w:t>
            </w:r>
          </w:p>
        </w:tc>
      </w:tr>
      <w:tr>
        <w:tc>
          <w:p>
            <w:pPr>
              <w:pStyle w:val="Compact"/>
              <w:jc w:val="left"/>
            </w:pPr>
            <w:r>
              <w:t xml:space="preserve">Research papers</w:t>
            </w:r>
          </w:p>
        </w:tc>
        <w:tc>
          <w:p>
            <w:pPr>
              <w:pStyle w:val="Compact"/>
              <w:jc w:val="left"/>
            </w:pPr>
            <w:r>
              <w:t xml:space="preserve">928</w:t>
            </w:r>
          </w:p>
        </w:tc>
        <w:tc>
          <w:p>
            <w:pPr>
              <w:pStyle w:val="Compact"/>
              <w:jc w:val="left"/>
            </w:pPr>
            <w:r>
              <w:t xml:space="preserve">9.9%</w:t>
            </w:r>
          </w:p>
        </w:tc>
        <w:tc>
          <w:p>
            <w:pPr>
              <w:pStyle w:val="Compact"/>
              <w:jc w:val="left"/>
            </w:pPr>
            <w:r>
              <w:t xml:space="preserve">13.1%</w:t>
            </w:r>
          </w:p>
        </w:tc>
      </w:tr>
      <w:tr>
        <w:tc>
          <w:p>
            <w:pPr>
              <w:pStyle w:val="Compact"/>
              <w:jc w:val="left"/>
            </w:pPr>
            <w:r>
              <w:t xml:space="preserve">Artists</w:t>
            </w:r>
          </w:p>
        </w:tc>
        <w:tc>
          <w:p>
            <w:pPr>
              <w:pStyle w:val="Compact"/>
              <w:jc w:val="left"/>
            </w:pPr>
            <w:r>
              <w:t xml:space="preserve">745</w:t>
            </w:r>
          </w:p>
        </w:tc>
        <w:tc>
          <w:p>
            <w:pPr>
              <w:pStyle w:val="Compact"/>
              <w:jc w:val="left"/>
            </w:pPr>
            <w:r>
              <w:t xml:space="preserve">9.3%</w:t>
            </w:r>
          </w:p>
        </w:tc>
        <w:tc>
          <w:p>
            <w:pPr>
              <w:pStyle w:val="Compact"/>
              <w:jc w:val="left"/>
            </w:pPr>
            <w:r>
              <w:t xml:space="preserve">12.2%</w:t>
            </w:r>
          </w:p>
        </w:tc>
      </w:tr>
      <w:tr>
        <w:tc>
          <w:p>
            <w:pPr>
              <w:pStyle w:val="Compact"/>
              <w:jc w:val="left"/>
            </w:pPr>
            <w:r>
              <w:t xml:space="preserve">Basketball players</w:t>
            </w:r>
          </w:p>
        </w:tc>
        <w:tc>
          <w:p>
            <w:pPr>
              <w:pStyle w:val="Compact"/>
              <w:jc w:val="left"/>
            </w:pPr>
            <w:r>
              <w:t xml:space="preserve">995</w:t>
            </w:r>
          </w:p>
        </w:tc>
        <w:tc>
          <w:p>
            <w:pPr>
              <w:pStyle w:val="Compact"/>
              <w:jc w:val="left"/>
            </w:pPr>
            <w:r>
              <w:t xml:space="preserve">1.7%</w:t>
            </w:r>
          </w:p>
        </w:tc>
        <w:tc>
          <w:p>
            <w:pPr>
              <w:pStyle w:val="Compact"/>
              <w:jc w:val="left"/>
            </w:pPr>
            <w:r>
              <w:t xml:space="preserve">1.3%</w:t>
            </w:r>
          </w:p>
        </w:tc>
      </w:tr>
      <w:tr>
        <w:tc>
          <w:p>
            <w:pPr>
              <w:pStyle w:val="Compact"/>
              <w:jc w:val="left"/>
            </w:pPr>
            <w:r>
              <w:t xml:space="preserve">Medical</w:t>
            </w:r>
          </w:p>
        </w:tc>
        <w:tc>
          <w:p>
            <w:pPr>
              <w:pStyle w:val="Compact"/>
              <w:jc w:val="left"/>
            </w:pPr>
            <w:r>
              <w:t xml:space="preserve">9,537</w:t>
            </w:r>
          </w:p>
        </w:tc>
        <w:tc>
          <w:p>
            <w:pPr>
              <w:pStyle w:val="Compact"/>
              <w:jc w:val="left"/>
            </w:pPr>
            <w:r>
              <w:t xml:space="preserve">1.7%</w:t>
            </w:r>
          </w:p>
        </w:tc>
        <w:tc>
          <w:p>
            <w:pPr>
              <w:pStyle w:val="Compact"/>
              <w:jc w:val="left"/>
            </w:pPr>
            <w:r>
              <w:t xml:space="preserve">1.9%</w:t>
            </w:r>
          </w:p>
        </w:tc>
      </w:tr>
      <w:tr>
        <w:tc>
          <w:p>
            <w:pPr>
              <w:pStyle w:val="Compact"/>
              <w:jc w:val="left"/>
            </w:pPr>
            <w:r>
              <w:t xml:space="preserve">Court judgments</w:t>
            </w:r>
          </w:p>
        </w:tc>
        <w:tc>
          <w:p>
            <w:pPr>
              <w:pStyle w:val="Compact"/>
              <w:jc w:val="left"/>
            </w:pPr>
            <w:r>
              <w:t xml:space="preserve">4,762</w:t>
            </w:r>
          </w:p>
        </w:tc>
        <w:tc>
          <w:p>
            <w:pPr>
              <w:pStyle w:val="Compact"/>
              <w:jc w:val="left"/>
            </w:pPr>
            <w:r>
              <w:t xml:space="preserve">2.0%</w:t>
            </w:r>
          </w:p>
        </w:tc>
        <w:tc>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6. Left: composition of one extraction prompt at each corpus’s median document length. Right: predicted and measured break-even probability." title="" id="1" name="Picture"/>
            <a:graphic>
              <a:graphicData uri="http://schemas.openxmlformats.org/drawingml/2006/picture">
                <pic:pic>
                  <pic:nvPicPr>
                    <pic:cNvPr descr="figures/w2_cost_mechanism.png" id="0" name="Picture"/>
                    <pic:cNvPicPr>
                      <a:picLocks noChangeArrowheads="1" noChangeAspect="1"/>
                    </pic:cNvPicPr>
                  </pic:nvPicPr>
                  <pic:blipFill>
                    <a:blip r:embed="rId29"/>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6. Left: composition of one extraction prompt at each corpus’s median document length. Right: predicted and</w:t>
      </w:r>
      <w:r>
        <w:t xml:space="preserve"> </w:t>
      </w:r>
      <w:r>
        <w:t xml:space="preserve">measured break-even probability.</w:t>
      </w:r>
    </w:p>
    <w:p>
      <w:pPr>
        <w:pStyle w:val="BodyText"/>
      </w:pPr>
      <w:r>
        <w:t xml:space="preserve">For corpora with long documents this means almost any plausibly useful column is worth extracting up front, since the</w:t>
      </w:r>
      <w:r>
        <w:t xml:space="preserve"> </w:t>
      </w:r>
      <w:r>
        <w:t xml:space="preserve">threshold is around 2%. For short documents it is closer to 10%, and that is where knowing the workload saves the</w:t>
      </w:r>
      <w:r>
        <w:t xml:space="preserve"> </w:t>
      </w:r>
      <w:r>
        <w:t xml:space="preserve">most.</w:t>
      </w:r>
    </w:p>
    <w:p>
      <w:pPr>
        <w:pStyle w:val="Heading1"/>
      </w:pPr>
      <w:bookmarkStart w:id="30" w:name="why-cant-a-budget-policy-beat-extracting-whatever-fits-first-come-first-served"/>
      <w:r>
        <w:t xml:space="preserve">Why can’t a budget policy beat extracting whatever fits, first come, first served?</w:t>
      </w:r>
      <w:bookmarkEnd w:id="30"/>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r>
        <w:t xml:space="preserve"> </w:t>
      </w:r>
      <w:r>
        <w:rPr>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7. Share of each extraction’s score gain that goes to its own query and to later queries." title="" id="1" name="Picture"/>
            <a:graphic>
              <a:graphicData uri="http://schemas.openxmlformats.org/drawingml/2006/picture">
                <pic:pic>
                  <pic:nvPicPr>
                    <pic:cNvPr descr="figures/w3_value_timing.png" id="0" name="Picture"/>
                    <pic:cNvPicPr>
                      <a:picLocks noChangeArrowheads="1" noChangeAspect="1"/>
                    </pic:cNvPicPr>
                  </pic:nvPicPr>
                  <pic:blipFill>
                    <a:blip r:embed="rId31"/>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7. Share of each extraction’s score gain that goes to its own query and to later</w:t>
      </w:r>
      <w:r>
        <w:t xml:space="preserve"> </w:t>
      </w:r>
      <w:r>
        <w:t xml:space="preserve">queries.</w:t>
      </w:r>
    </w:p>
    <w:p>
      <w:pPr>
        <w:pStyle w:val="BodyText"/>
      </w:pPr>
      <w:r>
        <w:rPr>
          <w:b/>
        </w:rPr>
        <w:t xml:space="preserve">Capping the size of an extraction always loses (by 0.006 to 0.029), because the largest extractions are the most</w:t>
      </w:r>
      <w:r>
        <w:rPr>
          <w:b/>
        </w:rPr>
        <w:t xml:space="preserve"> </w:t>
      </w:r>
      <w:r>
        <w:rPr>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
        </w:rPr>
        <w:t xml:space="preserve">So pacing wins only when re-extracting a column in</w:t>
      </w:r>
      <w:r>
        <w:rPr>
          <w:b/>
        </w:rPr>
        <w:t xml:space="preserve"> </w:t>
      </w:r>
      <w:r>
        <w:rPr>
          <w:b/>
        </w:rPr>
        <w:t xml:space="preserve">different company happens to improve its values by more than the delay costs.</w:t>
      </w:r>
      <w:r>
        <w:t xml:space="preserve"> </w:t>
      </w:r>
      <w:r>
        <w:t xml:space="preserve">This is the prompt sensitivity of the</w:t>
      </w:r>
      <w:r>
        <w:t xml:space="preserve"> </w:t>
      </w:r>
      <w:r>
        <w:t xml:space="preserve">section on prompts below, appearing through the budget, and it explains why no policy that reasons only about cost</w:t>
      </w:r>
      <w:r>
        <w:t xml:space="preserve"> </w:t>
      </w:r>
      <w:r>
        <w:t xml:space="preserve">and timing can win reliably.</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So budgeted extraction is a sequential problem in which value is deferred and shared between queries, and in which</w:t>
      </w:r>
      <w:r>
        <w:t xml:space="preserve"> </w:t>
      </w:r>
      <w:r>
        <w:t xml:space="preserve">moving an extraction changes its values as well as its timing. A useful policy would need to forecast which columns</w:t>
      </w:r>
      <w:r>
        <w:t xml:space="preserve"> </w:t>
      </w:r>
      <w:r>
        <w:t xml:space="preserve">future queries will use and keep each column’s extraction prompt fixed; estimating each extraction’s value on its own</w:t>
      </w:r>
      <w:r>
        <w:t xml:space="preserve"> </w:t>
      </w:r>
      <w:r>
        <w:t xml:space="preserve">is not enough. We do not yet have a true upper bound for budget policies, and we have not explained why the value</w:t>
      </w:r>
      <w:r>
        <w:t xml:space="preserve"> </w:t>
      </w:r>
      <w:r>
        <w:t xml:space="preserve">effect turns against pacing on basketball players.</w:t>
      </w:r>
    </w:p>
    <w:p>
      <w:pPr>
        <w:pStyle w:val="Heading1"/>
      </w:pPr>
      <w:bookmarkStart w:id="32" w:name="why-do-field-descriptions-matter-more-than-anything-else-we-changed"/>
      <w:r>
        <w:t xml:space="preserve">Why do field descriptions matter more than anything else we changed?</w:t>
      </w:r>
      <w:bookmarkEnd w:id="32"/>
    </w:p>
    <w:p>
      <w:pPr>
        <w:pStyle w:val="FirstParagraph"/>
      </w:pPr>
      <w:r>
        <w:rPr>
          <w:b/>
        </w:rPr>
        <w:t xml:space="preserve">Most extraction errors come from the specification rather than from reading.</w:t>
      </w:r>
      <w:r>
        <w:t xml:space="preserve"> </w:t>
      </w:r>
      <w:r>
        <w:t xml:space="preserve">Given only a column name, the model</w:t>
      </w:r>
      <w:r>
        <w:t xml:space="preserve"> </w:t>
      </w:r>
      <w:r>
        <w:t xml:space="preserve">often does not know what to write, whether that is a count, a list of years, or a date in a particular format. It</w:t>
      </w:r>
      <w:r>
        <w:t xml:space="preserve"> </w:t>
      </w:r>
      <w:r>
        <w:t xml:space="preserve">leaves the cell empty or writes the value in another form. Without descriptions in the on-demand prompts, a count of</w:t>
      </w:r>
      <w:r>
        <w:t xml:space="preserve"> </w:t>
      </w:r>
      <w:r>
        <w:t xml:space="preserve">FIBA World Cup appearances falls from 0.86 to 0.01 correct because the model leaves it empty. An artist’s award count</w:t>
      </w:r>
      <w:r>
        <w:t xml:space="preserve"> </w:t>
      </w:r>
      <w:r>
        <w:t xml:space="preserve">falls from 0.74 to 0.06, and birth dates from 0.38 to 0.00 because they come back in a different format.</w:t>
      </w:r>
      <w:r>
        <w:t xml:space="preserve"> </w:t>
      </w:r>
      <w:r>
        <w:rPr>
          <w:b/>
        </w:rPr>
        <w:t xml:space="preserve">Adding the</w:t>
      </w:r>
      <w:r>
        <w:rPr>
          <w:b/>
        </w:rPr>
        <w:t xml:space="preserve"> </w:t>
      </w:r>
      <w:r>
        <w:rPr>
          <w:b/>
        </w:rPr>
        <w:t xml:space="preserve">benchmark’s descriptions to a single extraction pass raised its score from 0.234 to 0.560, the largest effect in the</w:t>
      </w:r>
      <w:r>
        <w:rPr>
          <w:b/>
        </w:rPr>
        <w:t xml:space="preserve"> </w:t>
      </w:r>
      <w:r>
        <w:rPr>
          <w:b/>
        </w:rPr>
        <w:t xml:space="preserve">whole study.</w:t>
      </w:r>
    </w:p>
    <w:p>
      <w:pPr>
        <w:pStyle w:val="CaptionedFigure"/>
      </w:pPr>
      <w:r>
        <w:drawing>
          <wp:inline>
            <wp:extent cx="5334000" cy="2189747"/>
            <wp:effectExtent b="0" l="0" r="0" t="0"/>
            <wp:docPr descr="Figure 8. Share of cells correct with and without field descriptions." title="" id="1" name="Picture"/>
            <a:graphic>
              <a:graphicData uri="http://schemas.openxmlformats.org/drawingml/2006/picture">
                <pic:pic>
                  <pic:nvPicPr>
                    <pic:cNvPr descr="figures/w6_specification.png" id="0" name="Picture"/>
                    <pic:cNvPicPr>
                      <a:picLocks noChangeArrowheads="1" noChangeAspect="1"/>
                    </pic:cNvPicPr>
                  </pic:nvPicPr>
                  <pic:blipFill>
                    <a:blip r:embed="rId33"/>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8. Share of cells correct with and without field descriptions.</w:t>
      </w:r>
    </w:p>
    <w:p>
      <w:pPr>
        <w:pStyle w:val="BodyText"/>
      </w:pPr>
      <w:r>
        <w:t xml:space="preserve">The same problem shows up in values that are right in substance but wrong in form. On one artist column, values agree</w:t>
      </w:r>
      <w:r>
        <w:t xml:space="preserve"> </w:t>
      </w:r>
      <w:r>
        <w:t xml:space="preserve">with the gold data 92% of the time if we ignore case, punctuation and list order, but only 13% of the time exactly,</w:t>
      </w:r>
      <w:r>
        <w:t xml:space="preserve"> </w:t>
      </w:r>
      <w:r>
        <w:t xml:space="preserve">and a GROUP BY needs the exact form. The evidence here comes from cell-level comparisons. We have not yet run the</w:t>
      </w:r>
      <w:r>
        <w:t xml:space="preserve"> </w:t>
      </w:r>
      <w:r>
        <w:t xml:space="preserve">causal test of rewriting ambiguous descriptions and measuring the gain.</w:t>
      </w:r>
    </w:p>
    <w:p>
      <w:pPr>
        <w:pStyle w:val="Heading1"/>
      </w:pPr>
      <w:bookmarkStart w:id="34" w:name="why-are-some-columns-and-some-corpora-so-sensitive-to-the-prompt"/>
      <w:r>
        <w:t xml:space="preserve">Why are some columns, and some corpora, so sensitive to the prompt?</w:t>
      </w:r>
      <w:bookmarkEnd w:id="34"/>
    </w:p>
    <w:p>
      <w:pPr>
        <w:pStyle w:val="FirstParagraph"/>
      </w:pPr>
      <w:r>
        <w:t xml:space="preserve">When a document states a value plainly, as with a number or a yes/no answer, any reasonable prompt returns it.</w:t>
      </w:r>
      <w:r>
        <w:t xml:space="preserve"> </w:t>
      </w:r>
      <w:r>
        <w:rPr>
          <w:b/>
        </w:rPr>
        <w:t xml:space="preserve">When</w:t>
      </w:r>
      <w:r>
        <w:rPr>
          <w:b/>
        </w:rPr>
        <w:t xml:space="preserve"> </w:t>
      </w:r>
      <w:r>
        <w:rPr>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
        </w:rPr>
        <w:t xml:space="preserve">Across 41 columns this disagreement is a strong predictor of error</w:t>
      </w:r>
      <w:r>
        <w:rPr>
          <w:b/>
        </w:rPr>
        <w:t xml:space="preserve"> </w:t>
      </w:r>
      <w:r>
        <w:rPr>
          <w:b/>
        </w:rPr>
        <w:t xml:space="preserve">(Spearman −0.76).</w:t>
      </w:r>
      <w:r>
        <w:t xml:space="preserve"> </w:t>
      </w:r>
      <w:r>
        <w:t xml:space="preserve">Numbers disagree on 9% of cells, yes/no columns on 24%, free text on 47% and categories on 60%. No</w:t>
      </w:r>
      <w:r>
        <w:t xml:space="preserve"> </w:t>
      </w:r>
      <w:r>
        <w:t xml:space="preserve">column with more than about 55% disagreement is right more than 60% of the time. The reverse does not hold: some</w:t>
      </w:r>
      <w:r>
        <w:t xml:space="preserve"> </w:t>
      </w:r>
      <w:r>
        <w:t xml:space="preserve">columns are consistent and still wrong because both prompts make the same formatting error.</w:t>
      </w:r>
    </w:p>
    <w:p>
      <w:pPr>
        <w:pStyle w:val="CaptionedFigure"/>
      </w:pPr>
      <w:r>
        <w:drawing>
          <wp:inline>
            <wp:extent cx="5334000" cy="2582778"/>
            <wp:effectExtent b="0" l="0" r="0" t="0"/>
            <wp:docPr descr="Figure 9. Disagreement between two prompts against accuracy, one point per column." title="" id="1" name="Picture"/>
            <a:graphic>
              <a:graphicData uri="http://schemas.openxmlformats.org/drawingml/2006/picture">
                <pic:pic>
                  <pic:nvPicPr>
                    <pic:cNvPr descr="figures/w4_determinacy.png" id="0" name="Picture"/>
                    <pic:cNvPicPr>
                      <a:picLocks noChangeArrowheads="1" noChangeAspect="1"/>
                    </pic:cNvPicPr>
                  </pic:nvPicPr>
                  <pic:blipFill>
                    <a:blip r:embed="rId35"/>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9. Disagreement between two prompts against accuracy, one point per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 One practical use of</w:t>
      </w:r>
      <w:r>
        <w:t xml:space="preserve"> </w:t>
      </w:r>
      <w:r>
        <w:t xml:space="preserve">this result is that disagreement between two cheap prompts can flag columns that need a better description or a human</w:t>
      </w:r>
      <w:r>
        <w:t xml:space="preserve"> </w:t>
      </w:r>
      <w:r>
        <w:t xml:space="preserve">look, before any gold data exists.</w:t>
      </w:r>
    </w:p>
    <w:p>
      <w:pPr>
        <w:pStyle w:val="Heading1"/>
      </w:pPr>
      <w:bookmarkStart w:id="36" w:name="why-does-extracting-a-column-for-more-documents-sometimes-make-answers-worse"/>
      <w:r>
        <w:t xml:space="preserve">Why does extracting a column for more documents sometimes make answers worse?</w:t>
      </w:r>
      <w:bookmarkEnd w:id="36"/>
    </w:p>
    <w:p>
      <w:pPr>
        <w:pStyle w:val="FirstParagraph"/>
      </w:pPr>
      <w:r>
        <w:rPr>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Limiting extraction to documents where a column applies is therefore a matter of correctness as well as cost. This</w:t>
      </w:r>
      <w:r>
        <w:t xml:space="preserve"> </w:t>
      </w:r>
      <w:r>
        <w:t xml:space="preserve">rests on case evidence and an oracle measurement; we have not yet counted invented values against applicability in a</w:t>
      </w:r>
      <w:r>
        <w:t xml:space="preserve"> </w:t>
      </w:r>
      <w:r>
        <w:t xml:space="preserve">controlled way.</w:t>
      </w:r>
    </w:p>
    <w:p>
      <w:pPr>
        <w:pStyle w:val="Heading1"/>
      </w:pPr>
      <w:bookmarkStart w:id="37" w:name="why-does-a-cost-based-extraction-planner-fall-short-of-one-shared-extraction-pass"/>
      <w:r>
        <w:t xml:space="preserve">Why does a cost-based extraction planner fall short of one shared extraction pass?</w:t>
      </w:r>
      <w:bookmarkEnd w:id="37"/>
    </w:p>
    <w:p>
      <w:pPr>
        <w:pStyle w:val="FirstParagraph"/>
      </w:pPr>
      <w:r>
        <w:rPr>
          <w:b/>
        </w:rPr>
        <w:t xml:space="preserve">The planner estimates its loss as disagreement with each query’s own extraction, which means it treats its own</w:t>
      </w:r>
      <w:r>
        <w:rPr>
          <w:b/>
        </w:rPr>
        <w:t xml:space="preserve"> </w:t>
      </w:r>
      <w:r>
        <w:rPr>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t xml:space="preserve">We know the cause but have not built a planner with a different objective. Such a planner would need some estimate of</w:t>
      </w:r>
      <w:r>
        <w:t xml:space="preserve"> </w:t>
      </w:r>
      <w:r>
        <w:t xml:space="preserve">accuracy, for instance from a small labelled sample or from the disagreement between prompts described above.</w:t>
      </w:r>
    </w:p>
    <w:p>
      <w:pPr>
        <w:pStyle w:val="Heading1"/>
      </w:pPr>
      <w:bookmarkStart w:id="38" w:name="why-does-docetl-fail-on-queries-that-join-tables"/>
      <w:r>
        <w:t xml:space="preserve">Why does DocETL fail on queries that join tables?</w:t>
      </w:r>
      <w:bookmarkEnd w:id="38"/>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
        </w:rPr>
        <w:t xml:space="preserve">A join only matches rows whose keys agree, and keys</w:t>
      </w:r>
      <w:r>
        <w:rPr>
          <w:b/>
        </w:rPr>
        <w:t xml:space="preserve"> </w:t>
      </w:r>
      <w:r>
        <w:rPr>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0. Share of rows whose join key finds a partner in the joined table." title="" id="1" name="Picture"/>
            <a:graphic>
              <a:graphicData uri="http://schemas.openxmlformats.org/drawingml/2006/picture">
                <pic:pic>
                  <pic:nvPicPr>
                    <pic:cNvPr descr="figures/w5_join_keys.png" id="0" name="Picture"/>
                    <pic:cNvPicPr>
                      <a:picLocks noChangeArrowheads="1" noChangeAspect="1"/>
                    </pic:cNvPicPr>
                  </pic:nvPicPr>
                  <pic:blipFill>
                    <a:blip r:embed="rId39"/>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10. Share of rows whose join key finds a partner in the joined table.</w:t>
      </w:r>
    </w:p>
    <w:p>
      <w:pPr>
        <w:pStyle w:val="BodyText"/>
      </w:pPr>
      <w:r>
        <w:t xml:space="preserve">Basketball players is the only corpus with joins, so this rests on one corpus.</w:t>
      </w:r>
    </w:p>
    <w:p>
      <w:pPr>
        <w:pStyle w:val="Heading1"/>
      </w:pPr>
      <w:bookmarkStart w:id="40" w:name="open-questions"/>
      <w:r>
        <w:t xml:space="preserve">Open questions</w:t>
      </w:r>
      <w:bookmarkEnd w:id="40"/>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p>
    <w:p>
      <w:pPr>
        <w:pStyle w:val="Heading1"/>
      </w:pPr>
      <w:bookmarkStart w:id="41" w:name="methods"/>
      <w:r>
        <w:t xml:space="preserve">Methods</w:t>
      </w:r>
      <w:bookmarkEnd w:id="41"/>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w:t>
      </w:r>
    </w:p>
    <w:p>
      <w:pPr>
        <w:pStyle w:val="Heading1"/>
      </w:pPr>
      <w:bookmarkStart w:id="42" w:name="appendix-example-test-queries"/>
      <w:r>
        <w:t xml:space="preserve">Appendix: example test queries</w:t>
      </w:r>
      <w:bookmarkEnd w:id="42"/>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p>
      <w:pPr>
        <w:pStyle w:val="Heading2"/>
      </w:pPr>
      <w:bookmarkStart w:id="43" w:name="research-papers-59-test-queries"/>
      <w:r>
        <w:t xml:space="preserve">Research papers (59 test queries)</w:t>
      </w:r>
      <w:bookmarkEnd w:id="43"/>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'No'</w:t>
      </w:r>
      <w:r>
        <w:rPr>
          <w:rStyle w:val="NormalTok"/>
        </w:rPr>
        <w:t xml:space="preserve"> </w:t>
      </w:r>
      <w:r>
        <w:rPr>
          <w:rStyle w:val="KeywordTok"/>
        </w:rPr>
        <w:t xml:space="preserve">OR</w:t>
      </w:r>
      <w:r>
        <w:rPr>
          <w:rStyle w:val="NormalTok"/>
        </w:rPr>
        <w:t xml:space="preserve"> performance_on_hotpotqa = </w:t>
      </w:r>
      <w:r>
        <w:rPr>
          <w:rStyle w:val="StringTok"/>
        </w:rPr>
        <w:t xml:space="preserve">'F1: 62.2'</w:t>
      </w:r>
      <w:r>
        <w:rPr>
          <w:rStyle w:val="NormalTok"/>
        </w:rPr>
        <w:t xml:space="preserve"> </w:t>
      </w:r>
      <w:r>
        <w:rPr>
          <w:rStyle w:val="KeywordTok"/>
        </w:rPr>
        <w:t xml:space="preserve">OR</w:t>
      </w:r>
      <w:r>
        <w:rPr>
          <w:rStyle w:val="NormalTok"/>
        </w:rPr>
        <w:t xml:space="preserve"> baseline =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KeywordTok"/>
        </w:rPr>
        <w:t xml:space="preserve">THEN</w:t>
      </w:r>
      <w:r>
        <w:rPr>
          <w:rStyle w:val="NormalTok"/>
        </w:rPr>
        <w:t xml:space="preserve"> </w:t>
      </w:r>
      <w:r>
        <w:rPr>
          <w:rStyle w:val="StringTok"/>
        </w:rPr>
        <w:t xml:space="preserve">'Hybrid'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KeywordTok"/>
        </w:rPr>
        <w:t xml:space="preserve">THEN</w:t>
      </w:r>
      <w:r>
        <w:rPr>
          <w:rStyle w:val="NormalTok"/>
        </w:rPr>
        <w:t xml:space="preserve"> </w:t>
      </w:r>
      <w:r>
        <w:rPr>
          <w:rStyle w:val="StringTok"/>
        </w:rPr>
        <w:t xml:space="preserve">'Graph-based'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KeywordTok"/>
        </w:rPr>
        <w:t xml:space="preserve">THEN</w:t>
      </w:r>
      <w:r>
        <w:rPr>
          <w:rStyle w:val="NormalTok"/>
        </w:rPr>
        <w:t xml:space="preserve"> </w:t>
      </w:r>
      <w:r>
        <w:rPr>
          <w:rStyle w:val="StringTok"/>
        </w:rPr>
        <w:t xml:space="preserve">'Dense'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KeywordTok"/>
        </w:rPr>
        <w:t xml:space="preserve">THEN</w:t>
      </w:r>
      <w:r>
        <w:rPr>
          <w:rStyle w:val="NormalTok"/>
        </w:rPr>
        <w:t xml:space="preserve"> </w:t>
      </w:r>
      <w:r>
        <w:rPr>
          <w:rStyle w:val="StringTok"/>
        </w:rPr>
        <w:t xml:space="preserve">'Sparse'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KeywordTok"/>
        </w:rPr>
        <w:t xml:space="preserve">THEN</w:t>
      </w:r>
      <w:r>
        <w:rPr>
          <w:rStyle w:val="NormalTok"/>
        </w:rPr>
        <w:t xml:space="preserve"> </w:t>
      </w:r>
      <w:r>
        <w:rPr>
          <w:rStyle w:val="StringTok"/>
        </w:rPr>
        <w:t xml:space="preserve">'Web Search'</w:t>
      </w:r>
      <w:r>
        <w:rPr>
          <w:rStyle w:val="NormalTok"/>
        </w:rPr>
        <w:t xml:space="preserve"> </w:t>
      </w:r>
      <w:r>
        <w:rPr>
          <w:rStyle w:val="KeywordTok"/>
        </w:rPr>
        <w:t xml:space="preserve">WHEN</w:t>
      </w:r>
      <w:r>
        <w:rPr>
          <w:rStyle w:val="NormalTok"/>
        </w:rPr>
        <w:t xml:space="preserve"> retrieval_method &lt;&gt; </w:t>
      </w:r>
      <w:r>
        <w:rPr>
          <w:rStyle w:val="StringTok"/>
        </w:rPr>
        <w:t xml:space="preserve">''</w:t>
      </w:r>
      <w:r>
        <w:rPr>
          <w:rStyle w:val="NormalTok"/>
        </w:rPr>
        <w:t xml:space="preserve"> </w:t>
      </w:r>
      <w:r>
        <w:rPr>
          <w:rStyle w:val="KeywordTok"/>
        </w:rPr>
        <w:t xml:space="preserve">THEN</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&lt;&gt;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p>
      <w:pPr>
        <w:pStyle w:val="Heading2"/>
      </w:pPr>
      <w:bookmarkStart w:id="44" w:name="basketball-players-118-test-queries"/>
      <w:r>
        <w:t xml:space="preserve">Basketball players (118 test queries)</w:t>
      </w:r>
      <w:bookmarkEnd w:id="44"/>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KeywordTok"/>
        </w:rPr>
        <w:t xml:space="preserve">CASE</w:t>
      </w:r>
      <w:r>
        <w:rPr>
          <w:rStyle w:val="NormalTok"/>
        </w:rPr>
        <w:t xml:space="preserve"> </w:t>
      </w:r>
      <w:r>
        <w:rPr>
          <w:rStyle w:val="Keyword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THEN</w:t>
      </w:r>
      <w:r>
        <w:rPr>
          <w:rStyle w:val="NormalTok"/>
        </w:rPr>
        <w:t xml:space="preserve"> p.olympic_gold_medals </w:t>
      </w:r>
      <w:r>
        <w:rPr>
          <w:rStyle w:val="KeywordTok"/>
        </w:rPr>
        <w:t xml:space="preserve">ELSE</w:t>
      </w:r>
      <w:r>
        <w:rPr>
          <w:rStyle w:val="NormalTok"/>
        </w:rPr>
        <w:t xml:space="preserve"> </w:t>
      </w:r>
      <w:r>
        <w:rPr>
          <w:rStyle w:val="DecValTok"/>
        </w:rPr>
        <w:t xml:space="preserve">0</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player.age &gt;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(city.city_name = </w:t>
      </w:r>
      <w:r>
        <w:rPr>
          <w:rStyle w:val="StringTok"/>
        </w:rPr>
        <w:t xml:space="preserve">'Los Angeles'</w:t>
      </w:r>
      <w:r>
        <w:rPr>
          <w:rStyle w:val="NormalTok"/>
        </w:rPr>
        <w:t xml:space="preserve">) </w:t>
      </w:r>
      <w:r>
        <w:rPr>
          <w:rStyle w:val="KeywordTok"/>
        </w:rPr>
        <w:t xml:space="preserve">OR</w:t>
      </w:r>
      <w:r>
        <w:rPr>
          <w:rStyle w:val="NormalTok"/>
        </w:rPr>
        <w:t xml:space="preserve"> (player.mvp_awards &gt;=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Heading2"/>
      </w:pPr>
      <w:bookmarkStart w:id="45" w:name="artists-43-test-queries"/>
      <w:r>
        <w:t xml:space="preserve">Artists (43 test queries)</w:t>
      </w:r>
      <w:bookmarkEnd w:id="45"/>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 </w:t>
      </w:r>
      <w:r>
        <w:rPr>
          <w:rStyle w:val="StringTok"/>
        </w:rPr>
        <w:t xml:space="preserve">'British India'</w:t>
      </w:r>
      <w:r>
        <w:rPr>
          <w:rStyle w:val="NormalTok"/>
        </w:rPr>
        <w:t xml:space="preserve"> </w:t>
      </w:r>
      <w:r>
        <w:rPr>
          <w:rStyle w:val="KeywordTok"/>
        </w:rPr>
        <w:t xml:space="preserve">OR</w:t>
      </w:r>
      <w:r>
        <w:rPr>
          <w:rStyle w:val="NormalTok"/>
        </w:rPr>
        <w:t xml:space="preserve"> teaching &lt;&gt;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&lt;&gt;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5</w:t>
      </w:r>
    </w:p>
    <w:p>
      <w:pPr>
        <w:pStyle w:val="Heading2"/>
      </w:pPr>
      <w:bookmarkStart w:id="46" w:name="medical-43-test-queries"/>
      <w:r>
        <w:t xml:space="preserve">Medical (43 test queries)</w:t>
      </w:r>
      <w:bookmarkEnd w:id="46"/>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&lt;&gt;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 </w:t>
      </w:r>
      <w:r>
        <w:rPr>
          <w:rStyle w:val="StringTok"/>
        </w:rPr>
        <w:t xml:space="preserve">'injection'</w:t>
      </w:r>
      <w:r>
        <w:rPr>
          <w:rStyle w:val="NormalTok"/>
        </w:rPr>
        <w:t xml:space="preserve">) </w:t>
      </w:r>
      <w:r>
        <w:rPr>
          <w:rStyle w:val="KeywordTok"/>
        </w:rPr>
        <w:t xml:space="preserve">AND</w:t>
      </w:r>
      <w:r>
        <w:rPr>
          <w:rStyle w:val="NormalTok"/>
        </w:rPr>
        <w:t xml:space="preserve"> (administration_route &lt;&gt;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Heading2"/>
      </w:pPr>
      <w:bookmarkStart w:id="47" w:name="court-judgments-27-test-queries"/>
      <w:r>
        <w:t xml:space="preserve">Court judgments (27 test queries)</w:t>
      </w:r>
      <w:bookmarkEnd w:id="47"/>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KeywordTok"/>
        </w:rPr>
        <w:t xml:space="preserve">THEN</w:t>
      </w:r>
      <w:r>
        <w:rPr>
          <w:rStyle w:val="NormalTok"/>
        </w:rPr>
        <w:t xml:space="preserve"> case_type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KeywordTok"/>
        </w:rPr>
        <w:t xml:space="preserve">THEN</w:t>
      </w:r>
      <w:r>
        <w:rPr>
          <w:rStyle w:val="NormalTok"/>
        </w:rPr>
        <w:t xml:space="preserve"> verdict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 </w:t>
      </w:r>
      <w:r>
        <w:rPr>
          <w:rStyle w:val="StringTok"/>
        </w:rPr>
        <w:t xml:space="preserve">'2009'</w:t>
      </w:r>
      <w:r>
        <w:rPr>
          <w:rStyle w:val="NormalTok"/>
        </w:rPr>
        <w:t xml:space="preserve"> </w:t>
      </w:r>
      <w:r>
        <w:rPr>
          <w:rStyle w:val="KeywordTok"/>
        </w:rPr>
        <w:t xml:space="preserve">AND</w:t>
      </w:r>
      <w:r>
        <w:rPr>
          <w:rStyle w:val="NormalTok"/>
        </w:rPr>
        <w:t xml:space="preserve"> case_number &gt;=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 </w:t>
      </w:r>
      <w:r>
        <w:rPr>
          <w:rStyle w:val="StringTok"/>
        </w:rPr>
        <w:t xml:space="preserve">'20000'</w:t>
      </w:r>
      <w:r>
        <w:rPr>
          <w:rStyle w:val="NormalTok"/>
        </w:rPr>
        <w:t xml:space="preserve"> </w:t>
      </w:r>
      <w:r>
        <w:rPr>
          <w:rStyle w:val="KeywordTok"/>
        </w:rPr>
        <w:t xml:space="preserve">AND</w:t>
      </w:r>
      <w:r>
        <w:rPr>
          <w:rStyle w:val="NormalTok"/>
        </w:rPr>
        <w:t xml:space="preserve"> defendant &lt;&gt;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&lt;&gt;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af742c3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the system behaves the way it does</dc:title>
  <dc:creator/>
  <cp:keywords/>
  <dcterms:created xsi:type="dcterms:W3CDTF">2026-10-08T19:01:23Z</dcterms:created>
  <dcterms:modified xsi:type="dcterms:W3CDTF">2026-10-08T19:01:23Z</dcterms:modified>
</cp:coreProperties>
</file>