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27.png" ContentType="image/png"/>
  <Override PartName="/word/media/rId21.png" ContentType="image/png"/>
  <Override PartName="/word/media/rId24.png" ContentType="image/png"/>
  <Override PartName="/word/media/rId31.png" ContentType="image/png"/>
  <Override PartName="/word/media/rId35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50.png" ContentType="image/png"/>
  <Override PartName="/word/media/rId54.png" ContentType="image/png"/>
  <Override PartName="/word/media/rId58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answers-to-the-research-questions"/>
    <w:p>
      <w:pPr>
        <w:pStyle w:val="Heading1"/>
      </w:pPr>
      <w:r>
        <w:t xml:space="preserve">Answers to the research questions</w:t>
      </w:r>
    </w:p>
    <w:p>
      <w:pPr>
        <w:pStyle w:val="FirstParagraph"/>
      </w:pPr>
      <w:r>
        <w:t xml:space="preserve">Paper-style answers to the eight research questions. Each section states the question, the answer in one or two</w:t>
      </w:r>
      <w:r>
        <w:t xml:space="preserve"> </w:t>
      </w:r>
      <w:r>
        <w:t xml:space="preserve">sentences, the evidence, the implication for system design, and the scope of the evidence. The internal record (all</w:t>
      </w:r>
      <w:r>
        <w:t xml:space="preserve"> </w:t>
      </w:r>
      <w:r>
        <w:t xml:space="preserve">runs, case studies, corrections) is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; the digest with every number is</w:t>
      </w:r>
      <w:r>
        <w:t xml:space="preserve"> </w:t>
      </w:r>
      <w:r>
        <w:rPr>
          <w:rStyle w:val="VerbatimChar"/>
        </w:rPr>
        <w:t xml:space="preserve">SUMMARY.md</w:t>
      </w:r>
      <w:r>
        <w:t xml:space="preserve">. Figures are</w:t>
      </w:r>
      <w:r>
        <w:t xml:space="preserve"> </w:t>
      </w:r>
      <w:r>
        <w:t xml:space="preserve">generated from the result files by</w:t>
      </w:r>
      <w:r>
        <w:t xml:space="preserve"> </w:t>
      </w:r>
      <w:r>
        <w:rPr>
          <w:rStyle w:val="VerbatimChar"/>
        </w:rPr>
        <w:t xml:space="preserve">systems/WDIRS/quwarts/scripts/plot_results_paper.py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 A</w:t>
      </w:r>
      <w:r>
        <w:t xml:space="preserve"> </w:t>
      </w:r>
      <w:r>
        <w:t xml:space="preserve">self-contained Word version with the figures embedded is</w:t>
      </w:r>
      <w:r>
        <w:t xml:space="preserve"> </w:t>
      </w:r>
      <w:r>
        <w:rPr>
          <w:rStyle w:val="VerbatimChar"/>
        </w:rPr>
        <w:t xml:space="preserve">RESULTS_PAPER.docx</w:t>
      </w:r>
      <w:r>
        <w:t xml:space="preserve"> </w:t>
      </w:r>
      <w:r>
        <w:t xml:space="preserve">(rebuild:</w:t>
      </w:r>
      <w:r>
        <w:t xml:space="preserve"> </w:t>
      </w:r>
      <w:r>
        <w:rPr>
          <w:rStyle w:val="VerbatimChar"/>
        </w:rPr>
        <w:t xml:space="preserve">module load pandoc/2.19.2</w:t>
      </w:r>
      <w:r>
        <w:t xml:space="preserve">,</w:t>
      </w:r>
      <w:r>
        <w:t xml:space="preserve"> </w:t>
      </w:r>
      <w:r>
        <w:t xml:space="preserve">then from this folder</w:t>
      </w:r>
      <w:r>
        <w:t xml:space="preserve"> </w:t>
      </w:r>
      <w:r>
        <w:rPr>
          <w:rStyle w:val="VerbatimChar"/>
        </w:rPr>
        <w:t xml:space="preserve">sed -E 's#\]\(figures/([a-z0-9_]+\.png)\)#](figures/\1){width=6.5in}#' RESULTS_PAPER.md | pandoc -f markdown+pipe_tables+link_attributes-implicit_figures -t docx --resource-path=. -o RESULTS_PAPER.docx</w:t>
      </w:r>
      <w:r>
        <w:t xml:space="preserve">).</w:t>
      </w:r>
    </w:p>
    <w:bookmarkStart w:id="20" w:name="setting-and-terms"/>
    <w:p>
      <w:pPr>
        <w:pStyle w:val="Heading2"/>
      </w:pPr>
      <w:r>
        <w:t xml:space="preserve">Setting and terms</w:t>
      </w:r>
    </w:p>
    <w:p>
      <w:pPr>
        <w:pStyle w:val="FirstParagraph"/>
      </w:pPr>
      <w:r>
        <w:rPr>
          <w:bCs/>
          <w:b/>
        </w:rPr>
        <w:t xml:space="preserve">System.</w:t>
      </w:r>
      <w:r>
        <w:t xml:space="preserve"> </w:t>
      </w:r>
      <w:r>
        <w:t xml:space="preserve">An LLM-based extraction system turns a document collection into relational tables so that SQL queries can</w:t>
      </w:r>
      <w:r>
        <w:t xml:space="preserve"> </w:t>
      </w:r>
      <w:r>
        <w:t xml:space="preserve">be answered. It builds an initial database by reading each document once for the columns its known workload uses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build</w:t>
      </w:r>
      <w:r>
        <w:t xml:space="preserve">). When a later query needs a column the build did not extract, it extracts that column on demand</w:t>
      </w:r>
      <w:r>
        <w:t xml:space="preserve"> </w:t>
      </w:r>
      <w:r>
        <w:t xml:space="preserve">(a</w:t>
      </w:r>
      <w:r>
        <w:t xml:space="preserve"> </w:t>
      </w:r>
      <w:r>
        <w:rPr>
          <w:bCs/>
          <w:b/>
        </w:rPr>
        <w:t xml:space="preserve">patch</w:t>
      </w:r>
      <w:r>
        <w:t xml:space="preserve">), reading only the documents the query’s filters can still select.</w:t>
      </w:r>
    </w:p>
    <w:p>
      <w:pPr>
        <w:pStyle w:val="BodyText"/>
      </w:pPr>
      <w:r>
        <w:rPr>
          <w:bCs/>
          <w:b/>
        </w:rPr>
        <w:t xml:space="preserve">Workload drift.</w:t>
      </w:r>
      <w:r>
        <w:t xml:space="preserve"> </w:t>
      </w:r>
      <w:r>
        <w:t xml:space="preserve">Each corpus has a known workload and a test set of later queries. A drift level of</w:t>
      </w:r>
      <w:r>
        <w:t xml:space="preserve"> </w:t>
      </w:r>
      <w:r>
        <w:rPr>
          <w:iCs/>
          <w:i/>
        </w:rPr>
        <w:t xml:space="preserve">p</w:t>
      </w:r>
      <w:r>
        <w:t xml:space="preserve">% means</w:t>
      </w:r>
      <w:r>
        <w:t xml:space="preserve"> </w:t>
      </w:r>
      <w:r>
        <w:rPr>
          <w:iCs/>
          <w:i/>
        </w:rPr>
        <w:t xml:space="preserve">p</w:t>
      </w:r>
      <w:r>
        <w:t xml:space="preserve">%</w:t>
      </w:r>
      <w:r>
        <w:t xml:space="preserve"> </w:t>
      </w:r>
      <w:r>
        <w:t xml:space="preserve">of the new columns the test queries need were left out of the build. At 0% the build anticipated every column; at</w:t>
      </w:r>
      <w:r>
        <w:t xml:space="preserve"> </w:t>
      </w:r>
      <w:r>
        <w:t xml:space="preserve">100% it anticipated none.</w:t>
      </w:r>
    </w:p>
    <w:p>
      <w:pPr>
        <w:pStyle w:val="BodyText"/>
      </w:pPr>
      <w:r>
        <w:rPr>
          <w:bCs/>
          <w:b/>
        </w:rPr>
        <w:t xml:space="preserve">Data.</w:t>
      </w:r>
      <w:r>
        <w:t xml:space="preserve"> </w:t>
      </w:r>
      <w:r>
        <w:t xml:space="preserve">Five document corpora: research papers (cspaper, 200 documents), basketball players with teams, owners and</w:t>
      </w:r>
      <w:r>
        <w:t xml:space="preserve"> </w:t>
      </w:r>
      <w:r>
        <w:t xml:space="preserve">cities (player, 4 tables, 216 documents), artists (art, 1,000), medical diseases, drugs and institutions (med, 3</w:t>
      </w:r>
      <w:r>
        <w:t xml:space="preserve"> </w:t>
      </w:r>
      <w:r>
        <w:t xml:space="preserve">tables, about 300), and court cases (legal, 570). 326 drift test queries over all five.</w:t>
      </w:r>
    </w:p>
    <w:p>
      <w:pPr>
        <w:pStyle w:val="BodyText"/>
      </w:pPr>
      <w:r>
        <w:rPr>
          <w:bCs/>
          <w:b/>
        </w:rPr>
        <w:t xml:space="preserve">Metric.</w:t>
      </w:r>
      <w:r>
        <w:t xml:space="preserve"> </w:t>
      </w:r>
      <w:r>
        <w:t xml:space="preserve">Per query, structure F2 (are the right rows and groups returned) × cell F1 with 20% numeric tolerance</w:t>
      </w:r>
      <w:r>
        <w:t xml:space="preserve"> </w:t>
      </w:r>
      <w:r>
        <w:t xml:space="preserve">(are the values right), averaged over queries. 1.0 is a perfect answer.</w:t>
      </w:r>
    </w:p>
    <w:p>
      <w:pPr>
        <w:pStyle w:val="BodyText"/>
      </w:pPr>
      <w:r>
        <w:rPr>
          <w:bCs/>
          <w:b/>
        </w:rPr>
        <w:t xml:space="preserve">Model.</w:t>
      </w:r>
      <w:r>
        <w:t xml:space="preserve"> </w:t>
      </w:r>
      <w:r>
        <w:t xml:space="preserve">Qwen 2.5 7B Instruct, 4-bit, served locally with Ollama, unless stated. Token counts are input + output.</w:t>
      </w:r>
    </w:p>
    <w:p>
      <w:pPr>
        <w:pStyle w:val="BodyText"/>
      </w:pPr>
      <w:r>
        <w:rPr>
          <w:bCs/>
          <w:b/>
        </w:rPr>
        <w:t xml:space="preserve">Statistics.</w:t>
      </w:r>
      <w:r>
        <w:t xml:space="preserve"> </w:t>
      </w:r>
      <w:r>
        <w:t xml:space="preserve">Differences between two systems on the same queries are paired; 95% confidence intervals come from a</w:t>
      </w:r>
      <w:r>
        <w:t xml:space="preserve"> </w:t>
      </w:r>
      <w:r>
        <w:t xml:space="preserve">bootstrap over queries. Most results are single runs. Run-to-run noise was measured: re-running a whole drift stream,</w:t>
      </w:r>
      <w:r>
        <w:t xml:space="preserve"> </w:t>
      </w:r>
      <w:r>
        <w:t xml:space="preserve">with every extraction repeated, moved its score by at most 0.002; three repeats of one extraction pass varied by up to</w:t>
      </w:r>
      <w:r>
        <w:t xml:space="preserve"> </w:t>
      </w:r>
      <w:r>
        <w:t xml:space="preserve">0.012 on a 20-query test set. Differences of a few thousandths are within noise and are reported as such.</w:t>
      </w:r>
    </w:p>
    <w:p>
      <w:r>
        <w:pict>
          <v:rect style="width:0;height:1.5pt" o:hralign="center" o:hrstd="t" o:hr="t"/>
        </w:pict>
      </w:r>
    </w:p>
    <w:bookmarkEnd w:id="20"/>
    <w:bookmarkStart w:id="30" w:name="X79963ffe1c90ad4bb45325ee4071b13a7c33244"/>
    <w:p>
      <w:pPr>
        <w:pStyle w:val="Heading2"/>
      </w:pPr>
      <w:r>
        <w:t xml:space="preserve">RQ1. When should a system extract a column up front, and when on demand?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Extract generously up front and patch on demand only what could not be foreseen. On-demand patching is</w:t>
      </w:r>
      <w:r>
        <w:t xml:space="preserve"> </w:t>
      </w:r>
      <w:r>
        <w:t xml:space="preserve">essential: without it, accuracy collapses as the workload drifts. But anticipating a column is far cheaper than</w:t>
      </w:r>
      <w:r>
        <w:t xml:space="preserve"> </w:t>
      </w:r>
      <w:r>
        <w:t xml:space="preserve">patching it later, because it adds one field to prompts that are read anyway, while a patch re-reads every document</w:t>
      </w:r>
      <w:r>
        <w:t xml:space="preserve"> </w:t>
      </w:r>
      <w:r>
        <w:t xml:space="preserve">in scope.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Patching keeps accuracy under drift; a static build does not.</w:t>
      </w:r>
      <w:r>
        <w:t xml:space="preserve"> </w:t>
      </w:r>
      <w:r>
        <w:t xml:space="preserve">At 100% drift (no new column anticipated):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on-demand patching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difference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+0.347 (0.287 – 0.411)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+0.225 (0.152 – 0.304)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+0.146 (0.092 – 0.204)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+0.110 (0.055 – 0.177)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+0.055 (0.030 – 0.082)</w:t>
            </w:r>
          </w:p>
        </w:tc>
      </w:tr>
    </w:tbl>
    <w:p>
      <w:pPr>
        <w:pStyle w:val="BodyText"/>
      </w:pPr>
      <w:r>
        <w:t xml:space="preserve">With patching, the score at 100% drift is never more than 0.014 below the fully anticipated build (0% drift). On</w:t>
      </w:r>
      <w:r>
        <w:t xml:space="preserve"> </w:t>
      </w:r>
      <w:r>
        <w:t xml:space="preserve">player and cspaper it is slightly higher (+0.008, +0.019), but neither rise is significant (paired 95% CIs −0.007 to</w:t>
      </w:r>
      <w:r>
        <w:t xml:space="preserve"> </w:t>
      </w:r>
      <w:r>
        <w:t xml:space="preserve">+0.028 and −0.011 to +0.052; query-level gains and losses cancel), so the patched curve is flat under drift. The rise</w:t>
      </w:r>
      <w:r>
        <w:t xml:space="preserve"> </w:t>
      </w:r>
      <w:r>
        <w:t xml:space="preserve">is not extraction noise either: patching changes 2.5–3.7× as many cells of the drifted columns as re-running the same</w:t>
      </w:r>
      <w:r>
        <w:t xml:space="preserve"> </w:t>
      </w:r>
      <w:r>
        <w:t xml:space="preserve">stream does, because patches read under a query-specific prompt and only on the documents the query can select. With</w:t>
      </w:r>
      <w:r>
        <w:t xml:space="preserve"> </w:t>
      </w:r>
      <w:r>
        <w:t xml:space="preserve">a stronger model the rise becomes significant (Qwen 2.5 32B on cspaper: +0.062, 95% CI +0.019 to +0.113; RQ7).</w:t>
      </w:r>
    </w:p>
    <w:p>
      <w:pPr>
        <w:pStyle w:val="BodyText"/>
      </w:pPr>
      <w:r>
        <w:drawing>
          <wp:inline>
            <wp:extent cx="5334000" cy="1280160"/>
            <wp:effectExtent b="0" l="0" r="0" t="0"/>
            <wp:docPr descr="Score as drift grows, static build vs on-demand patching, per corpus." title="" id="22" name="Picture"/>
            <a:graphic>
              <a:graphicData uri="http://schemas.openxmlformats.org/drawingml/2006/picture">
                <pic:pic>
                  <pic:nvPicPr>
                    <pic:cNvPr descr="figures/rq1_drif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80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1. Score as drift grows, static build vs on-demand patching, per corpus.</w:t>
      </w:r>
    </w:p>
    <w:p>
      <w:pPr>
        <w:pStyle w:val="BodyText"/>
      </w:pPr>
      <w:r>
        <w:t xml:space="preserve">The result does not depend on which columns were withheld. Re-drawing the withheld columns three more times at the</w:t>
      </w:r>
      <w:r>
        <w:t xml:space="preserve"> </w:t>
      </w:r>
      <w:r>
        <w:t xml:space="preserve">same drift levels (cspaper and player), static collapses on every draw (to 0.008 and 0.040 at 100% drift), the</w:t>
      </w:r>
      <w:r>
        <w:t xml:space="preserve"> </w:t>
      </w:r>
      <w:r>
        <w:t xml:space="preserve">patched curve stays within 0.035 of its 0% score at every level, and no draw’s 100% − 0% difference is significant</w:t>
      </w:r>
      <w:r>
        <w:t xml:space="preserve"> </w:t>
      </w:r>
      <w:r>
        <w:t xml:space="preserve">(cspaper +0.007 to +0.020; player −0.010 to +0.008).</w:t>
      </w:r>
    </w:p>
    <w:p>
      <w:pPr>
        <w:pStyle w:val="BodyText"/>
      </w:pPr>
      <w:r>
        <w:drawing>
          <wp:inline>
            <wp:extent cx="5334000" cy="1891145"/>
            <wp:effectExtent b="0" l="0" r="0" t="0"/>
            <wp:docPr descr="The drift result across four draws of the withheld columns." title="" id="25" name="Picture"/>
            <a:graphic>
              <a:graphicData uri="http://schemas.openxmlformats.org/drawingml/2006/picture">
                <pic:pic>
                  <pic:nvPicPr>
                    <pic:cNvPr descr="figures/rq1_seed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11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2. The drift result across four draws of the withheld columns (cspaper, player).</w:t>
      </w:r>
    </w:p>
    <w:p>
      <w:pPr>
        <w:pStyle w:val="BodyText"/>
      </w:pPr>
      <w:r>
        <w:rPr>
          <w:iCs/>
          <w:i/>
        </w:rPr>
        <w:t xml:space="preserve">Anticipating is cheaper than patching.</w:t>
      </w:r>
      <w:r>
        <w:t xml:space="preserve"> </w:t>
      </w:r>
      <w:r>
        <w:t xml:space="preserve">Total tokens (build + patches) and score, from fully anticipated to fully</w:t>
      </w:r>
      <w:r>
        <w:t xml:space="preserve"> </w:t>
      </w:r>
      <w:r>
        <w:t xml:space="preserve">on demand: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anticipated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anticipated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On-demand ÷ anticipated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Break-even probability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2.12M, 0.379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7.71M, 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2.87M, 0.095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22.47M, 0.086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5.05M, 0.121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34.49M, 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3.18M, 0.270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8.52M, 0.256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0.55M, 0.134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1.56M, 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13%</w:t>
            </w:r>
          </w:p>
        </w:tc>
      </w:tr>
    </w:tbl>
    <w:p>
      <w:pPr>
        <w:pStyle w:val="BodyText"/>
      </w:pPr>
      <w:r>
        <w:t xml:space="preserve">The break-even probability is the cost of anticipating a column divided by the cost of patching it: a column is worth</w:t>
      </w:r>
      <w:r>
        <w:t xml:space="preserve"> </w:t>
      </w:r>
      <w:r>
        <w:t xml:space="preserve">extracting up front if the chance a future query needs it exceeds this value. The build costs are exact up to the</w:t>
      </w:r>
      <w:r>
        <w:t xml:space="preserve"> </w:t>
      </w:r>
      <w:r>
        <w:t xml:space="preserve">answer tokens of the anticipated fields (estimated at 12 per field; measured 9.5–15), an error of at most about 2%.</w:t>
      </w:r>
    </w:p>
    <w:p>
      <w:pPr>
        <w:pStyle w:val="BodyText"/>
      </w:pPr>
      <w:r>
        <w:drawing>
          <wp:inline>
            <wp:extent cx="5334000" cy="2800350"/>
            <wp:effectExtent b="0" l="0" r="0" t="0"/>
            <wp:docPr descr="Total extraction tokens relative to a build that anticipated every column." title="" id="28" name="Picture"/>
            <a:graphic>
              <a:graphicData uri="http://schemas.openxmlformats.org/drawingml/2006/picture">
                <pic:pic>
                  <pic:nvPicPr>
                    <pic:cNvPr descr="figures/rq1_anticipat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3. Total extraction tokens relative to a build that anticipated every column.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Treat anticipation as cheap insurance: extract every plausibly useful column during the build, and</w:t>
      </w:r>
      <w:r>
        <w:t xml:space="preserve"> </w:t>
      </w:r>
      <w:r>
        <w:t xml:space="preserve">keep on-demand patching as the safety net for columns no one foresaw.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all drift levels, one model; four draws of the withheld columns on cspaper and player;</w:t>
      </w:r>
      <w:r>
        <w:t xml:space="preserve"> </w:t>
      </w:r>
      <w:r>
        <w:t xml:space="preserve">replicated with two other models (RQ7).</w:t>
      </w:r>
    </w:p>
    <w:p>
      <w:r>
        <w:pict>
          <v:rect style="width:0;height:1.5pt" o:hralign="center" o:hrstd="t" o:hr="t"/>
        </w:pict>
      </w:r>
    </w:p>
    <w:bookmarkEnd w:id="30"/>
    <w:bookmarkStart w:id="34" w:name="X5d55baef0da26aed42f4f5fddc0e8d159be3c4f"/>
    <w:p>
      <w:pPr>
        <w:pStyle w:val="Heading2"/>
      </w:pPr>
      <w:r>
        <w:t xml:space="preserve">RQ2. Is a column extracted more accurately when a prompt asks for fewer columns?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No, not in general. Narrow prompts (one column) help on some corpora and hurt on others, and always cost</w:t>
      </w:r>
      <w:r>
        <w:t xml:space="preserve"> </w:t>
      </w:r>
      <w:r>
        <w:t xml:space="preserve">several times the tokens. Prompt width is not a lever worth building into the system.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same 12 columns extracted from a fixed document sample, 1, 3, 6 or 12 columns per prompt; agreement</w:t>
      </w:r>
      <w:r>
        <w:t xml:space="preserve"> </w:t>
      </w:r>
      <w:r>
        <w:t xml:space="preserve">with gold where both have a value: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column per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columns per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6×</w:t>
            </w:r>
          </w:p>
        </w:tc>
      </w:tr>
    </w:tbl>
    <w:p>
      <w:pPr>
        <w:pStyle w:val="BodyText"/>
      </w:pPr>
      <w:r>
        <w:t xml:space="preserve">The mechanism differs by corpus: a one-column prompt pushes the model to produce</w:t>
      </w:r>
      <w:r>
        <w:t xml:space="preserve"> </w:t>
      </w:r>
      <w:r>
        <w:rPr>
          <w:iCs/>
          <w:i/>
        </w:rPr>
        <w:t xml:space="preserve">some</w:t>
      </w:r>
      <w:r>
        <w:t xml:space="preserve"> </w:t>
      </w:r>
      <w:r>
        <w:t xml:space="preserve">value, so it fills cells that</w:t>
      </w:r>
      <w:r>
        <w:t xml:space="preserve"> </w:t>
      </w:r>
      <w:r>
        <w:t xml:space="preserve">gold leaves empty far more often (art: 98% of gold-empty cells at one column, 60% at twelve). That helps where gold is</w:t>
      </w:r>
      <w:r>
        <w:t xml:space="preserve"> </w:t>
      </w:r>
      <w:r>
        <w:t xml:space="preserve">mostly filled (legal, player) and hurts where it is often empty (art, med).</w:t>
      </w:r>
    </w:p>
    <w:p>
      <w:pPr>
        <w:pStyle w:val="BodyText"/>
      </w:pPr>
      <w:r>
        <w:drawing>
          <wp:inline>
            <wp:extent cx="5334000" cy="2800350"/>
            <wp:effectExtent b="0" l="0" r="0" t="0"/>
            <wp:docPr descr="Agreement with gold by number of columns asked per prompt." title="" id="32" name="Picture"/>
            <a:graphic>
              <a:graphicData uri="http://schemas.openxmlformats.org/drawingml/2006/picture">
                <pic:pic>
                  <pic:nvPicPr>
                    <pic:cNvPr descr="figures/rq2_width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4. Agreement with gold by number of columns asked per prompt.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Extract many columns per prompt for cost; do not narrow prompts in the hope of accuracy.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40–141 documents each, one model.</w:t>
      </w:r>
    </w:p>
    <w:p>
      <w:r>
        <w:pict>
          <v:rect style="width:0;height:1.5pt" o:hralign="center" o:hrstd="t" o:hr="t"/>
        </w:pict>
      </w:r>
    </w:p>
    <w:bookmarkEnd w:id="34"/>
    <w:bookmarkStart w:id="41" w:name="Xea857518a4cc4f8f457a64234e79d2973005789"/>
    <w:p>
      <w:pPr>
        <w:pStyle w:val="Heading2"/>
      </w:pPr>
      <w:r>
        <w:t xml:space="preserve">RQ3. How should an adaptive system spend a limited extraction budget?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Spending the budget first-come-first-served (patch every query that fits) is not monotone: a larger budget</w:t>
      </w:r>
      <w:r>
        <w:t xml:space="preserve"> </w:t>
      </w:r>
      <w:r>
        <w:t xml:space="preserve">can score lower, because expensive early patches can exhaust the budget without improving any answer. A rule that</w:t>
      </w:r>
      <w:r>
        <w:t xml:space="preserve"> </w:t>
      </w:r>
      <w:r>
        <w:t xml:space="preserve">reads only the SQL,</w:t>
      </w:r>
      <w:r>
        <w:t xml:space="preserve"> </w:t>
      </w:r>
      <w:r>
        <w:rPr>
          <w:iCs/>
          <w:i/>
        </w:rPr>
        <w:t xml:space="preserve">never patch for a query whose answer is the minimum or maximum of a text column</w:t>
      </w:r>
      <w:r>
        <w:t xml:space="preserve">, removes these</w:t>
      </w:r>
      <w:r>
        <w:t xml:space="preserve"> </w:t>
      </w:r>
      <w:r>
        <w:t xml:space="preserve">collapses, saves 16–28% of tokens where it applies, never hurts, and matches a hindsight oracle. No generic pacing or</w:t>
      </w:r>
      <w:r>
        <w:t xml:space="preserve"> </w:t>
      </w:r>
      <w:r>
        <w:t xml:space="preserve">capping policy is reliably better than first-come-first-served.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Why first-come-first-served collapses.</w:t>
      </w:r>
      <w:r>
        <w:t xml:space="preserve"> </w:t>
      </w:r>
      <w:r>
        <w:t xml:space="preserve">On legal at 100% drift, a 50% budget scores 0.053 while a 25% budget</w:t>
      </w:r>
      <w:r>
        <w:t xml:space="preserve"> </w:t>
      </w:r>
      <w:r>
        <w:t xml:space="preserve">scores 0.110. The 50% budget spends 8M of its 14.5M tokens on two early patches whose queries ask for the</w:t>
      </w:r>
      <w:r>
        <w:t xml:space="preserve"> </w:t>
      </w:r>
      <w:r>
        <w:t xml:space="preserve">alphabetically smallest counsel name per group; no extraction can answer those, and they help no later query. The 25%</w:t>
      </w:r>
      <w:r>
        <w:t xml:space="preserve"> </w:t>
      </w:r>
      <w:r>
        <w:t xml:space="preserve">budget cannot afford them and spends on patches that 19 later queries use.</w:t>
      </w:r>
    </w:p>
    <w:p>
      <w:pPr>
        <w:pStyle w:val="BodyText"/>
      </w:pPr>
      <w:r>
        <w:drawing>
          <wp:inline>
            <wp:extent cx="5334000" cy="2844800"/>
            <wp:effectExtent b="0" l="0" r="0" t="0"/>
            <wp:docPr descr="Legal at 100% drift: score by budget, first-come-first-served vs skipping MIN/MAX-over-text queries." title="" id="36" name="Picture"/>
            <a:graphic>
              <a:graphicData uri="http://schemas.openxmlformats.org/drawingml/2006/picture">
                <pic:pic>
                  <pic:nvPicPr>
                    <pic:cNvPr descr="figures/rq3_legal_budget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5. Legal at 100% drift: score by budget, first-come-first-served vs skipping MIN/MAX-over-text queries.</w:t>
      </w:r>
    </w:p>
    <w:p>
      <w:pPr>
        <w:pStyle w:val="BodyText"/>
      </w:pPr>
      <w:r>
        <w:rPr>
          <w:iCs/>
          <w:i/>
        </w:rPr>
        <w:t xml:space="preserve">Such queries are unwinnable and expensive everywhere.</w:t>
      </w:r>
      <w:r>
        <w:t xml:space="preserve"> </w:t>
      </w:r>
      <w:r>
        <w:t xml:space="preserve">The 45 of 326 test queries that take MIN/MAX of a text column</w:t>
      </w:r>
      <w:r>
        <w:t xml:space="preserve"> </w:t>
      </w:r>
      <w:r>
        <w:t xml:space="preserve">score 0.03 on average with our system and 0.001 with the baseline, yet trigger 33% of all patch tokens.</w:t>
      </w:r>
    </w:p>
    <w:p>
      <w:pPr>
        <w:pStyle w:val="BodyText"/>
      </w:pPr>
      <w:r>
        <w:rPr>
          <w:iCs/>
          <w:i/>
        </w:rPr>
        <w:t xml:space="preserve">Five policies</w:t>
      </w:r>
      <w:r>
        <w:t xml:space="preserve"> </w:t>
      </w:r>
      <w:r>
        <w:t xml:space="preserve">(mean score over 25 budget × drift settings per corpus; tokens in parentheses where they differ):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First-come-first-served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0.3363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0.1106 (219M)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0.0797 (154M)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Skip MIN/MAX-over-text 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0.1136</w:t>
            </w:r>
            <w:r>
              <w:t xml:space="preserve"> </w:t>
            </w:r>
            <w:r>
              <w:t xml:space="preserve">(158M)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0.0828</w:t>
            </w:r>
            <w:r>
              <w:t xml:space="preserve"> </w:t>
            </w:r>
            <w:r>
              <w:t xml:space="preserve">(130M)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Hindsight oracle (skip patches that bought nothing)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0.1129 (158M)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0.0797 (130M)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 any single patch at 25% of the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Pacing (spend in step with the stream)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0.0821</w:t>
            </w:r>
          </w:p>
        </w:tc>
      </w:tr>
    </w:tbl>
    <w:p>
      <w:pPr>
        <w:pStyle w:val="BodyText"/>
      </w:pPr>
      <w:r>
        <w:t xml:space="preserve">The SQL rule has no effect where no query matches (cspaper, player, art), and on legal it removes the collapse (50%</w:t>
      </w:r>
      <w:r>
        <w:t xml:space="preserve"> </w:t>
      </w:r>
      <w:r>
        <w:t xml:space="preserve">budget at 100% drift: 0.053 → 0.107) while saving 28% of tokens. Pacing helps where early patches over-read</w:t>
      </w:r>
      <w:r>
        <w:t xml:space="preserve"> </w:t>
      </w:r>
      <w:r>
        <w:t xml:space="preserve">(cspaper, art) and hurts where early patches are the valuable ones (player, legal). Whether any skipping helps tracks</w:t>
      </w:r>
      <w:r>
        <w:t xml:space="preserve"> </w:t>
      </w:r>
      <w:r>
        <w:t xml:space="preserve">the share of patch tokens that bought nothing: none on player, about a third on legal and med.</w:t>
      </w:r>
    </w:p>
    <w:p>
      <w:pPr>
        <w:pStyle w:val="BodyText"/>
      </w:pPr>
      <w:r>
        <w:drawing>
          <wp:inline>
            <wp:extent cx="5334000" cy="2240280"/>
            <wp:effectExtent b="0" l="0" r="0" t="0"/>
            <wp:docPr descr="Each policy’s mean score minus first-come-first-served, per corpus." title="" id="39" name="Picture"/>
            <a:graphic>
              <a:graphicData uri="http://schemas.openxmlformats.org/drawingml/2006/picture">
                <pic:pic>
                  <pic:nvPicPr>
                    <pic:cNvPr descr="figures/rq3_policie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0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6. Each policy’s mean score minus first-come-first-served, per corpus.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Budgeted adaptive extraction needs value-aware skipping, and simple SQL-level signals already</w:t>
      </w:r>
      <w:r>
        <w:t xml:space="preserve"> </w:t>
      </w:r>
      <w:r>
        <w:t xml:space="preserve">capture most of the value of hindsight; budget pacing and per-patch caps are not safe defaults.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 × five budgets × five drift levels. Not yet computed: the offline optimum over all patch</w:t>
      </w:r>
      <w:r>
        <w:t xml:space="preserve"> </w:t>
      </w:r>
      <w:r>
        <w:t xml:space="preserve">subsets, which would bound every policy.</w:t>
      </w:r>
    </w:p>
    <w:p>
      <w:r>
        <w:pict>
          <v:rect style="width:0;height:1.5pt" o:hralign="center" o:hrstd="t" o:hr="t"/>
        </w:pict>
      </w:r>
    </w:p>
    <w:bookmarkEnd w:id="41"/>
    <w:bookmarkStart w:id="45" w:name="X5722249a796b26fcc2ef85b7f325a424b6509e1"/>
    <w:p>
      <w:pPr>
        <w:pStyle w:val="Heading2"/>
      </w:pPr>
      <w:r>
        <w:t xml:space="preserve">RQ4. Can the cost and the value of an extraction be predicted before it is run?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Cost, yes, almost exactly. Value only partly: a large share of extraction tokens buy nothing, and two</w:t>
      </w:r>
      <w:r>
        <w:t xml:space="preserve"> </w:t>
      </w:r>
      <w:r>
        <w:t xml:space="preserve">signals visible in the SQL locate most of that waste.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Cost.</w:t>
      </w:r>
      <w:r>
        <w:t xml:space="preserve"> </w:t>
      </w:r>
      <w:r>
        <w:t xml:space="preserve">The median ratio of estimated to actual patch tokens is between 0.997 and 1.005 on every corpus.</w:t>
      </w:r>
    </w:p>
    <w:p>
      <w:pPr>
        <w:pStyle w:val="BodyText"/>
      </w:pPr>
      <w:r>
        <w:rPr>
          <w:iCs/>
          <w:i/>
        </w:rPr>
        <w:t xml:space="preserve">Value.</w:t>
      </w:r>
      <w:r>
        <w:t xml:space="preserve"> </w:t>
      </w:r>
      <w:r>
        <w:t xml:space="preserve">Share of patch tokens that improved neither the triggering query nor any later query using the same</w:t>
      </w:r>
      <w:r>
        <w:t xml:space="preserve"> </w:t>
      </w:r>
      <w:r>
        <w:t xml:space="preserve">columns: player 0%, art 16%, med 32%, legal 39%, cspaper 39%. Over all 138 patches (152M tokens, 29% wasted):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 visible in the 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its tokens wasted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all waste it covers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MIN/MAX over a text 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filter (the patch reads the whole corpus)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filter scopes the 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AVG/SUM aggregate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</w:tbl>
    <w:p>
      <w:pPr>
        <w:pStyle w:val="BodyText"/>
      </w:pPr>
      <w:r>
        <w:drawing>
          <wp:inline>
            <wp:extent cx="5334000" cy="1648690"/>
            <wp:effectExtent b="0" l="0" r="0" t="0"/>
            <wp:docPr descr="Wasted extraction tokens by SQL-visible signal." title="" id="43" name="Picture"/>
            <a:graphic>
              <a:graphicData uri="http://schemas.openxmlformats.org/drawingml/2006/picture">
                <pic:pic>
                  <pic:nvPicPr>
                    <pic:cNvPr descr="figures/rq4_signal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86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7. Wasted extraction tokens by SQL-visible signal.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A planner can trust its cost model and should spend its modelling effort on value; cheap SQL</w:t>
      </w:r>
      <w:r>
        <w:t xml:space="preserve"> </w:t>
      </w:r>
      <w:r>
        <w:t xml:space="preserve">features already separate risky extractions (whole-corpus reads for text extrema) from safe ones (scoped, numeric).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the unlimited streams at full drift.</w:t>
      </w:r>
    </w:p>
    <w:p>
      <w:r>
        <w:pict>
          <v:rect style="width:0;height:1.5pt" o:hralign="center" o:hrstd="t" o:hr="t"/>
        </w:pict>
      </w:r>
    </w:p>
    <w:bookmarkEnd w:id="45"/>
    <w:bookmarkStart w:id="49" w:name="Xe8b3b4dee71c336614042affb4d375ab12ca1b7"/>
    <w:p>
      <w:pPr>
        <w:pStyle w:val="Heading2"/>
      </w:pPr>
      <w:r>
        <w:t xml:space="preserve">RQ5. Does a cost-based extraction planner beat a single shared extraction pass?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Given the same information, the planner beats a single pass at higher budgets, but it never reaches a</w:t>
      </w:r>
      <w:r>
        <w:t xml:space="preserve"> </w:t>
      </w:r>
      <w:r>
        <w:t xml:space="preserve">single pass that has better field descriptions, and it leaves much of its budget unspent. Both failures have one</w:t>
      </w:r>
      <w:r>
        <w:t xml:space="preserve"> </w:t>
      </w:r>
      <w:r>
        <w:t xml:space="preserve">cause: the planner measures loss as disagreement with each query’s own extraction, so it treats that extraction as</w:t>
      </w:r>
      <w:r>
        <w:t xml:space="preserve"> </w:t>
      </w:r>
      <w:r>
        <w:t xml:space="preserve">the truth and cannot recognise a more accurate shared one.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Player, 20 held-out queries: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shared pass, field names and types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Planner, names and types, 25% / 75%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0.232 / 0.340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2.6M / 5.6M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Planner with the benchmark’s field descriptions, 25% /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0.247 / 0.381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2.4M / 3.9M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Same, with join keys weighted as the whole query,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shared pass with the field descriptions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Planner building on that pass (fills only its gaps), 75%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4.93M</w:t>
            </w:r>
          </w:p>
        </w:tc>
      </w:tr>
    </w:tbl>
    <w:p>
      <w:pPr>
        <w:pStyle w:val="BodyText"/>
      </w:pPr>
      <w:r>
        <w:t xml:space="preserve">The field descriptions are worth +0.33 on a single pass (structure F2 0.42 → 0.87), the largest single effect we</w:t>
      </w:r>
      <w:r>
        <w:t xml:space="preserve"> </w:t>
      </w:r>
      <w:r>
        <w:t xml:space="preserve">measured. At small budgets the planner loses mainly by leaving join keys unread (it values each column separately,</w:t>
      </w:r>
      <w:r>
        <w:t xml:space="preserve"> </w:t>
      </w:r>
      <w:r>
        <w:t xml:space="preserve">while a missing join key zeroes the whole query). At a 100% budget it plans 4.9M of 10.6M available tokens, because</w:t>
      </w:r>
      <w:r>
        <w:t xml:space="preserve"> </w:t>
      </w:r>
      <w:r>
        <w:t xml:space="preserve">its estimated loss is already 0.027 per query.</w:t>
      </w:r>
    </w:p>
    <w:p>
      <w:pPr>
        <w:pStyle w:val="BodyText"/>
      </w:pPr>
      <w:r>
        <w:drawing>
          <wp:inline>
            <wp:extent cx="5334000" cy="2726266"/>
            <wp:effectExtent b="0" l="0" r="0" t="0"/>
            <wp:docPr descr="Score vs tokens for planner configurations and single shared passes (player)." title="" id="47" name="Picture"/>
            <a:graphic>
              <a:graphicData uri="http://schemas.openxmlformats.org/drawingml/2006/picture">
                <pic:pic>
                  <pic:nvPicPr>
                    <pic:cNvPr descr="figures/rq5_planne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8. Score vs tokens for planner configurations and single shared passes (player).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An extraction planner’s objective must estimate accuracy, not agreement with its own reads (for</w:t>
      </w:r>
      <w:r>
        <w:t xml:space="preserve"> </w:t>
      </w:r>
      <w:r>
        <w:t xml:space="preserve">example from a small labelled sample or agreement across independent contexts), and must account for join keys at</w:t>
      </w:r>
      <w:r>
        <w:t xml:space="preserve"> </w:t>
      </w:r>
      <w:r>
        <w:t xml:space="preserve">query level. More extractions with the same model and inputs buy little; better field descriptions and a stronger</w:t>
      </w:r>
      <w:r>
        <w:t xml:space="preserve"> </w:t>
      </w:r>
      <w:r>
        <w:t xml:space="preserve">model buy a lot (RQ7).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One corpus (player), one model; the planner budget sweep was run on player only.</w:t>
      </w:r>
    </w:p>
    <w:p>
      <w:r>
        <w:pict>
          <v:rect style="width:0;height:1.5pt" o:hralign="center" o:hrstd="t" o:hr="t"/>
        </w:pict>
      </w:r>
    </w:p>
    <w:bookmarkEnd w:id="49"/>
    <w:bookmarkStart w:id="53" w:name="Xe9a8932c350571f932f195ad307ddbaa6c29e8e"/>
    <w:p>
      <w:pPr>
        <w:pStyle w:val="Heading2"/>
      </w:pPr>
      <w:r>
        <w:t xml:space="preserve">RQ6. Does the order of extractions change the answers?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Order changes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documents get extracted, not the values extracted, and extracting less sometimes</w:t>
      </w:r>
      <w:r>
        <w:t xml:space="preserve"> </w:t>
      </w:r>
      <w:r>
        <w:t xml:space="preserve">helps. The system never overwrites an extracted value.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Each (column, document) pair is extracted at most once per stream. Comparing a budgeted stream with the</w:t>
      </w:r>
      <w:r>
        <w:t xml:space="preserve"> </w:t>
      </w:r>
      <w:r>
        <w:t xml:space="preserve">unlimited one at the same drift level, the cells that differ are almost all filled in one and empty in the other</w:t>
      </w:r>
      <w:r>
        <w:t xml:space="preserve"> </w:t>
      </w:r>
      <w:r>
        <w:t xml:space="preserve">(cspaper: 12,241 such cells vs 455 with two different values; player: 38,028 vs 0). A budgeted stream beats the</w:t>
      </w:r>
      <w:r>
        <w:t xml:space="preserve"> </w:t>
      </w:r>
      <w:r>
        <w:t xml:space="preserve">unlimited one on 8–31 queries per corpus, nearly all answered without their own patch. In the clearest case</w:t>
      </w:r>
      <w:r>
        <w:t xml:space="preserve"> </w:t>
      </w:r>
      <w:r>
        <w:t xml:space="preserve">(cspaper, a column defined only for papers that use an agent framework), the unlimited stream extracted it for every</w:t>
      </w:r>
      <w:r>
        <w:t xml:space="preserve"> </w:t>
      </w:r>
      <w:r>
        <w:t xml:space="preserve">paper and the model assigned a framework to 82 papers that have none; the budgeted stream extracted it only on the</w:t>
      </w:r>
      <w:r>
        <w:t xml:space="preserve"> </w:t>
      </w:r>
      <w:r>
        <w:t xml:space="preserve">papers earlier queries had selected and left the rest empty, which is correct for most of them.</w:t>
      </w:r>
    </w:p>
    <w:p>
      <w:pPr>
        <w:pStyle w:val="BodyText"/>
      </w:pPr>
      <w:r>
        <w:drawing>
          <wp:inline>
            <wp:extent cx="5334000" cy="2252133"/>
            <wp:effectExtent b="0" l="0" r="0" t="0"/>
            <wp:docPr descr="Cells that differ between budgeted and unlimited streams, by kind (log scale)." title="" id="51" name="Picture"/>
            <a:graphic>
              <a:graphicData uri="http://schemas.openxmlformats.org/drawingml/2006/picture">
                <pic:pic>
                  <pic:nvPicPr>
                    <pic:cNvPr descr="figures/rq6_cell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9. Cells that differ between budgeted and unlimited streams, by kind (log scale).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Extracting a column for documents where it does not apply is harmful, not merely wasteful; scoping</w:t>
      </w:r>
      <w:r>
        <w:t xml:space="preserve"> </w:t>
      </w:r>
      <w:r>
        <w:t xml:space="preserve">extractions to the documents a query can select is a correctness feature as well as a cost one.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all budget × drift settings.</w:t>
      </w:r>
    </w:p>
    <w:p>
      <w:r>
        <w:pict>
          <v:rect style="width:0;height:1.5pt" o:hralign="center" o:hrstd="t" o:hr="t"/>
        </w:pict>
      </w:r>
    </w:p>
    <w:bookmarkEnd w:id="53"/>
    <w:bookmarkStart w:id="57" w:name="Xdc29460b1fb7bc7d935a35e4e1ce23be79b2d07"/>
    <w:p>
      <w:pPr>
        <w:pStyle w:val="Heading2"/>
      </w:pPr>
      <w:r>
        <w:t xml:space="preserve">RQ7. Do the conclusions hold across models and serving setups?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Yes. The main result (patching preserves accuracy under drift, at the same cost) holds for three models</w:t>
      </w:r>
      <w:r>
        <w:t xml:space="preserve"> </w:t>
      </w:r>
      <w:r>
        <w:t xml:space="preserve">from two families, and the serving setup moves scores by much less than the effects reported here. Model capacity is</w:t>
      </w:r>
      <w:r>
        <w:t xml:space="preserve"> </w:t>
      </w:r>
      <w:r>
        <w:t xml:space="preserve">the largest lever after field descriptions.</w:t>
      </w:r>
    </w:p>
    <w:p>
      <w:pPr>
        <w:pStyle w:val="BodyText"/>
      </w:pPr>
      <w:r>
        <w:rPr>
          <w:bCs/>
          <w:b/>
        </w:rPr>
        <w:t xml:space="preserve">Evidence.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Llama 3.1 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 2.5 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 2.5 32B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Player, one shared pass (20 held-out queries)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Player, static / patched at 100%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 / 0.359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 / 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 /</w:t>
            </w:r>
            <w:r>
              <w:t xml:space="preserve"> </w:t>
            </w:r>
            <w:r>
              <w:rPr>
                <w:bCs/>
                <w:b/>
              </w:rPr>
              <w:t xml:space="preserve">0.421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cspaper, patched at 0% → 100% drift (static at 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0.149 → 0.125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0.134 → 0.153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0.162 →</w:t>
            </w:r>
            <w:r>
              <w:t xml:space="preserve"> </w:t>
            </w:r>
            <w:r>
              <w:rPr>
                <w:bCs/>
                <w:b/>
              </w:rPr>
              <w:t xml:space="preserve">0.224</w:t>
            </w:r>
            <w:r>
              <w:t xml:space="preserve"> </w:t>
            </w:r>
            <w:r>
              <w:t xml:space="preserve">(0.008)</w:t>
            </w:r>
          </w:p>
        </w:tc>
      </w:tr>
    </w:tbl>
    <w:p>
      <w:pPr>
        <w:pStyle w:val="BodyText"/>
      </w:pPr>
      <w:r>
        <w:t xml:space="preserve">Patch costs are the same for every model (player 5.7–5.8M, cspaper 1.2–1.3M tokens). On serving: 16-bit instead of</w:t>
      </w:r>
      <w:r>
        <w:t xml:space="preserve"> </w:t>
      </w:r>
      <w:r>
        <w:t xml:space="preserve">4-bit weights adds +0.03 on a single pass and +0.004 on a whole drift stream; repeated runs vary by at most 0.012 on</w:t>
      </w:r>
      <w:r>
        <w:t xml:space="preserve"> </w:t>
      </w:r>
      <w:r>
        <w:t xml:space="preserve">20 queries and 0.002 on a stream.</w:t>
      </w:r>
    </w:p>
    <w:p>
      <w:pPr>
        <w:pStyle w:val="BodyText"/>
      </w:pPr>
      <w:r>
        <w:drawing>
          <wp:inline>
            <wp:extent cx="5334000" cy="1559169"/>
            <wp:effectExtent b="0" l="0" r="0" t="0"/>
            <wp:docPr descr="Three models: single pass, and patched vs static at 100% drift." title="" id="55" name="Picture"/>
            <a:graphic>
              <a:graphicData uri="http://schemas.openxmlformats.org/drawingml/2006/picture">
                <pic:pic>
                  <pic:nvPicPr>
                    <pic:cNvPr descr="figures/rq7_model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9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10. Three models: single pass, and patched vs static at 100% drift.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The system-level conclusions are not artefacts of one small, quantized model; a stronger model</w:t>
      </w:r>
      <w:r>
        <w:t xml:space="preserve"> </w:t>
      </w:r>
      <w:r>
        <w:t xml:space="preserve">raises every number without changing what the system should do.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Two corpora for the other models; quantization on one corpus.</w:t>
      </w:r>
    </w:p>
    <w:p>
      <w:r>
        <w:pict>
          <v:rect style="width:0;height:1.5pt" o:hralign="center" o:hrstd="t" o:hr="t"/>
        </w:pict>
      </w:r>
    </w:p>
    <w:bookmarkEnd w:id="57"/>
    <w:bookmarkStart w:id="64" w:name="X7120b8bd2634908d82c5ef655f8b5faf4a3d922"/>
    <w:p>
      <w:pPr>
        <w:pStyle w:val="Heading2"/>
      </w:pPr>
      <w:r>
        <w:t xml:space="preserve">RQ8. Where do LLM-built databases lose accuracy?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It depends on the corpus. Where documents have simple facts and tables join cleanly, the loss is in cell</w:t>
      </w:r>
      <w:r>
        <w:t xml:space="preserve"> </w:t>
      </w:r>
      <w:r>
        <w:t xml:space="preserve">values; where values are free text, lists or join keys, it is in structure (wrong or missing rows and groups). Two</w:t>
      </w:r>
      <w:r>
        <w:t xml:space="preserve"> </w:t>
      </w:r>
      <w:r>
        <w:t xml:space="preserve">causes cut across corpora and bound every system: the benchmark’s metadata instructs extractors to fill fields that</w:t>
      </w:r>
      <w:r>
        <w:t xml:space="preserve"> </w:t>
      </w:r>
      <w:r>
        <w:t xml:space="preserve">its own gold leaves empty, and values are often right in substance but not in the exact form a query groups by.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Bottleneck per corpus</w:t>
      </w:r>
      <w:r>
        <w:t xml:space="preserve"> </w:t>
      </w:r>
      <w:r>
        <w:t xml:space="preserve">(patched, 100% drift):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 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loss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values; rows and joins stay 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values, e.g. results tables deep in papers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structure: 61 of 76 queries return too few rows (list-valued join keys, free-text comparisons)</w:t>
            </w:r>
          </w:p>
        </w:tc>
      </w:tr>
    </w:tbl>
    <w:p>
      <w:pPr>
        <w:pStyle w:val="BodyText"/>
      </w:pPr>
      <w:r>
        <w:drawing>
          <wp:inline>
            <wp:extent cx="5334000" cy="2384611"/>
            <wp:effectExtent b="0" l="0" r="0" t="0"/>
            <wp:docPr descr="Structure F2 vs cell F1 per corpus, with on-demand patching at 100% drift." title="" id="59" name="Picture"/>
            <a:graphic>
              <a:graphicData uri="http://schemas.openxmlformats.org/drawingml/2006/picture">
                <pic:pic>
                  <pic:nvPicPr>
                    <pic:cNvPr descr="figures/rq8_bottleneck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46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11. Structure F2 vs cell F1 per corpus, with on-demand patching at 100% drift.</w:t>
      </w:r>
    </w:p>
    <w:p>
      <w:pPr>
        <w:pStyle w:val="BodyText"/>
      </w:pPr>
      <w:r>
        <w:rPr>
          <w:iCs/>
          <w:i/>
        </w:rPr>
        <w:t xml:space="preserve">Metadata contradicts gold.</w:t>
      </w:r>
      <w:r>
        <w:t xml:space="preserve"> </w:t>
      </w:r>
      <w:r>
        <w:t xml:space="preserve">Of the 132 columns the benchmark’s attribute files mark</w:t>
      </w:r>
      <w:r>
        <w:t xml:space="preserve"> </w:t>
      </w:r>
      <w:r>
        <w:t xml:space="preserve">“</w:t>
      </w:r>
      <w:r>
        <w:t xml:space="preserve">never null</w:t>
      </w:r>
      <w:r>
        <w:t xml:space="preserve">”</w:t>
      </w:r>
      <w:r>
        <w:t xml:space="preserve">, 69 are empty in at</w:t>
      </w:r>
      <w:r>
        <w:t xml:space="preserve"> </w:t>
      </w:r>
      <w:r>
        <w:t xml:space="preserve">least 5% of gold rows (57 of them used by the workloads; e.g. a medical column empty in 85% of gold rows). Extractors</w:t>
      </w:r>
      <w:r>
        <w:t xml:space="preserve"> </w:t>
      </w:r>
      <w:r>
        <w:t xml:space="preserve">told</w:t>
      </w:r>
      <w:r>
        <w:t xml:space="preserve"> </w:t>
      </w:r>
      <w:r>
        <w:t xml:space="preserve">“</w:t>
      </w:r>
      <w:r>
        <w:t xml:space="preserve">never null</w:t>
      </w:r>
      <w:r>
        <w:t xml:space="preserve">”</w:t>
      </w:r>
      <w:r>
        <w:t xml:space="preserve"> </w:t>
      </w:r>
      <w:r>
        <w:t xml:space="preserve">must invent values. Telling the model it may leave text fields empty does not help: it trades</w:t>
      </w:r>
      <w:r>
        <w:t xml:space="preserve"> </w:t>
      </w:r>
      <w:r>
        <w:t xml:space="preserve">invented values for missed ones (score changes from −0.053 to +0.020 on four corpora; −0.043 on med).</w:t>
      </w:r>
    </w:p>
    <w:p>
      <w:pPr>
        <w:pStyle w:val="BodyText"/>
      </w:pPr>
      <w:r>
        <w:rPr>
          <w:iCs/>
          <w:i/>
        </w:rPr>
        <w:t xml:space="preserve">Right in substance, wrong in form.</w:t>
      </w:r>
      <w:r>
        <w:t xml:space="preserve"> </w:t>
      </w:r>
      <w:r>
        <w:t xml:space="preserve">For list-valued and free-text columns, lenient agreement with gold (any shared</w:t>
      </w:r>
      <w:r>
        <w:t xml:space="preserve"> </w:t>
      </w:r>
      <w:r>
        <w:t xml:space="preserve">list item; case and punctuation ignored) far exceeds exact agreement (e.g. an art column 0.92 vs 0.13), yet the</w:t>
      </w:r>
      <w:r>
        <w:t xml:space="preserve"> </w:t>
      </w:r>
      <w:r>
        <w:t xml:space="preserve">benchmark’s tolerant score is only 0.01–0.03 above the strict one, because a GROUP BY needs the exact label.</w:t>
      </w:r>
      <w:r>
        <w:t xml:space="preserve"> </w:t>
      </w:r>
      <w:r>
        <w:t xml:space="preserve">Normalizing values to the constants the workload uses gains nothing: the mismatches are in labels no query names.</w:t>
      </w:r>
    </w:p>
    <w:p>
      <w:pPr>
        <w:pStyle w:val="BodyText"/>
      </w:pPr>
      <w:r>
        <w:drawing>
          <wp:inline>
            <wp:extent cx="5334000" cy="2761129"/>
            <wp:effectExtent b="0" l="0" r="0" t="0"/>
            <wp:docPr descr="Exact vs lenient agreement for the ten columns with the largest gap." title="" id="62" name="Picture"/>
            <a:graphic>
              <a:graphicData uri="http://schemas.openxmlformats.org/drawingml/2006/picture">
                <pic:pic>
                  <pic:nvPicPr>
                    <pic:cNvPr descr="figures/rq8_form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1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12. Exact vs lenient agreement for the ten columns with the largest gap.</w:t>
      </w:r>
    </w:p>
    <w:p>
      <w:pPr>
        <w:pStyle w:val="BodyText"/>
      </w:pPr>
      <w:r>
        <w:rPr>
          <w:iCs/>
          <w:i/>
        </w:rPr>
        <w:t xml:space="preserve">By query type:</w:t>
      </w:r>
      <w:r>
        <w:t xml:space="preserve"> </w:t>
      </w:r>
      <w:r>
        <w:t xml:space="preserve">AVG/SUM 0.36, MIN/MAX over numbers 0.24, COUNT 0.21, MIN/MAX over text 0.03.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Benchmarks for LLM-based extraction should check their attribute metadata against their gold and</w:t>
      </w:r>
      <w:r>
        <w:t xml:space="preserve"> </w:t>
      </w:r>
      <w:r>
        <w:t xml:space="preserve">score set-valued columns as sets; systems gain most from accurate field definitions and from treating text extrema</w:t>
      </w:r>
      <w:r>
        <w:t xml:space="preserve"> </w:t>
      </w:r>
      <w:r>
        <w:t xml:space="preserve">and list-valued join keys as special cases.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corpora; one model for the per-column analysis.</w:t>
      </w:r>
    </w:p>
    <w:p>
      <w:r>
        <w:pict>
          <v:rect style="width:0;height:1.5pt" o:hralign="center" o:hrstd="t" o:hr="t"/>
        </w:pict>
      </w:r>
    </w:p>
    <w:bookmarkEnd w:id="64"/>
    <w:bookmarkStart w:id="68" w:name="comparison-with-docetl"/>
    <w:p>
      <w:pPr>
        <w:pStyle w:val="Heading2"/>
      </w:pPr>
      <w:r>
        <w:t xml:space="preserve">Comparison with DocETL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On the same drift queries and model, on-demand patching is more accurate than DocETL on every corpus and</w:t>
      </w:r>
      <w:r>
        <w:t xml:space="preserve"> </w:t>
      </w:r>
      <w:r>
        <w:t xml:space="preserve">uses 7–25× fewer tokens. DocETL extracts per query and does not reuse extractions; its accuracy collapses on joins.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Ours (patched)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difference (95% CI)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DocETL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Ours (build + patches)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+0.306 (0.246 – 0.368)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+0.049 (0.004 – 0.093)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+0.089 (0.047 – 0.135)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57.9M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+0.030 (0.010 – 0.054)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of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+0.101 (0.046 – 0.165)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269.1M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</w:tbl>
    <w:p>
      <w:pPr>
        <w:pStyle w:val="BodyText"/>
      </w:pPr>
      <w:r>
        <w:drawing>
          <wp:inline>
            <wp:extent cx="5334000" cy="1723292"/>
            <wp:effectExtent b="0" l="0" r="0" t="0"/>
            <wp:docPr descr="Ours vs DocETL per corpus (left) and on player by number of joins (right)." title="" id="66" name="Picture"/>
            <a:graphic>
              <a:graphicData uri="http://schemas.openxmlformats.org/drawingml/2006/picture">
                <pic:pic>
                  <pic:nvPicPr>
                    <pic:cNvPr descr="figures/docetl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3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13. Ours vs DocETL per corpus (left) and on player by number of joins (right).</w:t>
      </w:r>
    </w:p>
    <w:p>
      <w:pPr>
        <w:pStyle w:val="BodyText"/>
      </w:pPr>
      <w:r>
        <w:t xml:space="preserve">At 100% drift; DocETL with the same 4-bit Qwen 2.5 7B, one map operation per query and table with an equal-effort</w:t>
      </w:r>
      <w:r>
        <w:t xml:space="preserve"> </w:t>
      </w:r>
      <w:r>
        <w:t xml:space="preserve">prompt. On player, DocETL scores 0.125 / 0.034 / 0.008 on queries with 0 / 1 / 2+ joins, while ours stays at 0.37–0.44;</w:t>
      </w:r>
      <w:r>
        <w:t xml:space="preserve"> </w:t>
      </w:r>
      <w:r>
        <w:t xml:space="preserve">the likely cause (not yet verified value by value) is that join keys extracted by separate per-table operations do</w:t>
      </w:r>
      <w:r>
        <w:t xml:space="preserve"> </w:t>
      </w:r>
      <w:r>
        <w:t xml:space="preserve">not match, whereas our build extracts every table’s keys with the same field definitions.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Legal is 16 of 30 queries (DocETL takes about 3 hours per legal query); the other corpora are complete.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5" Target="media/rId65.png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2026-10-05T03:50:31Z</dcterms:created>
  <dcterms:modified xsi:type="dcterms:W3CDTF">2026-10-05T03:50:31Z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