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70.png" ContentType="image/png"/>
  <Override PartName="/word/media/rId30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answers-to-the-research-questions"/>
    <w:p>
      <w:pPr>
        <w:pStyle w:val="Heading1"/>
      </w:pPr>
      <w:r>
        <w:t xml:space="preserve">Answers to the research questions</w:t>
      </w:r>
    </w:p>
    <w:p>
      <w:pPr>
        <w:pStyle w:val="FirstParagraph"/>
      </w:pPr>
      <w:r>
        <w:t xml:space="preserve">Paper-style answers to the eight research questions. Each section states the question, the answer in one or two</w:t>
      </w:r>
      <w:r>
        <w:t xml:space="preserve"> </w:t>
      </w:r>
      <w:r>
        <w:t xml:space="preserve">sentences, the evidence, the implication for system design, and the scope of the evidence. The internal record (all</w:t>
      </w:r>
      <w:r>
        <w:t xml:space="preserve"> </w:t>
      </w:r>
      <w:r>
        <w:t xml:space="preserve">runs, case studies, corrections) is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; the digest with every number is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. Figures are</w:t>
      </w:r>
      <w:r>
        <w:t xml:space="preserve"> </w:t>
      </w:r>
      <w:r>
        <w:t xml:space="preserve">generated from the result files by</w:t>
      </w:r>
      <w:r>
        <w:t xml:space="preserve"> </w:t>
      </w:r>
      <w:r>
        <w:rPr>
          <w:rStyle w:val="VerbatimChar"/>
        </w:rPr>
        <w:t xml:space="preserve">systems/WDIRS/quwarts/scripts/plot_results_paper.py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A</w:t>
      </w:r>
      <w:r>
        <w:t xml:space="preserve"> </w:t>
      </w:r>
      <w:r>
        <w:t xml:space="preserve">self-contained Word version with the figures embedded is</w:t>
      </w:r>
      <w:r>
        <w:t xml:space="preserve"> </w:t>
      </w:r>
      <w:r>
        <w:rPr>
          <w:rStyle w:val="VerbatimChar"/>
        </w:rPr>
        <w:t xml:space="preserve">RESULTS_PAPER.docx</w:t>
      </w:r>
      <w:r>
        <w:t xml:space="preserve"> </w:t>
      </w:r>
      <w:r>
        <w:t xml:space="preserve">(rebuild:</w:t>
      </w:r>
      <w:r>
        <w:t xml:space="preserve"> </w:t>
      </w:r>
      <w:r>
        <w:rPr>
          <w:rStyle w:val="VerbatimChar"/>
        </w:rPr>
        <w:t xml:space="preserve">module load pandoc/2.19.2</w:t>
      </w:r>
      <w:r>
        <w:t xml:space="preserve">,</w:t>
      </w:r>
      <w:r>
        <w:t xml:space="preserve"> </w:t>
      </w:r>
      <w:r>
        <w:t xml:space="preserve">then from this folder</w:t>
      </w:r>
      <w:r>
        <w:t xml:space="preserve"> </w:t>
      </w:r>
      <w:r>
        <w:rPr>
          <w:rStyle w:val="VerbatimChar"/>
        </w:rPr>
        <w:t xml:space="preserve">sed -E 's#\]\(figures/([a-z0-9_]+\.png)\)#](figures/\1){width=6.5in}#' RESULTS_PAPER.md | pandoc -f markdown+pipe_tables+link_attributes-implicit_figures -t docx --resource-path=. -o RESULTS_PAPER.docx</w:t>
      </w:r>
      <w:r>
        <w:t xml:space="preserve">).</w:t>
      </w:r>
    </w:p>
    <w:bookmarkStart w:id="20" w:name="setting-and-terms"/>
    <w:p>
      <w:pPr>
        <w:pStyle w:val="Heading2"/>
      </w:pPr>
      <w:r>
        <w:t xml:space="preserve">Setting and terms</w:t>
      </w:r>
    </w:p>
    <w:p>
      <w:pPr>
        <w:pStyle w:val="FirstParagraph"/>
      </w:pPr>
      <w:r>
        <w:rPr>
          <w:bCs/>
          <w:b/>
        </w:rPr>
        <w:t xml:space="preserve">System.</w:t>
      </w:r>
      <w:r>
        <w:t xml:space="preserve"> </w:t>
      </w:r>
      <w:r>
        <w:t xml:space="preserve">An LLM-based extraction system turns a document collection into relational tables so that SQL queries can</w:t>
      </w:r>
      <w:r>
        <w:t xml:space="preserve"> </w:t>
      </w:r>
      <w:r>
        <w:t xml:space="preserve">be answered. It builds an initial database by reading each document once for the columns its known workload uses</w:t>
      </w:r>
      <w:r>
        <w:t xml:space="preserve"> </w:t>
      </w:r>
      <w:r>
        <w:t xml:space="preserve">(the</w:t>
      </w:r>
      <w:r>
        <w:t xml:space="preserve"> </w:t>
      </w:r>
      <w:r>
        <w:rPr>
          <w:bCs/>
          <w:b/>
        </w:rPr>
        <w:t xml:space="preserve">build</w:t>
      </w:r>
      <w:r>
        <w:t xml:space="preserve">). When a later query needs a column the build did not extract, it extracts that column on demand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patch</w:t>
      </w:r>
      <w:r>
        <w:t xml:space="preserve">), reading only the documents the query’s filters can still select.</w:t>
      </w:r>
    </w:p>
    <w:p>
      <w:pPr>
        <w:pStyle w:val="BodyText"/>
      </w:pPr>
      <w:r>
        <w:rPr>
          <w:bCs/>
          <w:b/>
        </w:rPr>
        <w:t xml:space="preserve">Workload drift.</w:t>
      </w:r>
      <w:r>
        <w:t xml:space="preserve"> </w:t>
      </w:r>
      <w:r>
        <w:t xml:space="preserve">Each corpus has a known workload and a test set of later queries. A drift level of</w:t>
      </w:r>
      <w:r>
        <w:t xml:space="preserve"> </w:t>
      </w:r>
      <w:r>
        <w:rPr>
          <w:iCs/>
          <w:i/>
        </w:rPr>
        <w:t xml:space="preserve">p</w:t>
      </w:r>
      <w:r>
        <w:t xml:space="preserve">% means</w:t>
      </w:r>
      <w:r>
        <w:t xml:space="preserve"> </w:t>
      </w:r>
      <w:r>
        <w:rPr>
          <w:iCs/>
          <w:i/>
        </w:rPr>
        <w:t xml:space="preserve">p</w:t>
      </w:r>
      <w:r>
        <w:t xml:space="preserve">%</w:t>
      </w:r>
      <w:r>
        <w:t xml:space="preserve"> </w:t>
      </w:r>
      <w:r>
        <w:t xml:space="preserve">of the new columns the test queries need were left out of the build. At 0% the build anticipated every column; at</w:t>
      </w:r>
      <w:r>
        <w:t xml:space="preserve"> </w:t>
      </w:r>
      <w:r>
        <w:t xml:space="preserve">100% it anticipated none.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Five document corpora: research papers (cspaper, 200 documents), basketball players with teams, owners and</w:t>
      </w:r>
      <w:r>
        <w:t xml:space="preserve"> </w:t>
      </w:r>
      <w:r>
        <w:t xml:space="preserve">cities (player, 4 tables, 216 documents), artists (art, 1,000), medical diseases, drugs and institutions (med, 3</w:t>
      </w:r>
      <w:r>
        <w:t xml:space="preserve"> </w:t>
      </w:r>
      <w:r>
        <w:t xml:space="preserve">tables, about 300), and court cases (legal, 570). The results below cover cspaper, player and art (220 drift test</w:t>
      </w:r>
      <w:r>
        <w:t xml:space="preserve"> </w:t>
      </w:r>
      <w:r>
        <w:t xml:space="preserve">queries); med and legal have not been run yet.</w:t>
      </w:r>
    </w:p>
    <w:p>
      <w:pPr>
        <w:pStyle w:val="BodyText"/>
      </w:pPr>
      <w:r>
        <w:rPr>
          <w:bCs/>
          <w:b/>
        </w:rPr>
        <w:t xml:space="preserve">Metric.</w:t>
      </w:r>
      <w:r>
        <w:t xml:space="preserve"> </w:t>
      </w:r>
      <w:r>
        <w:t xml:space="preserve">Per query, structure F2 (are the right rows and groups returned) × cell F1 with 20% numeric tolerance</w:t>
      </w:r>
      <w:r>
        <w:t xml:space="preserve"> </w:t>
      </w:r>
      <w:r>
        <w:t xml:space="preserve">(are the values right), averaged over queries. 1.0 is a perfect answer.</w:t>
      </w:r>
    </w:p>
    <w:p>
      <w:pPr>
        <w:pStyle w:val="BodyText"/>
      </w:pPr>
      <w:r>
        <w:rPr>
          <w:bCs/>
          <w:b/>
        </w:rPr>
        <w:t xml:space="preserve">Model.</w:t>
      </w:r>
      <w:r>
        <w:t xml:space="preserve"> </w:t>
      </w:r>
      <w:r>
        <w:t xml:space="preserve">Qwen 2.5 7B Instruct, 4-bit, served locally with Ollama, unless stated. Token counts are input + output.</w:t>
      </w:r>
    </w:p>
    <w:p>
      <w:pPr>
        <w:pStyle w:val="BodyText"/>
      </w:pPr>
      <w:r>
        <w:rPr>
          <w:bCs/>
          <w:b/>
        </w:rPr>
        <w:t xml:space="preserve">Statistics.</w:t>
      </w:r>
      <w:r>
        <w:t xml:space="preserve"> </w:t>
      </w:r>
      <w:r>
        <w:t xml:space="preserve">Differences between two systems on the same queries are paired; 95% confidence intervals come from a</w:t>
      </w:r>
      <w:r>
        <w:t xml:space="preserve"> </w:t>
      </w:r>
      <w:r>
        <w:t xml:space="preserve">bootstrap over queries. Most results are single runs. Run-to-run noise was measured: re-running a whole drift stream,</w:t>
      </w:r>
      <w:r>
        <w:t xml:space="preserve"> </w:t>
      </w:r>
      <w:r>
        <w:t xml:space="preserve">with every extraction repeated, moved its score by at most 0.002; three repeats of one extraction pass varied by up to</w:t>
      </w:r>
      <w:r>
        <w:t xml:space="preserve"> </w:t>
      </w:r>
      <w:r>
        <w:t xml:space="preserve">0.012 on a 20-query test set. Differences of a few thousandths are within noise and are reported as such.</w:t>
      </w:r>
    </w:p>
    <w:p>
      <w:r>
        <w:pict>
          <v:rect style="width:0;height:1.5pt" o:hralign="center" o:hrstd="t" o:hr="t"/>
        </w:pict>
      </w:r>
    </w:p>
    <w:bookmarkEnd w:id="20"/>
    <w:bookmarkStart w:id="33" w:name="X79963ffe1c90ad4bb45325ee4071b13a7c33244"/>
    <w:p>
      <w:pPr>
        <w:pStyle w:val="Heading2"/>
      </w:pPr>
      <w:r>
        <w:t xml:space="preserve">RQ1. When should a system extract a column up front, and when on demand?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Extract generously up front and patch on demand only what could not be foreseen. On-demand patching is</w:t>
      </w:r>
      <w:r>
        <w:t xml:space="preserve"> </w:t>
      </w:r>
      <w:r>
        <w:t xml:space="preserve">essential: without it, accuracy collapses as the workload drifts. But anticipating a column is far cheaper than</w:t>
      </w:r>
      <w:r>
        <w:t xml:space="preserve"> </w:t>
      </w:r>
      <w:r>
        <w:t xml:space="preserve">patching it later, because it adds one field to prompts that are read anyway, while a patch re-reads every document</w:t>
      </w:r>
      <w:r>
        <w:t xml:space="preserve"> </w:t>
      </w:r>
      <w:r>
        <w:t xml:space="preserve">in scope.</w:t>
      </w:r>
    </w:p>
    <w:p>
      <w:pPr>
        <w:pStyle w:val="BodyText"/>
      </w:pPr>
      <w:r>
        <w:rPr>
          <w:bCs/>
          <w:b/>
        </w:rPr>
        <w:t xml:space="preserve">Evidence.</w:t>
      </w:r>
    </w:p>
    <w:p>
      <w:pPr>
        <w:pStyle w:val="BodyText"/>
      </w:pPr>
      <w:r>
        <w:rPr>
          <w:iCs/>
          <w:i/>
        </w:rPr>
        <w:t xml:space="preserve">Patching keeps accuracy under drift; a static build does not.</w:t>
      </w:r>
      <w:r>
        <w:t xml:space="preserve"> </w:t>
      </w:r>
      <w:r>
        <w:t xml:space="preserve">At 100% drift (no new column anticipated):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on-demand patching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difference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+0.347 (0.287 – 0.411)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+0.225 (0.152 – 0.304)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+0.146 (0.092 – 0.204)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 patching, the score at 100% drift is never more than 0.014 below the fully anticipated build (0% drift). On</w:t>
      </w:r>
      <w:r>
        <w:t xml:space="preserve"> </w:t>
      </w:r>
      <w:r>
        <w:t xml:space="preserve">player and cspaper it is slightly higher (+0.008, +0.019), but neither rise is significant (paired 95% CIs −0.007 to</w:t>
      </w:r>
      <w:r>
        <w:t xml:space="preserve"> </w:t>
      </w:r>
      <w:r>
        <w:t xml:space="preserve">+0.028 and −0.011 to +0.052; query-level gains and losses cancel), so the patched curve is flat under drift. The rise</w:t>
      </w:r>
      <w:r>
        <w:t xml:space="preserve"> </w:t>
      </w:r>
      <w:r>
        <w:t xml:space="preserve">is not extraction noise either: patching changes 2.5–3.7× as many cells of the drifted columns as re-running the same</w:t>
      </w:r>
      <w:r>
        <w:t xml:space="preserve"> </w:t>
      </w:r>
      <w:r>
        <w:t xml:space="preserve">stream does. It is a prompt effect, and we isolated it (see</w:t>
      </w:r>
      <w:r>
        <w:t xml:space="preserve"> </w:t>
      </w:r>
      <w:r>
        <w:rPr>
          <w:iCs/>
          <w:i/>
        </w:rPr>
        <w:t xml:space="preserve">Ablations</w:t>
      </w:r>
      <w:r>
        <w:t xml:space="preserve">): giving patches exactly the build’s prompt</w:t>
      </w:r>
      <w:r>
        <w:t xml:space="preserve"> </w:t>
      </w:r>
      <w:r>
        <w:t xml:space="preserve">moves every corpus’s 100%-drift score to its 0%-drift score, and almost all of that is grouping. A patch asks for 1–3</w:t>
      </w:r>
      <w:r>
        <w:t xml:space="preserve"> </w:t>
      </w:r>
      <w:r>
        <w:t xml:space="preserve">columns, the build for all of a table’s new columns at once; fewer columns per prompt give better values on cspaper and</w:t>
      </w:r>
      <w:r>
        <w:t xml:space="preserve"> </w:t>
      </w:r>
      <w:r>
        <w:t xml:space="preserve">player and worse on art (RQ2). Which documents a patch reads contributes nothing. With the 32B model the same</w:t>
      </w:r>
      <w:r>
        <w:t xml:space="preserve"> </w:t>
      </w:r>
      <w:r>
        <w:t xml:space="preserve">effect is significant on cspaper (+0.062, 95% CI +0.019 to +0.113) and player (+0.020, +0.009 to +0.034) and absent on</w:t>
      </w:r>
      <w:r>
        <w:t xml:space="preserve"> </w:t>
      </w:r>
      <w:r>
        <w:t xml:space="preserve">art (RQ7): a corpus-specific gain from narrow prompts, not a benefit of drift.</w:t>
      </w:r>
    </w:p>
    <w:p>
      <w:pPr>
        <w:pStyle w:val="BodyText"/>
      </w:pPr>
      <w:r>
        <w:drawing>
          <wp:inline>
            <wp:extent cx="5334000" cy="1828800"/>
            <wp:effectExtent b="0" l="0" r="0" t="0"/>
            <wp:docPr descr="Score as drift grows, static build vs on-demand patching, per corpus." title="" id="22" name="Picture"/>
            <a:graphic>
              <a:graphicData uri="http://schemas.openxmlformats.org/drawingml/2006/picture">
                <pic:pic>
                  <pic:nvPicPr>
                    <pic:cNvPr descr="figures/rq1_drif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1. Score as drift grows, static build vs on-demand patching, per corpus.</w:t>
      </w:r>
    </w:p>
    <w:p>
      <w:pPr>
        <w:pStyle w:val="BodyText"/>
      </w:pPr>
      <w:r>
        <w:t xml:space="preserve">The result does not depend on which columns were withheld. Re-drawing the withheld columns three more times at the</w:t>
      </w:r>
      <w:r>
        <w:t xml:space="preserve"> </w:t>
      </w:r>
      <w:r>
        <w:t xml:space="preserve">same drift levels (cspaper and player), static collapses on every draw (to 0.008 and 0.040 at 100% drift), the</w:t>
      </w:r>
      <w:r>
        <w:t xml:space="preserve"> </w:t>
      </w:r>
      <w:r>
        <w:t xml:space="preserve">patched curve stays within 0.035 of its 0% score at every level, and no draw’s 100% − 0% difference is significant</w:t>
      </w:r>
      <w:r>
        <w:t xml:space="preserve"> </w:t>
      </w:r>
      <w:r>
        <w:t xml:space="preserve">(cspaper +0.007 to +0.020; player −0.010 to +0.008).</w:t>
      </w:r>
    </w:p>
    <w:p>
      <w:pPr>
        <w:pStyle w:val="BodyText"/>
      </w:pPr>
      <w:r>
        <w:drawing>
          <wp:inline>
            <wp:extent cx="5334000" cy="1891145"/>
            <wp:effectExtent b="0" l="0" r="0" t="0"/>
            <wp:docPr descr="The drift result across four draws of the withheld columns." title="" id="25" name="Picture"/>
            <a:graphic>
              <a:graphicData uri="http://schemas.openxmlformats.org/drawingml/2006/picture">
                <pic:pic>
                  <pic:nvPicPr>
                    <pic:cNvPr descr="figures/rq1_seed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2. The drift result across four draws of the withheld columns (cspaper, player).</w:t>
      </w:r>
    </w:p>
    <w:p>
      <w:pPr>
        <w:pStyle w:val="BodyText"/>
      </w:pPr>
      <w:r>
        <w:t xml:space="preserve">It does not depend on how much of the workload the build anticipates either. Cutting the build workload to 10%, 25%</w:t>
      </w:r>
      <w:r>
        <w:t xml:space="preserve"> </w:t>
      </w:r>
      <w:r>
        <w:t xml:space="preserve">or 50% of its queries (same test queries; 7 runs over cspaper, player and art) leaves more columns to the patches (art</w:t>
      </w:r>
      <w:r>
        <w:t xml:space="preserve"> </w:t>
      </w:r>
      <w:r>
        <w:t xml:space="preserve">at 10%: 14 new columns instead of 9). Static still collapses at 100% drift (0.000–0.043), the patched curve stays</w:t>
      </w:r>
      <w:r>
        <w:t xml:space="preserve"> </w:t>
      </w:r>
      <w:r>
        <w:t xml:space="preserve">within 0.025 of its 0% score, and no 100% − 0% difference is significant (−0.015 to +0.014). The cost moves from the</w:t>
      </w:r>
      <w:r>
        <w:t xml:space="preserve"> </w:t>
      </w:r>
      <w:r>
        <w:t xml:space="preserve">build to the patches and grows: art at 10% saves 1.0M build tokens but adds 2.6M patch tokens (+19% total); cspaper</w:t>
      </w:r>
      <w:r>
        <w:t xml:space="preserve"> </w:t>
      </w:r>
      <w:r>
        <w:t xml:space="preserve">+23%, player +7%. The 0% score itself shifts with the share (cspaper 0.134 → 0.149–0.162, player 0.379 → 0.353),</w:t>
      </w:r>
      <w:r>
        <w:t xml:space="preserve"> </w:t>
      </w:r>
      <w:r>
        <w:t xml:space="preserve">because the build groups columns into prompts by workload, and a column’s values depend on the prompt it is read in</w:t>
      </w:r>
      <w:r>
        <w:t xml:space="preserve"> </w:t>
      </w:r>
      <w:r>
        <w:t xml:space="preserve">(see RQ2).</w:t>
      </w:r>
    </w:p>
    <w:p>
      <w:pPr>
        <w:pStyle w:val="BodyText"/>
      </w:pPr>
      <w:r>
        <w:drawing>
          <wp:inline>
            <wp:extent cx="5334000" cy="3644900"/>
            <wp:effectExtent b="0" l="0" r="0" t="0"/>
            <wp:docPr descr="The drift result for build workloads cut to 10–50% of their queries." title="" id="28" name="Picture"/>
            <a:graphic>
              <a:graphicData uri="http://schemas.openxmlformats.org/drawingml/2006/picture">
                <pic:pic>
                  <pic:nvPicPr>
                    <pic:cNvPr descr="figures/rq1_tra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3. The drift result for build workloads cut to 10–50% of their queries (cspaper, player, art).</w:t>
      </w:r>
    </w:p>
    <w:p>
      <w:pPr>
        <w:pStyle w:val="BodyText"/>
      </w:pPr>
      <w:r>
        <w:rPr>
          <w:iCs/>
          <w:i/>
        </w:rPr>
        <w:t xml:space="preserve">Anticipating is cheaper than patching.</w:t>
      </w:r>
      <w:r>
        <w:t xml:space="preserve"> </w:t>
      </w:r>
      <w:r>
        <w:t xml:space="preserve">Total tokens (build + patches) and score, from fully anticipated to fully</w:t>
      </w:r>
      <w:r>
        <w:t xml:space="preserve"> </w:t>
      </w:r>
      <w:r>
        <w:t xml:space="preserve">on demand: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÷ anticipated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2.12M, 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7.71M, 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3.18M, 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8.52M, 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0.55M, 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1.56M, 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</w:tr>
    </w:tbl>
    <w:p>
      <w:pPr>
        <w:pStyle w:val="BodyText"/>
      </w:pPr>
      <w:r>
        <w:t xml:space="preserve">The break-even probability is the cost of anticipating a column divided by the cost of patching it: a column is worth</w:t>
      </w:r>
      <w:r>
        <w:t xml:space="preserve"> </w:t>
      </w:r>
      <w:r>
        <w:t xml:space="preserve">extracting up front if the chance a future query needs it exceeds this value. The build costs are exact up to the</w:t>
      </w:r>
      <w:r>
        <w:t xml:space="preserve"> </w:t>
      </w:r>
      <w:r>
        <w:t xml:space="preserve">answer tokens of the anticipated fields (estimated at 12 per field; measured 9.5–15), an error of at most about 2%.</w:t>
      </w:r>
    </w:p>
    <w:p>
      <w:pPr>
        <w:pStyle w:val="BodyText"/>
      </w:pPr>
      <w:r>
        <w:drawing>
          <wp:inline>
            <wp:extent cx="5334000" cy="2800350"/>
            <wp:effectExtent b="0" l="0" r="0" t="0"/>
            <wp:docPr descr="Total extraction tokens relative to a build that anticipated every column." title="" id="31" name="Picture"/>
            <a:graphic>
              <a:graphicData uri="http://schemas.openxmlformats.org/drawingml/2006/picture">
                <pic:pic>
                  <pic:nvPicPr>
                    <pic:cNvPr descr="figures/rq1_anticip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4. Total extraction tokens relative to a build that anticipated every column.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Treat anticipation as cheap insurance: extract every plausibly useful column during the build, and</w:t>
      </w:r>
      <w:r>
        <w:t xml:space="preserve"> </w:t>
      </w:r>
      <w:r>
        <w:t xml:space="preserve">keep on-demand patching as the safety net for columns no one foresaw.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(cspaper, player, art; med and legal not yet run), all drift levels, one model; four draws</w:t>
      </w:r>
      <w:r>
        <w:t xml:space="preserve"> </w:t>
      </w:r>
      <w:r>
        <w:t xml:space="preserve">of the withheld columns on cspaper and player; three smaller build workloads; replicated with two other models (RQ7).</w:t>
      </w:r>
    </w:p>
    <w:p>
      <w:r>
        <w:pict>
          <v:rect style="width:0;height:1.5pt" o:hralign="center" o:hrstd="t" o:hr="t"/>
        </w:pict>
      </w:r>
    </w:p>
    <w:bookmarkEnd w:id="33"/>
    <w:bookmarkStart w:id="37" w:name="X5d55baef0da26aed42f4f5fddc0e8d159be3c4f"/>
    <w:p>
      <w:pPr>
        <w:pStyle w:val="Heading2"/>
      </w:pPr>
      <w:r>
        <w:t xml:space="preserve">RQ2. Is a column extracted more accurately when a prompt asks for fewer columns?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No, not in general. Narrow prompts (one column) help on some corpora and hurt on others, and always cost</w:t>
      </w:r>
      <w:r>
        <w:t xml:space="preserve"> </w:t>
      </w:r>
      <w:r>
        <w:t xml:space="preserve">several times the tokens. Prompt width is not a lever worth building into the system.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The same 12 columns extracted from a fixed document sample, 1, 3, 6 or 12 columns per prompt; agreement</w:t>
      </w:r>
      <w:r>
        <w:t xml:space="preserve"> </w:t>
      </w:r>
      <w:r>
        <w:t xml:space="preserve">with gold where both have a value: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column per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columns per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</w:t>
            </w:r>
          </w:p>
        </w:tc>
      </w:tr>
    </w:tbl>
    <w:p>
      <w:pPr>
        <w:pStyle w:val="BodyText"/>
      </w:pPr>
      <w:r>
        <w:t xml:space="preserve">The mechanism differs by corpus: a one-column prompt pushes the model to produce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value, so it fills cells that</w:t>
      </w:r>
      <w:r>
        <w:t xml:space="preserve"> </w:t>
      </w:r>
      <w:r>
        <w:t xml:space="preserve">gold leaves empty far more often (art: 98% of gold-empty cells at one column, 60% at twelve). That helps where gold is</w:t>
      </w:r>
      <w:r>
        <w:t xml:space="preserve"> </w:t>
      </w:r>
      <w:r>
        <w:t xml:space="preserve">mostly filled (legal, player) and hurts where it is often empty (art, med).</w:t>
      </w:r>
    </w:p>
    <w:p>
      <w:pPr>
        <w:pStyle w:val="BodyText"/>
      </w:pPr>
      <w:r>
        <w:t xml:space="preserve">The direction is not even fixed per column. In the smaller-workload builds of RQ1, art’s</w:t>
      </w:r>
      <w:r>
        <w:t xml:space="preserve"> </w:t>
      </w:r>
      <w:r>
        <w:rPr>
          <w:rStyle w:val="VerbatimChar"/>
        </w:rPr>
        <w:t xml:space="preserve">birth_country</w:t>
      </w:r>
      <w:r>
        <w:t xml:space="preserve"> </w:t>
      </w:r>
      <w:r>
        <w:t xml:space="preserve">read with 6</w:t>
      </w:r>
      <w:r>
        <w:t xml:space="preserve"> </w:t>
      </w:r>
      <w:r>
        <w:t xml:space="preserve">columns instead of 15 is right on 0.02 of documents instead of 0.53, while other columns gain. What a prompt’s other</w:t>
      </w:r>
      <w:r>
        <w:t xml:space="preserve"> </w:t>
      </w:r>
      <w:r>
        <w:t xml:space="preserve">columns do to a column is unpredictable in sign, which is a further reason not to tune width.</w:t>
      </w:r>
    </w:p>
    <w:p>
      <w:pPr>
        <w:pStyle w:val="BodyText"/>
      </w:pPr>
      <w:r>
        <w:drawing>
          <wp:inline>
            <wp:extent cx="5334000" cy="2800350"/>
            <wp:effectExtent b="0" l="0" r="0" t="0"/>
            <wp:docPr descr="Agreement with gold by number of columns asked per prompt." title="" id="35" name="Picture"/>
            <a:graphic>
              <a:graphicData uri="http://schemas.openxmlformats.org/drawingml/2006/picture">
                <pic:pic>
                  <pic:nvPicPr>
                    <pic:cNvPr descr="figures/rq2_widt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5. Agreement with gold by number of columns asked per prompt.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Extract many columns per prompt for cost; do not narrow prompts in the hope of accuracy.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Five corpora, 40–141 documents each, one model (extraction on fixed document samples; it does not use the</w:t>
      </w:r>
      <w:r>
        <w:t xml:space="preserve"> </w:t>
      </w:r>
      <w:r>
        <w:t xml:space="preserve">drift test queries).</w:t>
      </w:r>
    </w:p>
    <w:p>
      <w:r>
        <w:pict>
          <v:rect style="width:0;height:1.5pt" o:hralign="center" o:hrstd="t" o:hr="t"/>
        </w:pict>
      </w:r>
    </w:p>
    <w:bookmarkEnd w:id="37"/>
    <w:bookmarkStart w:id="41" w:name="Xea857518a4cc4f8f457a64234e79d2973005789"/>
    <w:p>
      <w:pPr>
        <w:pStyle w:val="Heading2"/>
      </w:pPr>
      <w:r>
        <w:t xml:space="preserve">RQ3. How should an adaptive system spend a limited extraction budget?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On the corpora run so far, no policy is reliably better than spending first-come-first-served (patch every</w:t>
      </w:r>
      <w:r>
        <w:t xml:space="preserve"> </w:t>
      </w:r>
      <w:r>
        <w:t xml:space="preserve">query that fits). Pacing the budget helps where early patches over-read and hurts where early patches are the valuable</w:t>
      </w:r>
      <w:r>
        <w:t xml:space="preserve"> </w:t>
      </w:r>
      <w:r>
        <w:t xml:space="preserve">ones; capping any single patch hurts everywhere; skipping patches that bought nothing changes little, because few</w:t>
      </w:r>
      <w:r>
        <w:t xml:space="preserve"> </w:t>
      </w:r>
      <w:r>
        <w:t xml:space="preserve">did. Even an offline plan that knows the whole stream is not better, because a patch’s cost and value depend on the</w:t>
      </w:r>
      <w:r>
        <w:t xml:space="preserve"> </w:t>
      </w:r>
      <w:r>
        <w:t xml:space="preserve">patches before it.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Mean score over 25 budget × drift settings per corpus: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First-come-first-served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Hindsight oracle (skip patches that bought nothing)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 any single patch at 25% of the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Pacing (spend in step with the stream)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0.2405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knapsack over patches (whole stream 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Pacing helps where early patches over-read (cspaper, art) and hurts where early patches are the valuable ones</w:t>
      </w:r>
      <w:r>
        <w:t xml:space="preserve"> </w:t>
      </w:r>
      <w:r>
        <w:t xml:space="preserve">(player). The hindsight oracle equals first-come-first-served on all three corpora: at 100% drift no player patch and</w:t>
      </w:r>
      <w:r>
        <w:t xml:space="preserve"> </w:t>
      </w:r>
      <w:r>
        <w:t xml:space="preserve">few cspaper and art patches bought nothing (RQ4).</w:t>
      </w:r>
    </w:p>
    <w:p>
      <w:pPr>
        <w:pStyle w:val="BodyText"/>
      </w:pPr>
      <w:r>
        <w:rPr>
          <w:iCs/>
          <w:i/>
        </w:rPr>
        <w:t xml:space="preserve">Even hindsight does not give a better fixed plan.</w:t>
      </w:r>
      <w:r>
        <w:t xml:space="preserve"> </w:t>
      </w:r>
      <w:r>
        <w:t xml:space="preserve">An offline 0/1 knapsack that knows the whole stream and picks the</w:t>
      </w:r>
      <w:r>
        <w:t xml:space="preserve"> </w:t>
      </w:r>
      <w:r>
        <w:t xml:space="preserve">patches with the most measured value per budget is not better overall (−0.008 to +0.003 against first-come-first-served).</w:t>
      </w:r>
      <w:r>
        <w:t xml:space="preserve"> </w:t>
      </w:r>
      <w:r>
        <w:t xml:space="preserve">A patch’s cost and value both depend on the patches before it: without the earlier patches that narrowed its scope, a</w:t>
      </w:r>
      <w:r>
        <w:t xml:space="preserve"> </w:t>
      </w:r>
      <w:r>
        <w:t xml:space="preserve">chosen player patch reads 29 documents instead of 1 (0.55M estimated tokens instead of 0.02M) and no longer fits; and</w:t>
      </w:r>
      <w:r>
        <w:t xml:space="preserve"> </w:t>
      </w:r>
      <w:r>
        <w:t xml:space="preserve">gains measured with every other patch present are not additive. At the full budget the knapsack leaves 39% of</w:t>
      </w:r>
      <w:r>
        <w:t xml:space="preserve"> </w:t>
      </w:r>
      <w:r>
        <w:t xml:space="preserve">cspaper’s budget unspent (0.71M of 1.16M tokens) at the same score.</w:t>
      </w:r>
    </w:p>
    <w:p>
      <w:pPr>
        <w:pStyle w:val="BodyText"/>
      </w:pPr>
      <w:r>
        <w:drawing>
          <wp:inline>
            <wp:extent cx="5334000" cy="2240280"/>
            <wp:effectExtent b="0" l="0" r="0" t="0"/>
            <wp:docPr descr="Each policy’s mean score minus first-come-first-served, per corpus." title="" id="39" name="Picture"/>
            <a:graphic>
              <a:graphicData uri="http://schemas.openxmlformats.org/drawingml/2006/picture">
                <pic:pic>
                  <pic:nvPicPr>
                    <pic:cNvPr descr="figures/rq3_polici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6. Each policy’s mean score minus first-come-first-served, per corpus.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Budget pacing and per-patch caps are not safe defaults; and because patch costs and values depend on</w:t>
      </w:r>
      <w:r>
        <w:t xml:space="preserve"> </w:t>
      </w:r>
      <w:r>
        <w:t xml:space="preserve">order, an offline plan over patches is no substitute for deciding online.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 × five budgets × five drift levels.</w:t>
      </w:r>
    </w:p>
    <w:p>
      <w:r>
        <w:pict>
          <v:rect style="width:0;height:1.5pt" o:hralign="center" o:hrstd="t" o:hr="t"/>
        </w:pict>
      </w:r>
    </w:p>
    <w:bookmarkEnd w:id="41"/>
    <w:bookmarkStart w:id="45" w:name="X5722249a796b26fcc2ef85b7f325a424b6509e1"/>
    <w:p>
      <w:pPr>
        <w:pStyle w:val="Heading2"/>
      </w:pPr>
      <w:r>
        <w:t xml:space="preserve">RQ4. Can the cost and the value of an extraction be predicted before it is run?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Cost, yes, almost exactly. On the corpora run so far few extraction tokens buy nothing, and most of those</w:t>
      </w:r>
      <w:r>
        <w:t xml:space="preserve"> </w:t>
      </w:r>
      <w:r>
        <w:t xml:space="preserve">are spent by patches that read the whole corpus.</w:t>
      </w:r>
    </w:p>
    <w:p>
      <w:pPr>
        <w:pStyle w:val="BodyText"/>
      </w:pPr>
      <w:r>
        <w:rPr>
          <w:bCs/>
          <w:b/>
        </w:rPr>
        <w:t xml:space="preserve">Evidence.</w:t>
      </w:r>
    </w:p>
    <w:p>
      <w:pPr>
        <w:pStyle w:val="BodyText"/>
      </w:pPr>
      <w:r>
        <w:rPr>
          <w:iCs/>
          <w:i/>
        </w:rPr>
        <w:t xml:space="preserve">Cost.</w:t>
      </w:r>
      <w:r>
        <w:t xml:space="preserve"> </w:t>
      </w:r>
      <w:r>
        <w:t xml:space="preserve">The median ratio of estimated to actual patch tokens is between 0.997 and 1.005 on every corpus.</w:t>
      </w:r>
    </w:p>
    <w:p>
      <w:pPr>
        <w:pStyle w:val="BodyText"/>
      </w:pPr>
      <w:r>
        <w:rPr>
          <w:iCs/>
          <w:i/>
        </w:rPr>
        <w:t xml:space="preserve">Value.</w:t>
      </w:r>
      <w:r>
        <w:t xml:space="preserve"> </w:t>
      </w:r>
      <w:r>
        <w:t xml:space="preserve">Share of patch tokens that improved neither the triggering query nor any later query using the same</w:t>
      </w:r>
      <w:r>
        <w:t xml:space="preserve"> </w:t>
      </w:r>
      <w:r>
        <w:t xml:space="preserve">columns, at 100% drift: player 0%, art 16%, cspaper 39% (med and legal not yet run). Over all 67 patches of the</w:t>
      </w:r>
      <w:r>
        <w:t xml:space="preserve"> </w:t>
      </w:r>
      <w:r>
        <w:t xml:space="preserve">unlimited streams at every drift level (31.5M tokens, 5% wasted):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visible in the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its tokens wasted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all waste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filter (the patch reads the whole corpus)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filter scopes the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AVG/SUM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</w:tbl>
    <w:p>
      <w:pPr>
        <w:pStyle w:val="BodyText"/>
      </w:pPr>
      <w:r>
        <w:drawing>
          <wp:inline>
            <wp:extent cx="5334000" cy="1648690"/>
            <wp:effectExtent b="0" l="0" r="0" t="0"/>
            <wp:docPr descr="Wasted extraction tokens by SQL-visible signal." title="" id="43" name="Picture"/>
            <a:graphic>
              <a:graphicData uri="http://schemas.openxmlformats.org/drawingml/2006/picture">
                <pic:pic>
                  <pic:nvPicPr>
                    <pic:cNvPr descr="figures/rq4_signal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7. Wasted extraction tokens by SQL-visible signal.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A planner can trust its cost model; where value is uncertain, whole-corpus reads are the extractions</w:t>
      </w:r>
      <w:r>
        <w:t xml:space="preserve"> </w:t>
      </w:r>
      <w:r>
        <w:t xml:space="preserve">to scrutinize.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run), the unlimited streams.</w:t>
      </w:r>
    </w:p>
    <w:p>
      <w:r>
        <w:pict>
          <v:rect style="width:0;height:1.5pt" o:hralign="center" o:hrstd="t" o:hr="t"/>
        </w:pict>
      </w:r>
    </w:p>
    <w:bookmarkEnd w:id="45"/>
    <w:bookmarkStart w:id="49" w:name="Xe8b3b4dee71c336614042affb4d375ab12ca1b7"/>
    <w:p>
      <w:pPr>
        <w:pStyle w:val="Heading2"/>
      </w:pPr>
      <w:r>
        <w:t xml:space="preserve">RQ5. Does a cost-based extraction planner beat a single shared extraction pass?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Given the same information, the planner beats a single pass at higher budgets, but it never reaches a</w:t>
      </w:r>
      <w:r>
        <w:t xml:space="preserve"> </w:t>
      </w:r>
      <w:r>
        <w:t xml:space="preserve">single pass that has better field descriptions, and it leaves much of its budget unspent. Both failures have one</w:t>
      </w:r>
      <w:r>
        <w:t xml:space="preserve"> </w:t>
      </w:r>
      <w:r>
        <w:t xml:space="preserve">cause: the planner measures loss as disagreement with each query’s own extraction, so it treats that extraction as</w:t>
      </w:r>
      <w:r>
        <w:t xml:space="preserve"> </w:t>
      </w:r>
      <w:r>
        <w:t xml:space="preserve">the truth and cannot recognise a more accurate shared one.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Player, 20 held-out queries: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shared pass, field names and types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Planner, names and types, 25% / 75%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 / 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2.6M / 5.6M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with the benchmark’s field descriptions, 25% /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 / 0.381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2.4M / 3.9M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Same, with join keys weighted as the whole query,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shared pass with the field 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building on that pass (fills only its gaps), 75%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4.93M</w:t>
            </w:r>
          </w:p>
        </w:tc>
      </w:tr>
    </w:tbl>
    <w:p>
      <w:pPr>
        <w:pStyle w:val="BodyText"/>
      </w:pPr>
      <w:r>
        <w:t xml:space="preserve">The field descriptions are worth +0.33 on a single pass (structure F2 0.42 → 0.87), the largest single effect we</w:t>
      </w:r>
      <w:r>
        <w:t xml:space="preserve"> </w:t>
      </w:r>
      <w:r>
        <w:t xml:space="preserve">measured. At small budgets the planner loses mainly by leaving join keys unread (it values each column separately,</w:t>
      </w:r>
      <w:r>
        <w:t xml:space="preserve"> </w:t>
      </w:r>
      <w:r>
        <w:t xml:space="preserve">while a missing join key zeroes the whole query). At a 100% budget it plans 4.9M of 10.6M available tokens, because</w:t>
      </w:r>
      <w:r>
        <w:t xml:space="preserve"> </w:t>
      </w:r>
      <w:r>
        <w:t xml:space="preserve">its estimated loss is already 0.027 per query.</w:t>
      </w:r>
    </w:p>
    <w:p>
      <w:pPr>
        <w:pStyle w:val="BodyText"/>
      </w:pPr>
      <w:r>
        <w:drawing>
          <wp:inline>
            <wp:extent cx="5334000" cy="2726266"/>
            <wp:effectExtent b="0" l="0" r="0" t="0"/>
            <wp:docPr descr="Score vs tokens for planner configurations and single shared passes (player)." title="" id="47" name="Picture"/>
            <a:graphic>
              <a:graphicData uri="http://schemas.openxmlformats.org/drawingml/2006/picture">
                <pic:pic>
                  <pic:nvPicPr>
                    <pic:cNvPr descr="figures/rq5_plann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8. Score vs tokens for planner configurations and single shared passes (player).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An extraction planner’s objective must estimate accuracy, not agreement with its own reads (for</w:t>
      </w:r>
      <w:r>
        <w:t xml:space="preserve"> </w:t>
      </w:r>
      <w:r>
        <w:t xml:space="preserve">example from a small labelled sample or agreement across independent contexts), and must account for join keys at</w:t>
      </w:r>
      <w:r>
        <w:t xml:space="preserve"> </w:t>
      </w:r>
      <w:r>
        <w:t xml:space="preserve">query level. More extractions with the same model and inputs buy little; better field descriptions and a stronger</w:t>
      </w:r>
      <w:r>
        <w:t xml:space="preserve"> </w:t>
      </w:r>
      <w:r>
        <w:t xml:space="preserve">model buy a lot (RQ7).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One corpus (player), one model; the planner budget sweep was run on player only.</w:t>
      </w:r>
    </w:p>
    <w:p>
      <w:r>
        <w:pict>
          <v:rect style="width:0;height:1.5pt" o:hralign="center" o:hrstd="t" o:hr="t"/>
        </w:pict>
      </w:r>
    </w:p>
    <w:bookmarkEnd w:id="49"/>
    <w:bookmarkStart w:id="53" w:name="Xe9a8932c350571f932f195ad307ddbaa6c29e8e"/>
    <w:p>
      <w:pPr>
        <w:pStyle w:val="Heading2"/>
      </w:pPr>
      <w:r>
        <w:t xml:space="preserve">RQ6. Does the order of extractions change the answers?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Order changes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documents get extracted, not the values extracted, and extracting less sometimes</w:t>
      </w:r>
      <w:r>
        <w:t xml:space="preserve"> </w:t>
      </w:r>
      <w:r>
        <w:t xml:space="preserve">helps. The system never overwrites an extracted value.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Each (column, document) pair is extracted at most once per stream. Comparing a budgeted stream with the</w:t>
      </w:r>
      <w:r>
        <w:t xml:space="preserve"> </w:t>
      </w:r>
      <w:r>
        <w:t xml:space="preserve">unlimited one at the same drift level, the cells that differ are almost all filled in one and empty in the other</w:t>
      </w:r>
      <w:r>
        <w:t xml:space="preserve"> </w:t>
      </w:r>
      <w:r>
        <w:t xml:space="preserve">(cspaper: 12,241 such cells vs 455 with two different values; player: 38,028 vs 0). A budgeted stream beats the</w:t>
      </w:r>
      <w:r>
        <w:t xml:space="preserve"> </w:t>
      </w:r>
      <w:r>
        <w:t xml:space="preserve">unlimited one on 8–31 queries per corpus, nearly all answered without their own patch. In the clearest case</w:t>
      </w:r>
      <w:r>
        <w:t xml:space="preserve"> </w:t>
      </w:r>
      <w:r>
        <w:t xml:space="preserve">(cspaper, a column defined only for papers that use an agent framework), the unlimited stream extracted it for every</w:t>
      </w:r>
      <w:r>
        <w:t xml:space="preserve"> </w:t>
      </w:r>
      <w:r>
        <w:t xml:space="preserve">paper and the model assigned a framework to 82 papers that have none; the budgeted stream extracted it only on the</w:t>
      </w:r>
      <w:r>
        <w:t xml:space="preserve"> </w:t>
      </w:r>
      <w:r>
        <w:t xml:space="preserve">papers earlier queries had selected and left the rest empty, which is correct for most of them.</w:t>
      </w:r>
    </w:p>
    <w:p>
      <w:pPr>
        <w:pStyle w:val="BodyText"/>
      </w:pPr>
      <w:r>
        <w:drawing>
          <wp:inline>
            <wp:extent cx="5334000" cy="2252133"/>
            <wp:effectExtent b="0" l="0" r="0" t="0"/>
            <wp:docPr descr="Cells that differ between budgeted and unlimited streams, by kind (log scale)." title="" id="51" name="Picture"/>
            <a:graphic>
              <a:graphicData uri="http://schemas.openxmlformats.org/drawingml/2006/picture">
                <pic:pic>
                  <pic:nvPicPr>
                    <pic:cNvPr descr="figures/rq6_cell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9. Cells that differ between budgeted and unlimited streams, by kind (log scale).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Extracting a column for documents where it does not apply is harmful, not merely wasteful; scoping</w:t>
      </w:r>
      <w:r>
        <w:t xml:space="preserve"> </w:t>
      </w:r>
      <w:r>
        <w:t xml:space="preserve">extractions to the documents a query can select is a correctness feature as well as a cost one.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run), all budget × drift settings.</w:t>
      </w:r>
    </w:p>
    <w:p>
      <w:r>
        <w:pict>
          <v:rect style="width:0;height:1.5pt" o:hralign="center" o:hrstd="t" o:hr="t"/>
        </w:pict>
      </w:r>
    </w:p>
    <w:bookmarkEnd w:id="53"/>
    <w:bookmarkStart w:id="57" w:name="Xdc29460b1fb7bc7d935a35e4e1ce23be79b2d07"/>
    <w:p>
      <w:pPr>
        <w:pStyle w:val="Heading2"/>
      </w:pPr>
      <w:r>
        <w:t xml:space="preserve">RQ7. Do the conclusions hold across models and serving setups?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Yes. The main result (patching preserves accuracy under drift, at the same cost) holds for three models</w:t>
      </w:r>
      <w:r>
        <w:t xml:space="preserve"> </w:t>
      </w:r>
      <w:r>
        <w:t xml:space="preserve">from two families, and the serving setup moves scores by much less than the effects reported here. Model capacity is</w:t>
      </w:r>
      <w:r>
        <w:t xml:space="preserve"> </w:t>
      </w:r>
      <w:r>
        <w:t xml:space="preserve">the largest lever after field descriptions.</w:t>
      </w:r>
    </w:p>
    <w:p>
      <w:pPr>
        <w:pStyle w:val="BodyText"/>
      </w:pPr>
      <w:r>
        <w:rPr>
          <w:bCs/>
          <w:b/>
        </w:rPr>
        <w:t xml:space="preserve">Evidence.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32B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Player, one shared pass (20 held-out queries)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Player, static / patched at 100%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 / 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 / 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/</w:t>
            </w:r>
            <w:r>
              <w:t xml:space="preserve"> </w:t>
            </w:r>
            <w:r>
              <w:rPr>
                <w:bCs/>
                <w:b/>
              </w:rP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cspaper, patched at 0% → 100% drift (static at 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 → 0.125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 → 0.153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0.162 →</w:t>
            </w:r>
            <w:r>
              <w:t xml:space="preserve"> </w:t>
            </w:r>
            <w:r>
              <w:rPr>
                <w:bCs/>
                <w:b/>
              </w:rPr>
              <w:t xml:space="preserve">0.224</w:t>
            </w:r>
            <w:r>
              <w:t xml:space="preserve"> </w:t>
            </w:r>
            <w:r>
              <w:t xml:space="preserve">(0.008)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player, patched at 0% → 100%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 → 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 → 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0.401 →</w:t>
            </w:r>
            <w:r>
              <w:t xml:space="preserve"> </w:t>
            </w:r>
            <w:r>
              <w:rPr>
                <w:bCs/>
                <w:b/>
              </w:rP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art, patched at 0% → 100% drift (static at 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 → 0.203 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 → 0.256 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 → 0.289 (0.031)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med,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Patch costs are the same for every model (player 5.7–5.8M, cspaper 1.2–1.3M tokens). On serving: 16-bit instead of</w:t>
      </w:r>
      <w:r>
        <w:t xml:space="preserve"> </w:t>
      </w:r>
      <w:r>
        <w:t xml:space="preserve">4-bit weights adds +0.03 on a single pass and +0.004 on a whole drift stream; repeated runs vary by at most 0.012 on</w:t>
      </w:r>
      <w:r>
        <w:t xml:space="preserve"> </w:t>
      </w:r>
      <w:r>
        <w:t xml:space="preserve">20 queries and 0.002 on a stream.</w:t>
      </w:r>
    </w:p>
    <w:p>
      <w:pPr>
        <w:pStyle w:val="BodyText"/>
      </w:pPr>
      <w:r>
        <w:drawing>
          <wp:inline>
            <wp:extent cx="5334000" cy="1559169"/>
            <wp:effectExtent b="0" l="0" r="0" t="0"/>
            <wp:docPr descr="Three models: single pass, and patched vs static at 100% drift." title="" id="55" name="Picture"/>
            <a:graphic>
              <a:graphicData uri="http://schemas.openxmlformats.org/drawingml/2006/picture">
                <pic:pic>
                  <pic:nvPicPr>
                    <pic:cNvPr descr="figures/rq7_model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10. Three models: single pass, and patched vs static at 100% drift.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The system-level conclusions are not artefacts of one small, quantized model; a stronger model</w:t>
      </w:r>
      <w:r>
        <w:t xml:space="preserve"> </w:t>
      </w:r>
      <w:r>
        <w:t xml:space="preserve">raises every number without changing what the system should do.</w:t>
      </w:r>
    </w:p>
    <w:p>
      <w:pPr>
        <w:pStyle w:val="BodyText"/>
      </w:pPr>
      <w:r>
        <w:t xml:space="preserve">The 32B model raises the 0%-drift score on every corpus (cspaper +0.028, player +0.022, art +0.023). Its 100% − 0%</w:t>
      </w:r>
      <w:r>
        <w:t xml:space="preserve"> </w:t>
      </w:r>
      <w:r>
        <w:t xml:space="preserve">difference is significant on cspaper and player (+0.062, +0.020) and not on art, the narrow-prompt effect of the</w:t>
      </w:r>
      <w:r>
        <w:t xml:space="preserve"> </w:t>
      </w:r>
      <w:r>
        <w:rPr>
          <w:iCs/>
          <w:i/>
        </w:rPr>
        <w:t xml:space="preserve">Ablations</w:t>
      </w:r>
      <w:r>
        <w:t xml:space="preserve"> </w:t>
      </w:r>
      <w:r>
        <w:t xml:space="preserve">section, larger with the stronger model.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run); quantization on one corpus.</w:t>
      </w:r>
    </w:p>
    <w:p>
      <w:r>
        <w:pict>
          <v:rect style="width:0;height:1.5pt" o:hralign="center" o:hrstd="t" o:hr="t"/>
        </w:pict>
      </w:r>
    </w:p>
    <w:bookmarkEnd w:id="57"/>
    <w:bookmarkStart w:id="64" w:name="X7120b8bd2634908d82c5ef655f8b5faf4a3d922"/>
    <w:p>
      <w:pPr>
        <w:pStyle w:val="Heading2"/>
      </w:pPr>
      <w:r>
        <w:t xml:space="preserve">RQ8. Where do LLM-built databases lose accuracy?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It depends on the corpus. Where documents have simple facts and tables join cleanly (player, cspaper), the</w:t>
      </w:r>
      <w:r>
        <w:t xml:space="preserve"> </w:t>
      </w:r>
      <w:r>
        <w:t xml:space="preserve">loss is in cell values; where values are free-text labels (art), it is in both values and structure (wrong or missing</w:t>
      </w:r>
      <w:r>
        <w:t xml:space="preserve"> </w:t>
      </w:r>
      <w:r>
        <w:t xml:space="preserve">rows and groups). Two causes cut across corpora and bound every system: the benchmark’s metadata instructs extractors to fill fields that</w:t>
      </w:r>
      <w:r>
        <w:t xml:space="preserve"> </w:t>
      </w:r>
      <w:r>
        <w:t xml:space="preserve">its own gold leaves empty, and values are often right in substance but not in the exact form a query groups by.</w:t>
      </w:r>
    </w:p>
    <w:p>
      <w:pPr>
        <w:pStyle w:val="BodyText"/>
      </w:pPr>
      <w:r>
        <w:rPr>
          <w:bCs/>
          <w:b/>
        </w:rPr>
        <w:t xml:space="preserve">Evidence.</w:t>
      </w:r>
    </w:p>
    <w:p>
      <w:pPr>
        <w:pStyle w:val="BodyText"/>
      </w:pPr>
      <w:r>
        <w:rPr>
          <w:iCs/>
          <w:i/>
        </w:rPr>
        <w:t xml:space="preserve">Bottleneck per corpus</w:t>
      </w:r>
      <w:r>
        <w:t xml:space="preserve"> </w:t>
      </w:r>
      <w:r>
        <w:t xml:space="preserve">(patched, 100% drift):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loss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values; rows and joins stay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values, e.g. results tables deep in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2384611"/>
            <wp:effectExtent b="0" l="0" r="0" t="0"/>
            <wp:docPr descr="Structure F2 vs cell F1 per corpus, with on-demand patching at 100% drift." title="" id="59" name="Picture"/>
            <a:graphic>
              <a:graphicData uri="http://schemas.openxmlformats.org/drawingml/2006/picture">
                <pic:pic>
                  <pic:nvPicPr>
                    <pic:cNvPr descr="figures/rq8_bottleneck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11. Structure F2 vs cell F1 per corpus, with on-demand patching at 100% drift.</w:t>
      </w:r>
    </w:p>
    <w:p>
      <w:pPr>
        <w:pStyle w:val="BodyText"/>
      </w:pPr>
      <w:r>
        <w:rPr>
          <w:iCs/>
          <w:i/>
        </w:rPr>
        <w:t xml:space="preserve">Metadata contradicts gold.</w:t>
      </w:r>
      <w:r>
        <w:t xml:space="preserve"> </w:t>
      </w:r>
      <w:r>
        <w:t xml:space="preserve">Of the 59 columns the benchmark’s attribute files mark</w:t>
      </w:r>
      <w:r>
        <w:t xml:space="preserve"> </w:t>
      </w:r>
      <w:r>
        <w:t xml:space="preserve">“</w:t>
      </w:r>
      <w:r>
        <w:t xml:space="preserve">never null</w:t>
      </w:r>
      <w:r>
        <w:t xml:space="preserve">”</w:t>
      </w:r>
      <w:r>
        <w:t xml:space="preserve"> </w:t>
      </w:r>
      <w:r>
        <w:t xml:space="preserve">in cspaper, player</w:t>
      </w:r>
      <w:r>
        <w:t xml:space="preserve"> </w:t>
      </w:r>
      <w:r>
        <w:t xml:space="preserve">and art, 19 are empty in at least 5% of gold rows (e.g. cspaper</w:t>
      </w:r>
      <w:r>
        <w:t xml:space="preserve"> </w:t>
      </w:r>
      <w:r>
        <w:rPr>
          <w:rStyle w:val="VerbatimChar"/>
        </w:rPr>
        <w:t xml:space="preserve">performance_on_hotpotqa</w:t>
      </w:r>
      <w:r>
        <w:t xml:space="preserve"> </w:t>
      </w:r>
      <w:r>
        <w:t xml:space="preserve">empty in 84%). Extractors</w:t>
      </w:r>
      <w:r>
        <w:t xml:space="preserve"> </w:t>
      </w:r>
      <w:r>
        <w:t xml:space="preserve">told</w:t>
      </w:r>
      <w:r>
        <w:t xml:space="preserve"> </w:t>
      </w:r>
      <w:r>
        <w:t xml:space="preserve">“</w:t>
      </w:r>
      <w:r>
        <w:t xml:space="preserve">never null</w:t>
      </w:r>
      <w:r>
        <w:t xml:space="preserve">”</w:t>
      </w:r>
      <w:r>
        <w:t xml:space="preserve"> </w:t>
      </w:r>
      <w:r>
        <w:t xml:space="preserve">must invent values. Telling the model it may leave text fields empty does not help: it trades</w:t>
      </w:r>
      <w:r>
        <w:t xml:space="preserve"> </w:t>
      </w:r>
      <w:r>
        <w:t xml:space="preserve">invented values for missed ones (score changes from −0.053 to +0.020).</w:t>
      </w:r>
    </w:p>
    <w:p>
      <w:pPr>
        <w:pStyle w:val="BodyText"/>
      </w:pPr>
      <w:r>
        <w:rPr>
          <w:iCs/>
          <w:i/>
        </w:rPr>
        <w:t xml:space="preserve">Right in substance, wrong in form.</w:t>
      </w:r>
      <w:r>
        <w:t xml:space="preserve"> </w:t>
      </w:r>
      <w:r>
        <w:t xml:space="preserve">For list-valued and free-text columns, lenient agreement with gold (any shared</w:t>
      </w:r>
      <w:r>
        <w:t xml:space="preserve"> </w:t>
      </w:r>
      <w:r>
        <w:t xml:space="preserve">list item; case and punctuation ignored) far exceeds exact agreement (e.g. an art column 0.92 vs 0.13), yet the</w:t>
      </w:r>
      <w:r>
        <w:t xml:space="preserve"> </w:t>
      </w:r>
      <w:r>
        <w:t xml:space="preserve">benchmark’s tolerant score is only 0.01–0.03 above the strict one, because a GROUP BY needs the exact label.</w:t>
      </w:r>
      <w:r>
        <w:t xml:space="preserve"> </w:t>
      </w:r>
      <w:r>
        <w:t xml:space="preserve">Normalizing values to the constants the workload uses gains nothing: the mismatches are in labels no query names.</w:t>
      </w:r>
    </w:p>
    <w:p>
      <w:pPr>
        <w:pStyle w:val="BodyText"/>
      </w:pPr>
      <w:r>
        <w:drawing>
          <wp:inline>
            <wp:extent cx="5334000" cy="2761129"/>
            <wp:effectExtent b="0" l="0" r="0" t="0"/>
            <wp:docPr descr="Exact vs lenient agreement for the ten columns with the largest gap." title="" id="62" name="Picture"/>
            <a:graphic>
              <a:graphicData uri="http://schemas.openxmlformats.org/drawingml/2006/picture">
                <pic:pic>
                  <pic:nvPicPr>
                    <pic:cNvPr descr="figures/rq8_form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12. Exact vs lenient agreement for the ten columns with the largest gap.</w:t>
      </w:r>
    </w:p>
    <w:p>
      <w:pPr>
        <w:pStyle w:val="BodyText"/>
      </w:pPr>
      <w:r>
        <w:rPr>
          <w:iCs/>
          <w:i/>
        </w:rPr>
        <w:t xml:space="preserve">By query type</w:t>
      </w:r>
      <w:r>
        <w:t xml:space="preserve"> </w:t>
      </w:r>
      <w:r>
        <w:t xml:space="preserve">(patched, 100% drift): AVG 0.42, SUM 0.35, MIN over numbers 0.33, COUNT 0.28, MAX over numbers 0.18.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Benchmarks for LLM-based extraction should check their attribute metadata against their gold and</w:t>
      </w:r>
      <w:r>
        <w:t xml:space="preserve"> </w:t>
      </w:r>
      <w:r>
        <w:t xml:space="preserve">score set-valued columns as sets; systems gain most from accurate field definitions.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run); one model for the per-column analysis.</w:t>
      </w:r>
    </w:p>
    <w:p>
      <w:r>
        <w:pict>
          <v:rect style="width:0;height:1.5pt" o:hralign="center" o:hrstd="t" o:hr="t"/>
        </w:pict>
      </w:r>
    </w:p>
    <w:bookmarkEnd w:id="64"/>
    <w:bookmarkStart w:id="68" w:name="X4fbca8666ffa01dde183b623440658a29ce2a84"/>
    <w:p>
      <w:pPr>
        <w:pStyle w:val="Heading2"/>
      </w:pPr>
      <w:r>
        <w:t xml:space="preserve">Ablations: which parts of the system matter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Three components carry accuracy: field descriptions in the extraction prompt (up to −0.136 without them),</w:t>
      </w:r>
      <w:r>
        <w:t xml:space="preserve"> </w:t>
      </w:r>
      <w:r>
        <w:t xml:space="preserve">normalizing values when they are stored (up to −0.131), and mapping free-text values to the workload’s forms in the</w:t>
      </w:r>
      <w:r>
        <w:t xml:space="preserve"> </w:t>
      </w:r>
      <w:r>
        <w:t xml:space="preserve">served view (−0.066 on art). Two carry cost: reusing patched columns (without it, 4.9–16.9× the tokens for the same</w:t>
      </w:r>
      <w:r>
        <w:t xml:space="preserve"> </w:t>
      </w:r>
      <w:r>
        <w:t xml:space="preserve">score) and restricting a patch to the documents the query can select (up to 1.46× without it). The rest (the</w:t>
      </w:r>
      <w:r>
        <w:t xml:space="preserve"> </w:t>
      </w:r>
      <w:r>
        <w:t xml:space="preserve">workload usage phrase, chained reading of long documents, batching other workload columns into a patch) change the</w:t>
      </w:r>
      <w:r>
        <w:t xml:space="preserve"> </w:t>
      </w:r>
      <w:r>
        <w:t xml:space="preserve">score by at most 0.011 in either direction.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The unlimited stream at 100% drift with one component turned off, against the full system (paired</w:t>
      </w:r>
      <w:r>
        <w:t xml:space="preserve"> </w:t>
      </w:r>
      <w:r>
        <w:t xml:space="preserve">score change over each corpus’s test queries; * = 95% CI excludes 0):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Turned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−0.101*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normalization at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representation in the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−0.066*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Reuse of patched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4.9–16.9×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(patch every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1.0–1.46×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Chained reading of long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0.58–1.0×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Batching other workload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1.0–1.46×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 usage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</w:tr>
    </w:tbl>
    <w:p>
      <w:pPr>
        <w:pStyle w:val="BodyText"/>
      </w:pPr>
      <w:r>
        <w:drawing>
          <wp:inline>
            <wp:extent cx="5334000" cy="2297723"/>
            <wp:effectExtent b="0" l="0" r="0" t="0"/>
            <wp:docPr descr="Each component turned off in turn: score change and patch tokens." title="" id="66" name="Picture"/>
            <a:graphic>
              <a:graphicData uri="http://schemas.openxmlformats.org/drawingml/2006/picture">
                <pic:pic>
                  <pic:nvPicPr>
                    <pic:cNvPr descr="figures/ablation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13. Each component turned off in turn: score change (95% CI) and patch tokens, at 100% drift.</w:t>
      </w:r>
    </w:p>
    <w:p>
      <w:pPr>
        <w:pStyle w:val="BodyText"/>
      </w:pPr>
      <w:r>
        <w:rPr>
          <w:iCs/>
          <w:i/>
        </w:rPr>
        <w:t xml:space="preserve">Prompt factors.</w:t>
      </w:r>
      <w:r>
        <w:t xml:space="preserve"> </w:t>
      </w:r>
      <w:r>
        <w:t xml:space="preserve">The same column is read differently by the build and by a patch. Giving patches the build’s exact</w:t>
      </w:r>
      <w:r>
        <w:t xml:space="preserve"> </w:t>
      </w:r>
      <w:r>
        <w:t xml:space="preserve">prompt (field specs and co-read columns; no new model call was needed, so the prompts were byte-identical) moves each</w:t>
      </w:r>
      <w:r>
        <w:t xml:space="preserve"> </w:t>
      </w:r>
      <w:r>
        <w:t xml:space="preserve">corpus’s 100%-drift score to its 0%-drift score; on cspaper, applied to every document, it reproduces the 0% stream</w:t>
      </w:r>
      <w:r>
        <w:t xml:space="preserve"> </w:t>
      </w:r>
      <w:r>
        <w:t xml:space="preserve">query for query (58 of 59). Splitting the prompt into its two parts, the grouping alone reproduces the shift (cspaper</w:t>
      </w:r>
      <w:r>
        <w:t xml:space="preserve"> </w:t>
      </w:r>
      <w:r>
        <w:t xml:space="preserve">−0.022, player −0.009, art +0.017 against the 0%-to-100% differences −0.019, −0.008, +0.014), while the build’s field</w:t>
      </w:r>
      <w:r>
        <w:t xml:space="preserve"> </w:t>
      </w:r>
      <w:r>
        <w:t xml:space="preserve">specs alone move it little. Reading all new columns together costs 0.27–0.35× the patch tokens.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Invest in field definitions and in value normalization; keep reuse and scoping for cost. Prompt</w:t>
      </w:r>
      <w:r>
        <w:t xml:space="preserve"> </w:t>
      </w:r>
      <w:r>
        <w:t xml:space="preserve">grouping changes values in a corpus-specific direction, so it is a cost decision, not an accuracy lever.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run), one model (Qwen 2.5 7B), 100% drift.</w:t>
      </w:r>
    </w:p>
    <w:p>
      <w:r>
        <w:pict>
          <v:rect style="width:0;height:1.5pt" o:hralign="center" o:hrstd="t" o:hr="t"/>
        </w:pict>
      </w:r>
    </w:p>
    <w:bookmarkEnd w:id="68"/>
    <w:bookmarkStart w:id="69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Under drift, on-demand patching is most of the cost: at 100% drift patches are 71–75% of all extraction</w:t>
      </w:r>
      <w:r>
        <w:t xml:space="preserve"> </w:t>
      </w:r>
      <w:r>
        <w:t xml:space="preserve">tokens, and a query that needs a patch costs 0.2–1.1M tokens, while a query answered from the database costs nothing</w:t>
      </w:r>
      <w:r>
        <w:t xml:space="preserve"> </w:t>
      </w:r>
      <w:r>
        <w:t xml:space="preserve">more. At list prices for the 7B model a whole corpus costs $0.16–0.88 with patching (build plus every patch) and</w:t>
      </w:r>
      <w:r>
        <w:t xml:space="preserve"> </w:t>
      </w:r>
      <w:r>
        <w:t xml:space="preserve">$0.06–0.34 if the build had anticipated every column. Reuse of patched columns is the largest saving (5–17×), and the</w:t>
      </w:r>
      <w:r>
        <w:t xml:space="preserve"> </w:t>
      </w:r>
      <w:r>
        <w:t xml:space="preserve">system is 7–25× cheaper than DocETL on the same queries.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Tokens as charged by the server; dollars at OpenRouter list rates for</w:t>
      </w:r>
      <w:r>
        <w:t xml:space="preserve"> </w:t>
      </w:r>
      <w:r>
        <w:rPr>
          <w:rStyle w:val="VerbatimChar"/>
        </w:rPr>
        <w:t xml:space="preserve">qwen/qwen-2.5-7b-instruct</w:t>
      </w:r>
      <w:r>
        <w:t xml:space="preserve"> </w:t>
      </w:r>
      <w:r>
        <w:t xml:space="preserve">($0.10 per million input tokens, $0.20 per million output tokens; fetched 2026-10-07). Build plus all patches for each</w:t>
      </w:r>
      <w:r>
        <w:t xml:space="preserve"> </w:t>
      </w:r>
      <w:r>
        <w:t xml:space="preserve">corpus’s test queries: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anticipated (0% 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anticipated (100% 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Patches’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query that needs a patch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test query, 0% /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0.55M, $0.058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1.56M, $0.160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220k tokens, $0.017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$0.0010 / $0.0027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2.12M, $0.214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7.71M, $0.778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930k tokens, $0.071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$0.0018 / $0.0066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3.18M, $0.339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8.52M, $0.881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974k tokens, $0.069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$0.0079 / $0.0205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med,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7–9 of each corpus’s test queries need a patch at 100% drift (the first to use each new column); every later</w:t>
      </w:r>
      <w:r>
        <w:t xml:space="preserve"> </w:t>
      </w:r>
      <w:r>
        <w:t xml:space="preserve">query reuses what they read. A query answered from the database adds no extraction cost.</w:t>
      </w:r>
    </w:p>
    <w:p>
      <w:pPr>
        <w:pStyle w:val="BodyText"/>
      </w:pPr>
      <w:r>
        <w:rPr>
          <w:iCs/>
          <w:i/>
        </w:rPr>
        <w:t xml:space="preserve">What changes the cost</w:t>
      </w:r>
      <w:r>
        <w:t xml:space="preserve"> </w:t>
      </w:r>
      <w:r>
        <w:t xml:space="preserve">(100% drift, 7B rates):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system (build + patches)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workload cut to 10% of its queries (E12)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$0.196 (+23%)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$0.830 (+7%)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$1.036 (+18%)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reuse of patched columns: patches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 (vs $0.12)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$9.65 (vs $0.57)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$3.03 (vs $0.62)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every document (no scope): patches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$0.16 (vs $0.12)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$0.57 (same)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$0.91 (vs $0.62)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documents read to the first window: patches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 (same)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$0.33 (vs $0.57)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$0.62 (same)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DocETL on the same test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$5.94</w:t>
            </w:r>
          </w:p>
        </w:tc>
      </w:tr>
    </w:tbl>
    <w:p>
      <w:pPr>
        <w:pStyle w:val="BodyText"/>
      </w:pPr>
      <w:r>
        <w:rPr>
          <w:iCs/>
          <w:i/>
        </w:rPr>
        <w:t xml:space="preserve">Across models</w:t>
      </w:r>
      <w:r>
        <w:t xml:space="preserve"> </w:t>
      </w:r>
      <w:r>
        <w:t xml:space="preserve">(build + patches at 100% drift; patch tokens differ by at most 19% across models — Llama reads</w:t>
      </w:r>
      <w:r>
        <w:t xml:space="preserve"> </w:t>
      </w:r>
      <w:r>
        <w:t xml:space="preserve">more on art — so prices differ mostly by rate):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 ($0.05 / $0.08)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 ($0.10 / $0.20)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32B (not listed; $0.08 / $0.28 to $0.66 / $1.00)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$0.09 (score 0.125)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$0.16 (0.153)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$0.14–1.08 (0.224)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$0.39 (0.359)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$0.78 (0.387)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$0.64–5.14 (0.421)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 (0.203)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$0.88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$0.73–5.58 (0.289)</w:t>
            </w:r>
          </w:p>
        </w:tc>
      </w:tr>
    </w:tbl>
    <w:p>
      <w:pPr>
        <w:pStyle w:val="BodyText"/>
      </w:pPr>
      <w:r>
        <w:t xml:space="preserve">Qwen 2.5 32B Instruct is not on OpenRouter; the range uses the closest listed models,</w:t>
      </w:r>
      <w:r>
        <w:t xml:space="preserve"> </w:t>
      </w:r>
      <w:r>
        <w:rPr>
          <w:rStyle w:val="VerbatimChar"/>
        </w:rPr>
        <w:t xml:space="preserve">qwen/qwen3-32b</w:t>
      </w:r>
      <w:r>
        <w:t xml:space="preserve"> </w:t>
      </w:r>
      <w:r>
        <w:t xml:space="preserve">(low) and</w:t>
      </w:r>
      <w:r>
        <w:t xml:space="preserve"> </w:t>
      </w:r>
      <w:r>
        <w:rPr>
          <w:rStyle w:val="VerbatimChar"/>
        </w:rPr>
        <w:t xml:space="preserve">qwen/qwen-2.5-coder-32b-instruct</w:t>
      </w:r>
      <w:r>
        <w:t xml:space="preserve"> </w:t>
      </w:r>
      <w:r>
        <w:t xml:space="preserve">(high, same generation and size).</w:t>
      </w:r>
    </w:p>
    <w:p>
      <w:pPr>
        <w:pStyle w:val="BodyText"/>
      </w:pPr>
      <w:r>
        <w:rPr>
          <w:bCs/>
          <w:b/>
        </w:rPr>
        <w:t xml:space="preserve">Implication.</w:t>
      </w:r>
      <w:r>
        <w:t xml:space="preserve"> </w:t>
      </w:r>
      <w:r>
        <w:t xml:space="preserve">The cost of adapting to drift is a handful of whole-corpus reads, each 0.2–1.1M tokens (cents at small</w:t>
      </w:r>
      <w:r>
        <w:t xml:space="preserve"> </w:t>
      </w:r>
      <w:r>
        <w:t xml:space="preserve">model rates), paid once per new column and shared by every later query that uses it. Reuse is what keeps it small;</w:t>
      </w:r>
      <w:r>
        <w:t xml:space="preserve"> </w:t>
      </w:r>
      <w:r>
        <w:t xml:space="preserve">anticipating columns during the build removes most of it.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Three corpora (med and legal not yet run); tokens measured, the fixed levels’ builds costed as one shared</w:t>
      </w:r>
      <w:r>
        <w:t xml:space="preserve"> </w:t>
      </w:r>
      <w:r>
        <w:t xml:space="preserve">read (within about 2%, E1.3); prices are list rates on 2026-10-07 and exclude local serving costs.</w:t>
      </w:r>
    </w:p>
    <w:p>
      <w:r>
        <w:pict>
          <v:rect style="width:0;height:1.5pt" o:hralign="center" o:hrstd="t" o:hr="t"/>
        </w:pict>
      </w:r>
    </w:p>
    <w:bookmarkEnd w:id="69"/>
    <w:bookmarkStart w:id="73" w:name="comparison-with-docetl"/>
    <w:p>
      <w:pPr>
        <w:pStyle w:val="Heading2"/>
      </w:pPr>
      <w:r>
        <w:t xml:space="preserve">Comparison with DocETL</w:t>
      </w:r>
    </w:p>
    <w:p>
      <w:pPr>
        <w:pStyle w:val="FirstParagraph"/>
      </w:pPr>
      <w:r>
        <w:rPr>
          <w:bCs/>
          <w:b/>
        </w:rPr>
        <w:t xml:space="preserve">Answer.</w:t>
      </w:r>
      <w:r>
        <w:t xml:space="preserve"> </w:t>
      </w:r>
      <w:r>
        <w:t xml:space="preserve">On the same drift queries and model, on-demand patching is more accurate than DocETL on every corpus and</w:t>
      </w:r>
      <w:r>
        <w:t xml:space="preserve"> </w:t>
      </w:r>
      <w:r>
        <w:t xml:space="preserve">uses 7–25× fewer tokens. DocETL extracts per query and does not reuse extractions; its accuracy collapses on joins.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(patched)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difference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DocETL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(build + patches)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+0.306 (0.246 – 0.368)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+0.049 (0.004 – 0.093)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+0.089 (0.047 – 0.135)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1723292"/>
            <wp:effectExtent b="0" l="0" r="0" t="0"/>
            <wp:docPr descr="Ours vs DocETL per corpus (left) and on player by number of joins (right)." title="" id="71" name="Picture"/>
            <a:graphic>
              <a:graphicData uri="http://schemas.openxmlformats.org/drawingml/2006/picture">
                <pic:pic>
                  <pic:nvPicPr>
                    <pic:cNvPr descr="figures/docetl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14. Ours vs DocETL per corpus (left) and on player by number of joins (right).</w:t>
      </w:r>
    </w:p>
    <w:p>
      <w:pPr>
        <w:pStyle w:val="BodyText"/>
      </w:pPr>
      <w:r>
        <w:t xml:space="preserve">At 100% drift; DocETL with the same 4-bit Qwen 2.5 7B, one map operation per query and table with an equal-effort</w:t>
      </w:r>
      <w:r>
        <w:t xml:space="preserve"> </w:t>
      </w:r>
      <w:r>
        <w:t xml:space="preserve">prompt. On player, DocETL scores 0.125 / 0.034 / 0.008 on queries with 0 / 1 / 2+ joins, while ours stays at 0.37–0.44;</w:t>
      </w:r>
      <w:r>
        <w:t xml:space="preserve"> </w:t>
      </w:r>
      <w:r>
        <w:t xml:space="preserve">the likely cause (not yet verified value by value) is that join keys extracted by separate per-table operations do</w:t>
      </w:r>
      <w:r>
        <w:t xml:space="preserve"> </w:t>
      </w:r>
      <w:r>
        <w:t xml:space="preserve">not match, whereas our build extracts every table’s keys with the same field definitions.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All 220 drift test queries on cspaper, player and art (med and legal not yet run); one model.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2026-10-07T19:28:08Z</dcterms:created>
  <dcterms:modified xsi:type="dcterms:W3CDTF">2026-10-07T19:28:08Z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