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Spearman Correlation Matrix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4"/>
        <w:gridCol w:w="1779"/>
        <w:gridCol w:w="1694"/>
        <w:gridCol w:w="2000"/>
        <w:gridCol w:w="2196"/>
        <w:gridCol w:w="18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Log Duration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Repurposed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Priority Review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Submission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Discontinued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Duration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Repurposed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Priority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Submission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-0.177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Discontinued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2026-05-14T12:00:03Z</dcterms:modified>
  <cp:category/>
</cp:coreProperties>
</file>