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40" w:line="240" w:lineRule="auto"/>
      </w:pPr>
      <w:r>
        <w:rPr>
          <w:rFonts w:ascii="Times New Roman" w:hAnsi="Times New Roman" w:cs="Times New Roman"/>
          <w:b/>
          <w:sz w:val="32"/>
          <w:szCs w:val="32"/>
          <w:color w:val="000000"/>
        </w:rPr>
        <w:t>ARITRO BANERJEE</w:t>
      </w:r>
    </w:p>
    <w:p>
      <w:pPr>
        <w:jc w:val="center"/>
        <w:spacing w:before="0" w:after="160" w:line="240" w:lineRule="auto"/>
      </w:pPr>
      <w:r>
        <w:rPr>
          <w:rFonts w:ascii="Times New Roman" w:hAnsi="Times New Roman" w:cs="Times New Roman"/>
          <w:sz w:val="19"/>
          <w:szCs w:val="19"/>
        </w:rPr>
        <w:t xml:space="preserve">Austin, TX 78757 | aritrobanerjee@gmail.com | +1-510-220-5422 | </w:t>
      </w:r>
      <w:r>
        <w:rPr>
          <w:rFonts w:ascii="Times New Roman" w:hAnsi="Times New Roman" w:cs="Times New Roman"/>
          <w:sz w:val="19"/>
          <w:szCs w:val="19"/>
        </w:rPr>
        <w:t xml:space="preserve">linkedin.com/in/aritrobanerjee</w:t>
      </w:r>
      <w:r>
        <w:rPr>
          <w:rFonts w:ascii="Times New Roman" w:hAnsi="Times New Roman" w:cs="Times New Roman"/>
          <w:sz w:val="19"/>
          <w:szCs w:val="19"/>
        </w:rPr>
        <w:t xml:space="preserve"> | </w:t>
      </w:r>
      <w:r>
        <w:rPr>
          <w:rFonts w:ascii="Times New Roman" w:hAnsi="Times New Roman" w:cs="Times New Roman"/>
          <w:sz w:val="19"/>
          <w:szCs w:val="19"/>
        </w:rPr>
        <w:t xml:space="preserve">aritrobanerjee.github.io</w:t>
      </w:r>
    </w:p>
    <w:p>
      <w:pPr>
        <w:pBdr>
          <w:bottom w:val="single" w:sz="10" w:space="2" w:color="000000"/>
        </w:pBdr>
        <w:spacing w:before="180" w:after="50" w:line="240" w:lineRule="auto"/>
      </w:pPr>
      <w:r>
        <w:rPr>
          <w:rFonts w:ascii="Times New Roman" w:hAnsi="Times New Roman" w:cs="Times New Roman"/>
          <w:b/>
          <w:sz w:val="22"/>
          <w:szCs w:val="22"/>
          <w:color w:val="000000"/>
        </w:rPr>
        <w:t>EXPERIENCE</w:t>
      </w:r>
    </w:p>
    <w:p>
      <w:pPr>
        <w:spacing w:before="40" w:after="20" w:line="240" w:lineRule="auto"/>
      </w:pPr>
      <w:r>
        <w:rPr>
          <w:rFonts w:ascii="Times New Roman" w:hAnsi="Times New Roman" w:cs="Times New Roman"/>
          <w:sz w:val="20"/>
          <w:szCs w:val="20"/>
          <w:b/>
        </w:rPr>
        <w:t xml:space="preserve">Google</w:t>
      </w:r>
      <w:r>
        <w:rPr>
          <w:rFonts w:ascii="Times New Roman" w:hAnsi="Times New Roman" w:cs="Times New Roman"/>
          <w:sz w:val="20"/>
          <w:szCs w:val="20"/>
        </w:rPr>
        <w:t xml:space="preserve">, Austin, TX &amp; Chicago, IL</w:t>
      </w:r>
    </w:p>
    <w:p>
      <w:pPr>
        <w:tabs>
          <w:tab w:val="right" w:leader="none" w:pos="10800"/>
        </w:tabs>
        <w:spacing w:before="60" w:after="25" w:line="240" w:lineRule="auto"/>
      </w:pPr>
      <w:r>
        <w:rPr>
          <w:rFonts w:ascii="Times New Roman" w:hAnsi="Times New Roman" w:cs="Times New Roman"/>
          <w:sz w:val="20"/>
          <w:szCs w:val="20"/>
          <w:i/>
        </w:rPr>
        <w:t xml:space="preserve">Product Manager, Google Play Services</w:t>
      </w:r>
      <w:r>
        <w:tab/>
      </w:r>
      <w:r>
        <w:rPr>
          <w:rFonts w:ascii="Times New Roman" w:hAnsi="Times New Roman" w:cs="Times New Roman"/>
          <w:sz w:val="20"/>
          <w:szCs w:val="20"/>
        </w:rPr>
        <w:t xml:space="preserve">Jun 2026 – Present</w:t>
      </w:r>
    </w:p>
    <w:p>
      <w:pPr>
        <w:ind w:left="400" w:hanging="200"/>
        <w:spacing w:before="20" w:after="30" w:line="235" w:lineRule="auto"/>
      </w:pPr>
      <w:r>
        <w:rPr>
          <w:rFonts w:ascii="Times New Roman" w:hAnsi="Times New Roman" w:cs="Times New Roman"/>
          <w:sz w:val="20"/>
          <w:szCs w:val="20"/>
        </w:rPr>
        <w:t xml:space="preserve">• </w:t>
      </w:r>
      <w:r>
        <w:rPr>
          <w:rFonts w:ascii="Times New Roman" w:hAnsi="Times New Roman" w:cs="Times New Roman"/>
          <w:sz w:val="20"/>
          <w:szCs w:val="20"/>
        </w:rPr>
        <w:t xml:space="preserve">Own end-to-end platform roadmap and extensible API primitives powering global Android runtime services across 3B+ active devices; lead platform architecture spanning client SDKs and cloud backend services.</w:t>
      </w:r>
    </w:p>
    <w:p>
      <w:pPr>
        <w:ind w:left="400" w:hanging="200"/>
        <w:spacing w:before="20" w:after="30" w:line="235" w:lineRule="auto"/>
      </w:pPr>
      <w:r>
        <w:rPr>
          <w:rFonts w:ascii="Times New Roman" w:hAnsi="Times New Roman" w:cs="Times New Roman"/>
          <w:sz w:val="20"/>
          <w:szCs w:val="20"/>
        </w:rPr>
        <w:t xml:space="preserve">• </w:t>
      </w:r>
      <w:r>
        <w:rPr>
          <w:rFonts w:ascii="Times New Roman" w:hAnsi="Times New Roman" w:cs="Times New Roman"/>
          <w:sz w:val="20"/>
          <w:szCs w:val="20"/>
        </w:rPr>
        <w:t xml:space="preserve">Drive cross-functional alignment across 300+ internal contributor teams, systems engineering, Security, and Developer Relations; navigate complex safety, privacy, and data-handling tradeoffs for foundational platform APIs.</w:t>
      </w:r>
    </w:p>
    <w:p>
      <w:pPr>
        <w:ind w:left="400" w:hanging="200"/>
        <w:spacing w:before="20" w:after="30" w:line="235" w:lineRule="auto"/>
      </w:pPr>
      <w:r>
        <w:rPr>
          <w:rFonts w:ascii="Times New Roman" w:hAnsi="Times New Roman" w:cs="Times New Roman"/>
          <w:sz w:val="20"/>
          <w:szCs w:val="20"/>
        </w:rPr>
        <w:t xml:space="preserve">• </w:t>
      </w:r>
      <w:r>
        <w:rPr>
          <w:rFonts w:ascii="Times New Roman" w:hAnsi="Times New Roman" w:cs="Times New Roman"/>
          <w:sz w:val="20"/>
          <w:szCs w:val="20"/>
        </w:rPr>
        <w:t xml:space="preserve">Lead platform modernization from discovery through launch, establishing automated telemetry pipelines, SLA tracking, and developer velocity standards across 1P Google apps and 3P ecosystems.</w:t>
      </w:r>
    </w:p>
    <w:p>
      <w:pPr>
        <w:tabs>
          <w:tab w:val="right" w:leader="none" w:pos="10800"/>
        </w:tabs>
        <w:spacing w:before="60" w:after="25" w:line="240" w:lineRule="auto"/>
      </w:pPr>
      <w:r>
        <w:rPr>
          <w:rFonts w:ascii="Times New Roman" w:hAnsi="Times New Roman" w:cs="Times New Roman"/>
          <w:sz w:val="20"/>
          <w:szCs w:val="20"/>
          <w:i/>
        </w:rPr>
        <w:t xml:space="preserve">Global Product Lead, Google Ads</w:t>
      </w:r>
      <w:r>
        <w:tab/>
      </w:r>
      <w:r>
        <w:rPr>
          <w:rFonts w:ascii="Times New Roman" w:hAnsi="Times New Roman" w:cs="Times New Roman"/>
          <w:sz w:val="20"/>
          <w:szCs w:val="20"/>
        </w:rPr>
        <w:t xml:space="preserve">Aug 2022 – Jun 2026</w:t>
      </w:r>
    </w:p>
    <w:p>
      <w:pPr>
        <w:ind w:left="400" w:hanging="200"/>
        <w:spacing w:before="20" w:after="30" w:line="235" w:lineRule="auto"/>
      </w:pPr>
      <w:r>
        <w:rPr>
          <w:rFonts w:ascii="Times New Roman" w:hAnsi="Times New Roman" w:cs="Times New Roman"/>
          <w:sz w:val="20"/>
          <w:szCs w:val="20"/>
        </w:rPr>
        <w:t xml:space="preserve">• </w:t>
      </w:r>
      <w:r>
        <w:rPr>
          <w:rFonts w:ascii="Times New Roman" w:hAnsi="Times New Roman" w:cs="Times New Roman"/>
          <w:sz w:val="20"/>
          <w:szCs w:val="20"/>
        </w:rPr>
        <w:t xml:space="preserve">Drove global product strategy, commercialization, and cross-functional alignment across Engineering, Product, and Sales for SMB Ads platform and measurement solutions.</w:t>
      </w:r>
    </w:p>
    <w:p>
      <w:pPr>
        <w:ind w:left="400" w:hanging="200"/>
        <w:spacing w:before="20" w:after="30" w:line="235" w:lineRule="auto"/>
      </w:pPr>
      <w:r>
        <w:rPr>
          <w:rFonts w:ascii="Times New Roman" w:hAnsi="Times New Roman" w:cs="Times New Roman"/>
          <w:sz w:val="20"/>
          <w:szCs w:val="20"/>
        </w:rPr>
        <w:t xml:space="preserve">• </w:t>
      </w:r>
      <w:r>
        <w:rPr>
          <w:rFonts w:ascii="Times New Roman" w:hAnsi="Times New Roman" w:cs="Times New Roman"/>
          <w:sz w:val="20"/>
          <w:szCs w:val="20"/>
        </w:rPr>
        <w:t xml:space="preserve">Owned roadmap of critical systems infrastructure and telemetry instrumentation, scaling high-throughput internal workflow automation and data pipelines.</w:t>
      </w:r>
    </w:p>
    <w:p>
      <w:pPr>
        <w:ind w:left="400" w:hanging="200"/>
        <w:spacing w:before="20" w:after="30" w:line="235" w:lineRule="auto"/>
      </w:pPr>
      <w:r>
        <w:rPr>
          <w:rFonts w:ascii="Times New Roman" w:hAnsi="Times New Roman" w:cs="Times New Roman"/>
          <w:sz w:val="20"/>
          <w:szCs w:val="20"/>
        </w:rPr>
        <w:t xml:space="preserve">• </w:t>
      </w:r>
      <w:r>
        <w:rPr>
          <w:rFonts w:ascii="Times New Roman" w:hAnsi="Times New Roman" w:cs="Times New Roman"/>
          <w:sz w:val="20"/>
          <w:szCs w:val="20"/>
        </w:rPr>
        <w:t xml:space="preserve">Spearheaded causal impact measurement frameworks to quantify adoption and engagement outcomes with rigorous attribution, steering multi-million-dollar revenue growth.</w:t>
      </w:r>
    </w:p>
    <w:p>
      <w:pPr>
        <w:ind w:left="400" w:hanging="200"/>
        <w:spacing w:before="20" w:after="30" w:line="235" w:lineRule="auto"/>
      </w:pPr>
      <w:r>
        <w:rPr>
          <w:rFonts w:ascii="Times New Roman" w:hAnsi="Times New Roman" w:cs="Times New Roman"/>
          <w:sz w:val="20"/>
          <w:szCs w:val="20"/>
        </w:rPr>
        <w:t xml:space="preserve">• </w:t>
      </w:r>
      <w:r>
        <w:rPr>
          <w:rFonts w:ascii="Times New Roman" w:hAnsi="Times New Roman" w:cs="Times New Roman"/>
          <w:sz w:val="20"/>
          <w:szCs w:val="20"/>
        </w:rPr>
        <w:t xml:space="preserve">Architected and shipped rapid internal prototypes leveraging LLMs and automated workflow agents, dogfooding tools with internal stakeholders to eliminate high-urgency workflow bottlenecks.</w:t>
      </w:r>
    </w:p>
    <w:p>
      <w:pPr>
        <w:tabs>
          <w:tab w:val="right" w:leader="none" w:pos="10800"/>
        </w:tabs>
        <w:spacing w:before="60" w:after="25" w:line="240" w:lineRule="auto"/>
      </w:pPr>
      <w:r>
        <w:rPr>
          <w:rFonts w:ascii="Times New Roman" w:hAnsi="Times New Roman" w:cs="Times New Roman"/>
          <w:sz w:val="20"/>
          <w:szCs w:val="20"/>
          <w:i/>
        </w:rPr>
        <w:t xml:space="preserve">Technical Account Manager, Google Cloud</w:t>
      </w:r>
      <w:r>
        <w:tab/>
      </w:r>
      <w:r>
        <w:rPr>
          <w:rFonts w:ascii="Times New Roman" w:hAnsi="Times New Roman" w:cs="Times New Roman"/>
          <w:sz w:val="20"/>
          <w:szCs w:val="20"/>
        </w:rPr>
        <w:t xml:space="preserve">May 2021 – Aug 2022</w:t>
      </w:r>
    </w:p>
    <w:p>
      <w:pPr>
        <w:ind w:left="400" w:hanging="200"/>
        <w:spacing w:before="20" w:after="30" w:line="235" w:lineRule="auto"/>
      </w:pPr>
      <w:r>
        <w:rPr>
          <w:rFonts w:ascii="Times New Roman" w:hAnsi="Times New Roman" w:cs="Times New Roman"/>
          <w:sz w:val="20"/>
          <w:szCs w:val="20"/>
        </w:rPr>
        <w:t xml:space="preserve">• </w:t>
      </w:r>
      <w:r>
        <w:rPr>
          <w:rFonts w:ascii="Times New Roman" w:hAnsi="Times New Roman" w:cs="Times New Roman"/>
          <w:sz w:val="20"/>
          <w:szCs w:val="20"/>
        </w:rPr>
        <w:t xml:space="preserve">Partnered with enterprise engineering and IT/InfoSec leadership on cloud operations, navigating IAM/RBAC identity federation, data classification, auditability, and SOC2/ISO constraints.</w:t>
      </w:r>
    </w:p>
    <w:p>
      <w:pPr>
        <w:spacing w:before="40" w:after="20" w:line="240" w:lineRule="auto"/>
      </w:pPr>
      <w:r>
        <w:rPr>
          <w:rFonts w:ascii="Times New Roman" w:hAnsi="Times New Roman" w:cs="Times New Roman"/>
          <w:sz w:val="20"/>
          <w:szCs w:val="20"/>
          <w:b/>
        </w:rPr>
        <w:t xml:space="preserve">DePaul University</w:t>
      </w:r>
      <w:r>
        <w:rPr>
          <w:rFonts w:ascii="Times New Roman" w:hAnsi="Times New Roman" w:cs="Times New Roman"/>
          <w:sz w:val="20"/>
          <w:szCs w:val="20"/>
        </w:rPr>
        <w:t xml:space="preserve">, Chicago, IL</w:t>
      </w:r>
    </w:p>
    <w:p>
      <w:pPr>
        <w:tabs>
          <w:tab w:val="right" w:leader="none" w:pos="10800"/>
        </w:tabs>
        <w:spacing w:before="60" w:after="25" w:line="240" w:lineRule="auto"/>
      </w:pPr>
      <w:r>
        <w:rPr>
          <w:rFonts w:ascii="Times New Roman" w:hAnsi="Times New Roman" w:cs="Times New Roman"/>
          <w:sz w:val="20"/>
          <w:szCs w:val="20"/>
          <w:i/>
        </w:rPr>
        <w:t xml:space="preserve">Faculty Lecturer, Enterprise Cloud Computing (Graduate MSIS Program)</w:t>
      </w:r>
      <w:r>
        <w:tab/>
      </w:r>
      <w:r>
        <w:rPr>
          <w:rFonts w:ascii="Times New Roman" w:hAnsi="Times New Roman" w:cs="Times New Roman"/>
          <w:sz w:val="20"/>
          <w:szCs w:val="20"/>
        </w:rPr>
        <w:t xml:space="preserve">Aug 2023 – Nov 2025</w:t>
      </w:r>
    </w:p>
    <w:p>
      <w:pPr>
        <w:ind w:left="400" w:hanging="200"/>
        <w:spacing w:before="20" w:after="30" w:line="235" w:lineRule="auto"/>
      </w:pPr>
      <w:r>
        <w:rPr>
          <w:rFonts w:ascii="Times New Roman" w:hAnsi="Times New Roman" w:cs="Times New Roman"/>
          <w:sz w:val="20"/>
          <w:szCs w:val="20"/>
        </w:rPr>
        <w:t xml:space="preserve">• </w:t>
      </w:r>
      <w:r>
        <w:rPr>
          <w:rFonts w:ascii="Times New Roman" w:hAnsi="Times New Roman" w:cs="Times New Roman"/>
          <w:sz w:val="20"/>
          <w:szCs w:val="20"/>
        </w:rPr>
        <w:t xml:space="preserve">Designed and instructed graduate curriculum for Enterprise Cloud Computing; established standards, reusable frameworks, and practical systems engineering rituals for 100+ MSIS students.</w:t>
      </w:r>
    </w:p>
    <w:p>
      <w:pPr>
        <w:spacing w:before="40" w:after="20" w:line="240" w:lineRule="auto"/>
      </w:pPr>
      <w:r>
        <w:rPr>
          <w:rFonts w:ascii="Times New Roman" w:hAnsi="Times New Roman" w:cs="Times New Roman"/>
          <w:sz w:val="20"/>
          <w:szCs w:val="20"/>
          <w:b/>
        </w:rPr>
        <w:t xml:space="preserve">Deloitte Consulting</w:t>
      </w:r>
      <w:r>
        <w:rPr>
          <w:rFonts w:ascii="Times New Roman" w:hAnsi="Times New Roman" w:cs="Times New Roman"/>
          <w:sz w:val="20"/>
          <w:szCs w:val="20"/>
        </w:rPr>
        <w:t xml:space="preserve">, Chicago, IL</w:t>
      </w:r>
    </w:p>
    <w:p>
      <w:pPr>
        <w:tabs>
          <w:tab w:val="right" w:leader="none" w:pos="10800"/>
        </w:tabs>
        <w:spacing w:before="60" w:after="25" w:line="240" w:lineRule="auto"/>
      </w:pPr>
      <w:r>
        <w:rPr>
          <w:rFonts w:ascii="Times New Roman" w:hAnsi="Times New Roman" w:cs="Times New Roman"/>
          <w:sz w:val="20"/>
          <w:szCs w:val="20"/>
          <w:i/>
        </w:rPr>
        <w:t xml:space="preserve">Technology Consultant, Strategy &amp; Analytics (Data Products)</w:t>
      </w:r>
      <w:r>
        <w:tab/>
      </w:r>
      <w:r>
        <w:rPr>
          <w:rFonts w:ascii="Times New Roman" w:hAnsi="Times New Roman" w:cs="Times New Roman"/>
          <w:sz w:val="20"/>
          <w:szCs w:val="20"/>
        </w:rPr>
        <w:t xml:space="preserve">Jun 2018 – May 2021</w:t>
      </w:r>
    </w:p>
    <w:p>
      <w:pPr>
        <w:ind w:left="400" w:hanging="200"/>
        <w:spacing w:before="20" w:after="30" w:line="235" w:lineRule="auto"/>
      </w:pPr>
      <w:r>
        <w:rPr>
          <w:rFonts w:ascii="Times New Roman" w:hAnsi="Times New Roman" w:cs="Times New Roman"/>
          <w:sz w:val="20"/>
          <w:szCs w:val="20"/>
        </w:rPr>
        <w:t xml:space="preserve">• </w:t>
      </w:r>
      <w:r>
        <w:rPr>
          <w:rFonts w:ascii="Times New Roman" w:hAnsi="Times New Roman" w:cs="Times New Roman"/>
          <w:sz w:val="20"/>
          <w:szCs w:val="20"/>
        </w:rPr>
        <w:t xml:space="preserve">Architected and executed enterprise data platform migration from legacy Teradata + DataStage to Snowflake + SnapLogic for 3 data warehouses (20 TB, 1,500+ objects, 2,500+ ETL jobs) in 6 months, achieving a 35% yearly cost reduction.</w:t>
      </w:r>
    </w:p>
    <w:p>
      <w:pPr>
        <w:ind w:left="400" w:hanging="200"/>
        <w:spacing w:before="20" w:after="30" w:line="235" w:lineRule="auto"/>
      </w:pPr>
      <w:r>
        <w:rPr>
          <w:rFonts w:ascii="Times New Roman" w:hAnsi="Times New Roman" w:cs="Times New Roman"/>
          <w:sz w:val="20"/>
          <w:szCs w:val="20"/>
        </w:rPr>
        <w:t xml:space="preserve">• </w:t>
      </w:r>
      <w:r>
        <w:rPr>
          <w:rFonts w:ascii="Times New Roman" w:hAnsi="Times New Roman" w:cs="Times New Roman"/>
          <w:sz w:val="20"/>
          <w:szCs w:val="20"/>
        </w:rPr>
        <w:t xml:space="preserve">Designed and delivered 25+ enterprise reporting and workflow platforms on Snowflake, integrating CRM and ERP transaction data to support 50+ global portfolios generating $30B+ in annual sales.</w:t>
      </w:r>
    </w:p>
    <w:p>
      <w:pPr>
        <w:ind w:left="400" w:hanging="200"/>
        <w:spacing w:before="20" w:after="30" w:line="235" w:lineRule="auto"/>
      </w:pPr>
      <w:r>
        <w:rPr>
          <w:rFonts w:ascii="Times New Roman" w:hAnsi="Times New Roman" w:cs="Times New Roman"/>
          <w:sz w:val="20"/>
          <w:szCs w:val="20"/>
        </w:rPr>
        <w:t xml:space="preserve">• </w:t>
      </w:r>
      <w:r>
        <w:rPr>
          <w:rFonts w:ascii="Times New Roman" w:hAnsi="Times New Roman" w:cs="Times New Roman"/>
          <w:sz w:val="20"/>
          <w:szCs w:val="20"/>
        </w:rPr>
        <w:t xml:space="preserve">Led cross-functional squad of 5 developers from discovery to launch, delivering 2 enterprise self-service analytics platforms; co-authored winning client pursuits worth $2M on Power Platform.</w:t>
      </w:r>
    </w:p>
    <w:p>
      <w:pPr>
        <w:spacing w:before="40" w:after="20" w:line="240" w:lineRule="auto"/>
      </w:pPr>
      <w:r>
        <w:rPr>
          <w:rFonts w:ascii="Times New Roman" w:hAnsi="Times New Roman" w:cs="Times New Roman"/>
          <w:sz w:val="20"/>
          <w:szCs w:val="20"/>
          <w:b/>
        </w:rPr>
        <w:t xml:space="preserve">Thorogood Associates</w:t>
      </w:r>
      <w:r>
        <w:rPr>
          <w:rFonts w:ascii="Times New Roman" w:hAnsi="Times New Roman" w:cs="Times New Roman"/>
          <w:sz w:val="20"/>
          <w:szCs w:val="20"/>
        </w:rPr>
        <w:t xml:space="preserve">, Bangalore, Karnataka, India</w:t>
      </w:r>
    </w:p>
    <w:p>
      <w:pPr>
        <w:tabs>
          <w:tab w:val="right" w:leader="none" w:pos="10800"/>
        </w:tabs>
        <w:spacing w:before="60" w:after="25" w:line="240" w:lineRule="auto"/>
      </w:pPr>
      <w:r>
        <w:rPr>
          <w:rFonts w:ascii="Times New Roman" w:hAnsi="Times New Roman" w:cs="Times New Roman"/>
          <w:sz w:val="20"/>
          <w:szCs w:val="20"/>
          <w:i/>
        </w:rPr>
        <w:t xml:space="preserve">Business Intelligence &amp; Analytics Consultant</w:t>
      </w:r>
      <w:r>
        <w:tab/>
      </w:r>
      <w:r>
        <w:rPr>
          <w:rFonts w:ascii="Times New Roman" w:hAnsi="Times New Roman" w:cs="Times New Roman"/>
          <w:sz w:val="20"/>
          <w:szCs w:val="20"/>
        </w:rPr>
        <w:t xml:space="preserve">Jul 2015 – Apr 2017</w:t>
      </w:r>
    </w:p>
    <w:p>
      <w:pPr>
        <w:ind w:left="400" w:hanging="200"/>
        <w:spacing w:before="20" w:after="30" w:line="235" w:lineRule="auto"/>
      </w:pPr>
      <w:r>
        <w:rPr>
          <w:rFonts w:ascii="Times New Roman" w:hAnsi="Times New Roman" w:cs="Times New Roman"/>
          <w:sz w:val="20"/>
          <w:szCs w:val="20"/>
        </w:rPr>
        <w:t xml:space="preserve">• </w:t>
      </w:r>
      <w:r>
        <w:rPr>
          <w:rFonts w:ascii="Times New Roman" w:hAnsi="Times New Roman" w:cs="Times New Roman"/>
          <w:sz w:val="20"/>
          <w:szCs w:val="20"/>
        </w:rPr>
        <w:t xml:space="preserve">Designed and deployed automated internal tooling and data frameworks using SQL, SSIS, C#, and Power BI, cutting recurring operational costs by 50%; authored enterprise governance and security architecture blueprints for cloud platform adoption.</w:t>
      </w:r>
    </w:p>
    <w:p>
      <w:pPr>
        <w:pBdr>
          <w:bottom w:val="single" w:sz="10" w:space="2" w:color="000000"/>
        </w:pBdr>
        <w:spacing w:before="180" w:after="50" w:line="240" w:lineRule="auto"/>
      </w:pPr>
      <w:r>
        <w:rPr>
          <w:rFonts w:ascii="Times New Roman" w:hAnsi="Times New Roman" w:cs="Times New Roman"/>
          <w:b/>
          <w:sz w:val="22"/>
          <w:szCs w:val="22"/>
          <w:color w:val="000000"/>
        </w:rPr>
        <w:t>EDUCATION</w:t>
      </w:r>
    </w:p>
    <w:p>
      <w:pPr>
        <w:tabs>
          <w:tab w:val="right" w:leader="none" w:pos="10800"/>
        </w:tabs>
        <w:spacing w:before="60" w:after="25" w:line="240" w:lineRule="auto"/>
      </w:pPr>
      <w:r>
        <w:rPr>
          <w:rFonts w:ascii="Times New Roman" w:hAnsi="Times New Roman" w:cs="Times New Roman"/>
          <w:sz w:val="20"/>
          <w:szCs w:val="20"/>
          <w:b/>
        </w:rPr>
        <w:t xml:space="preserve">Indiana University – Kelley School of Business</w:t>
      </w:r>
      <w:r>
        <w:rPr>
          <w:rFonts w:ascii="Times New Roman" w:hAnsi="Times New Roman" w:cs="Times New Roman"/>
          <w:sz w:val="20"/>
          <w:szCs w:val="20"/>
        </w:rPr>
        <w:t xml:space="preserve">, Bloomington, IN</w:t>
      </w:r>
      <w:r>
        <w:tab/>
      </w:r>
      <w:r>
        <w:rPr>
          <w:rFonts w:ascii="Times New Roman" w:hAnsi="Times New Roman" w:cs="Times New Roman"/>
          <w:sz w:val="20"/>
          <w:szCs w:val="20"/>
        </w:rPr>
        <w:t xml:space="preserve">Dec 2018</w:t>
      </w:r>
    </w:p>
    <w:p>
      <w:pPr>
        <w:spacing w:before="40" w:after="20" w:line="240" w:lineRule="auto"/>
      </w:pPr>
      <w:r>
        <w:rPr>
          <w:rFonts w:ascii="Times New Roman" w:hAnsi="Times New Roman" w:cs="Times New Roman"/>
          <w:sz w:val="20"/>
          <w:szCs w:val="20"/>
          <w:i/>
        </w:rPr>
        <w:t xml:space="preserve">Master of Science in Information Systems (Business Intelligence &amp; Analytics) · GPA 4.00 / 4.00</w:t>
      </w:r>
    </w:p>
    <w:p>
      <w:pPr>
        <w:ind w:left="400" w:hanging="200"/>
        <w:spacing w:before="20" w:after="30" w:line="235" w:lineRule="auto"/>
      </w:pPr>
      <w:r>
        <w:rPr>
          <w:rFonts w:ascii="Times New Roman" w:hAnsi="Times New Roman" w:cs="Times New Roman"/>
          <w:sz w:val="20"/>
          <w:szCs w:val="20"/>
        </w:rPr>
        <w:t xml:space="preserve">• </w:t>
      </w:r>
      <w:r>
        <w:rPr>
          <w:rFonts w:ascii="Times New Roman" w:hAnsi="Times New Roman" w:cs="Times New Roman"/>
          <w:sz w:val="20"/>
          <w:szCs w:val="20"/>
        </w:rPr>
        <w:t xml:space="preserve">Leadership: President, IU Enterprise Systems Club; Graduate Teaching Assistant (IT Strategy &amp; Case Analysis)</w:t>
      </w:r>
    </w:p>
    <w:p>
      <w:pPr>
        <w:tabs>
          <w:tab w:val="right" w:leader="none" w:pos="10800"/>
        </w:tabs>
        <w:spacing w:before="60" w:after="25" w:line="240" w:lineRule="auto"/>
      </w:pPr>
      <w:r>
        <w:rPr>
          <w:rFonts w:ascii="Times New Roman" w:hAnsi="Times New Roman" w:cs="Times New Roman"/>
          <w:sz w:val="20"/>
          <w:szCs w:val="20"/>
          <w:b/>
        </w:rPr>
        <w:t xml:space="preserve">National Institute of Technology Karnataka (NITK)</w:t>
      </w:r>
      <w:r>
        <w:rPr>
          <w:rFonts w:ascii="Times New Roman" w:hAnsi="Times New Roman" w:cs="Times New Roman"/>
          <w:sz w:val="20"/>
          <w:szCs w:val="20"/>
        </w:rPr>
        <w:t xml:space="preserve">, Surathkal, India</w:t>
      </w:r>
      <w:r>
        <w:tab/>
      </w:r>
      <w:r>
        <w:rPr>
          <w:rFonts w:ascii="Times New Roman" w:hAnsi="Times New Roman" w:cs="Times New Roman"/>
          <w:sz w:val="20"/>
          <w:szCs w:val="20"/>
        </w:rPr>
        <w:t xml:space="preserve">May 2015</w:t>
      </w:r>
    </w:p>
    <w:p>
      <w:pPr>
        <w:spacing w:before="40" w:after="20" w:line="240" w:lineRule="auto"/>
      </w:pPr>
      <w:r>
        <w:rPr>
          <w:rFonts w:ascii="Times New Roman" w:hAnsi="Times New Roman" w:cs="Times New Roman"/>
          <w:sz w:val="20"/>
          <w:szCs w:val="20"/>
          <w:i/>
        </w:rPr>
        <w:t xml:space="preserve">Bachelor of Technology in Electrical and Electronics Engineering · GPA 3.54 / 4.00</w:t>
      </w:r>
    </w:p>
    <w:p>
      <w:pPr>
        <w:pBdr>
          <w:bottom w:val="single" w:sz="10" w:space="2" w:color="000000"/>
        </w:pBdr>
        <w:spacing w:before="180" w:after="50" w:line="240" w:lineRule="auto"/>
      </w:pPr>
      <w:r>
        <w:rPr>
          <w:rFonts w:ascii="Times New Roman" w:hAnsi="Times New Roman" w:cs="Times New Roman"/>
          <w:b/>
          <w:sz w:val="22"/>
          <w:szCs w:val="22"/>
          <w:color w:val="000000"/>
        </w:rPr>
        <w:t>TECHNICAL SKILLS &amp; CERTIFICATIONS</w:t>
      </w:r>
    </w:p>
    <w:p>
      <w:pPr>
        <w:ind w:left="400" w:hanging="200"/>
        <w:spacing w:before="20" w:after="30" w:line="235" w:lineRule="auto"/>
      </w:pPr>
      <w:r>
        <w:rPr>
          <w:rFonts w:ascii="Times New Roman" w:hAnsi="Times New Roman" w:cs="Times New Roman"/>
          <w:sz w:val="20"/>
          <w:szCs w:val="20"/>
        </w:rPr>
        <w:t xml:space="preserve">• </w:t>
      </w:r>
      <w:r>
        <w:rPr>
          <w:rFonts w:ascii="Times New Roman" w:hAnsi="Times New Roman" w:cs="Times New Roman"/>
          <w:sz w:val="20"/>
          <w:szCs w:val="20"/>
          <w:b/>
        </w:rPr>
        <w:t xml:space="preserve">Product Management</w:t>
      </w:r>
      <w:r>
        <w:rPr>
          <w:rFonts w:ascii="Times New Roman" w:hAnsi="Times New Roman" w:cs="Times New Roman"/>
          <w:sz w:val="20"/>
          <w:szCs w:val="20"/>
        </w:rPr>
        <w:t xml:space="preserve">: End-to-End Product Lifecycle (Discovery to Launch), Platform Primitives &amp; APIs, Internal Tooling &amp; Workflow Automation, LLM &amp; Agentic Systems Integration, Telemetry Instrumentation, Causal Impact &amp; Attribution, Ruthless Prioritization, Dogfooding &amp; User Discovery</w:t>
      </w:r>
    </w:p>
    <w:p>
      <w:pPr>
        <w:ind w:left="400" w:hanging="200"/>
        <w:spacing w:before="20" w:after="30" w:line="235" w:lineRule="auto"/>
      </w:pPr>
      <w:r>
        <w:rPr>
          <w:rFonts w:ascii="Times New Roman" w:hAnsi="Times New Roman" w:cs="Times New Roman"/>
          <w:sz w:val="20"/>
          <w:szCs w:val="20"/>
        </w:rPr>
        <w:t xml:space="preserve">• </w:t>
      </w:r>
      <w:r>
        <w:rPr>
          <w:rFonts w:ascii="Times New Roman" w:hAnsi="Times New Roman" w:cs="Times New Roman"/>
          <w:sz w:val="20"/>
          <w:szCs w:val="20"/>
          <w:b/>
        </w:rPr>
        <w:t xml:space="preserve">Enterprise IT &amp; Systems</w:t>
      </w:r>
      <w:r>
        <w:rPr>
          <w:rFonts w:ascii="Times New Roman" w:hAnsi="Times New Roman" w:cs="Times New Roman"/>
          <w:sz w:val="20"/>
          <w:szCs w:val="20"/>
        </w:rPr>
        <w:t xml:space="preserve">: IAM / RBAC Identity Federation, Data Classification &amp; Auditability, Enterprise SaaS Integration (Slack APIs, Google Workspace), Distributed Systems Architecture, Cloud Infrastructure (GCP, Snowflake, BigQuery, Azure, Teradata)</w:t>
      </w:r>
    </w:p>
    <w:p>
      <w:pPr>
        <w:ind w:left="400" w:hanging="200"/>
        <w:spacing w:before="20" w:after="30" w:line="235" w:lineRule="auto"/>
      </w:pPr>
      <w:r>
        <w:rPr>
          <w:rFonts w:ascii="Times New Roman" w:hAnsi="Times New Roman" w:cs="Times New Roman"/>
          <w:sz w:val="20"/>
          <w:szCs w:val="20"/>
        </w:rPr>
        <w:t xml:space="preserve">• </w:t>
      </w:r>
      <w:r>
        <w:rPr>
          <w:rFonts w:ascii="Times New Roman" w:hAnsi="Times New Roman" w:cs="Times New Roman"/>
          <w:sz w:val="20"/>
          <w:szCs w:val="20"/>
          <w:b/>
        </w:rPr>
        <w:t xml:space="preserve">Languages, Tools &amp; Honors</w:t>
      </w:r>
      <w:r>
        <w:rPr>
          <w:rFonts w:ascii="Times New Roman" w:hAnsi="Times New Roman" w:cs="Times New Roman"/>
          <w:sz w:val="20"/>
          <w:szCs w:val="20"/>
        </w:rPr>
        <w:t xml:space="preserve">: SQL, Python, R, C#, Power BI, Tableau · Google Cloud Digital Leader, SnowPro Core Certified, Dataiku Core Designer · 2x Start-Up Deloitte Finalist · INSPIRE Scholar (Top 1% Nationwide)</w:t>
      </w:r>
    </w:p>
    <w:sectPr>
      <w:pgSz w:w="12240" w:h="15840"/>
      <w:pgMar w:top="720" w:right="720" w:bottom="720" w:left="720" w:header="360" w:footer="36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0"/>
        <w:szCs w:val="20"/>
        <w:color w:val="000000"/>
      </w:rPr>
    </w:rPrDefault>
    <w:pPrDefault>
      <w:pPr>
        <w:spacing w:line="240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