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85"/>
        <w:tblW w:w="10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79"/>
        <w:gridCol w:w="2401"/>
        <w:gridCol w:w="2325"/>
        <w:gridCol w:w="1596"/>
        <w:gridCol w:w="1776"/>
      </w:tblGrid>
      <w:tr>
        <w:trPr>
          <w:trHeight w:hRule="exact" w:val="1145"/>
        </w:trPr>
        <w:tc>
          <w:tcPr>
            <w:tcW w:w="2689" w:type="dxa"/>
            <w:vMerge w:val="restart"/>
          </w:tcPr>
          <w:p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bookmarkStart w:id="0" w:name="_Hlk64538259"/>
          </w:p>
          <w:p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Escola Municipal</w:t>
            </w:r>
          </w:p>
          <w:p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José Cardoso de Lima</w:t>
            </w:r>
          </w:p>
        </w:tc>
        <w:tc>
          <w:tcPr>
            <w:tcW w:w="4741" w:type="dxa"/>
            <w:gridSpan w:val="2"/>
            <w:vAlign w:val="bottom"/>
          </w:tcPr>
          <w:p>
            <w:pPr>
              <w:pStyle w:val="Ttulo4"/>
              <w:jc w:val="center"/>
              <w:rPr>
                <w:rFonts w:ascii="Arial" w:hAnsi="Arial" w:cs="Arial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color w:val="auto"/>
                <w:sz w:val="24"/>
                <w:szCs w:val="24"/>
              </w:rPr>
              <w:t xml:space="preserve">ATIVIDADES REMOTAS DE EDUCAÇÃO FÍSICA - AULA 01 </w:t>
            </w:r>
          </w:p>
          <w:p>
            <w:pPr>
              <w:pStyle w:val="Ttulo4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vMerge w:val="restart"/>
            <w:tcBorders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-817245</wp:posOffset>
                  </wp:positionV>
                  <wp:extent cx="866775" cy="819150"/>
                  <wp:effectExtent l="0" t="0" r="9525" b="0"/>
                  <wp:wrapTopAndBottom/>
                  <wp:docPr id="311" name="Picture 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78" w:type="dxa"/>
            <w:vMerge w:val="restart"/>
            <w:tcBorders>
              <w:lef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862255" cy="628035"/>
                  <wp:effectExtent l="0" t="0" r="0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168" cy="655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w="2689" w:type="dxa"/>
            <w:vMerge/>
          </w:tcPr>
          <w:p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409" w:type="dxa"/>
            <w:vAlign w:val="bottom"/>
          </w:tcPr>
          <w:p>
            <w:pPr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iCs/>
                <w:noProof/>
                <w:color w:val="000000"/>
                <w:sz w:val="24"/>
                <w:szCs w:val="24"/>
              </w:rPr>
              <w:t>Trimestre</w:t>
            </w:r>
            <w:r>
              <w:rPr>
                <w:rFonts w:ascii="Arial" w:hAnsi="Arial" w:cs="Arial"/>
                <w:b/>
                <w:iCs/>
                <w:noProof/>
                <w:color w:val="00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bCs/>
                <w:iCs/>
                <w:noProof/>
                <w:color w:val="000000"/>
                <w:sz w:val="24"/>
                <w:szCs w:val="24"/>
              </w:rPr>
              <w:t xml:space="preserve"> 1°/2021</w:t>
            </w:r>
          </w:p>
        </w:tc>
        <w:tc>
          <w:tcPr>
            <w:tcW w:w="2332" w:type="dxa"/>
            <w:vAlign w:val="bottom"/>
          </w:tcPr>
          <w:p>
            <w:pPr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Data: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06/05/2021</w:t>
            </w:r>
          </w:p>
        </w:tc>
        <w:tc>
          <w:tcPr>
            <w:tcW w:w="1569" w:type="dxa"/>
            <w:vMerge/>
            <w:tcBorders>
              <w:right w:val="single" w:sz="4" w:space="0" w:color="auto"/>
            </w:tcBorders>
          </w:tcPr>
          <w:p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78" w:type="dxa"/>
            <w:vMerge/>
            <w:tcBorders>
              <w:left w:val="single" w:sz="4" w:space="0" w:color="auto"/>
            </w:tcBorders>
          </w:tcPr>
          <w:p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>
        <w:trPr>
          <w:trHeight w:hRule="exact" w:val="433"/>
        </w:trPr>
        <w:tc>
          <w:tcPr>
            <w:tcW w:w="7430" w:type="dxa"/>
            <w:gridSpan w:val="3"/>
            <w:vAlign w:val="bottom"/>
          </w:tcPr>
          <w:p>
            <w:pPr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  <w:t>Aluno(a):</w:t>
            </w:r>
          </w:p>
        </w:tc>
        <w:tc>
          <w:tcPr>
            <w:tcW w:w="3347" w:type="dxa"/>
            <w:gridSpan w:val="2"/>
            <w:vAlign w:val="bottom"/>
          </w:tcPr>
          <w:p>
            <w:pP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Ano: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 6º        </w:t>
            </w:r>
            <w:r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Turma:</w:t>
            </w:r>
          </w:p>
        </w:tc>
      </w:tr>
      <w:tr>
        <w:trPr>
          <w:trHeight w:hRule="exact" w:val="433"/>
        </w:trPr>
        <w:tc>
          <w:tcPr>
            <w:tcW w:w="10777" w:type="dxa"/>
            <w:gridSpan w:val="5"/>
            <w:vAlign w:val="bottom"/>
          </w:tcPr>
          <w:p>
            <w:pP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  <w:t>Professor(a): Kássio Defensor</w:t>
            </w:r>
          </w:p>
          <w:p>
            <w:pP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</w:pPr>
          </w:p>
        </w:tc>
      </w:tr>
      <w:tr>
        <w:trPr>
          <w:trHeight w:hRule="exact" w:val="433"/>
        </w:trPr>
        <w:tc>
          <w:tcPr>
            <w:tcW w:w="10777" w:type="dxa"/>
            <w:gridSpan w:val="5"/>
            <w:vAlign w:val="bottom"/>
          </w:tcPr>
          <w:p>
            <w:pPr>
              <w:rPr>
                <w:rFonts w:ascii="Arial" w:hAnsi="Arial" w:cs="Arial"/>
                <w:bCs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noProof/>
                <w:sz w:val="24"/>
                <w:szCs w:val="24"/>
              </w:rPr>
              <w:t>Observação:</w:t>
            </w:r>
            <w:r>
              <w:rPr>
                <w:rFonts w:ascii="Arial" w:hAnsi="Arial" w:cs="Arial"/>
                <w:bCs/>
                <w:i/>
                <w:iCs/>
                <w:noProof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bCs/>
                <w:i/>
                <w:iCs/>
                <w:noProof/>
                <w:sz w:val="24"/>
                <w:szCs w:val="24"/>
              </w:rPr>
              <w:t>Sempre responder à caneta AZUL ou PRETA..</w:t>
            </w:r>
            <w:r>
              <w:rPr>
                <w:rFonts w:ascii="Arial" w:hAnsi="Arial" w:cs="Arial"/>
                <w:bCs/>
                <w:i/>
                <w:iCs/>
                <w:noProof/>
                <w:sz w:val="24"/>
                <w:szCs w:val="24"/>
              </w:rPr>
              <w:t xml:space="preserve"> </w:t>
            </w:r>
          </w:p>
        </w:tc>
      </w:tr>
    </w:tbl>
    <w:p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1" w:name="_GoBack"/>
      <w:bookmarkEnd w:id="0"/>
      <w:bookmarkEnd w:id="1"/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Sequência didática </w:t>
      </w:r>
    </w:p>
    <w:tbl>
      <w:tblPr>
        <w:tblStyle w:val="Tabelacomgrade"/>
        <w:tblpPr w:leftFromText="141" w:rightFromText="141" w:vertAnchor="page" w:horzAnchor="margin" w:tblpXSpec="center" w:tblpY="4873"/>
        <w:tblW w:w="10739" w:type="dxa"/>
        <w:tblLook w:val="04A0" w:firstRow="1" w:lastRow="0" w:firstColumn="1" w:lastColumn="0" w:noHBand="0" w:noVBand="1"/>
      </w:tblPr>
      <w:tblGrid>
        <w:gridCol w:w="2830"/>
        <w:gridCol w:w="7909"/>
      </w:tblGrid>
      <w:tr>
        <w:trPr>
          <w:trHeight w:val="596"/>
        </w:trPr>
        <w:tc>
          <w:tcPr>
            <w:tcW w:w="283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Tema da aula/conteúdo</w:t>
            </w:r>
          </w:p>
        </w:tc>
        <w:tc>
          <w:tcPr>
            <w:tcW w:w="7909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Atividade diagnóstica: jogos eletrônicos. </w:t>
            </w:r>
          </w:p>
        </w:tc>
      </w:tr>
      <w:tr>
        <w:trPr>
          <w:trHeight w:val="596"/>
        </w:trPr>
        <w:tc>
          <w:tcPr>
            <w:tcW w:w="283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Habilidade(s) da BNCC</w:t>
            </w:r>
          </w:p>
        </w:tc>
        <w:tc>
          <w:tcPr>
            <w:tcW w:w="7909" w:type="dxa"/>
          </w:tcPr>
          <w:p>
            <w:pPr>
              <w:spacing w:after="0" w:line="244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(EF67EF01) Experimentar e fruir, na escola e fora dela, jogos eletrônicos diversos, valorizando e respeitando os sentidos e significados atribuídos a eles por diferentes grupos sociais e etários. </w:t>
            </w:r>
          </w:p>
          <w:p>
            <w:pPr>
              <w:spacing w:after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(EF67EF02) Identificar as transformações nas características dos jogos eletrônicos em função dos avanços das tecnologias e nas respectivas exigências corporais colocadas por esses diferentes tipos de jogos.</w:t>
            </w:r>
          </w:p>
        </w:tc>
      </w:tr>
      <w:tr>
        <w:trPr>
          <w:trHeight w:val="611"/>
        </w:trPr>
        <w:tc>
          <w:tcPr>
            <w:tcW w:w="283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Material e/ou orientação para fazer a atividade</w:t>
            </w:r>
          </w:p>
        </w:tc>
        <w:tc>
          <w:tcPr>
            <w:tcW w:w="7909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I – </w:t>
            </w:r>
            <w:proofErr w:type="gramStart"/>
            <w:r>
              <w:rPr>
                <w:rFonts w:ascii="Arial" w:hAnsi="Arial" w:cs="Arial"/>
                <w:i/>
                <w:sz w:val="24"/>
                <w:szCs w:val="24"/>
              </w:rPr>
              <w:t>os</w:t>
            </w:r>
            <w:proofErr w:type="gramEnd"/>
            <w:r>
              <w:rPr>
                <w:rFonts w:ascii="Arial" w:hAnsi="Arial" w:cs="Arial"/>
                <w:i/>
                <w:sz w:val="24"/>
                <w:szCs w:val="24"/>
              </w:rPr>
              <w:t xml:space="preserve"> alunos receberão as boas vindas através de um vídeo do professor, a ser enviado no grupo de sala e no dia e hora agendada (quintas-feiras, às 9h30);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II – como atividade, deverão responder e enviar a atividade diagnóstica (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google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formulário), sempre às quintas-feiras, a partir das 14h30 (envio pela coordenação pedagógica); 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III – Se atente ao prazo de entrega estabelecido pela escola e pelo professor, para que possamos dar a devolutiva a você aluno. </w:t>
            </w:r>
          </w:p>
        </w:tc>
      </w:tr>
    </w:tbl>
    <w:p>
      <w:pPr>
        <w:pStyle w:val="PargrafodaLista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Introdução: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Em se tratando de uma atividade diagnóstica, esta, nos servirá como norte para estabelecermos o grau de conhecimento do conteúdo, além de estreitar os vínculos afetivos entre Professor (escola) e aluno (família). 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Os alunos precisam interagir com seus familiares, utilizando um instrumento de pesquisa, com as perguntas já elaboradas. Mão a obra!</w:t>
      </w: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Atividade: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i/>
          <w:sz w:val="24"/>
          <w:szCs w:val="24"/>
        </w:rPr>
        <w:t>Você tem acesso a internet para assistir as aulas e responder as atividades on-line?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_____________________________________________________________________________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2. Nesse primeiro momento iremos conhecer e trabalhar os JOGOS ELETRÔNICOS. Esses jogos se manifestam em diferentes plataformas: consoles, computadores e celulares. Com base nisso, quero que você realize uma pesquisa com duas pessoas mais velhas, anotando a idade do pesquisado e fazendo as seguintes perguntas. 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a) Você brinca com algum jogo eletrônico? Se sim, qual(</w:t>
      </w:r>
      <w:proofErr w:type="spellStart"/>
      <w:r>
        <w:rPr>
          <w:rFonts w:ascii="Arial" w:hAnsi="Arial" w:cs="Arial"/>
          <w:i/>
          <w:sz w:val="24"/>
          <w:szCs w:val="24"/>
        </w:rPr>
        <w:t>is</w:t>
      </w:r>
      <w:proofErr w:type="spellEnd"/>
      <w:r>
        <w:rPr>
          <w:rFonts w:ascii="Arial" w:hAnsi="Arial" w:cs="Arial"/>
          <w:i/>
          <w:sz w:val="24"/>
          <w:szCs w:val="24"/>
        </w:rPr>
        <w:t>)? Se não, por quê?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_____________________________________________________________________________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_____________________________________________________________________________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_____________________________________________________________________________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b) Qual(</w:t>
      </w:r>
      <w:proofErr w:type="spellStart"/>
      <w:r>
        <w:rPr>
          <w:rFonts w:ascii="Arial" w:hAnsi="Arial" w:cs="Arial"/>
          <w:i/>
          <w:sz w:val="24"/>
          <w:szCs w:val="24"/>
        </w:rPr>
        <w:t>is</w:t>
      </w:r>
      <w:proofErr w:type="spellEnd"/>
      <w:r>
        <w:rPr>
          <w:rFonts w:ascii="Arial" w:hAnsi="Arial" w:cs="Arial"/>
          <w:i/>
          <w:sz w:val="24"/>
          <w:szCs w:val="24"/>
        </w:rPr>
        <w:t>) o(s) motivo(s) de jogá-lo(s)?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_____________________________________________________________________________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_____________________________________________________________________________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_____________________________________________________________________________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c) Por quanto tempo você costuma jogar diariamente?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_____________________________________________________________________________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_____________________________________________________________________________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_____________________________________________________________________________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3. Agora é </w:t>
      </w:r>
      <w:proofErr w:type="gramStart"/>
      <w:r>
        <w:rPr>
          <w:rFonts w:ascii="Arial" w:hAnsi="Arial" w:cs="Arial"/>
          <w:i/>
          <w:sz w:val="24"/>
          <w:szCs w:val="24"/>
        </w:rPr>
        <w:t>você ALUNO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! Responda as três perguntas, separadas.   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_____________________________________________________________________________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_____________________________________________________________________________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_____________________________________________________________________________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4. Sobre o conteúdo da nossa primeira atividade (jogos eletrônicos), você: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Aluno(a), registre abaixo possíveis dúvidas relacionadas ao conteúdo da aula. 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  <w:rPr>
          <w:rFonts w:ascii="Arial" w:hAnsi="Arial" w:cs="Arial"/>
          <w:sz w:val="24"/>
          <w:szCs w:val="24"/>
        </w:rPr>
      </w:pPr>
    </w:p>
    <w:sectPr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9404237"/>
      <w:docPartObj>
        <w:docPartGallery w:val="Page Numbers (Bottom of Page)"/>
        <w:docPartUnique/>
      </w:docPartObj>
    </w:sdtPr>
    <w:sdtContent>
      <w:p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15810"/>
    <w:multiLevelType w:val="hybridMultilevel"/>
    <w:tmpl w:val="77C659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8DA26-2CAB-4FD8-AE37-CC44EB3A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Pr>
      <w:rFonts w:ascii="Cambria" w:eastAsia="Times New Roman" w:hAnsi="Cambria" w:cs="Times New Roman"/>
      <w:b/>
      <w:bCs/>
      <w:i/>
      <w:iCs/>
      <w:color w:val="4F81BD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638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Mun. José Cardoso de Lima</dc:creator>
  <cp:keywords/>
  <dc:description/>
  <cp:lastModifiedBy>Kassio Brandão Defensor Menezes</cp:lastModifiedBy>
  <cp:revision>5</cp:revision>
  <dcterms:created xsi:type="dcterms:W3CDTF">2021-05-05T19:07:00Z</dcterms:created>
  <dcterms:modified xsi:type="dcterms:W3CDTF">2021-05-05T19:53:00Z</dcterms:modified>
</cp:coreProperties>
</file>