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85"/>
        <w:tblW w:w="10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79"/>
        <w:gridCol w:w="2401"/>
        <w:gridCol w:w="2325"/>
        <w:gridCol w:w="1596"/>
        <w:gridCol w:w="1776"/>
      </w:tblGrid>
      <w:tr>
        <w:trPr>
          <w:trHeight w:hRule="exact" w:val="1145"/>
        </w:trPr>
        <w:tc>
          <w:tcPr>
            <w:tcW w:w="2689" w:type="dxa"/>
            <w:vMerge w:val="restart"/>
          </w:tcPr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Hlk64538259"/>
          </w:p>
          <w:p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Escola Municipal</w:t>
            </w:r>
          </w:p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José Cardoso de Lima</w:t>
            </w:r>
          </w:p>
        </w:tc>
        <w:tc>
          <w:tcPr>
            <w:tcW w:w="4741" w:type="dxa"/>
            <w:gridSpan w:val="2"/>
            <w:vAlign w:val="bottom"/>
          </w:tcPr>
          <w:p>
            <w:pPr>
              <w:pStyle w:val="Ttulo4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 xml:space="preserve">ATIVIDADES REMOTAS DE EDUCAÇÃO FÍSICA - AULA 01 </w:t>
            </w:r>
          </w:p>
          <w:p>
            <w:pPr>
              <w:pStyle w:val="Ttulo4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-817245</wp:posOffset>
                  </wp:positionV>
                  <wp:extent cx="866775" cy="819150"/>
                  <wp:effectExtent l="0" t="0" r="9525" b="0"/>
                  <wp:wrapTopAndBottom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  <w:vMerge w:val="restart"/>
            <w:tcBorders>
              <w:lef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62255" cy="628035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68" cy="65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w="2689" w:type="dxa"/>
            <w:vMerge/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color w:val="000000"/>
                <w:sz w:val="24"/>
                <w:szCs w:val="24"/>
              </w:rPr>
              <w:t>Trimestre</w:t>
            </w:r>
            <w:r>
              <w:rPr>
                <w:rFonts w:ascii="Arial" w:hAnsi="Arial" w:cs="Arial"/>
                <w:b/>
                <w:iCs/>
                <w:noProof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iCs/>
                <w:noProof/>
                <w:color w:val="000000"/>
                <w:sz w:val="24"/>
                <w:szCs w:val="24"/>
              </w:rPr>
              <w:t xml:space="preserve"> 1°/2021</w:t>
            </w:r>
          </w:p>
        </w:tc>
        <w:tc>
          <w:tcPr>
            <w:tcW w:w="2332" w:type="dxa"/>
            <w:vAlign w:val="bottom"/>
          </w:tcPr>
          <w:p>
            <w:pPr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12/05/2021</w:t>
            </w:r>
          </w:p>
        </w:tc>
        <w:tc>
          <w:tcPr>
            <w:tcW w:w="1569" w:type="dxa"/>
            <w:vMerge/>
            <w:tcBorders>
              <w:righ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78" w:type="dxa"/>
            <w:vMerge/>
            <w:tcBorders>
              <w:lef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7430" w:type="dxa"/>
            <w:gridSpan w:val="3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Aluno(a):</w:t>
            </w:r>
          </w:p>
        </w:tc>
        <w:tc>
          <w:tcPr>
            <w:tcW w:w="3347" w:type="dxa"/>
            <w:gridSpan w:val="2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Ano: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 6º        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Turma:</w:t>
            </w: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Professor(a): Kássio Defensor</w:t>
            </w:r>
          </w:p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>Observação:</w:t>
            </w:r>
            <w:r>
              <w:rPr>
                <w:rFonts w:ascii="Arial" w:hAnsi="Arial" w:cs="Arial"/>
                <w:bCs/>
                <w:i/>
                <w:iCs/>
                <w:noProof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  <w:t>Sempre responder à caneta AZUL ou PRETA..</w:t>
            </w: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 xml:space="preserve"> </w:t>
            </w:r>
          </w:p>
        </w:tc>
      </w:tr>
      <w:bookmarkEnd w:id="0"/>
    </w:tbl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Sequência didática </w:t>
      </w:r>
    </w:p>
    <w:tbl>
      <w:tblPr>
        <w:tblStyle w:val="Tabelacomgrade"/>
        <w:tblpPr w:leftFromText="141" w:rightFromText="141" w:vertAnchor="page" w:horzAnchor="margin" w:tblpXSpec="center" w:tblpY="4873"/>
        <w:tblW w:w="10739" w:type="dxa"/>
        <w:tblLook w:val="04A0" w:firstRow="1" w:lastRow="0" w:firstColumn="1" w:lastColumn="0" w:noHBand="0" w:noVBand="1"/>
      </w:tblPr>
      <w:tblGrid>
        <w:gridCol w:w="2830"/>
        <w:gridCol w:w="7909"/>
      </w:tblGrid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 da aula/conteúdo</w:t>
            </w:r>
          </w:p>
        </w:tc>
        <w:tc>
          <w:tcPr>
            <w:tcW w:w="7909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i/>
                <w:sz w:val="26"/>
                <w:szCs w:val="26"/>
              </w:rPr>
              <w:t>Jogos populares e eletrônicos.</w:t>
            </w:r>
          </w:p>
        </w:tc>
      </w:tr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Habilidade(s) da BNCC</w:t>
            </w:r>
          </w:p>
        </w:tc>
        <w:tc>
          <w:tcPr>
            <w:tcW w:w="7909" w:type="dxa"/>
          </w:tcPr>
          <w:p>
            <w:pPr>
              <w:spacing w:after="0" w:line="242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(EF67EF01) Experimentar e fruir, na escola e fora dela, jogos eletrônicos diversos, valorizando e respeitando os sentidos e significados atribuídos a eles por diferentes grupos sociais e etários. </w:t>
            </w:r>
          </w:p>
          <w:p>
            <w:pPr>
              <w:spacing w:after="0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(EF67EF02) Identificar as transformações nas características dos jogos eletrônicos em função dos avanços das tecnologias e nas respectivas exigências corporais colocadas por esses diferentes tipos de jogos. </w:t>
            </w:r>
          </w:p>
        </w:tc>
      </w:tr>
      <w:tr>
        <w:trPr>
          <w:trHeight w:val="611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Material e/ou orientação para fazer a atividade</w:t>
            </w:r>
          </w:p>
        </w:tc>
        <w:tc>
          <w:tcPr>
            <w:tcW w:w="7909" w:type="dxa"/>
          </w:tcPr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 – Os alunos precisam estar em um local silencioso e propício para facilitar a compreensão da aula;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 xml:space="preserve">II - Receberão a </w:t>
            </w:r>
            <w:proofErr w:type="spellStart"/>
            <w:r>
              <w:rPr>
                <w:rFonts w:cstheme="minorHAnsi"/>
                <w:i/>
                <w:sz w:val="26"/>
                <w:szCs w:val="26"/>
              </w:rPr>
              <w:t>vídeo-aula</w:t>
            </w:r>
            <w:proofErr w:type="spellEnd"/>
            <w:r>
              <w:rPr>
                <w:rFonts w:cstheme="minorHAnsi"/>
                <w:i/>
                <w:sz w:val="26"/>
                <w:szCs w:val="26"/>
              </w:rPr>
              <w:t xml:space="preserve"> gravada pelo grupo de trabalho – GT e ao assistir façam suas anotações no caderno;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 xml:space="preserve">III – Em seguida devem ler com atenção e responder a atividade, através do link disponibilizado no grupo da sala e no item 9.; 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IV - Não é necessário avisar ao professor quando enviar;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 xml:space="preserve">V – O prazo para envio sempre será de até UMA SEMANA (a contar da divulgação), para que possamos dar a devolutiva no grupo da sala. </w:t>
            </w:r>
          </w:p>
        </w:tc>
      </w:tr>
    </w:tbl>
    <w:p>
      <w:pPr>
        <w:jc w:val="both"/>
        <w:rPr>
          <w:rFonts w:ascii="Arial" w:hAnsi="Arial" w:cs="Arial"/>
          <w:i/>
          <w:sz w:val="24"/>
          <w:szCs w:val="24"/>
        </w:rPr>
      </w:pPr>
    </w:p>
    <w:p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Introdução:</w:t>
      </w:r>
    </w:p>
    <w:p>
      <w:pPr>
        <w:spacing w:after="0" w:line="240" w:lineRule="auto"/>
        <w:jc w:val="both"/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</w:pPr>
      <w:r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  <w:t>Jogos e brincadeiras tradicionais tem origens diferentes. Vem tanto dos povos que deram origem à nossa nação (o indígena, o branco, o negro), como de outras terras distantes. Responda essas questões com atenção e se caso for, faça uma pesquisa aprofundada no assunto para melhor compreensão. Seja caprichoso e tenha sucesso!</w:t>
      </w:r>
    </w:p>
    <w:p>
      <w:pPr>
        <w:spacing w:after="0" w:line="240" w:lineRule="auto"/>
        <w:jc w:val="both"/>
        <w:rPr>
          <w:rFonts w:cstheme="minorHAnsi"/>
          <w:i/>
          <w:sz w:val="24"/>
          <w:szCs w:val="24"/>
        </w:rPr>
      </w:pPr>
      <w:r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  <w:t xml:space="preserve">Sugestão: </w:t>
      </w:r>
      <w:hyperlink r:id="rId9" w:history="1">
        <w:r>
          <w:rPr>
            <w:rStyle w:val="Hyperlink"/>
            <w:rFonts w:cstheme="minorHAnsi"/>
            <w:i/>
            <w:sz w:val="24"/>
            <w:szCs w:val="24"/>
          </w:rPr>
          <w:t>https://youtu.be/zHjFvdDr3Ig</w:t>
        </w:r>
      </w:hyperlink>
      <w:r>
        <w:rPr>
          <w:rFonts w:cstheme="minorHAnsi"/>
          <w:i/>
          <w:sz w:val="24"/>
          <w:szCs w:val="24"/>
        </w:rPr>
        <w:t xml:space="preserve"> </w:t>
      </w:r>
    </w:p>
    <w:p>
      <w:pPr>
        <w:jc w:val="both"/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</w:pPr>
    </w:p>
    <w:p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3779520</wp:posOffset>
            </wp:positionH>
            <wp:positionV relativeFrom="paragraph">
              <wp:posOffset>135729</wp:posOffset>
            </wp:positionV>
            <wp:extent cx="2851785" cy="1501775"/>
            <wp:effectExtent l="0" t="0" r="5715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</w:rPr>
        <w:t>Atividade:</w:t>
      </w:r>
    </w:p>
    <w:p>
      <w:pPr>
        <w:ind w:right="4654"/>
        <w:jc w:val="both"/>
        <w:rPr>
          <w:rStyle w:val="freebirdformviewercomponentsquestionbaserequiredasterisk"/>
          <w:rFonts w:cstheme="minorHAnsi"/>
          <w:color w:val="D93025"/>
          <w:spacing w:val="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1.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 Os jogos se manifestam em diferentes formas, uma delas é a eletrônica, como: vídeos games, jogos 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onlines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, celulares, etc. Esses jogos eletrônicos são importantes, pois servem para:</w:t>
      </w:r>
      <w:r>
        <w:rPr>
          <w:rStyle w:val="freebirdformviewercomponentsquestionbaserequiredasterisk"/>
          <w:rFonts w:cstheme="minorHAnsi"/>
          <w:color w:val="D93025"/>
          <w:spacing w:val="2"/>
          <w:sz w:val="24"/>
          <w:szCs w:val="24"/>
          <w:shd w:val="clear" w:color="auto" w:fill="FFFFFF"/>
        </w:rPr>
        <w:t> 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lastRenderedPageBreak/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Desenvolver a atenção.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Desenvolver a interação e diversão.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Propiciar o respeito às regras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)Todas são corretas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3732189</wp:posOffset>
            </wp:positionH>
            <wp:positionV relativeFrom="paragraph">
              <wp:posOffset>341080</wp:posOffset>
            </wp:positionV>
            <wp:extent cx="2741139" cy="1197773"/>
            <wp:effectExtent l="0" t="0" r="254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39" cy="119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ind w:right="4796"/>
        <w:jc w:val="both"/>
        <w:rPr>
          <w:rFonts w:cstheme="min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cstheme="minorHAnsi"/>
          <w:i/>
          <w:sz w:val="24"/>
          <w:szCs w:val="24"/>
        </w:rPr>
        <w:t xml:space="preserve">2.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O primeiro jogo eletrônico foi criado em 1958, pelo físico 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Welly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Higinbotham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, chamado de "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Tennis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Programing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". Em 1961, teve Guerra estrelar (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spacewar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). Em 1970, o primeiro 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video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game. Hoje temos para jogar os: </w:t>
      </w:r>
    </w:p>
    <w:p>
      <w:pPr>
        <w:ind w:right="4796"/>
        <w:jc w:val="both"/>
        <w:rPr>
          <w:rFonts w:cstheme="minorHAnsi"/>
          <w:color w:val="202124"/>
          <w:spacing w:val="2"/>
          <w:sz w:val="24"/>
          <w:szCs w:val="24"/>
          <w:shd w:val="clear" w:color="auto" w:fill="FFFFFF"/>
        </w:rPr>
      </w:pP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Celulares apenas.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Celulares, tablets, PS4, PS5, Xbox, etc.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Celulares e tablets, apenas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 Nenhuma das anteriores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4796"/>
        <w:jc w:val="both"/>
        <w:rPr>
          <w:rFonts w:cstheme="minorHAnsi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4189863</wp:posOffset>
            </wp:positionH>
            <wp:positionV relativeFrom="paragraph">
              <wp:posOffset>12879</wp:posOffset>
            </wp:positionV>
            <wp:extent cx="2183623" cy="1542197"/>
            <wp:effectExtent l="0" t="0" r="762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60" cy="15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 xml:space="preserve">3.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 No vídeo da aula de hoje, mostra que as pessoas interagem jogando, praticando saltos, dando chutes, fazendo giros, enfim praticando atividades físicas. O nome dessa interação é </w:t>
      </w:r>
      <w:proofErr w:type="gram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chamada</w:t>
      </w:r>
      <w:proofErr w:type="gram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: 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Tecnologia interativa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 Tecnologia assistida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Tecnologia sedentária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 Tecnologia isolada.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4796"/>
        <w:jc w:val="both"/>
        <w:rPr>
          <w:rFonts w:cstheme="minorHAnsi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3909695</wp:posOffset>
            </wp:positionH>
            <wp:positionV relativeFrom="paragraph">
              <wp:posOffset>6350</wp:posOffset>
            </wp:positionV>
            <wp:extent cx="2358390" cy="1570990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 xml:space="preserve">4.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O "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eSports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" são competições organizadas de jogos eletrônicos, envolvendo equipes e jogadores individuais. Mas o que é preciso para se tornar um "</w:t>
      </w:r>
      <w:proofErr w:type="spellStart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eAtleta</w:t>
      </w:r>
      <w:proofErr w:type="spellEnd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"?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Treinamento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 Dedicação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Disciplina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>(   ) Todos são verdadeiros.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4796"/>
        <w:jc w:val="both"/>
        <w:rPr>
          <w:rFonts w:cstheme="minorHAnsi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3957652</wp:posOffset>
            </wp:positionH>
            <wp:positionV relativeFrom="paragraph">
              <wp:posOffset>166464</wp:posOffset>
            </wp:positionV>
            <wp:extent cx="2255224" cy="1719618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24" cy="171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i/>
          <w:sz w:val="24"/>
          <w:szCs w:val="24"/>
        </w:rPr>
        <w:t xml:space="preserve">5. </w:t>
      </w:r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Os jogos populares são aqueles conhecidos como jogos de rua. Nele, não existem regras fixas, elas podem ser criadas e modificadas sempre que necessário. Como exemplos desses jogos temos: 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Pular corda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(   ) Três marias 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Cabo de guerra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>(   ) Amarelinha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Todas são verdadeiras.</w:t>
      </w:r>
      <w:bookmarkStart w:id="1" w:name="_GoBack"/>
      <w:bookmarkEnd w:id="1"/>
    </w:p>
    <w:p>
      <w:pPr>
        <w:jc w:val="both"/>
        <w:rPr>
          <w:rFonts w:cstheme="minorHAnsi"/>
          <w:i/>
          <w:sz w:val="24"/>
          <w:szCs w:val="24"/>
        </w:rPr>
      </w:pPr>
    </w:p>
    <w:p>
      <w:p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6. </w:t>
      </w:r>
      <w:bookmarkStart w:id="2" w:name="_Hlk71729835"/>
      <w: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Sobre o conteúdo da nossa segunda atividade, você:</w:t>
      </w:r>
    </w:p>
    <w:p>
      <w:pPr>
        <w:jc w:val="both"/>
        <w:rPr>
          <w:rFonts w:cstheme="minorHAnsi"/>
          <w:color w:val="202124"/>
          <w:spacing w:val="3"/>
          <w:sz w:val="24"/>
          <w:szCs w:val="24"/>
          <w:shd w:val="clear" w:color="auto" w:fill="FFFFFF"/>
        </w:rPr>
      </w:pPr>
      <w:r>
        <w:rPr>
          <w:rFonts w:cstheme="minorHAnsi"/>
          <w:i/>
          <w:sz w:val="24"/>
          <w:szCs w:val="24"/>
        </w:rPr>
        <w:t xml:space="preserve"> </w:t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Entendi perfeitamente.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  <w:t xml:space="preserve">          </w:t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Entendi em partes/razoável.</w:t>
      </w:r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ab/>
      </w:r>
      <w:proofErr w:type="gramStart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cstheme="minorHAnsi"/>
          <w:color w:val="202124"/>
          <w:spacing w:val="3"/>
          <w:sz w:val="24"/>
          <w:szCs w:val="24"/>
          <w:shd w:val="clear" w:color="auto" w:fill="FFFFFF"/>
        </w:rPr>
        <w:t xml:space="preserve"> ) Não entendi nada</w:t>
      </w:r>
    </w:p>
    <w:bookmarkEnd w:id="2"/>
    <w:p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Aluno(a), registre abaixo possíveis dúvidas relacionadas ao conteúdo da aula. </w:t>
      </w:r>
    </w:p>
    <w:p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footerReference w:type="default" r:id="rId1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404237"/>
      <w:docPartObj>
        <w:docPartGallery w:val="Page Numbers (Bottom of Page)"/>
        <w:docPartUnique/>
      </w:docPartObj>
    </w:sdtPr>
    <w:sdtContent>
      <w:p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5810"/>
    <w:multiLevelType w:val="hybridMultilevel"/>
    <w:tmpl w:val="77C659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8DA26-2CAB-4FD8-AE37-CC44EB3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zHjFvdDr3Ig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Mun. José Cardoso de Lima</dc:creator>
  <cp:keywords/>
  <dc:description/>
  <cp:lastModifiedBy>Kassio Brandão Defensor Menezes</cp:lastModifiedBy>
  <cp:revision>9</cp:revision>
  <dcterms:created xsi:type="dcterms:W3CDTF">2021-05-05T19:07:00Z</dcterms:created>
  <dcterms:modified xsi:type="dcterms:W3CDTF">2021-05-13T11:13:00Z</dcterms:modified>
</cp:coreProperties>
</file>