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685"/>
        <w:tblW w:w="107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2679"/>
        <w:gridCol w:w="2401"/>
        <w:gridCol w:w="2325"/>
        <w:gridCol w:w="1596"/>
        <w:gridCol w:w="1776"/>
      </w:tblGrid>
      <w:tr>
        <w:trPr>
          <w:trHeight w:hRule="exact" w:val="1145"/>
        </w:trPr>
        <w:tc>
          <w:tcPr>
            <w:tcW w:w="2689" w:type="dxa"/>
            <w:vMerge w:val="restart"/>
          </w:tcPr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bookmarkStart w:id="0" w:name="_Hlk64538259"/>
          </w:p>
          <w:p>
            <w:pPr>
              <w:spacing w:after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Escola Municipal</w:t>
            </w:r>
          </w:p>
          <w:p>
            <w:pPr>
              <w:spacing w:after="0"/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José Cardoso de Lima</w:t>
            </w:r>
          </w:p>
        </w:tc>
        <w:tc>
          <w:tcPr>
            <w:tcW w:w="4741" w:type="dxa"/>
            <w:gridSpan w:val="2"/>
            <w:vAlign w:val="bottom"/>
          </w:tcPr>
          <w:p>
            <w:pPr>
              <w:pStyle w:val="Ttulo4"/>
              <w:jc w:val="center"/>
              <w:rPr>
                <w:rFonts w:ascii="Arial" w:hAnsi="Arial" w:cs="Arial"/>
                <w:bCs w:val="0"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color w:val="auto"/>
                <w:sz w:val="24"/>
                <w:szCs w:val="24"/>
              </w:rPr>
              <w:t>EJA - ATIVIDADES REMOTAS DE EDUCAÇÃO FÍSICA - AULA 05</w:t>
            </w:r>
          </w:p>
          <w:p>
            <w:pPr>
              <w:pStyle w:val="Ttulo4"/>
              <w:rPr>
                <w:rFonts w:ascii="Arial" w:hAnsi="Arial" w:cs="Arial"/>
                <w:b w:val="0"/>
                <w:color w:val="auto"/>
                <w:sz w:val="24"/>
                <w:szCs w:val="24"/>
              </w:rPr>
            </w:pPr>
          </w:p>
        </w:tc>
        <w:tc>
          <w:tcPr>
            <w:tcW w:w="1569" w:type="dxa"/>
            <w:vMerge w:val="restart"/>
            <w:tcBorders>
              <w:righ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-23495</wp:posOffset>
                  </wp:positionH>
                  <wp:positionV relativeFrom="paragraph">
                    <wp:posOffset>-817245</wp:posOffset>
                  </wp:positionV>
                  <wp:extent cx="866775" cy="819150"/>
                  <wp:effectExtent l="0" t="0" r="9525" b="0"/>
                  <wp:wrapTopAndBottom/>
                  <wp:docPr id="311" name="Picture 3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1" name="Picture 311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78" w:type="dxa"/>
            <w:vMerge w:val="restart"/>
            <w:tcBorders>
              <w:left w:val="single" w:sz="4" w:space="0" w:color="auto"/>
            </w:tcBorders>
            <w:vAlign w:val="center"/>
          </w:tcPr>
          <w:p>
            <w:pPr>
              <w:jc w:val="center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862255" cy="628035"/>
                  <wp:effectExtent l="0" t="0" r="0" b="635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0168" cy="655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w="2689" w:type="dxa"/>
            <w:vMerge/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2409" w:type="dxa"/>
            <w:vAlign w:val="bottom"/>
          </w:tcPr>
          <w:p>
            <w:pPr>
              <w:rPr>
                <w:rFonts w:ascii="Arial" w:hAnsi="Arial" w:cs="Arial"/>
                <w:bCs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noProof/>
                <w:color w:val="000000"/>
                <w:sz w:val="24"/>
                <w:szCs w:val="24"/>
              </w:rPr>
              <w:t>Trimestre</w:t>
            </w:r>
            <w:r>
              <w:rPr>
                <w:rFonts w:ascii="Arial" w:hAnsi="Arial" w:cs="Arial"/>
                <w:b/>
                <w:iCs/>
                <w:noProof/>
                <w:color w:val="00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bCs/>
                <w:iCs/>
                <w:noProof/>
                <w:color w:val="000000"/>
                <w:sz w:val="24"/>
                <w:szCs w:val="24"/>
              </w:rPr>
              <w:t xml:space="preserve"> 1°/2021</w:t>
            </w:r>
          </w:p>
        </w:tc>
        <w:tc>
          <w:tcPr>
            <w:tcW w:w="2332" w:type="dxa"/>
            <w:vAlign w:val="bottom"/>
          </w:tcPr>
          <w:p>
            <w:pPr>
              <w:rPr>
                <w:rFonts w:ascii="Arial" w:hAnsi="Arial" w:cs="Arial"/>
                <w:b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 xml:space="preserve">Data: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17</w:t>
            </w:r>
            <w:bookmarkStart w:id="1" w:name="_GoBack"/>
            <w:bookmarkEnd w:id="1"/>
            <w:r>
              <w:rPr>
                <w:rFonts w:ascii="Arial" w:hAnsi="Arial" w:cs="Arial"/>
                <w:i/>
                <w:iCs/>
                <w:sz w:val="24"/>
                <w:szCs w:val="24"/>
              </w:rPr>
              <w:t>/06/2021</w:t>
            </w:r>
          </w:p>
        </w:tc>
        <w:tc>
          <w:tcPr>
            <w:tcW w:w="1569" w:type="dxa"/>
            <w:vMerge/>
            <w:tcBorders>
              <w:righ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  <w:tc>
          <w:tcPr>
            <w:tcW w:w="1778" w:type="dxa"/>
            <w:vMerge/>
            <w:tcBorders>
              <w:left w:val="single" w:sz="4" w:space="0" w:color="auto"/>
            </w:tcBorders>
          </w:tcPr>
          <w:p>
            <w:pPr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7430" w:type="dxa"/>
            <w:gridSpan w:val="3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Aluno(a):</w:t>
            </w:r>
          </w:p>
        </w:tc>
        <w:tc>
          <w:tcPr>
            <w:tcW w:w="3347" w:type="dxa"/>
            <w:gridSpan w:val="2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Ano:</w:t>
            </w:r>
            <w:r>
              <w:rPr>
                <w:rFonts w:ascii="Arial" w:hAnsi="Arial" w:cs="Arial"/>
                <w:bCs/>
                <w:i/>
                <w:iCs/>
                <w:sz w:val="24"/>
                <w:szCs w:val="24"/>
              </w:rPr>
              <w:t xml:space="preserve">  6º ano     </w:t>
            </w:r>
            <w:r>
              <w:rPr>
                <w:rFonts w:ascii="Arial" w:hAnsi="Arial" w:cs="Arial"/>
                <w:b/>
                <w:i/>
                <w:iCs/>
                <w:sz w:val="24"/>
                <w:szCs w:val="24"/>
              </w:rPr>
              <w:t>Turma:</w:t>
            </w: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  <w:t>Professor(a): Kássio Defensor</w:t>
            </w:r>
          </w:p>
          <w:p>
            <w:pPr>
              <w:rPr>
                <w:rFonts w:ascii="Arial" w:hAnsi="Arial" w:cs="Arial"/>
                <w:bCs/>
                <w:i/>
                <w:iCs/>
                <w:noProof/>
                <w:color w:val="000000"/>
                <w:sz w:val="24"/>
                <w:szCs w:val="24"/>
              </w:rPr>
            </w:pPr>
          </w:p>
        </w:tc>
      </w:tr>
      <w:tr>
        <w:trPr>
          <w:trHeight w:hRule="exact" w:val="433"/>
        </w:trPr>
        <w:tc>
          <w:tcPr>
            <w:tcW w:w="10777" w:type="dxa"/>
            <w:gridSpan w:val="5"/>
            <w:vAlign w:val="bottom"/>
          </w:tcPr>
          <w:p>
            <w:pPr>
              <w:rPr>
                <w:rFonts w:ascii="Arial" w:hAnsi="Arial" w:cs="Arial"/>
                <w:bCs/>
                <w:i/>
                <w:iCs/>
                <w:color w:val="FF0000"/>
                <w:sz w:val="24"/>
                <w:szCs w:val="24"/>
              </w:rPr>
            </w:pPr>
            <w:r>
              <w:rPr>
                <w:rFonts w:ascii="Arial" w:hAnsi="Arial" w:cs="Arial"/>
                <w:bCs/>
                <w:i/>
                <w:iCs/>
                <w:noProof/>
                <w:sz w:val="24"/>
                <w:szCs w:val="24"/>
              </w:rPr>
              <w:t>Observação:</w:t>
            </w:r>
            <w:r>
              <w:rPr>
                <w:rFonts w:ascii="Arial" w:hAnsi="Arial" w:cs="Arial"/>
                <w:bCs/>
                <w:i/>
                <w:iCs/>
                <w:noProof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i/>
                <w:iCs/>
                <w:noProof/>
                <w:sz w:val="24"/>
                <w:szCs w:val="24"/>
              </w:rPr>
              <w:t>Responder à caneta AZUL ou PRETA..</w:t>
            </w:r>
            <w:r>
              <w:rPr>
                <w:rFonts w:ascii="Arial" w:hAnsi="Arial" w:cs="Arial"/>
                <w:bCs/>
                <w:i/>
                <w:iCs/>
                <w:noProof/>
                <w:sz w:val="24"/>
                <w:szCs w:val="24"/>
              </w:rPr>
              <w:t xml:space="preserve"> </w:t>
            </w:r>
          </w:p>
        </w:tc>
      </w:tr>
      <w:bookmarkEnd w:id="0"/>
    </w:tbl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Sequência didática </w:t>
      </w:r>
    </w:p>
    <w:tbl>
      <w:tblPr>
        <w:tblStyle w:val="Tabelacomgrade"/>
        <w:tblpPr w:leftFromText="141" w:rightFromText="141" w:vertAnchor="page" w:horzAnchor="margin" w:tblpXSpec="center" w:tblpY="4873"/>
        <w:tblW w:w="10739" w:type="dxa"/>
        <w:tblLook w:val="04A0" w:firstRow="1" w:lastRow="0" w:firstColumn="1" w:lastColumn="0" w:noHBand="0" w:noVBand="1"/>
      </w:tblPr>
      <w:tblGrid>
        <w:gridCol w:w="2830"/>
        <w:gridCol w:w="7909"/>
      </w:tblGrid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Tema da aula/conteúdo</w:t>
            </w:r>
          </w:p>
        </w:tc>
        <w:tc>
          <w:tcPr>
            <w:tcW w:w="7909" w:type="dxa"/>
          </w:tcPr>
          <w:p>
            <w:pPr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Danças regionais e folclóricas: Danças juninas</w:t>
            </w:r>
          </w:p>
        </w:tc>
      </w:tr>
      <w:tr>
        <w:trPr>
          <w:trHeight w:val="596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Habilidade(s) da BNCC</w:t>
            </w:r>
          </w:p>
        </w:tc>
        <w:tc>
          <w:tcPr>
            <w:tcW w:w="7909" w:type="dxa"/>
          </w:tcPr>
          <w:p>
            <w:p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(EF67EF11) Experimentar, fruir e recriar danças urbanas, identificando seus elementos constitutivos (ritmo, espaço, gestos).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(EF67EF12) Planejar e utilizar estratégias para aprender elementos constitutivos das danças urbanas.</w:t>
            </w:r>
            <w:r>
              <w:rPr>
                <w:rFonts w:ascii="Arial" w:hAnsi="Arial" w:cs="Arial"/>
                <w:i/>
                <w:sz w:val="24"/>
                <w:szCs w:val="24"/>
              </w:rPr>
              <w:t xml:space="preserve"> 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(EF67EF13) Diferenciar as danças urbanas das demais manifestações da dança, valorizando e respeitando os sentidos e significados atribuídos a eles por diferentes grupos sociais.</w:t>
            </w:r>
          </w:p>
        </w:tc>
      </w:tr>
      <w:tr>
        <w:trPr>
          <w:trHeight w:val="611"/>
        </w:trPr>
        <w:tc>
          <w:tcPr>
            <w:tcW w:w="2830" w:type="dxa"/>
          </w:tcPr>
          <w:p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Material e/ou orientação para fazer a atividade</w:t>
            </w:r>
          </w:p>
        </w:tc>
        <w:tc>
          <w:tcPr>
            <w:tcW w:w="7909" w:type="dxa"/>
          </w:tcPr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 – Os alunos precisam estar em um local silencioso e propício para facilitar a compreensão da aula;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II - Receberão a videoaula gravada pelo grupo de trabalho – GT e ao assistir façam suas anotações no caderno;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 xml:space="preserve">III – Em seguida devem ler com atenção e responder a atividade, através do link disponibilizado no grupo da sala e no item 9.; </w:t>
            </w:r>
          </w:p>
          <w:p>
            <w:pPr>
              <w:spacing w:after="0" w:line="240" w:lineRule="auto"/>
              <w:jc w:val="both"/>
              <w:rPr>
                <w:rFonts w:cstheme="minorHAnsi"/>
                <w:i/>
                <w:sz w:val="26"/>
                <w:szCs w:val="26"/>
              </w:rPr>
            </w:pPr>
            <w:r>
              <w:rPr>
                <w:rFonts w:cstheme="minorHAnsi"/>
                <w:i/>
                <w:sz w:val="26"/>
                <w:szCs w:val="26"/>
              </w:rPr>
              <w:t>IV - Não é necessário avisar ao professor quando enviar;</w:t>
            </w:r>
          </w:p>
          <w:p>
            <w:pPr>
              <w:spacing w:after="0" w:line="240" w:lineRule="auto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>
              <w:rPr>
                <w:rFonts w:cstheme="minorHAnsi"/>
                <w:i/>
                <w:sz w:val="26"/>
                <w:szCs w:val="26"/>
              </w:rPr>
              <w:t>V – O prazo para envio sempre será de até UMA SEMANA (a contar da divulgação), para que possamos dar a devolutiva no grupo da sala.</w:t>
            </w:r>
          </w:p>
        </w:tc>
      </w:tr>
    </w:tbl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Introdução:</w:t>
      </w:r>
    </w:p>
    <w:p>
      <w:pPr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Desta vez, iremos fazer uma exibição</w:t>
      </w:r>
      <w:r>
        <w:rPr>
          <w:rFonts w:ascii="Arial" w:hAnsi="Arial" w:cs="Arial"/>
          <w:i/>
          <w:sz w:val="24"/>
          <w:szCs w:val="24"/>
        </w:rPr>
        <w:t xml:space="preserve"> teórica</w:t>
      </w:r>
      <w:r>
        <w:rPr>
          <w:rFonts w:ascii="Arial" w:hAnsi="Arial" w:cs="Arial"/>
          <w:i/>
          <w:sz w:val="24"/>
          <w:szCs w:val="24"/>
        </w:rPr>
        <w:t>; uma d</w:t>
      </w:r>
      <w:r>
        <w:rPr>
          <w:rFonts w:ascii="Arial" w:hAnsi="Arial" w:cs="Arial"/>
          <w:i/>
          <w:sz w:val="24"/>
          <w:szCs w:val="24"/>
        </w:rPr>
        <w:t xml:space="preserve">emonstração dos principais fundamentos das danças folclóricas; </w:t>
      </w:r>
      <w:r>
        <w:rPr>
          <w:rFonts w:ascii="Arial" w:hAnsi="Arial" w:cs="Arial"/>
          <w:i/>
          <w:sz w:val="24"/>
          <w:szCs w:val="24"/>
        </w:rPr>
        <w:t>além de uma e</w:t>
      </w:r>
      <w:r>
        <w:rPr>
          <w:rFonts w:ascii="Arial" w:hAnsi="Arial" w:cs="Arial"/>
          <w:i/>
          <w:sz w:val="24"/>
          <w:szCs w:val="24"/>
        </w:rPr>
        <w:t>xplanação da cultura de quadrilhas juninas tradicionais</w:t>
      </w:r>
      <w:r>
        <w:rPr>
          <w:rFonts w:ascii="Arial" w:hAnsi="Arial" w:cs="Arial"/>
          <w:i/>
          <w:sz w:val="24"/>
          <w:szCs w:val="24"/>
        </w:rPr>
        <w:t>.</w:t>
      </w:r>
    </w:p>
    <w:p>
      <w:pPr>
        <w:jc w:val="both"/>
        <w:rPr>
          <w:rStyle w:val="Forte"/>
          <w:rFonts w:ascii="Arial" w:hAnsi="Arial" w:cs="Arial"/>
          <w:b w:val="0"/>
          <w:bCs w:val="0"/>
          <w:i/>
          <w:sz w:val="24"/>
          <w:szCs w:val="24"/>
        </w:rPr>
      </w:pPr>
      <w:r>
        <w:rPr>
          <w:rStyle w:val="Forte"/>
          <w:rFonts w:ascii="Arial" w:hAnsi="Arial" w:cs="Arial"/>
          <w:b w:val="0"/>
          <w:i/>
          <w:sz w:val="24"/>
          <w:szCs w:val="24"/>
          <w:bdr w:val="none" w:sz="0" w:space="0" w:color="auto" w:frame="1"/>
        </w:rPr>
        <w:t>Responda essas questões com atenção e se caso for, faça uma pesquisa aprofundada no assunto para melhor compreensão. Seja caprichoso e tenha sucesso!</w:t>
      </w:r>
    </w:p>
    <w:p>
      <w:pPr>
        <w:spacing w:after="0" w:line="240" w:lineRule="auto"/>
        <w:jc w:val="both"/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</w:pPr>
    </w:p>
    <w:p>
      <w:pPr>
        <w:rPr>
          <w:rStyle w:val="Forte"/>
          <w:rFonts w:ascii="Arial" w:hAnsi="Arial" w:cs="Arial"/>
          <w:b w:val="0"/>
          <w:i/>
          <w:sz w:val="24"/>
          <w:szCs w:val="24"/>
          <w:bdr w:val="none" w:sz="0" w:space="0" w:color="auto" w:frame="1"/>
        </w:rPr>
      </w:pPr>
      <w:r>
        <w:rPr>
          <w:rStyle w:val="Forte"/>
          <w:rFonts w:ascii="Arial" w:hAnsi="Arial" w:cs="Arial"/>
          <w:i/>
          <w:sz w:val="24"/>
          <w:szCs w:val="24"/>
          <w:bdr w:val="none" w:sz="0" w:space="0" w:color="auto" w:frame="1"/>
        </w:rPr>
        <w:t>Link da videoaula:</w:t>
      </w:r>
      <w:r>
        <w:rPr>
          <w:rStyle w:val="Forte"/>
          <w:rFonts w:ascii="Arial" w:hAnsi="Arial" w:cs="Arial"/>
          <w:b w:val="0"/>
          <w:i/>
          <w:sz w:val="24"/>
          <w:szCs w:val="24"/>
          <w:bdr w:val="none" w:sz="0" w:space="0" w:color="auto" w:frame="1"/>
        </w:rPr>
        <w:t xml:space="preserve"> </w:t>
      </w:r>
      <w:hyperlink r:id="rId9" w:history="1">
        <w:r>
          <w:rPr>
            <w:rStyle w:val="Hyperlink"/>
            <w:i/>
            <w:sz w:val="26"/>
            <w:szCs w:val="26"/>
          </w:rPr>
          <w:t>https://youtu.be/d04sjvJb604</w:t>
        </w:r>
      </w:hyperlink>
      <w:r>
        <w:t xml:space="preserve"> </w:t>
      </w:r>
    </w:p>
    <w:p>
      <w:pPr>
        <w:rPr>
          <w:rStyle w:val="Forte"/>
          <w:rFonts w:cstheme="minorHAnsi"/>
          <w:b w:val="0"/>
          <w:i/>
          <w:sz w:val="24"/>
          <w:szCs w:val="24"/>
          <w:bdr w:val="none" w:sz="0" w:space="0" w:color="auto" w:frame="1"/>
        </w:rPr>
      </w:pP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Atividade:</w:t>
      </w:r>
    </w:p>
    <w:p>
      <w:pPr>
        <w:jc w:val="center"/>
        <w:rPr>
          <w:rFonts w:ascii="Arial" w:hAnsi="Arial" w:cs="Arial"/>
          <w:b/>
          <w:bCs/>
          <w:sz w:val="24"/>
          <w:szCs w:val="24"/>
        </w:rPr>
      </w:pPr>
    </w:p>
    <w:p>
      <w:pPr>
        <w:ind w:right="-24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3"/>
          <w:sz w:val="24"/>
          <w:szCs w:val="24"/>
          <w:shd w:val="clear" w:color="auto" w:fill="FFFFFF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3453765</wp:posOffset>
            </wp:positionH>
            <wp:positionV relativeFrom="paragraph">
              <wp:posOffset>733898</wp:posOffset>
            </wp:positionV>
            <wp:extent cx="2872105" cy="1507490"/>
            <wp:effectExtent l="0" t="0" r="4445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105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1. As Festas Juninas ou comemorações do mês de junho, são celebrações de caráter participativas, amigáveis, e por vezes familiares. Nelas, podemos dançar, nos vestirmos ao modo caipira, e nos servirmos de uma fartura de alimentos com base no milho. A região brasileira que mais se destaca nessa tradição é:</w:t>
      </w:r>
    </w:p>
    <w:p>
      <w:pPr>
        <w:ind w:right="-24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Região sul e sudeste</w:t>
      </w:r>
    </w:p>
    <w:p>
      <w:pPr>
        <w:ind w:right="-24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Região centro-oeste e sul</w:t>
      </w:r>
    </w:p>
    <w:p>
      <w:pPr>
        <w:ind w:right="-24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Região sudeste e norte</w:t>
      </w:r>
    </w:p>
    <w:p>
      <w:pPr>
        <w:ind w:right="-24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Região nordeste e norte.</w:t>
      </w:r>
    </w:p>
    <w:p>
      <w:pPr>
        <w:ind w:right="4796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</w:p>
    <w:p>
      <w:pPr>
        <w:tabs>
          <w:tab w:val="left" w:pos="4820"/>
        </w:tabs>
        <w:ind w:right="118"/>
        <w:jc w:val="both"/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2. </w:t>
      </w:r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Segundo alguns historiadores, o termo forró chegou ao Brasil junto com os escravos africanos, que naquela época eram enviados para o Rio de Janeiro e para o sertão nordestino. Como características dessa dança temos:</w:t>
      </w:r>
    </w:p>
    <w:p>
      <w:pPr>
        <w:ind w:right="685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Corpos colados, pés arrastando no chão, giros e muita alegria.</w:t>
      </w:r>
    </w:p>
    <w:p>
      <w:pPr>
        <w:ind w:right="685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Corpos separados, pés sempre altos, sem giros e nenhuma alegria.</w:t>
      </w:r>
    </w:p>
    <w:p>
      <w:pPr>
        <w:ind w:right="685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Dança solitária, pés arrastando no chão  e sem ornamentações.</w:t>
      </w:r>
    </w:p>
    <w:p>
      <w:pPr>
        <w:ind w:right="685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Dança coletiva, pés sem tocar no chão e ornamentações sem cores.</w:t>
      </w:r>
    </w:p>
    <w:p>
      <w:pPr>
        <w:jc w:val="both"/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 </w:t>
      </w:r>
    </w:p>
    <w:p>
      <w:pPr>
        <w:ind w:right="-24"/>
        <w:jc w:val="both"/>
        <w:rPr>
          <w:rStyle w:val="freebirdformviewercomponentsquestionbaserequiredasterisk"/>
          <w:rFonts w:ascii="Arial" w:hAnsi="Arial" w:cs="Arial"/>
          <w:color w:val="D93025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3. Além de referir-se às festas, o </w:t>
      </w:r>
      <w:proofErr w:type="spellStart"/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fórró</w:t>
      </w:r>
      <w:proofErr w:type="spellEnd"/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 tornou-se um gênero musical consagrado no Brasil e pode se tornar Patrimônio Cultural e Imaterial do país. Marque a alternativa que descreve os estilos do forró:</w:t>
      </w:r>
    </w:p>
    <w:p>
      <w:pPr>
        <w:ind w:right="-24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Xote, baião e samba.</w:t>
      </w:r>
    </w:p>
    <w:p>
      <w:pPr>
        <w:ind w:right="-24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Baião, arrasta-pé e sertanejo.</w:t>
      </w:r>
    </w:p>
    <w:p>
      <w:pPr>
        <w:ind w:right="-24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Arrasta-pé, maracatu e </w:t>
      </w:r>
      <w:proofErr w:type="spell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vaneirão</w:t>
      </w:r>
      <w:proofErr w:type="spell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ind w:right="-24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Xote, baião e arrasta-pé.</w:t>
      </w:r>
    </w:p>
    <w:p>
      <w:pPr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r>
        <w:rPr>
          <w:rFonts w:ascii="Arial" w:hAnsi="Arial" w:cs="Arial"/>
          <w:noProof/>
          <w:color w:val="202124"/>
          <w:spacing w:val="3"/>
          <w:sz w:val="24"/>
          <w:szCs w:val="24"/>
          <w:shd w:val="clear" w:color="auto" w:fill="FFFFFF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3859530</wp:posOffset>
            </wp:positionH>
            <wp:positionV relativeFrom="paragraph">
              <wp:posOffset>307532</wp:posOffset>
            </wp:positionV>
            <wp:extent cx="2466738" cy="2558952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738" cy="2558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ind w:right="5079"/>
        <w:jc w:val="both"/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4. Ao som da sanfona (</w:t>
      </w:r>
      <w:proofErr w:type="spellStart"/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acordeon</w:t>
      </w:r>
      <w:proofErr w:type="spellEnd"/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), zabumba e triângulo, o forró ganhou imensa notoriedade nacional, quando um jovem de Exu - Pernambuco, começou a decantar a cultura do nordeste lá no Rio de Janeiro.  Esse artista foi tão importante, que junto com Zé Dantas e Humberto Teixeira, mostraram ao Brasil como a Região do Nordeste era tão rica e abençoada. Assim, estamos nos referindo ao Rei:</w:t>
      </w:r>
    </w:p>
    <w:p>
      <w:pPr>
        <w:ind w:right="5079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Roberto Carlos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ab/>
        <w:t>(   ) Luiz Gonzaga</w:t>
      </w:r>
    </w:p>
    <w:p>
      <w:pPr>
        <w:ind w:right="5079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lastRenderedPageBreak/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Pelé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ab/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ab/>
        <w:t>(   ) Ariano Suassuna</w:t>
      </w:r>
    </w:p>
    <w:p>
      <w:pPr>
        <w:ind w:right="5079"/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</w:p>
    <w:p>
      <w:pPr>
        <w:ind w:right="-24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5. S</w:t>
      </w:r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 xml:space="preserve">e o professor marcar uma aula online, através do aplicativo </w:t>
      </w:r>
      <w:proofErr w:type="spellStart"/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Meet</w:t>
      </w:r>
      <w:proofErr w:type="spellEnd"/>
      <w:r>
        <w:rPr>
          <w:rFonts w:ascii="Arial" w:hAnsi="Arial" w:cs="Arial"/>
          <w:color w:val="202124"/>
          <w:spacing w:val="2"/>
          <w:sz w:val="24"/>
          <w:szCs w:val="24"/>
          <w:shd w:val="clear" w:color="auto" w:fill="FFFFFF"/>
        </w:rPr>
        <w:t>, toda semana na quinta-feira, das 09h30 às 10h, você:</w:t>
      </w:r>
    </w:p>
    <w:p>
      <w:pPr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Sim. Tenho como assistir.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ab/>
        <w:t xml:space="preserve">  </w:t>
      </w:r>
    </w:p>
    <w:p>
      <w:pPr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Dificilmente irei assistir.</w:t>
      </w:r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ab/>
      </w:r>
    </w:p>
    <w:p>
      <w:pPr>
        <w:jc w:val="both"/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</w:pPr>
      <w:proofErr w:type="gramStart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(  </w:t>
      </w:r>
      <w:proofErr w:type="gramEnd"/>
      <w:r>
        <w:rPr>
          <w:rFonts w:ascii="Arial" w:hAnsi="Arial" w:cs="Arial"/>
          <w:color w:val="202124"/>
          <w:spacing w:val="3"/>
          <w:sz w:val="24"/>
          <w:szCs w:val="24"/>
          <w:shd w:val="clear" w:color="auto" w:fill="FFFFFF"/>
        </w:rPr>
        <w:t xml:space="preserve"> ) Não tenho como assistir</w:t>
      </w:r>
    </w:p>
    <w:p>
      <w:pPr>
        <w:ind w:right="-24"/>
        <w:jc w:val="both"/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02124"/>
          <w:spacing w:val="2"/>
          <w:sz w:val="24"/>
          <w:szCs w:val="24"/>
          <w:lang w:eastAsia="pt-BR"/>
        </w:rPr>
        <w:t> 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Aluno(a), registre abaixo possíveis dúvidas relacionadas ao conteúdo da aula. </w:t>
      </w:r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  <w:rPr>
          <w:rFonts w:ascii="Arial" w:hAnsi="Arial" w:cs="Arial"/>
          <w:sz w:val="24"/>
          <w:szCs w:val="24"/>
        </w:rPr>
      </w:pPr>
    </w:p>
    <w:sectPr>
      <w:foot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9404237"/>
      <w:docPartObj>
        <w:docPartGallery w:val="Page Numbers (Bottom of Page)"/>
        <w:docPartUnique/>
      </w:docPartObj>
    </w:sdtPr>
    <w:sdtContent>
      <w:p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915810"/>
    <w:multiLevelType w:val="hybridMultilevel"/>
    <w:tmpl w:val="77C659F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C8DA26-2CAB-4FD8-AE37-CC44EB3AB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200" w:after="0"/>
      <w:outlineLvl w:val="3"/>
    </w:pPr>
    <w:rPr>
      <w:rFonts w:ascii="Cambria" w:eastAsia="Times New Roman" w:hAnsi="Cambria" w:cs="Times New Roman"/>
      <w:b/>
      <w:bCs/>
      <w:i/>
      <w:i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Pr>
      <w:rFonts w:ascii="Cambria" w:eastAsia="Times New Roman" w:hAnsi="Cambria" w:cs="Times New Roman"/>
      <w:b/>
      <w:bCs/>
      <w:i/>
      <w:iCs/>
      <w:color w:val="4F81BD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customStyle="1" w:styleId="freebirdformviewercomponentsquestionbaserequiredasterisk">
    <w:name w:val="freebirdformviewercomponentsquestionbaserequiredasterisk"/>
    <w:basedOn w:val="Fontepargpadro"/>
  </w:style>
  <w:style w:type="character" w:styleId="MenoPendente">
    <w:name w:val="Unresolved Mention"/>
    <w:basedOn w:val="Fontepargpadro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youtu.be/d04sjvJb604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673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Escola Mun. José Cardoso de Lima</dc:creator>
  <cp:keywords/>
  <dc:description/>
  <cp:lastModifiedBy>Kassio Brandão Defensor Menezes</cp:lastModifiedBy>
  <cp:revision>18</cp:revision>
  <dcterms:created xsi:type="dcterms:W3CDTF">2021-05-05T19:07:00Z</dcterms:created>
  <dcterms:modified xsi:type="dcterms:W3CDTF">2021-06-17T00:40:00Z</dcterms:modified>
</cp:coreProperties>
</file>