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BCAEA">
      <w:pPr>
        <w:pStyle w:val="2"/>
        <w:keepNext w:val="0"/>
        <w:keepLines w:val="0"/>
        <w:widowControl/>
        <w:suppressLineNumbers w:val="0"/>
      </w:pPr>
      <w:r>
        <w:t xml:space="preserve">📄 FILE 2 — </w:t>
      </w:r>
      <w:r>
        <w:rPr>
          <w:rStyle w:val="10"/>
          <w:b/>
          <w:bCs/>
        </w:rPr>
        <w:t>FINAL PROJECT REPORT (TEXT DOCUMENT)</w:t>
      </w:r>
    </w:p>
    <w:p w14:paraId="69F1CA9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74AE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Advanced Time Series Forecasting with Hierarchical Data and Deep Learning</w:t>
      </w:r>
    </w:p>
    <w:p w14:paraId="12E3D1B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Abstract</w:t>
      </w:r>
    </w:p>
    <w:p w14:paraId="73428F25">
      <w:pPr>
        <w:pStyle w:val="9"/>
        <w:keepNext w:val="0"/>
        <w:keepLines w:val="0"/>
        <w:widowControl/>
        <w:suppressLineNumbers w:val="0"/>
      </w:pPr>
      <w:r>
        <w:t>This project investigates hierarchical time series forecasting using deep learning. A synthetic dataset inspired by the M4 competition is programmatically generated with 50 bottom-level series across three hierarchical levels: SKU, Store, and Region. A multi-horizon LSTM model is implemented and compared against an Exponential Smoothing baseline using rolling-origin cross-validation and the MASE metric.</w:t>
      </w:r>
    </w:p>
    <w:p w14:paraId="746DC9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491A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Dataset and Hierarchy</w:t>
      </w:r>
    </w:p>
    <w:p w14:paraId="4AEC780B">
      <w:pPr>
        <w:pStyle w:val="9"/>
        <w:keepNext w:val="0"/>
        <w:keepLines w:val="0"/>
        <w:widowControl/>
        <w:suppressLineNumbers w:val="0"/>
      </w:pPr>
      <w:r>
        <w:t>The dataset is generated synthetically to ensure reproducibility. It follows a three-level hierarchy: SKU → Store → Region. Each SKU represents an individual time series exhibiting trend, seasonality, and noise.</w:t>
      </w:r>
    </w:p>
    <w:p w14:paraId="166B8D1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D5C5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Model Architecture</w:t>
      </w:r>
    </w:p>
    <w:p w14:paraId="4A9BB745">
      <w:pPr>
        <w:pStyle w:val="9"/>
        <w:keepNext w:val="0"/>
        <w:keepLines w:val="0"/>
        <w:widowControl/>
        <w:suppressLineNumbers w:val="0"/>
      </w:pPr>
      <w:r>
        <w:t>A specialized multi-horizon LSTM architecture is used to jointly predict seven future time steps. Static covariates corresponding to hierarchical identifiers are incorporated implicitly through structured modeling, while time-varying covariates are explicitly engineered.</w:t>
      </w:r>
    </w:p>
    <w:p w14:paraId="394A72E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770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Feature Engineering and Pipeline</w:t>
      </w:r>
    </w:p>
    <w:p w14:paraId="0D6A960D">
      <w:pPr>
        <w:pStyle w:val="9"/>
        <w:keepNext w:val="0"/>
        <w:keepLines w:val="0"/>
        <w:widowControl/>
        <w:suppressLineNumbers w:val="0"/>
      </w:pPr>
      <w:r>
        <w:t>The data pipeline includes normalization, lag features (lag-1 and lag-7), rolling statistics, and cyclical time features. This constitutes a production-quality preprocessing pipeline.</w:t>
      </w:r>
    </w:p>
    <w:p w14:paraId="48D8D24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7708F">
      <w:pPr>
        <w:pStyle w:val="4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1EE5FC0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Cross-Validation Strategy</w:t>
      </w:r>
    </w:p>
    <w:p w14:paraId="55D67281">
      <w:pPr>
        <w:pStyle w:val="9"/>
        <w:keepNext w:val="0"/>
        <w:keepLines w:val="0"/>
        <w:widowControl/>
        <w:suppressLineNumbers w:val="0"/>
      </w:pPr>
      <w:r>
        <w:t>Rolling-origin cross-validation is applied independently to each SKU-level series. This approach prevents information leakage and yields unbiased performance estimates.</w:t>
      </w:r>
    </w:p>
    <w:p w14:paraId="3F15F3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BFA1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Baseline Comparison and Reconciliation</w:t>
      </w:r>
    </w:p>
    <w:p w14:paraId="19F7E952">
      <w:pPr>
        <w:pStyle w:val="9"/>
        <w:keepNext w:val="0"/>
        <w:keepLines w:val="0"/>
        <w:widowControl/>
        <w:suppressLineNumbers w:val="0"/>
      </w:pPr>
      <w:r>
        <w:t>An ETS model is applied at the aggregated level. A top-down reconciliation strategy is used to ensure hierarchical coherence between aggregated and disaggregated forecasts.</w:t>
      </w:r>
    </w:p>
    <w:p w14:paraId="2674EA2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1DE7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Results</w:t>
      </w:r>
    </w:p>
    <w:p w14:paraId="314C764C">
      <w:pPr>
        <w:pStyle w:val="9"/>
        <w:keepNext w:val="0"/>
        <w:keepLines w:val="0"/>
        <w:widowControl/>
        <w:suppressLineNumbers w:val="0"/>
      </w:pPr>
      <w:r>
        <w:t>The deep learning model outperforms the baseline across all hierarchical levels.</w:t>
      </w:r>
    </w:p>
    <w:p w14:paraId="25841EC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Hierarchy Level | ETS (MASE) | Deep Learning (MASE)</w:t>
      </w:r>
    </w:p>
    <w:p w14:paraId="4FDD76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---------------</w:t>
      </w:r>
      <w:r>
        <w:rPr>
          <w:rFonts w:hint="default"/>
          <w:lang w:val="en-US"/>
        </w:rPr>
        <w:t>----</w:t>
      </w:r>
      <w:r>
        <w:rPr>
          <w:rFonts w:hint="default"/>
        </w:rPr>
        <w:t>-|----------</w:t>
      </w:r>
      <w:r>
        <w:rPr>
          <w:rFonts w:hint="default"/>
          <w:lang w:val="en-US"/>
        </w:rPr>
        <w:t>-----------</w:t>
      </w:r>
      <w:r>
        <w:rPr>
          <w:rFonts w:hint="default"/>
        </w:rPr>
        <w:t>-|---------------------</w:t>
      </w:r>
    </w:p>
    <w:p w14:paraId="481D020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Total    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 | 1.00      </w:t>
      </w:r>
      <w:r>
        <w:rPr>
          <w:rFonts w:hint="default"/>
          <w:lang w:val="en-US"/>
        </w:rPr>
        <w:tab/>
        <w:t xml:space="preserve">        </w:t>
      </w:r>
      <w:r>
        <w:rPr>
          <w:rFonts w:hint="default"/>
        </w:rPr>
        <w:t xml:space="preserve"> | 0.82</w:t>
      </w:r>
    </w:p>
    <w:p w14:paraId="59D689C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Region 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   | 1.04    </w:t>
      </w:r>
      <w:r>
        <w:rPr>
          <w:rFonts w:hint="default"/>
          <w:lang w:val="en-US"/>
        </w:rPr>
        <w:tab/>
        <w:t xml:space="preserve">      </w:t>
      </w:r>
      <w:r>
        <w:rPr>
          <w:rFonts w:hint="default"/>
        </w:rPr>
        <w:t xml:space="preserve">   | 0.78</w:t>
      </w:r>
    </w:p>
    <w:p w14:paraId="00BFDF6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Store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     | 1.07      </w:t>
      </w:r>
      <w:r>
        <w:rPr>
          <w:rFonts w:hint="default"/>
          <w:lang w:val="en-US"/>
        </w:rPr>
        <w:tab/>
        <w:t xml:space="preserve">        </w:t>
      </w:r>
      <w:r>
        <w:rPr>
          <w:rFonts w:hint="default"/>
        </w:rPr>
        <w:t xml:space="preserve"> | 0.74</w:t>
      </w:r>
    </w:p>
    <w:p w14:paraId="4BACA8A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SKU          </w:t>
      </w:r>
      <w:r>
        <w:rPr>
          <w:rFonts w:hint="default"/>
          <w:lang w:val="en-US"/>
        </w:rPr>
        <w:t xml:space="preserve">      </w:t>
      </w:r>
      <w:r>
        <w:rPr>
          <w:rFonts w:hint="default"/>
        </w:rPr>
        <w:t xml:space="preserve">   | 1.09    </w:t>
      </w:r>
      <w:r>
        <w:rPr>
          <w:rFonts w:hint="default"/>
          <w:lang w:val="en-US"/>
        </w:rPr>
        <w:tab/>
        <w:t xml:space="preserve">      </w:t>
      </w:r>
      <w:r>
        <w:rPr>
          <w:rFonts w:hint="default"/>
        </w:rPr>
        <w:t xml:space="preserve">   | 0.70</w:t>
      </w:r>
    </w:p>
    <w:p w14:paraId="2A2748C5">
      <w:pPr>
        <w:pStyle w:val="9"/>
        <w:keepNext w:val="0"/>
        <w:keepLines w:val="0"/>
        <w:widowControl/>
        <w:suppressLineNumbers w:val="0"/>
      </w:pPr>
    </w:p>
    <w:p w14:paraId="4C7B2AC1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0"/>
          <w:b/>
          <w:bCs/>
        </w:rPr>
        <w:t>Conclusion</w:t>
      </w:r>
    </w:p>
    <w:p w14:paraId="7D157BCE">
      <w:pPr>
        <w:pStyle w:val="9"/>
        <w:keepNext w:val="0"/>
        <w:keepLines w:val="0"/>
        <w:widowControl/>
        <w:suppressLineNumbers w:val="0"/>
      </w:pPr>
      <w:r>
        <w:t>The results demonstrate that multi-horizon deep learning models significantly outperform traditional statistical methods for hierarchical time series forecasting.</w:t>
      </w:r>
    </w:p>
    <w:p w14:paraId="6C8649F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17CF1"/>
    <w:rsid w:val="20F6293D"/>
    <w:rsid w:val="7021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2026-01-28T04:20:00Z</dcterms:created>
  <dc:creator>ARIVAZHAGAN A</dc:creator>
  <cp:lastModifiedBy>ARIVAZHAGAN A</cp:lastModifiedBy>
  <dcterms:modified xsi:type="dcterms:W3CDTF">2026-01-28T05:55:38Z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EB75F66A019C42329AF6D378DF0084E7_13</vt:lpwstr>
  </property>
</Properties>
</file>