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KEBERSIHAN LINGKUNGAN UNTUK KESEHATAN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KEBERSIHAN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15 January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1.000.000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14 January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Firman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123456789012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123456789012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Firman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123456789012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123-46/CB/2024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anggaran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Membersikan bagian taman kota dan sekitarnya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1.000.000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Firman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123456789012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