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42" w:rsidRDefault="007D1542" w:rsidP="007D1542">
      <w:pPr>
        <w:jc w:val="center"/>
        <w:rPr>
          <w:b/>
          <w:sz w:val="72"/>
          <w:szCs w:val="72"/>
        </w:rPr>
      </w:pPr>
    </w:p>
    <w:p w:rsidR="007D1542" w:rsidRDefault="007D1542" w:rsidP="007D1542">
      <w:pPr>
        <w:jc w:val="center"/>
        <w:rPr>
          <w:b/>
          <w:sz w:val="72"/>
          <w:szCs w:val="72"/>
        </w:rPr>
      </w:pPr>
    </w:p>
    <w:p w:rsidR="007D1542" w:rsidRDefault="007D1542" w:rsidP="007D1542">
      <w:pPr>
        <w:jc w:val="center"/>
        <w:rPr>
          <w:b/>
          <w:sz w:val="72"/>
          <w:szCs w:val="72"/>
        </w:rPr>
      </w:pPr>
    </w:p>
    <w:p w:rsidR="007D1542" w:rsidRDefault="007D1542" w:rsidP="007D1542">
      <w:pPr>
        <w:jc w:val="center"/>
        <w:rPr>
          <w:b/>
          <w:sz w:val="72"/>
          <w:szCs w:val="72"/>
        </w:rPr>
      </w:pPr>
    </w:p>
    <w:p w:rsidR="00236B4A" w:rsidRPr="00236B4A" w:rsidRDefault="00B02927" w:rsidP="00236B4A">
      <w:pPr>
        <w:jc w:val="center"/>
        <w:rPr>
          <w:b/>
          <w:sz w:val="72"/>
          <w:szCs w:val="72"/>
        </w:rPr>
      </w:pPr>
      <w:r>
        <w:rPr>
          <w:b/>
          <w:bCs/>
          <w:sz w:val="72"/>
          <w:szCs w:val="72"/>
        </w:rPr>
        <w:t>Forecasts</w:t>
      </w:r>
      <w:r w:rsidR="00236B4A" w:rsidRPr="00236B4A">
        <w:rPr>
          <w:b/>
          <w:bCs/>
          <w:sz w:val="72"/>
          <w:szCs w:val="72"/>
        </w:rPr>
        <w:t xml:space="preserve"> of Sales Orders</w:t>
      </w:r>
    </w:p>
    <w:p w:rsidR="007D1542" w:rsidRDefault="007D1542" w:rsidP="007D1542">
      <w:pPr>
        <w:rPr>
          <w:sz w:val="40"/>
          <w:szCs w:val="40"/>
        </w:rPr>
      </w:pPr>
    </w:p>
    <w:p w:rsidR="007D1542" w:rsidRDefault="007D1542">
      <w:pPr>
        <w:rPr>
          <w:sz w:val="40"/>
          <w:szCs w:val="40"/>
        </w:rPr>
      </w:pPr>
    </w:p>
    <w:p w:rsidR="007D1542" w:rsidRDefault="007D1542" w:rsidP="007D1542">
      <w:pPr>
        <w:jc w:val="center"/>
        <w:rPr>
          <w:sz w:val="40"/>
          <w:szCs w:val="40"/>
        </w:rPr>
      </w:pPr>
    </w:p>
    <w:p w:rsidR="007D1542" w:rsidRDefault="007D1542" w:rsidP="007D1542">
      <w:pPr>
        <w:jc w:val="center"/>
        <w:rPr>
          <w:sz w:val="40"/>
          <w:szCs w:val="40"/>
        </w:rPr>
      </w:pPr>
    </w:p>
    <w:p w:rsidR="007D1542" w:rsidRDefault="007D1542" w:rsidP="007D1542">
      <w:pPr>
        <w:jc w:val="center"/>
        <w:rPr>
          <w:sz w:val="40"/>
          <w:szCs w:val="40"/>
        </w:rPr>
      </w:pPr>
    </w:p>
    <w:p w:rsidR="007D1542" w:rsidRDefault="007D1542" w:rsidP="007D1542">
      <w:pPr>
        <w:jc w:val="center"/>
        <w:rPr>
          <w:b/>
          <w:sz w:val="72"/>
          <w:szCs w:val="72"/>
        </w:rPr>
      </w:pPr>
    </w:p>
    <w:p w:rsidR="007D1542" w:rsidRPr="007D1542" w:rsidRDefault="00236B4A" w:rsidP="007D1542">
      <w:pPr>
        <w:jc w:val="center"/>
        <w:rPr>
          <w:b/>
          <w:sz w:val="72"/>
          <w:szCs w:val="72"/>
        </w:rPr>
      </w:pPr>
      <w:r>
        <w:rPr>
          <w:b/>
          <w:noProof/>
          <w:sz w:val="72"/>
          <w:szCs w:val="72"/>
        </w:rPr>
        <w:lastRenderedPageBreak/>
        <w:drawing>
          <wp:inline distT="0" distB="0" distL="0" distR="0">
            <wp:extent cx="4244708" cy="395512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244708" cy="3955123"/>
                    </a:xfrm>
                    <a:prstGeom prst="rect">
                      <a:avLst/>
                    </a:prstGeom>
                  </pic:spPr>
                </pic:pic>
              </a:graphicData>
            </a:graphic>
          </wp:inline>
        </w:drawing>
      </w:r>
    </w:p>
    <w:p w:rsidR="007D1542" w:rsidRDefault="007D1542" w:rsidP="007D1542">
      <w:pPr>
        <w:jc w:val="center"/>
        <w:rPr>
          <w:sz w:val="36"/>
          <w:szCs w:val="36"/>
          <w:u w:val="single"/>
        </w:rPr>
      </w:pPr>
    </w:p>
    <w:p w:rsidR="007D1542" w:rsidRPr="00F248AB" w:rsidRDefault="007D1542" w:rsidP="007D1542">
      <w:pPr>
        <w:jc w:val="center"/>
        <w:rPr>
          <w:sz w:val="44"/>
          <w:szCs w:val="44"/>
          <w:u w:val="single"/>
        </w:rPr>
      </w:pPr>
      <w:r w:rsidRPr="00F248AB">
        <w:rPr>
          <w:sz w:val="44"/>
          <w:szCs w:val="44"/>
          <w:u w:val="single"/>
        </w:rPr>
        <w:t>Contents</w:t>
      </w:r>
    </w:p>
    <w:p w:rsidR="00F248AB" w:rsidRDefault="00F248AB" w:rsidP="007D1542">
      <w:pPr>
        <w:pStyle w:val="ListParagraph"/>
        <w:numPr>
          <w:ilvl w:val="0"/>
          <w:numId w:val="1"/>
        </w:numPr>
        <w:rPr>
          <w:sz w:val="44"/>
          <w:szCs w:val="44"/>
        </w:rPr>
      </w:pPr>
      <w:r w:rsidRPr="00F248AB">
        <w:rPr>
          <w:sz w:val="44"/>
          <w:szCs w:val="44"/>
        </w:rPr>
        <w:t>Introduction</w:t>
      </w:r>
    </w:p>
    <w:p w:rsidR="00B02927" w:rsidRPr="00F248AB" w:rsidRDefault="00B02927" w:rsidP="00B02927">
      <w:pPr>
        <w:pStyle w:val="ListParagraph"/>
        <w:numPr>
          <w:ilvl w:val="1"/>
          <w:numId w:val="1"/>
        </w:numPr>
        <w:rPr>
          <w:sz w:val="44"/>
          <w:szCs w:val="44"/>
        </w:rPr>
      </w:pPr>
      <w:r>
        <w:rPr>
          <w:sz w:val="44"/>
          <w:szCs w:val="44"/>
        </w:rPr>
        <w:t>Old Model explanation and Improvements</w:t>
      </w:r>
    </w:p>
    <w:p w:rsidR="007D1542" w:rsidRDefault="007D1542" w:rsidP="007D1542">
      <w:pPr>
        <w:pStyle w:val="ListParagraph"/>
        <w:numPr>
          <w:ilvl w:val="0"/>
          <w:numId w:val="1"/>
        </w:numPr>
        <w:rPr>
          <w:sz w:val="44"/>
          <w:szCs w:val="44"/>
        </w:rPr>
      </w:pPr>
      <w:r w:rsidRPr="00F248AB">
        <w:rPr>
          <w:sz w:val="44"/>
          <w:szCs w:val="44"/>
        </w:rPr>
        <w:t>Forecasting</w:t>
      </w:r>
      <w:r w:rsidR="00F248AB">
        <w:rPr>
          <w:sz w:val="44"/>
          <w:szCs w:val="44"/>
        </w:rPr>
        <w:t xml:space="preserve"> Models Visualizations</w:t>
      </w:r>
    </w:p>
    <w:p w:rsidR="00B02927" w:rsidRDefault="00B02927" w:rsidP="00B02927">
      <w:pPr>
        <w:pStyle w:val="ListParagraph"/>
        <w:numPr>
          <w:ilvl w:val="1"/>
          <w:numId w:val="1"/>
        </w:numPr>
        <w:rPr>
          <w:sz w:val="44"/>
          <w:szCs w:val="44"/>
        </w:rPr>
      </w:pPr>
      <w:r>
        <w:rPr>
          <w:sz w:val="44"/>
          <w:szCs w:val="44"/>
        </w:rPr>
        <w:t>Revisit previous Models</w:t>
      </w:r>
    </w:p>
    <w:p w:rsidR="00B02927" w:rsidRPr="00F248AB" w:rsidRDefault="00B02927" w:rsidP="00B02927">
      <w:pPr>
        <w:pStyle w:val="ListParagraph"/>
        <w:numPr>
          <w:ilvl w:val="1"/>
          <w:numId w:val="1"/>
        </w:numPr>
        <w:rPr>
          <w:sz w:val="44"/>
          <w:szCs w:val="44"/>
        </w:rPr>
      </w:pPr>
      <w:r>
        <w:rPr>
          <w:sz w:val="44"/>
          <w:szCs w:val="44"/>
        </w:rPr>
        <w:t>Compare Actuals with Predicted</w:t>
      </w:r>
    </w:p>
    <w:p w:rsidR="00F248AB" w:rsidRDefault="00F248AB">
      <w:pPr>
        <w:rPr>
          <w:b/>
          <w:sz w:val="72"/>
          <w:szCs w:val="72"/>
        </w:rPr>
      </w:pPr>
      <w:r>
        <w:rPr>
          <w:b/>
          <w:sz w:val="72"/>
          <w:szCs w:val="72"/>
        </w:rPr>
        <w:br w:type="page"/>
      </w:r>
    </w:p>
    <w:p w:rsidR="00F248AB" w:rsidRPr="00407886" w:rsidRDefault="00B02927" w:rsidP="007D1542">
      <w:pPr>
        <w:rPr>
          <w:sz w:val="24"/>
          <w:szCs w:val="24"/>
        </w:rPr>
      </w:pPr>
      <w:r>
        <w:rPr>
          <w:b/>
          <w:sz w:val="24"/>
          <w:szCs w:val="24"/>
        </w:rPr>
        <w:lastRenderedPageBreak/>
        <w:t>Observations</w:t>
      </w:r>
      <w:r w:rsidR="00F248AB" w:rsidRPr="00407886">
        <w:rPr>
          <w:b/>
          <w:sz w:val="24"/>
          <w:szCs w:val="24"/>
        </w:rPr>
        <w:t>:</w:t>
      </w:r>
    </w:p>
    <w:p w:rsidR="00D57306" w:rsidRDefault="00F248AB" w:rsidP="00B02927">
      <w:pPr>
        <w:rPr>
          <w:sz w:val="24"/>
          <w:szCs w:val="24"/>
        </w:rPr>
      </w:pPr>
      <w:r w:rsidRPr="00407886">
        <w:rPr>
          <w:sz w:val="24"/>
          <w:szCs w:val="24"/>
        </w:rPr>
        <w:t>It</w:t>
      </w:r>
      <w:r w:rsidR="00B02927">
        <w:rPr>
          <w:sz w:val="24"/>
          <w:szCs w:val="24"/>
        </w:rPr>
        <w:t xml:space="preserve"> was concluded by earlier analysis that the Natural Disasters which occurred in the second half of 2017 in the United States had no significant impact on the increased Sales Orders that were observed in 2018.  Based on this conclusion the First of the two Forecast Models that were created using Time Series Analysis ARIMA modeling was selected to model sales for the first half of 2018.</w:t>
      </w:r>
    </w:p>
    <w:p w:rsidR="00B02927" w:rsidRDefault="00B02927" w:rsidP="00B02927">
      <w:pPr>
        <w:rPr>
          <w:sz w:val="24"/>
          <w:szCs w:val="24"/>
        </w:rPr>
      </w:pPr>
      <w:r>
        <w:rPr>
          <w:sz w:val="24"/>
          <w:szCs w:val="24"/>
        </w:rPr>
        <w:t>The model used to generate the Forecasts and Visualization was:</w:t>
      </w:r>
    </w:p>
    <w:p w:rsidR="00B02927" w:rsidRDefault="00B02927" w:rsidP="00B02927">
      <w:pPr>
        <w:pStyle w:val="NormalWeb"/>
        <w:rPr>
          <w:color w:val="000000"/>
          <w:sz w:val="27"/>
          <w:szCs w:val="27"/>
        </w:rPr>
      </w:pPr>
      <w:r>
        <w:rPr>
          <w:rFonts w:ascii="Verdana" w:hAnsi="Verdana"/>
          <w:b/>
          <w:bCs/>
          <w:color w:val="000000"/>
          <w:sz w:val="20"/>
          <w:szCs w:val="20"/>
        </w:rPr>
        <w:t>ARIMA(0,1,0) = random walk: </w:t>
      </w:r>
      <w:r>
        <w:rPr>
          <w:rFonts w:ascii="Verdana" w:hAnsi="Verdana"/>
          <w:color w:val="000000"/>
          <w:sz w:val="20"/>
          <w:szCs w:val="20"/>
        </w:rPr>
        <w:t> If the series </w:t>
      </w:r>
      <w:r>
        <w:rPr>
          <w:color w:val="000000"/>
          <w:sz w:val="22"/>
          <w:szCs w:val="22"/>
        </w:rPr>
        <w:t>Y</w:t>
      </w:r>
      <w:r>
        <w:rPr>
          <w:rFonts w:ascii="Verdana" w:hAnsi="Verdana"/>
          <w:color w:val="000000"/>
          <w:sz w:val="20"/>
          <w:szCs w:val="20"/>
        </w:rPr>
        <w:t> is not stationary, the simplest possible model for it is a random walk model, which can be considered as a limiting case of an AR(1) model in which the autoregressive coefficient is equal to 1, i.e., a series with infinitely slow mean reversion.  The prediction equation for this model can be written as:</w:t>
      </w:r>
    </w:p>
    <w:p w:rsidR="00B02927" w:rsidRDefault="00B02927" w:rsidP="00B02927">
      <w:pPr>
        <w:pStyle w:val="NormalWeb"/>
        <w:rPr>
          <w:color w:val="000000"/>
          <w:sz w:val="27"/>
          <w:szCs w:val="27"/>
        </w:rPr>
      </w:pPr>
      <w:proofErr w:type="spellStart"/>
      <w:r>
        <w:rPr>
          <w:color w:val="000000"/>
          <w:sz w:val="28"/>
          <w:szCs w:val="28"/>
        </w:rPr>
        <w:t>Ŷ</w:t>
      </w:r>
      <w:r>
        <w:rPr>
          <w:color w:val="000000"/>
          <w:sz w:val="28"/>
          <w:szCs w:val="28"/>
          <w:vertAlign w:val="subscript"/>
        </w:rPr>
        <w:t>t</w:t>
      </w:r>
      <w:proofErr w:type="spellEnd"/>
      <w:proofErr w:type="gramStart"/>
      <w:r>
        <w:rPr>
          <w:color w:val="000000"/>
          <w:sz w:val="28"/>
          <w:szCs w:val="28"/>
        </w:rPr>
        <w:t>  </w:t>
      </w:r>
      <w:r>
        <w:rPr>
          <w:rFonts w:ascii="Courier New" w:hAnsi="Courier New" w:cs="Courier New"/>
          <w:color w:val="000000"/>
          <w:sz w:val="28"/>
          <w:szCs w:val="28"/>
        </w:rPr>
        <w:t>-</w:t>
      </w:r>
      <w:proofErr w:type="gramEnd"/>
      <w:r>
        <w:rPr>
          <w:color w:val="000000"/>
          <w:sz w:val="28"/>
          <w:szCs w:val="28"/>
        </w:rPr>
        <w:t> Y</w:t>
      </w:r>
      <w:r>
        <w:rPr>
          <w:color w:val="000000"/>
          <w:sz w:val="28"/>
          <w:szCs w:val="28"/>
          <w:vertAlign w:val="subscript"/>
        </w:rPr>
        <w:t>t-1   </w:t>
      </w:r>
      <w:r>
        <w:rPr>
          <w:color w:val="000000"/>
          <w:sz w:val="28"/>
          <w:szCs w:val="28"/>
        </w:rPr>
        <w:t>=  μ</w:t>
      </w:r>
    </w:p>
    <w:p w:rsidR="00B02927" w:rsidRDefault="00B02927" w:rsidP="00B02927">
      <w:pPr>
        <w:pStyle w:val="NormalWeb"/>
        <w:rPr>
          <w:color w:val="000000"/>
          <w:sz w:val="27"/>
          <w:szCs w:val="27"/>
        </w:rPr>
      </w:pPr>
      <w:proofErr w:type="gramStart"/>
      <w:r>
        <w:rPr>
          <w:rFonts w:ascii="Verdana" w:hAnsi="Verdana"/>
          <w:color w:val="000000"/>
          <w:sz w:val="20"/>
          <w:szCs w:val="20"/>
        </w:rPr>
        <w:t>or</w:t>
      </w:r>
      <w:proofErr w:type="gramEnd"/>
      <w:r>
        <w:rPr>
          <w:rFonts w:ascii="Verdana" w:hAnsi="Verdana"/>
          <w:color w:val="000000"/>
          <w:sz w:val="20"/>
          <w:szCs w:val="20"/>
        </w:rPr>
        <w:t xml:space="preserve"> equivalently</w:t>
      </w:r>
    </w:p>
    <w:p w:rsidR="00B02927" w:rsidRDefault="00B02927" w:rsidP="00B02927">
      <w:pPr>
        <w:pStyle w:val="NormalWeb"/>
        <w:rPr>
          <w:color w:val="000000"/>
          <w:sz w:val="27"/>
          <w:szCs w:val="27"/>
        </w:rPr>
      </w:pPr>
      <w:proofErr w:type="spellStart"/>
      <w:r>
        <w:rPr>
          <w:color w:val="000000"/>
          <w:sz w:val="28"/>
          <w:szCs w:val="28"/>
        </w:rPr>
        <w:t>Ŷ</w:t>
      </w:r>
      <w:r>
        <w:rPr>
          <w:color w:val="000000"/>
          <w:sz w:val="28"/>
          <w:szCs w:val="28"/>
          <w:vertAlign w:val="subscript"/>
        </w:rPr>
        <w:t>t</w:t>
      </w:r>
      <w:proofErr w:type="spellEnd"/>
      <w:proofErr w:type="gramStart"/>
      <w:r>
        <w:rPr>
          <w:color w:val="000000"/>
          <w:sz w:val="28"/>
          <w:szCs w:val="28"/>
        </w:rPr>
        <w:t>  =</w:t>
      </w:r>
      <w:proofErr w:type="gramEnd"/>
      <w:r>
        <w:rPr>
          <w:color w:val="000000"/>
          <w:sz w:val="28"/>
          <w:szCs w:val="28"/>
        </w:rPr>
        <w:t>   μ + Y</w:t>
      </w:r>
      <w:r>
        <w:rPr>
          <w:color w:val="000000"/>
          <w:sz w:val="28"/>
          <w:szCs w:val="28"/>
          <w:vertAlign w:val="subscript"/>
        </w:rPr>
        <w:t>t-1</w:t>
      </w:r>
    </w:p>
    <w:p w:rsidR="00B02927" w:rsidRDefault="00B02927" w:rsidP="00B02927">
      <w:pPr>
        <w:pStyle w:val="NormalWeb"/>
        <w:rPr>
          <w:color w:val="000000"/>
          <w:sz w:val="27"/>
          <w:szCs w:val="27"/>
        </w:rPr>
      </w:pPr>
      <w:r>
        <w:rPr>
          <w:rFonts w:ascii="Verdana" w:hAnsi="Verdana"/>
          <w:color w:val="000000"/>
          <w:sz w:val="20"/>
          <w:szCs w:val="20"/>
        </w:rPr>
        <w:t>...where the constant term is the average period-to-period change (i.e. the long-term drift) in </w:t>
      </w:r>
      <w:r>
        <w:rPr>
          <w:color w:val="000000"/>
          <w:sz w:val="22"/>
          <w:szCs w:val="22"/>
        </w:rPr>
        <w:t>Y</w:t>
      </w:r>
      <w:r>
        <w:rPr>
          <w:rFonts w:ascii="Verdana" w:hAnsi="Verdana"/>
          <w:color w:val="000000"/>
          <w:sz w:val="20"/>
          <w:szCs w:val="20"/>
        </w:rPr>
        <w:t>.  This model could be fitted as a </w:t>
      </w:r>
      <w:r>
        <w:rPr>
          <w:rFonts w:ascii="Verdana" w:hAnsi="Verdana"/>
          <w:i/>
          <w:iCs/>
          <w:color w:val="000000"/>
          <w:sz w:val="20"/>
          <w:szCs w:val="20"/>
        </w:rPr>
        <w:t>no-intercept regression model</w:t>
      </w:r>
      <w:r>
        <w:rPr>
          <w:rFonts w:ascii="Verdana" w:hAnsi="Verdana"/>
          <w:color w:val="000000"/>
          <w:sz w:val="20"/>
          <w:szCs w:val="20"/>
        </w:rPr>
        <w:t> in which the first difference of </w:t>
      </w:r>
      <w:r>
        <w:rPr>
          <w:color w:val="000000"/>
          <w:sz w:val="22"/>
          <w:szCs w:val="22"/>
        </w:rPr>
        <w:t>Y</w:t>
      </w:r>
      <w:r>
        <w:rPr>
          <w:rFonts w:ascii="Verdana" w:hAnsi="Verdana"/>
          <w:color w:val="000000"/>
          <w:sz w:val="20"/>
          <w:szCs w:val="20"/>
        </w:rPr>
        <w:t xml:space="preserve"> is the dependent variable.  Since it includes (only) a </w:t>
      </w:r>
      <w:proofErr w:type="spellStart"/>
      <w:r>
        <w:rPr>
          <w:rFonts w:ascii="Verdana" w:hAnsi="Verdana"/>
          <w:color w:val="000000"/>
          <w:sz w:val="20"/>
          <w:szCs w:val="20"/>
        </w:rPr>
        <w:t>nonseasonal</w:t>
      </w:r>
      <w:proofErr w:type="spellEnd"/>
      <w:r>
        <w:rPr>
          <w:rFonts w:ascii="Verdana" w:hAnsi="Verdana"/>
          <w:color w:val="000000"/>
          <w:sz w:val="20"/>
          <w:szCs w:val="20"/>
        </w:rPr>
        <w:t xml:space="preserve"> difference and a constant term, it is classified as an "</w:t>
      </w:r>
      <w:proofErr w:type="gramStart"/>
      <w:r>
        <w:rPr>
          <w:rFonts w:ascii="Verdana" w:hAnsi="Verdana"/>
          <w:color w:val="000000"/>
          <w:sz w:val="20"/>
          <w:szCs w:val="20"/>
        </w:rPr>
        <w:t>ARIMA(</w:t>
      </w:r>
      <w:proofErr w:type="gramEnd"/>
      <w:r>
        <w:rPr>
          <w:rFonts w:ascii="Verdana" w:hAnsi="Verdana"/>
          <w:color w:val="000000"/>
          <w:sz w:val="20"/>
          <w:szCs w:val="20"/>
        </w:rPr>
        <w:t>0,1,0) model with constant." The random-walk-</w:t>
      </w:r>
      <w:r>
        <w:rPr>
          <w:rFonts w:ascii="Verdana" w:hAnsi="Verdana"/>
          <w:i/>
          <w:iCs/>
          <w:color w:val="000000"/>
          <w:sz w:val="20"/>
          <w:szCs w:val="20"/>
        </w:rPr>
        <w:t>without</w:t>
      </w:r>
      <w:r>
        <w:rPr>
          <w:rFonts w:ascii="Verdana" w:hAnsi="Verdana"/>
          <w:color w:val="000000"/>
          <w:sz w:val="20"/>
          <w:szCs w:val="20"/>
        </w:rPr>
        <w:t xml:space="preserve">-drift model would be an </w:t>
      </w:r>
      <w:proofErr w:type="gramStart"/>
      <w:r>
        <w:rPr>
          <w:rFonts w:ascii="Verdana" w:hAnsi="Verdana"/>
          <w:color w:val="000000"/>
          <w:sz w:val="20"/>
          <w:szCs w:val="20"/>
        </w:rPr>
        <w:t>ARIMA(</w:t>
      </w:r>
      <w:proofErr w:type="gramEnd"/>
      <w:r>
        <w:rPr>
          <w:rFonts w:ascii="Verdana" w:hAnsi="Verdana"/>
          <w:color w:val="000000"/>
          <w:sz w:val="20"/>
          <w:szCs w:val="20"/>
        </w:rPr>
        <w:t>0,1,0) model </w:t>
      </w:r>
      <w:r>
        <w:rPr>
          <w:rFonts w:ascii="Verdana" w:hAnsi="Verdana"/>
          <w:i/>
          <w:iCs/>
          <w:color w:val="000000"/>
          <w:sz w:val="20"/>
          <w:szCs w:val="20"/>
        </w:rPr>
        <w:t>without</w:t>
      </w:r>
      <w:r>
        <w:rPr>
          <w:rFonts w:ascii="Verdana" w:hAnsi="Verdana"/>
          <w:color w:val="000000"/>
          <w:sz w:val="20"/>
          <w:szCs w:val="20"/>
        </w:rPr>
        <w:t> constant</w:t>
      </w:r>
    </w:p>
    <w:p w:rsidR="00B02927" w:rsidRDefault="00B02927" w:rsidP="00B02927">
      <w:pPr>
        <w:rPr>
          <w:sz w:val="24"/>
          <w:szCs w:val="24"/>
        </w:rPr>
      </w:pPr>
      <w:r>
        <w:rPr>
          <w:sz w:val="24"/>
          <w:szCs w:val="24"/>
        </w:rPr>
        <w:t>It turns out that my calculations were in correct and different parameters as well as differencing for 12 months to account for Seasonality for need to more accurately model.  New models were created with the same data using new parameters and a new ARIMA model:</w:t>
      </w:r>
    </w:p>
    <w:p w:rsidR="00B02927" w:rsidRDefault="00B02927" w:rsidP="00B02927">
      <w:pPr>
        <w:pStyle w:val="NormalWeb"/>
        <w:rPr>
          <w:color w:val="000000"/>
          <w:sz w:val="27"/>
          <w:szCs w:val="27"/>
        </w:rPr>
      </w:pPr>
      <w:r>
        <w:rPr>
          <w:rFonts w:ascii="Verdana" w:hAnsi="Verdana"/>
          <w:b/>
          <w:bCs/>
          <w:color w:val="000000"/>
          <w:sz w:val="20"/>
          <w:szCs w:val="20"/>
        </w:rPr>
        <w:t>ARIMA(1,1,0) = differenced first-order autoregressive model: </w:t>
      </w:r>
      <w:r>
        <w:rPr>
          <w:rFonts w:ascii="Verdana" w:hAnsi="Verdana"/>
          <w:color w:val="000000"/>
          <w:sz w:val="20"/>
          <w:szCs w:val="20"/>
        </w:rPr>
        <w:t>If the errors of a random walk model</w:t>
      </w:r>
      <w:r>
        <w:rPr>
          <w:rFonts w:ascii="Verdana" w:hAnsi="Verdana"/>
          <w:i/>
          <w:iCs/>
          <w:color w:val="000000"/>
          <w:sz w:val="20"/>
          <w:szCs w:val="20"/>
        </w:rPr>
        <w:t> </w:t>
      </w:r>
      <w:r>
        <w:rPr>
          <w:rFonts w:ascii="Verdana" w:hAnsi="Verdana"/>
          <w:color w:val="000000"/>
          <w:sz w:val="20"/>
          <w:szCs w:val="20"/>
        </w:rPr>
        <w:t xml:space="preserve">are </w:t>
      </w:r>
      <w:proofErr w:type="spellStart"/>
      <w:r>
        <w:rPr>
          <w:rFonts w:ascii="Verdana" w:hAnsi="Verdana"/>
          <w:color w:val="000000"/>
          <w:sz w:val="20"/>
          <w:szCs w:val="20"/>
        </w:rPr>
        <w:t>autocorrelated</w:t>
      </w:r>
      <w:proofErr w:type="spellEnd"/>
      <w:r>
        <w:rPr>
          <w:rFonts w:ascii="Verdana" w:hAnsi="Verdana"/>
          <w:color w:val="000000"/>
          <w:sz w:val="20"/>
          <w:szCs w:val="20"/>
        </w:rPr>
        <w:t>, perhaps the problem can be fixed by adding one lag of the dependent variable to the prediction equation--i.e., by regressing </w:t>
      </w:r>
      <w:r>
        <w:rPr>
          <w:rFonts w:ascii="Verdana" w:hAnsi="Verdana"/>
          <w:i/>
          <w:iCs/>
          <w:color w:val="000000"/>
          <w:sz w:val="20"/>
          <w:szCs w:val="20"/>
        </w:rPr>
        <w:t>the first difference of </w:t>
      </w:r>
      <w:r>
        <w:rPr>
          <w:i/>
          <w:iCs/>
          <w:color w:val="000000"/>
          <w:sz w:val="22"/>
          <w:szCs w:val="22"/>
        </w:rPr>
        <w:t>Y</w:t>
      </w:r>
      <w:r>
        <w:rPr>
          <w:rFonts w:ascii="Verdana" w:hAnsi="Verdana"/>
          <w:i/>
          <w:iCs/>
          <w:color w:val="000000"/>
          <w:sz w:val="20"/>
          <w:szCs w:val="20"/>
        </w:rPr>
        <w:t> </w:t>
      </w:r>
      <w:r>
        <w:rPr>
          <w:rFonts w:ascii="Verdana" w:hAnsi="Verdana"/>
          <w:color w:val="000000"/>
          <w:sz w:val="20"/>
          <w:szCs w:val="20"/>
        </w:rPr>
        <w:t>on itself lagged by one period. This would yield the following prediction equation:</w:t>
      </w:r>
    </w:p>
    <w:p w:rsidR="00B02927" w:rsidRDefault="00B02927" w:rsidP="00B02927">
      <w:pPr>
        <w:pStyle w:val="NormalWeb"/>
        <w:rPr>
          <w:color w:val="000000"/>
          <w:sz w:val="27"/>
          <w:szCs w:val="27"/>
        </w:rPr>
      </w:pPr>
      <w:proofErr w:type="spellStart"/>
      <w:proofErr w:type="gramStart"/>
      <w:r>
        <w:rPr>
          <w:color w:val="000000"/>
          <w:sz w:val="28"/>
          <w:szCs w:val="28"/>
        </w:rPr>
        <w:t>Ŷ</w:t>
      </w:r>
      <w:r>
        <w:rPr>
          <w:color w:val="000000"/>
          <w:sz w:val="28"/>
          <w:szCs w:val="28"/>
          <w:vertAlign w:val="subscript"/>
        </w:rPr>
        <w:t>t</w:t>
      </w:r>
      <w:proofErr w:type="spellEnd"/>
      <w:proofErr w:type="gramEnd"/>
      <w:r>
        <w:rPr>
          <w:color w:val="000000"/>
          <w:sz w:val="28"/>
          <w:szCs w:val="28"/>
        </w:rPr>
        <w:t> </w:t>
      </w:r>
      <w:r>
        <w:rPr>
          <w:rFonts w:ascii="Courier New" w:hAnsi="Courier New" w:cs="Courier New"/>
          <w:color w:val="000000"/>
          <w:sz w:val="28"/>
          <w:szCs w:val="28"/>
        </w:rPr>
        <w:t>-</w:t>
      </w:r>
      <w:r>
        <w:rPr>
          <w:color w:val="000000"/>
          <w:sz w:val="28"/>
          <w:szCs w:val="28"/>
        </w:rPr>
        <w:t> Y</w:t>
      </w:r>
      <w:r>
        <w:rPr>
          <w:color w:val="000000"/>
          <w:sz w:val="28"/>
          <w:szCs w:val="28"/>
          <w:vertAlign w:val="subscript"/>
        </w:rPr>
        <w:t>t-1 </w:t>
      </w:r>
      <w:r>
        <w:rPr>
          <w:color w:val="000000"/>
          <w:sz w:val="28"/>
          <w:szCs w:val="28"/>
        </w:rPr>
        <w:t> =  μ  +  ϕ</w:t>
      </w:r>
      <w:r>
        <w:rPr>
          <w:color w:val="000000"/>
          <w:sz w:val="28"/>
          <w:szCs w:val="28"/>
          <w:vertAlign w:val="subscript"/>
        </w:rPr>
        <w:t>1</w:t>
      </w:r>
      <w:r>
        <w:rPr>
          <w:color w:val="000000"/>
          <w:sz w:val="28"/>
          <w:szCs w:val="28"/>
        </w:rPr>
        <w:t>(Y</w:t>
      </w:r>
      <w:r>
        <w:rPr>
          <w:color w:val="000000"/>
          <w:sz w:val="28"/>
          <w:szCs w:val="28"/>
          <w:vertAlign w:val="subscript"/>
        </w:rPr>
        <w:t>t-1 </w:t>
      </w:r>
      <w:r>
        <w:rPr>
          <w:rFonts w:ascii="Courier New" w:hAnsi="Courier New" w:cs="Courier New"/>
          <w:color w:val="000000"/>
          <w:sz w:val="28"/>
          <w:szCs w:val="28"/>
        </w:rPr>
        <w:t>-</w:t>
      </w:r>
      <w:r>
        <w:rPr>
          <w:color w:val="000000"/>
          <w:sz w:val="28"/>
          <w:szCs w:val="28"/>
        </w:rPr>
        <w:t> Y</w:t>
      </w:r>
      <w:r>
        <w:rPr>
          <w:color w:val="000000"/>
          <w:sz w:val="28"/>
          <w:szCs w:val="28"/>
          <w:vertAlign w:val="subscript"/>
        </w:rPr>
        <w:t>t-2</w:t>
      </w:r>
      <w:r>
        <w:rPr>
          <w:color w:val="000000"/>
          <w:sz w:val="28"/>
          <w:szCs w:val="28"/>
        </w:rPr>
        <w:t>)</w:t>
      </w:r>
    </w:p>
    <w:p w:rsidR="00B02927" w:rsidRDefault="00B02927" w:rsidP="00B02927">
      <w:pPr>
        <w:pStyle w:val="NormalWeb"/>
        <w:rPr>
          <w:color w:val="000000"/>
          <w:sz w:val="27"/>
          <w:szCs w:val="27"/>
        </w:rPr>
      </w:pPr>
      <w:proofErr w:type="spellStart"/>
      <w:r>
        <w:rPr>
          <w:color w:val="000000"/>
          <w:sz w:val="28"/>
          <w:szCs w:val="28"/>
        </w:rPr>
        <w:t>Ŷ</w:t>
      </w:r>
      <w:r>
        <w:rPr>
          <w:color w:val="000000"/>
          <w:sz w:val="28"/>
          <w:szCs w:val="28"/>
          <w:vertAlign w:val="subscript"/>
        </w:rPr>
        <w:t>t</w:t>
      </w:r>
      <w:proofErr w:type="spellEnd"/>
      <w:proofErr w:type="gramStart"/>
      <w:r>
        <w:rPr>
          <w:color w:val="000000"/>
          <w:sz w:val="28"/>
          <w:szCs w:val="28"/>
        </w:rPr>
        <w:t>  </w:t>
      </w:r>
      <w:r>
        <w:rPr>
          <w:rFonts w:ascii="Courier New" w:hAnsi="Courier New" w:cs="Courier New"/>
          <w:color w:val="000000"/>
          <w:sz w:val="28"/>
          <w:szCs w:val="28"/>
        </w:rPr>
        <w:t>-</w:t>
      </w:r>
      <w:proofErr w:type="gramEnd"/>
      <w:r>
        <w:rPr>
          <w:color w:val="000000"/>
          <w:sz w:val="28"/>
          <w:szCs w:val="28"/>
        </w:rPr>
        <w:t> Y</w:t>
      </w:r>
      <w:r>
        <w:rPr>
          <w:color w:val="000000"/>
          <w:sz w:val="28"/>
          <w:szCs w:val="28"/>
          <w:vertAlign w:val="subscript"/>
        </w:rPr>
        <w:t>t-1   </w:t>
      </w:r>
      <w:r>
        <w:rPr>
          <w:color w:val="000000"/>
          <w:sz w:val="28"/>
          <w:szCs w:val="28"/>
        </w:rPr>
        <w:t>=  μ</w:t>
      </w:r>
    </w:p>
    <w:p w:rsidR="00B02927" w:rsidRDefault="00B02927" w:rsidP="00B02927">
      <w:pPr>
        <w:pStyle w:val="NormalWeb"/>
        <w:rPr>
          <w:color w:val="000000"/>
          <w:sz w:val="27"/>
          <w:szCs w:val="27"/>
        </w:rPr>
      </w:pPr>
      <w:proofErr w:type="gramStart"/>
      <w:r>
        <w:rPr>
          <w:rFonts w:ascii="Verdana" w:hAnsi="Verdana"/>
          <w:color w:val="000000"/>
          <w:sz w:val="20"/>
          <w:szCs w:val="20"/>
        </w:rPr>
        <w:t>which</w:t>
      </w:r>
      <w:proofErr w:type="gramEnd"/>
      <w:r>
        <w:rPr>
          <w:rFonts w:ascii="Verdana" w:hAnsi="Verdana"/>
          <w:color w:val="000000"/>
          <w:sz w:val="20"/>
          <w:szCs w:val="20"/>
        </w:rPr>
        <w:t xml:space="preserve"> can be rearranged to</w:t>
      </w:r>
    </w:p>
    <w:p w:rsidR="00B02927" w:rsidRDefault="00B02927" w:rsidP="00B02927">
      <w:pPr>
        <w:pStyle w:val="NormalWeb"/>
        <w:rPr>
          <w:color w:val="000000"/>
          <w:sz w:val="27"/>
          <w:szCs w:val="27"/>
        </w:rPr>
      </w:pPr>
      <w:proofErr w:type="spellStart"/>
      <w:r>
        <w:rPr>
          <w:color w:val="000000"/>
          <w:sz w:val="28"/>
          <w:szCs w:val="28"/>
        </w:rPr>
        <w:t>Ŷ</w:t>
      </w:r>
      <w:r>
        <w:rPr>
          <w:color w:val="000000"/>
          <w:sz w:val="28"/>
          <w:szCs w:val="28"/>
          <w:vertAlign w:val="subscript"/>
        </w:rPr>
        <w:t>t</w:t>
      </w:r>
      <w:proofErr w:type="spellEnd"/>
      <w:proofErr w:type="gramStart"/>
      <w:r>
        <w:rPr>
          <w:color w:val="000000"/>
          <w:sz w:val="28"/>
          <w:szCs w:val="28"/>
        </w:rPr>
        <w:t>  =</w:t>
      </w:r>
      <w:proofErr w:type="gramEnd"/>
      <w:r>
        <w:rPr>
          <w:color w:val="000000"/>
          <w:sz w:val="28"/>
          <w:szCs w:val="28"/>
        </w:rPr>
        <w:t>  μ  + Y</w:t>
      </w:r>
      <w:r>
        <w:rPr>
          <w:color w:val="000000"/>
          <w:sz w:val="28"/>
          <w:szCs w:val="28"/>
          <w:vertAlign w:val="subscript"/>
        </w:rPr>
        <w:t>t-1</w:t>
      </w:r>
      <w:r>
        <w:rPr>
          <w:color w:val="000000"/>
          <w:sz w:val="28"/>
          <w:szCs w:val="28"/>
        </w:rPr>
        <w:t>  +  ϕ</w:t>
      </w:r>
      <w:r>
        <w:rPr>
          <w:color w:val="000000"/>
          <w:sz w:val="28"/>
          <w:szCs w:val="28"/>
          <w:vertAlign w:val="subscript"/>
        </w:rPr>
        <w:t>1</w:t>
      </w:r>
      <w:r>
        <w:rPr>
          <w:color w:val="000000"/>
          <w:sz w:val="28"/>
          <w:szCs w:val="28"/>
        </w:rPr>
        <w:t> (Y</w:t>
      </w:r>
      <w:r>
        <w:rPr>
          <w:color w:val="000000"/>
          <w:sz w:val="28"/>
          <w:szCs w:val="28"/>
          <w:vertAlign w:val="subscript"/>
        </w:rPr>
        <w:t>t-1 </w:t>
      </w:r>
      <w:r>
        <w:rPr>
          <w:rFonts w:ascii="Courier New" w:hAnsi="Courier New" w:cs="Courier New"/>
          <w:color w:val="000000"/>
          <w:sz w:val="28"/>
          <w:szCs w:val="28"/>
        </w:rPr>
        <w:t>-</w:t>
      </w:r>
      <w:r>
        <w:rPr>
          <w:color w:val="000000"/>
          <w:sz w:val="28"/>
          <w:szCs w:val="28"/>
        </w:rPr>
        <w:t> Y</w:t>
      </w:r>
      <w:r>
        <w:rPr>
          <w:color w:val="000000"/>
          <w:sz w:val="28"/>
          <w:szCs w:val="28"/>
          <w:vertAlign w:val="subscript"/>
        </w:rPr>
        <w:t>t-2</w:t>
      </w:r>
      <w:r>
        <w:rPr>
          <w:color w:val="000000"/>
          <w:sz w:val="28"/>
          <w:szCs w:val="28"/>
        </w:rPr>
        <w:t>)</w:t>
      </w:r>
    </w:p>
    <w:p w:rsidR="00B02927" w:rsidRDefault="00B02927" w:rsidP="00B02927">
      <w:pPr>
        <w:pStyle w:val="NormalWeb"/>
        <w:rPr>
          <w:rFonts w:ascii="Verdana" w:hAnsi="Verdana"/>
          <w:color w:val="000000"/>
          <w:sz w:val="20"/>
          <w:szCs w:val="20"/>
        </w:rPr>
      </w:pPr>
      <w:r>
        <w:rPr>
          <w:rFonts w:ascii="Verdana" w:hAnsi="Verdana"/>
          <w:color w:val="000000"/>
          <w:sz w:val="20"/>
          <w:szCs w:val="20"/>
        </w:rPr>
        <w:t xml:space="preserve">This is a first-order autoregressive model with one order of </w:t>
      </w:r>
      <w:proofErr w:type="spellStart"/>
      <w:r>
        <w:rPr>
          <w:rFonts w:ascii="Verdana" w:hAnsi="Verdana"/>
          <w:color w:val="000000"/>
          <w:sz w:val="20"/>
          <w:szCs w:val="20"/>
        </w:rPr>
        <w:t>nonseasonal</w:t>
      </w:r>
      <w:proofErr w:type="spellEnd"/>
      <w:r>
        <w:rPr>
          <w:rFonts w:ascii="Verdana" w:hAnsi="Verdana"/>
          <w:color w:val="000000"/>
          <w:sz w:val="20"/>
          <w:szCs w:val="20"/>
        </w:rPr>
        <w:t xml:space="preserve"> differencing and a constant term--i.e., an </w:t>
      </w:r>
      <w:proofErr w:type="gramStart"/>
      <w:r>
        <w:rPr>
          <w:rFonts w:ascii="Verdana" w:hAnsi="Verdana"/>
          <w:color w:val="000000"/>
          <w:sz w:val="20"/>
          <w:szCs w:val="20"/>
        </w:rPr>
        <w:t>ARIMA(</w:t>
      </w:r>
      <w:proofErr w:type="gramEnd"/>
      <w:r>
        <w:rPr>
          <w:rFonts w:ascii="Verdana" w:hAnsi="Verdana"/>
          <w:color w:val="000000"/>
          <w:sz w:val="20"/>
          <w:szCs w:val="20"/>
        </w:rPr>
        <w:t>1,1,0) model.</w:t>
      </w:r>
    </w:p>
    <w:p w:rsidR="00553459" w:rsidRPr="00786AB1" w:rsidRDefault="00553459" w:rsidP="00B02927">
      <w:pPr>
        <w:pStyle w:val="NormalWeb"/>
        <w:rPr>
          <w:rFonts w:asciiTheme="minorHAnsi" w:hAnsiTheme="minorHAnsi" w:cstheme="minorHAnsi"/>
          <w:b/>
          <w:sz w:val="26"/>
          <w:szCs w:val="26"/>
        </w:rPr>
      </w:pPr>
      <w:r w:rsidRPr="00786AB1">
        <w:rPr>
          <w:rFonts w:asciiTheme="minorHAnsi" w:hAnsiTheme="minorHAnsi" w:cstheme="minorHAnsi"/>
          <w:b/>
          <w:sz w:val="26"/>
          <w:szCs w:val="26"/>
        </w:rPr>
        <w:lastRenderedPageBreak/>
        <w:t>Forecasting Models:</w:t>
      </w:r>
    </w:p>
    <w:p w:rsidR="00B02927" w:rsidRPr="00786AB1" w:rsidRDefault="00B02927" w:rsidP="00B02927">
      <w:pPr>
        <w:pStyle w:val="NormalWeb"/>
        <w:rPr>
          <w:rFonts w:asciiTheme="minorHAnsi" w:hAnsiTheme="minorHAnsi" w:cstheme="minorHAnsi"/>
          <w:sz w:val="26"/>
          <w:szCs w:val="26"/>
        </w:rPr>
      </w:pPr>
      <w:r w:rsidRPr="00786AB1">
        <w:rPr>
          <w:rFonts w:asciiTheme="minorHAnsi" w:hAnsiTheme="minorHAnsi" w:cstheme="minorHAnsi"/>
          <w:b/>
          <w:sz w:val="26"/>
          <w:szCs w:val="26"/>
        </w:rPr>
        <w:t>Original Models - incorrect equations</w:t>
      </w:r>
    </w:p>
    <w:p w:rsidR="00553459" w:rsidRDefault="003C6266" w:rsidP="007D1542">
      <w:pPr>
        <w:rPr>
          <w:sz w:val="26"/>
          <w:szCs w:val="26"/>
        </w:rPr>
      </w:pPr>
      <w:r w:rsidRPr="003C6266">
        <w:rPr>
          <w:b/>
          <w:sz w:val="26"/>
          <w:szCs w:val="26"/>
        </w:rPr>
        <w:t xml:space="preserve">Conclusion:  </w:t>
      </w:r>
      <w:r>
        <w:rPr>
          <w:sz w:val="26"/>
          <w:szCs w:val="26"/>
        </w:rPr>
        <w:t xml:space="preserve">2018 should </w:t>
      </w:r>
      <w:r w:rsidR="00553459">
        <w:rPr>
          <w:sz w:val="26"/>
          <w:szCs w:val="26"/>
        </w:rPr>
        <w:t>more closely follow Model 1 than Model 2,</w:t>
      </w:r>
      <w:r w:rsidR="00B05C29">
        <w:rPr>
          <w:sz w:val="26"/>
          <w:szCs w:val="26"/>
        </w:rPr>
        <w:t xml:space="preserve"> indicating increased sales</w:t>
      </w:r>
      <w:r>
        <w:rPr>
          <w:sz w:val="26"/>
          <w:szCs w:val="26"/>
        </w:rPr>
        <w:t xml:space="preserve"> order growth</w:t>
      </w:r>
      <w:r w:rsidR="00B05C29">
        <w:rPr>
          <w:sz w:val="26"/>
          <w:szCs w:val="26"/>
        </w:rPr>
        <w:t xml:space="preserve"> for 2018.</w:t>
      </w:r>
    </w:p>
    <w:p w:rsidR="00F5602D" w:rsidRDefault="00F5602D" w:rsidP="007D1542">
      <w:pPr>
        <w:rPr>
          <w:sz w:val="26"/>
          <w:szCs w:val="26"/>
        </w:rPr>
      </w:pPr>
      <w:r w:rsidRPr="003C6266">
        <w:rPr>
          <w:b/>
          <w:sz w:val="26"/>
          <w:szCs w:val="26"/>
        </w:rPr>
        <w:t>Model 1:</w:t>
      </w:r>
      <w:r>
        <w:rPr>
          <w:sz w:val="26"/>
          <w:szCs w:val="26"/>
        </w:rPr>
        <w:t xml:space="preserve"> January 2018 is not anomaly.  Model includes January 2018</w:t>
      </w:r>
      <w:r w:rsidR="00553459">
        <w:rPr>
          <w:sz w:val="26"/>
          <w:szCs w:val="26"/>
        </w:rPr>
        <w:t>.</w:t>
      </w:r>
      <w:r w:rsidR="003C6266">
        <w:rPr>
          <w:sz w:val="26"/>
          <w:szCs w:val="26"/>
        </w:rPr>
        <w:t xml:space="preserve">  Positive overall growth with strong seasonal trend.</w:t>
      </w:r>
    </w:p>
    <w:p w:rsidR="00F5602D" w:rsidRDefault="00236B4A" w:rsidP="007D1542">
      <w:pPr>
        <w:rPr>
          <w:sz w:val="26"/>
          <w:szCs w:val="26"/>
        </w:rPr>
      </w:pPr>
      <w:r>
        <w:rPr>
          <w:noProof/>
          <w:sz w:val="26"/>
          <w:szCs w:val="26"/>
        </w:rPr>
        <w:drawing>
          <wp:inline distT="0" distB="0" distL="0" distR="0">
            <wp:extent cx="5943600" cy="2699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rsidR="00F5602D" w:rsidRDefault="00F5602D" w:rsidP="007D1542">
      <w:pPr>
        <w:rPr>
          <w:sz w:val="26"/>
          <w:szCs w:val="26"/>
        </w:rPr>
      </w:pPr>
    </w:p>
    <w:p w:rsidR="00F5602D" w:rsidRDefault="00F5602D" w:rsidP="007D1542">
      <w:pPr>
        <w:rPr>
          <w:sz w:val="26"/>
          <w:szCs w:val="26"/>
        </w:rPr>
      </w:pPr>
      <w:r w:rsidRPr="003C6266">
        <w:rPr>
          <w:b/>
          <w:sz w:val="26"/>
          <w:szCs w:val="26"/>
        </w:rPr>
        <w:t>Model 2:</w:t>
      </w:r>
      <w:r>
        <w:rPr>
          <w:sz w:val="26"/>
          <w:szCs w:val="26"/>
        </w:rPr>
        <w:t xml:space="preserve"> </w:t>
      </w:r>
      <w:r w:rsidR="003C6266">
        <w:rPr>
          <w:sz w:val="26"/>
          <w:szCs w:val="26"/>
        </w:rPr>
        <w:t xml:space="preserve">Assumes </w:t>
      </w:r>
      <w:r>
        <w:rPr>
          <w:sz w:val="26"/>
          <w:szCs w:val="26"/>
        </w:rPr>
        <w:t>January 2018 is an anomaly.  Model excludes January 2018</w:t>
      </w:r>
      <w:r w:rsidR="00553459">
        <w:rPr>
          <w:sz w:val="26"/>
          <w:szCs w:val="26"/>
        </w:rPr>
        <w:t>.</w:t>
      </w:r>
      <w:r w:rsidR="003C6266">
        <w:rPr>
          <w:sz w:val="26"/>
          <w:szCs w:val="26"/>
        </w:rPr>
        <w:t xml:space="preserve">  Seasonal trend is present without positive growth.</w:t>
      </w:r>
    </w:p>
    <w:p w:rsidR="00F5602D" w:rsidRDefault="00236B4A" w:rsidP="007D1542">
      <w:pPr>
        <w:rPr>
          <w:sz w:val="26"/>
          <w:szCs w:val="26"/>
        </w:rPr>
      </w:pPr>
      <w:r>
        <w:rPr>
          <w:noProof/>
          <w:sz w:val="26"/>
          <w:szCs w:val="26"/>
        </w:rPr>
        <w:drawing>
          <wp:inline distT="0" distB="0" distL="0" distR="0">
            <wp:extent cx="5943600" cy="2699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rsidR="00B02927" w:rsidRDefault="00B02927" w:rsidP="00B02927">
      <w:pPr>
        <w:pStyle w:val="NormalWeb"/>
        <w:rPr>
          <w:rFonts w:asciiTheme="minorHAnsi" w:hAnsiTheme="minorHAnsi" w:cstheme="minorHAnsi"/>
          <w:b/>
          <w:sz w:val="26"/>
          <w:szCs w:val="26"/>
        </w:rPr>
      </w:pPr>
      <w:r w:rsidRPr="00786AB1">
        <w:rPr>
          <w:rFonts w:asciiTheme="minorHAnsi" w:hAnsiTheme="minorHAnsi" w:cstheme="minorHAnsi"/>
          <w:b/>
          <w:sz w:val="26"/>
          <w:szCs w:val="26"/>
        </w:rPr>
        <w:lastRenderedPageBreak/>
        <w:t>Correct</w:t>
      </w:r>
      <w:r w:rsidRPr="00786AB1">
        <w:rPr>
          <w:rFonts w:asciiTheme="minorHAnsi" w:hAnsiTheme="minorHAnsi" w:cstheme="minorHAnsi"/>
          <w:b/>
          <w:sz w:val="26"/>
          <w:szCs w:val="26"/>
        </w:rPr>
        <w:t xml:space="preserve"> Mod</w:t>
      </w:r>
      <w:r w:rsidRPr="00786AB1">
        <w:rPr>
          <w:rFonts w:asciiTheme="minorHAnsi" w:hAnsiTheme="minorHAnsi" w:cstheme="minorHAnsi"/>
          <w:b/>
          <w:sz w:val="26"/>
          <w:szCs w:val="26"/>
        </w:rPr>
        <w:t>els</w:t>
      </w:r>
    </w:p>
    <w:p w:rsidR="00786AB1" w:rsidRPr="00786AB1" w:rsidRDefault="00786AB1" w:rsidP="00B02927">
      <w:pPr>
        <w:pStyle w:val="NormalWeb"/>
        <w:rPr>
          <w:rFonts w:asciiTheme="minorHAnsi" w:hAnsiTheme="minorHAnsi" w:cstheme="minorHAnsi"/>
          <w:sz w:val="26"/>
          <w:szCs w:val="26"/>
        </w:rPr>
      </w:pPr>
    </w:p>
    <w:p w:rsidR="00B02927" w:rsidRDefault="00B02927" w:rsidP="00B02927">
      <w:pPr>
        <w:rPr>
          <w:sz w:val="26"/>
          <w:szCs w:val="26"/>
        </w:rPr>
      </w:pPr>
      <w:r w:rsidRPr="003C6266">
        <w:rPr>
          <w:b/>
          <w:sz w:val="26"/>
          <w:szCs w:val="26"/>
        </w:rPr>
        <w:t xml:space="preserve">Conclusion:  </w:t>
      </w:r>
      <w:r>
        <w:rPr>
          <w:sz w:val="26"/>
          <w:szCs w:val="26"/>
        </w:rPr>
        <w:t>2018 should more closely follow Model 1 than Model 2, indicating increased sales order growth for 2018.</w:t>
      </w:r>
    </w:p>
    <w:p w:rsidR="00B02927" w:rsidRDefault="00B02927" w:rsidP="00B02927">
      <w:pPr>
        <w:rPr>
          <w:sz w:val="26"/>
          <w:szCs w:val="26"/>
        </w:rPr>
      </w:pPr>
      <w:r w:rsidRPr="003C6266">
        <w:rPr>
          <w:b/>
          <w:sz w:val="26"/>
          <w:szCs w:val="26"/>
        </w:rPr>
        <w:t>Model 1:</w:t>
      </w:r>
      <w:r>
        <w:rPr>
          <w:sz w:val="26"/>
          <w:szCs w:val="26"/>
        </w:rPr>
        <w:t xml:space="preserve"> January 2018 is not anomaly.  Model includes January 2018.  Positive overall growth with strong seasonal trend.</w:t>
      </w:r>
    </w:p>
    <w:p w:rsidR="00B02927" w:rsidRDefault="00F64D02" w:rsidP="00B02927">
      <w:pPr>
        <w:rPr>
          <w:sz w:val="26"/>
          <w:szCs w:val="26"/>
        </w:rPr>
      </w:pPr>
      <w:r>
        <w:rPr>
          <w:noProof/>
          <w:sz w:val="26"/>
          <w:szCs w:val="26"/>
        </w:rPr>
        <w:drawing>
          <wp:inline distT="0" distB="0" distL="0" distR="0">
            <wp:extent cx="5943600" cy="2719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2Model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rsidR="00B02927" w:rsidRDefault="00B02927" w:rsidP="00B02927">
      <w:pPr>
        <w:rPr>
          <w:sz w:val="26"/>
          <w:szCs w:val="26"/>
        </w:rPr>
      </w:pPr>
      <w:r w:rsidRPr="003C6266">
        <w:rPr>
          <w:b/>
          <w:sz w:val="26"/>
          <w:szCs w:val="26"/>
        </w:rPr>
        <w:t>Model 2:</w:t>
      </w:r>
      <w:r>
        <w:rPr>
          <w:sz w:val="26"/>
          <w:szCs w:val="26"/>
        </w:rPr>
        <w:t xml:space="preserve"> Assumes January 2018 is an anomaly.  Model excludes January 2018.  Seasonal trend is present without positive growth.</w:t>
      </w:r>
    </w:p>
    <w:p w:rsidR="00786AB1" w:rsidRDefault="00F64D02" w:rsidP="007D1542">
      <w:pPr>
        <w:rPr>
          <w:sz w:val="26"/>
          <w:szCs w:val="26"/>
        </w:rPr>
      </w:pPr>
      <w:r>
        <w:rPr>
          <w:noProof/>
          <w:sz w:val="26"/>
          <w:szCs w:val="26"/>
        </w:rPr>
        <w:drawing>
          <wp:inline distT="0" distB="0" distL="0" distR="0">
            <wp:extent cx="5943600" cy="2719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2Model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rsidR="00786AB1" w:rsidRDefault="00786AB1" w:rsidP="00786AB1">
      <w:pPr>
        <w:pStyle w:val="NormalWeb"/>
        <w:rPr>
          <w:rFonts w:asciiTheme="minorHAnsi" w:hAnsiTheme="minorHAnsi" w:cstheme="minorHAnsi"/>
          <w:b/>
          <w:sz w:val="26"/>
          <w:szCs w:val="26"/>
        </w:rPr>
      </w:pPr>
      <w:r w:rsidRPr="00786AB1">
        <w:rPr>
          <w:rFonts w:asciiTheme="minorHAnsi" w:hAnsiTheme="minorHAnsi" w:cstheme="minorHAnsi"/>
          <w:b/>
          <w:sz w:val="26"/>
          <w:szCs w:val="26"/>
        </w:rPr>
        <w:lastRenderedPageBreak/>
        <w:t>Correct Models</w:t>
      </w:r>
      <w:r>
        <w:rPr>
          <w:rFonts w:asciiTheme="minorHAnsi" w:hAnsiTheme="minorHAnsi" w:cstheme="minorHAnsi"/>
          <w:b/>
          <w:sz w:val="26"/>
          <w:szCs w:val="26"/>
        </w:rPr>
        <w:t xml:space="preserve"> w/ Actual Order thru May 2018</w:t>
      </w:r>
    </w:p>
    <w:p w:rsidR="00786AB1" w:rsidRPr="00786AB1" w:rsidRDefault="00786AB1" w:rsidP="00786AB1">
      <w:pPr>
        <w:pStyle w:val="NormalWeb"/>
        <w:rPr>
          <w:rFonts w:asciiTheme="minorHAnsi" w:hAnsiTheme="minorHAnsi" w:cstheme="minorHAnsi"/>
          <w:sz w:val="26"/>
          <w:szCs w:val="26"/>
        </w:rPr>
      </w:pPr>
    </w:p>
    <w:p w:rsidR="00786AB1" w:rsidRDefault="00786AB1" w:rsidP="00786AB1">
      <w:pPr>
        <w:rPr>
          <w:sz w:val="26"/>
          <w:szCs w:val="26"/>
        </w:rPr>
      </w:pPr>
      <w:r w:rsidRPr="003C6266">
        <w:rPr>
          <w:b/>
          <w:sz w:val="26"/>
          <w:szCs w:val="26"/>
        </w:rPr>
        <w:t xml:space="preserve">Conclusion:  </w:t>
      </w:r>
      <w:r>
        <w:rPr>
          <w:sz w:val="26"/>
          <w:szCs w:val="26"/>
        </w:rPr>
        <w:t>2018 should more closely follow Model 1 than Model 2, indicating increased sales order growth for 2018.</w:t>
      </w:r>
    </w:p>
    <w:p w:rsidR="00786AB1" w:rsidRDefault="00786AB1" w:rsidP="00786AB1">
      <w:pPr>
        <w:rPr>
          <w:sz w:val="26"/>
          <w:szCs w:val="26"/>
        </w:rPr>
      </w:pPr>
      <w:r w:rsidRPr="003C6266">
        <w:rPr>
          <w:b/>
          <w:sz w:val="26"/>
          <w:szCs w:val="26"/>
        </w:rPr>
        <w:t>Model 1:</w:t>
      </w:r>
      <w:r>
        <w:rPr>
          <w:sz w:val="26"/>
          <w:szCs w:val="26"/>
        </w:rPr>
        <w:t xml:space="preserve"> January 2018 is not anomaly.  Model includes January 2018.  Positive overall growth with strong seasonal trend.</w:t>
      </w:r>
    </w:p>
    <w:p w:rsidR="00786AB1" w:rsidRDefault="00F64D02" w:rsidP="00786AB1">
      <w:pPr>
        <w:rPr>
          <w:sz w:val="26"/>
          <w:szCs w:val="26"/>
        </w:rPr>
      </w:pPr>
      <w:r>
        <w:rPr>
          <w:noProof/>
          <w:sz w:val="26"/>
          <w:szCs w:val="26"/>
        </w:rPr>
        <w:drawing>
          <wp:inline distT="0" distB="0" distL="0" distR="0">
            <wp:extent cx="59436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s2Model1Revis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rsidR="00786AB1" w:rsidRDefault="00786AB1" w:rsidP="00786AB1">
      <w:pPr>
        <w:rPr>
          <w:sz w:val="26"/>
          <w:szCs w:val="26"/>
        </w:rPr>
      </w:pPr>
      <w:r w:rsidRPr="003C6266">
        <w:rPr>
          <w:b/>
          <w:sz w:val="26"/>
          <w:szCs w:val="26"/>
        </w:rPr>
        <w:t>Model 2:</w:t>
      </w:r>
      <w:r>
        <w:rPr>
          <w:sz w:val="26"/>
          <w:szCs w:val="26"/>
        </w:rPr>
        <w:t xml:space="preserve"> Assumes January 2018 is an anomaly.  Model excludes January 2018.  Seasonal trend is present without positive growth.</w:t>
      </w:r>
    </w:p>
    <w:p w:rsidR="00786AB1" w:rsidRPr="00D57306" w:rsidRDefault="00F64D02" w:rsidP="007D1542">
      <w:pPr>
        <w:rPr>
          <w:sz w:val="26"/>
          <w:szCs w:val="26"/>
        </w:rPr>
      </w:pPr>
      <w:r>
        <w:rPr>
          <w:noProof/>
          <w:sz w:val="26"/>
          <w:szCs w:val="26"/>
        </w:rPr>
        <w:drawing>
          <wp:inline distT="0" distB="0" distL="0" distR="0">
            <wp:extent cx="5943600" cy="2719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2Model2Revis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bookmarkStart w:id="0" w:name="_GoBack"/>
      <w:bookmarkEnd w:id="0"/>
    </w:p>
    <w:sectPr w:rsidR="00786AB1" w:rsidRPr="00D5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3FC0"/>
    <w:multiLevelType w:val="hybridMultilevel"/>
    <w:tmpl w:val="E2EC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42"/>
    <w:rsid w:val="00003FE5"/>
    <w:rsid w:val="00017CE0"/>
    <w:rsid w:val="001A77C9"/>
    <w:rsid w:val="00236B4A"/>
    <w:rsid w:val="00327156"/>
    <w:rsid w:val="003C6266"/>
    <w:rsid w:val="00407886"/>
    <w:rsid w:val="00553459"/>
    <w:rsid w:val="00582EBD"/>
    <w:rsid w:val="00595FF4"/>
    <w:rsid w:val="005A5A08"/>
    <w:rsid w:val="005F0100"/>
    <w:rsid w:val="006167A9"/>
    <w:rsid w:val="00786AB1"/>
    <w:rsid w:val="007D1542"/>
    <w:rsid w:val="0084751E"/>
    <w:rsid w:val="00852B09"/>
    <w:rsid w:val="009E3EA1"/>
    <w:rsid w:val="00B02927"/>
    <w:rsid w:val="00B05C29"/>
    <w:rsid w:val="00B76990"/>
    <w:rsid w:val="00D57306"/>
    <w:rsid w:val="00F248AB"/>
    <w:rsid w:val="00F5602D"/>
    <w:rsid w:val="00F6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92F8B-200F-4616-AD9A-29B5EB7B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82E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42"/>
    <w:pPr>
      <w:ind w:left="720"/>
      <w:contextualSpacing/>
    </w:pPr>
  </w:style>
  <w:style w:type="character" w:styleId="PlaceholderText">
    <w:name w:val="Placeholder Text"/>
    <w:basedOn w:val="DefaultParagraphFont"/>
    <w:uiPriority w:val="99"/>
    <w:semiHidden/>
    <w:rsid w:val="00582EBD"/>
    <w:rPr>
      <w:color w:val="808080"/>
    </w:rPr>
  </w:style>
  <w:style w:type="character" w:customStyle="1" w:styleId="Heading5Char">
    <w:name w:val="Heading 5 Char"/>
    <w:basedOn w:val="DefaultParagraphFont"/>
    <w:link w:val="Heading5"/>
    <w:uiPriority w:val="9"/>
    <w:rsid w:val="00582EB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82EBD"/>
    <w:rPr>
      <w:color w:val="0000FF"/>
      <w:u w:val="single"/>
    </w:rPr>
  </w:style>
  <w:style w:type="paragraph" w:styleId="BalloonText">
    <w:name w:val="Balloon Text"/>
    <w:basedOn w:val="Normal"/>
    <w:link w:val="BalloonTextChar"/>
    <w:uiPriority w:val="99"/>
    <w:semiHidden/>
    <w:unhideWhenUsed/>
    <w:rsid w:val="00B76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990"/>
    <w:rPr>
      <w:rFonts w:ascii="Segoe UI" w:hAnsi="Segoe UI" w:cs="Segoe UI"/>
      <w:sz w:val="18"/>
      <w:szCs w:val="18"/>
    </w:rPr>
  </w:style>
  <w:style w:type="character" w:styleId="Strong">
    <w:name w:val="Strong"/>
    <w:basedOn w:val="DefaultParagraphFont"/>
    <w:uiPriority w:val="22"/>
    <w:qFormat/>
    <w:rsid w:val="003C6266"/>
    <w:rPr>
      <w:b/>
      <w:bCs/>
    </w:rPr>
  </w:style>
  <w:style w:type="paragraph" w:styleId="NormalWeb">
    <w:name w:val="Normal (Web)"/>
    <w:basedOn w:val="Normal"/>
    <w:uiPriority w:val="99"/>
    <w:unhideWhenUsed/>
    <w:rsid w:val="00B02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7310">
      <w:bodyDiv w:val="1"/>
      <w:marLeft w:val="0"/>
      <w:marRight w:val="0"/>
      <w:marTop w:val="0"/>
      <w:marBottom w:val="0"/>
      <w:divBdr>
        <w:top w:val="none" w:sz="0" w:space="0" w:color="auto"/>
        <w:left w:val="none" w:sz="0" w:space="0" w:color="auto"/>
        <w:bottom w:val="none" w:sz="0" w:space="0" w:color="auto"/>
        <w:right w:val="none" w:sz="0" w:space="0" w:color="auto"/>
      </w:divBdr>
    </w:div>
    <w:div w:id="706491241">
      <w:bodyDiv w:val="1"/>
      <w:marLeft w:val="0"/>
      <w:marRight w:val="0"/>
      <w:marTop w:val="0"/>
      <w:marBottom w:val="0"/>
      <w:divBdr>
        <w:top w:val="none" w:sz="0" w:space="0" w:color="auto"/>
        <w:left w:val="none" w:sz="0" w:space="0" w:color="auto"/>
        <w:bottom w:val="none" w:sz="0" w:space="0" w:color="auto"/>
        <w:right w:val="none" w:sz="0" w:space="0" w:color="auto"/>
      </w:divBdr>
    </w:div>
    <w:div w:id="1125269790">
      <w:bodyDiv w:val="1"/>
      <w:marLeft w:val="0"/>
      <w:marRight w:val="0"/>
      <w:marTop w:val="0"/>
      <w:marBottom w:val="0"/>
      <w:divBdr>
        <w:top w:val="none" w:sz="0" w:space="0" w:color="auto"/>
        <w:left w:val="none" w:sz="0" w:space="0" w:color="auto"/>
        <w:bottom w:val="none" w:sz="0" w:space="0" w:color="auto"/>
        <w:right w:val="none" w:sz="0" w:space="0" w:color="auto"/>
      </w:divBdr>
    </w:div>
    <w:div w:id="1132945718">
      <w:bodyDiv w:val="1"/>
      <w:marLeft w:val="0"/>
      <w:marRight w:val="0"/>
      <w:marTop w:val="0"/>
      <w:marBottom w:val="0"/>
      <w:divBdr>
        <w:top w:val="none" w:sz="0" w:space="0" w:color="auto"/>
        <w:left w:val="none" w:sz="0" w:space="0" w:color="auto"/>
        <w:bottom w:val="none" w:sz="0" w:space="0" w:color="auto"/>
        <w:right w:val="none" w:sz="0" w:space="0" w:color="auto"/>
      </w:divBdr>
    </w:div>
    <w:div w:id="1503735831">
      <w:bodyDiv w:val="1"/>
      <w:marLeft w:val="0"/>
      <w:marRight w:val="0"/>
      <w:marTop w:val="0"/>
      <w:marBottom w:val="0"/>
      <w:divBdr>
        <w:top w:val="none" w:sz="0" w:space="0" w:color="auto"/>
        <w:left w:val="none" w:sz="0" w:space="0" w:color="auto"/>
        <w:bottom w:val="none" w:sz="0" w:space="0" w:color="auto"/>
        <w:right w:val="none" w:sz="0" w:space="0" w:color="auto"/>
      </w:divBdr>
    </w:div>
    <w:div w:id="15378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53F1-794F-4A69-BD1D-9E1E6AEC7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cp:lastPrinted>2018-02-09T20:05:00Z</cp:lastPrinted>
  <dcterms:created xsi:type="dcterms:W3CDTF">2018-06-08T22:00:00Z</dcterms:created>
  <dcterms:modified xsi:type="dcterms:W3CDTF">2018-06-08T22:04:00Z</dcterms:modified>
</cp:coreProperties>
</file>