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35CA7" w14:textId="51097FF8" w:rsidR="40CF7B56" w:rsidRPr="00DE3B12" w:rsidRDefault="40CF7B56" w:rsidP="002B6556">
      <w:pPr>
        <w:pStyle w:val="NormalWeb"/>
        <w:spacing w:before="0" w:beforeAutospacing="0" w:after="160" w:afterAutospacing="0"/>
        <w:jc w:val="center"/>
        <w:rPr>
          <w:b/>
          <w:bCs/>
          <w:color w:val="000000" w:themeColor="text1"/>
          <w:sz w:val="36"/>
          <w:szCs w:val="36"/>
        </w:rPr>
      </w:pPr>
      <w:r w:rsidRPr="00DE3B12">
        <w:rPr>
          <w:b/>
          <w:bCs/>
          <w:color w:val="000000" w:themeColor="text1"/>
          <w:sz w:val="36"/>
          <w:szCs w:val="36"/>
        </w:rPr>
        <w:t>TABLE OF CONTENT</w:t>
      </w:r>
      <w:r w:rsidR="002B6556">
        <w:rPr>
          <w:b/>
          <w:bCs/>
          <w:color w:val="000000" w:themeColor="text1"/>
          <w:sz w:val="36"/>
          <w:szCs w:val="36"/>
        </w:rPr>
        <w:t>S</w:t>
      </w:r>
    </w:p>
    <w:p w14:paraId="3BC65E82" w14:textId="34C00AB9" w:rsidR="43815DD3" w:rsidRDefault="43815DD3" w:rsidP="00DE3B12">
      <w:pPr>
        <w:pStyle w:val="TOC3"/>
        <w:tabs>
          <w:tab w:val="right" w:leader="dot" w:pos="9015"/>
        </w:tabs>
        <w:ind w:left="0"/>
        <w:rPr>
          <w:rStyle w:val="Hyperlin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1"/>
        <w:gridCol w:w="1560"/>
      </w:tblGrid>
      <w:tr w:rsidR="00735782" w:rsidRPr="00735782" w14:paraId="3392028C" w14:textId="77777777" w:rsidTr="2F7A27EC">
        <w:trPr>
          <w:trHeight w:val="454"/>
          <w:tblHeader/>
          <w:tblCellSpacing w:w="15" w:type="dxa"/>
        </w:trPr>
        <w:tc>
          <w:tcPr>
            <w:tcW w:w="7326" w:type="dxa"/>
            <w:vAlign w:val="center"/>
            <w:hideMark/>
          </w:tcPr>
          <w:p w14:paraId="3B1C52C2" w14:textId="77777777" w:rsidR="00735782" w:rsidRPr="00735782" w:rsidRDefault="00735782" w:rsidP="00735782">
            <w:pPr>
              <w:pStyle w:val="NormalWeb"/>
              <w:spacing w:after="160"/>
              <w:jc w:val="both"/>
              <w:rPr>
                <w:b/>
                <w:bCs/>
                <w:color w:val="000000" w:themeColor="text1"/>
                <w:sz w:val="26"/>
                <w:szCs w:val="26"/>
              </w:rPr>
            </w:pPr>
            <w:r w:rsidRPr="00735782">
              <w:rPr>
                <w:b/>
                <w:bCs/>
                <w:color w:val="000000" w:themeColor="text1"/>
                <w:sz w:val="26"/>
                <w:szCs w:val="26"/>
              </w:rPr>
              <w:t>Title</w:t>
            </w:r>
          </w:p>
        </w:tc>
        <w:tc>
          <w:tcPr>
            <w:tcW w:w="1515" w:type="dxa"/>
            <w:vAlign w:val="center"/>
            <w:hideMark/>
          </w:tcPr>
          <w:p w14:paraId="489FBFE8" w14:textId="77777777" w:rsidR="00735782" w:rsidRPr="00735782" w:rsidRDefault="00735782" w:rsidP="00735782">
            <w:pPr>
              <w:pStyle w:val="NormalWeb"/>
              <w:spacing w:after="160"/>
              <w:jc w:val="both"/>
              <w:rPr>
                <w:b/>
                <w:bCs/>
                <w:color w:val="000000" w:themeColor="text1"/>
                <w:sz w:val="26"/>
                <w:szCs w:val="26"/>
              </w:rPr>
            </w:pPr>
            <w:r w:rsidRPr="00735782">
              <w:rPr>
                <w:b/>
                <w:bCs/>
                <w:color w:val="000000" w:themeColor="text1"/>
                <w:sz w:val="26"/>
                <w:szCs w:val="26"/>
              </w:rPr>
              <w:t>Page No.</w:t>
            </w:r>
          </w:p>
        </w:tc>
      </w:tr>
      <w:tr w:rsidR="00735782" w:rsidRPr="00735782" w14:paraId="081E6D10" w14:textId="77777777" w:rsidTr="2F7A27EC">
        <w:trPr>
          <w:trHeight w:val="454"/>
          <w:tblCellSpacing w:w="15" w:type="dxa"/>
        </w:trPr>
        <w:tc>
          <w:tcPr>
            <w:tcW w:w="7326" w:type="dxa"/>
            <w:vAlign w:val="center"/>
            <w:hideMark/>
          </w:tcPr>
          <w:p w14:paraId="0378717B" w14:textId="444B6782"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1. Abstract</w:t>
            </w:r>
            <w:r w:rsidR="006729CB">
              <w:rPr>
                <w:color w:val="000000" w:themeColor="text1"/>
                <w:sz w:val="26"/>
                <w:szCs w:val="26"/>
              </w:rPr>
              <w:t xml:space="preserve"> ……………………………………………………………..</w:t>
            </w:r>
          </w:p>
        </w:tc>
        <w:tc>
          <w:tcPr>
            <w:tcW w:w="1515" w:type="dxa"/>
            <w:vAlign w:val="center"/>
            <w:hideMark/>
          </w:tcPr>
          <w:p w14:paraId="3EA62D23" w14:textId="77777777"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1</w:t>
            </w:r>
          </w:p>
        </w:tc>
      </w:tr>
      <w:tr w:rsidR="00735782" w:rsidRPr="00735782" w14:paraId="41A39735" w14:textId="77777777" w:rsidTr="2F7A27EC">
        <w:trPr>
          <w:trHeight w:val="454"/>
          <w:tblCellSpacing w:w="15" w:type="dxa"/>
        </w:trPr>
        <w:tc>
          <w:tcPr>
            <w:tcW w:w="7326" w:type="dxa"/>
            <w:vAlign w:val="center"/>
            <w:hideMark/>
          </w:tcPr>
          <w:p w14:paraId="124AAE05" w14:textId="509CAE85"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2. Introduction</w:t>
            </w:r>
            <w:r w:rsidR="006729CB">
              <w:rPr>
                <w:color w:val="000000" w:themeColor="text1"/>
                <w:sz w:val="26"/>
                <w:szCs w:val="26"/>
              </w:rPr>
              <w:t xml:space="preserve"> ………………………………………………………...</w:t>
            </w:r>
          </w:p>
        </w:tc>
        <w:tc>
          <w:tcPr>
            <w:tcW w:w="1515" w:type="dxa"/>
            <w:vAlign w:val="center"/>
            <w:hideMark/>
          </w:tcPr>
          <w:p w14:paraId="5602B9ED" w14:textId="3AEE5F03" w:rsidR="00735782" w:rsidRPr="00735782" w:rsidRDefault="009F17D3" w:rsidP="00735782">
            <w:pPr>
              <w:pStyle w:val="NormalWeb"/>
              <w:spacing w:after="160"/>
              <w:jc w:val="both"/>
              <w:rPr>
                <w:color w:val="000000" w:themeColor="text1"/>
                <w:sz w:val="26"/>
                <w:szCs w:val="26"/>
              </w:rPr>
            </w:pPr>
            <w:r>
              <w:rPr>
                <w:color w:val="000000" w:themeColor="text1"/>
                <w:sz w:val="26"/>
                <w:szCs w:val="26"/>
              </w:rPr>
              <w:t>1</w:t>
            </w:r>
          </w:p>
        </w:tc>
      </w:tr>
      <w:tr w:rsidR="00735782" w:rsidRPr="00735782" w14:paraId="00F875D9" w14:textId="77777777" w:rsidTr="2F7A27EC">
        <w:trPr>
          <w:trHeight w:val="454"/>
          <w:tblCellSpacing w:w="15" w:type="dxa"/>
        </w:trPr>
        <w:tc>
          <w:tcPr>
            <w:tcW w:w="7326" w:type="dxa"/>
            <w:vAlign w:val="center"/>
            <w:hideMark/>
          </w:tcPr>
          <w:p w14:paraId="3BECAB7D" w14:textId="6CC5B0BB"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3. Project Objectives</w:t>
            </w:r>
            <w:r w:rsidR="006729CB">
              <w:rPr>
                <w:color w:val="000000" w:themeColor="text1"/>
                <w:sz w:val="26"/>
                <w:szCs w:val="26"/>
              </w:rPr>
              <w:t xml:space="preserve"> …………………………………………………..</w:t>
            </w:r>
          </w:p>
        </w:tc>
        <w:tc>
          <w:tcPr>
            <w:tcW w:w="1515" w:type="dxa"/>
            <w:vAlign w:val="center"/>
            <w:hideMark/>
          </w:tcPr>
          <w:p w14:paraId="017BAF15" w14:textId="00EFAED7" w:rsidR="00735782" w:rsidRPr="00735782" w:rsidRDefault="00725032" w:rsidP="00735782">
            <w:pPr>
              <w:pStyle w:val="NormalWeb"/>
              <w:spacing w:after="160"/>
              <w:jc w:val="both"/>
              <w:rPr>
                <w:color w:val="000000" w:themeColor="text1"/>
                <w:sz w:val="26"/>
                <w:szCs w:val="26"/>
              </w:rPr>
            </w:pPr>
            <w:r>
              <w:rPr>
                <w:color w:val="000000" w:themeColor="text1"/>
                <w:sz w:val="26"/>
                <w:szCs w:val="26"/>
              </w:rPr>
              <w:t>3</w:t>
            </w:r>
          </w:p>
        </w:tc>
      </w:tr>
      <w:tr w:rsidR="00735782" w:rsidRPr="00735782" w14:paraId="7C374FAB" w14:textId="77777777" w:rsidTr="2F7A27EC">
        <w:trPr>
          <w:trHeight w:val="454"/>
          <w:tblCellSpacing w:w="15" w:type="dxa"/>
        </w:trPr>
        <w:tc>
          <w:tcPr>
            <w:tcW w:w="7326" w:type="dxa"/>
            <w:vAlign w:val="center"/>
            <w:hideMark/>
          </w:tcPr>
          <w:p w14:paraId="56CDC8AB" w14:textId="527479B7"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4. Literature Survey</w:t>
            </w:r>
            <w:r w:rsidR="006729CB">
              <w:rPr>
                <w:color w:val="000000" w:themeColor="text1"/>
                <w:sz w:val="26"/>
                <w:szCs w:val="26"/>
              </w:rPr>
              <w:t xml:space="preserve"> …………………………………………………...</w:t>
            </w:r>
          </w:p>
        </w:tc>
        <w:tc>
          <w:tcPr>
            <w:tcW w:w="1515" w:type="dxa"/>
            <w:vAlign w:val="center"/>
            <w:hideMark/>
          </w:tcPr>
          <w:p w14:paraId="2F982E5C" w14:textId="501182AA" w:rsidR="00735782" w:rsidRPr="00735782" w:rsidRDefault="20DB7B3F" w:rsidP="00735782">
            <w:pPr>
              <w:pStyle w:val="NormalWeb"/>
              <w:spacing w:after="160"/>
              <w:jc w:val="both"/>
              <w:rPr>
                <w:color w:val="000000" w:themeColor="text1"/>
                <w:sz w:val="26"/>
                <w:szCs w:val="26"/>
              </w:rPr>
            </w:pPr>
            <w:r w:rsidRPr="2F7A27EC">
              <w:rPr>
                <w:color w:val="000000" w:themeColor="text1"/>
                <w:sz w:val="26"/>
                <w:szCs w:val="26"/>
              </w:rPr>
              <w:t>3</w:t>
            </w:r>
          </w:p>
        </w:tc>
      </w:tr>
      <w:tr w:rsidR="00735782" w:rsidRPr="00735782" w14:paraId="1114F7C6" w14:textId="77777777" w:rsidTr="2F7A27EC">
        <w:trPr>
          <w:trHeight w:val="454"/>
          <w:tblCellSpacing w:w="15" w:type="dxa"/>
        </w:trPr>
        <w:tc>
          <w:tcPr>
            <w:tcW w:w="7326" w:type="dxa"/>
            <w:vAlign w:val="center"/>
            <w:hideMark/>
          </w:tcPr>
          <w:p w14:paraId="70F84190" w14:textId="404B4180"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5. Inference from Literature Survey</w:t>
            </w:r>
            <w:r w:rsidR="006729CB">
              <w:rPr>
                <w:color w:val="000000" w:themeColor="text1"/>
                <w:sz w:val="26"/>
                <w:szCs w:val="26"/>
              </w:rPr>
              <w:t xml:space="preserve"> …………………………………...</w:t>
            </w:r>
          </w:p>
        </w:tc>
        <w:tc>
          <w:tcPr>
            <w:tcW w:w="1515" w:type="dxa"/>
            <w:vAlign w:val="center"/>
            <w:hideMark/>
          </w:tcPr>
          <w:p w14:paraId="7EF8279F" w14:textId="25AEB1CE" w:rsidR="00735782" w:rsidRPr="00735782" w:rsidRDefault="00725032" w:rsidP="00735782">
            <w:pPr>
              <w:pStyle w:val="NormalWeb"/>
              <w:spacing w:after="160"/>
              <w:jc w:val="both"/>
              <w:rPr>
                <w:color w:val="000000" w:themeColor="text1"/>
                <w:sz w:val="26"/>
                <w:szCs w:val="26"/>
              </w:rPr>
            </w:pPr>
            <w:r>
              <w:rPr>
                <w:color w:val="000000" w:themeColor="text1"/>
                <w:sz w:val="26"/>
                <w:szCs w:val="26"/>
              </w:rPr>
              <w:t>4</w:t>
            </w:r>
          </w:p>
        </w:tc>
      </w:tr>
      <w:tr w:rsidR="00735782" w:rsidRPr="00735782" w14:paraId="7E0484FF" w14:textId="77777777" w:rsidTr="2F7A27EC">
        <w:trPr>
          <w:trHeight w:val="454"/>
          <w:tblCellSpacing w:w="15" w:type="dxa"/>
        </w:trPr>
        <w:tc>
          <w:tcPr>
            <w:tcW w:w="7326" w:type="dxa"/>
            <w:vAlign w:val="center"/>
            <w:hideMark/>
          </w:tcPr>
          <w:p w14:paraId="6C7227E4" w14:textId="27CDB5F3"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6. Need for the Proposed Work</w:t>
            </w:r>
            <w:r w:rsidR="006729CB">
              <w:rPr>
                <w:color w:val="000000" w:themeColor="text1"/>
                <w:sz w:val="26"/>
                <w:szCs w:val="26"/>
              </w:rPr>
              <w:t xml:space="preserve"> ………………………………………..</w:t>
            </w:r>
          </w:p>
        </w:tc>
        <w:tc>
          <w:tcPr>
            <w:tcW w:w="1515" w:type="dxa"/>
            <w:vAlign w:val="center"/>
            <w:hideMark/>
          </w:tcPr>
          <w:p w14:paraId="7271422C" w14:textId="13BD0223" w:rsidR="00735782" w:rsidRPr="00735782" w:rsidRDefault="00725032" w:rsidP="00735782">
            <w:pPr>
              <w:pStyle w:val="NormalWeb"/>
              <w:spacing w:after="160"/>
              <w:jc w:val="both"/>
              <w:rPr>
                <w:color w:val="000000" w:themeColor="text1"/>
                <w:sz w:val="26"/>
                <w:szCs w:val="26"/>
              </w:rPr>
            </w:pPr>
            <w:r>
              <w:rPr>
                <w:color w:val="000000" w:themeColor="text1"/>
                <w:sz w:val="26"/>
                <w:szCs w:val="26"/>
              </w:rPr>
              <w:t>5</w:t>
            </w:r>
          </w:p>
        </w:tc>
      </w:tr>
      <w:tr w:rsidR="00735782" w:rsidRPr="00735782" w14:paraId="45DBBC9D" w14:textId="77777777" w:rsidTr="2F7A27EC">
        <w:trPr>
          <w:trHeight w:val="454"/>
          <w:tblCellSpacing w:w="15" w:type="dxa"/>
        </w:trPr>
        <w:tc>
          <w:tcPr>
            <w:tcW w:w="7326" w:type="dxa"/>
            <w:vAlign w:val="center"/>
            <w:hideMark/>
          </w:tcPr>
          <w:p w14:paraId="0E6F23F3" w14:textId="6580C0BF"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7. Proposed Work</w:t>
            </w:r>
            <w:r w:rsidR="006729CB">
              <w:rPr>
                <w:color w:val="000000" w:themeColor="text1"/>
                <w:sz w:val="26"/>
                <w:szCs w:val="26"/>
              </w:rPr>
              <w:t xml:space="preserve"> ……………………………………………………...</w:t>
            </w:r>
          </w:p>
        </w:tc>
        <w:tc>
          <w:tcPr>
            <w:tcW w:w="1515" w:type="dxa"/>
            <w:vAlign w:val="center"/>
            <w:hideMark/>
          </w:tcPr>
          <w:p w14:paraId="58C2D7C0" w14:textId="2109D520" w:rsidR="00735782" w:rsidRPr="00735782" w:rsidRDefault="00725032" w:rsidP="00735782">
            <w:pPr>
              <w:pStyle w:val="NormalWeb"/>
              <w:spacing w:after="160"/>
              <w:jc w:val="both"/>
              <w:rPr>
                <w:color w:val="000000" w:themeColor="text1"/>
                <w:sz w:val="26"/>
                <w:szCs w:val="26"/>
              </w:rPr>
            </w:pPr>
            <w:r>
              <w:rPr>
                <w:color w:val="000000" w:themeColor="text1"/>
                <w:sz w:val="26"/>
                <w:szCs w:val="26"/>
              </w:rPr>
              <w:t>5</w:t>
            </w:r>
          </w:p>
        </w:tc>
      </w:tr>
      <w:tr w:rsidR="00735782" w:rsidRPr="00735782" w14:paraId="14BF4E07" w14:textId="77777777" w:rsidTr="2F7A27EC">
        <w:trPr>
          <w:trHeight w:val="454"/>
          <w:tblCellSpacing w:w="15" w:type="dxa"/>
        </w:trPr>
        <w:tc>
          <w:tcPr>
            <w:tcW w:w="7326" w:type="dxa"/>
            <w:vAlign w:val="center"/>
            <w:hideMark/>
          </w:tcPr>
          <w:p w14:paraId="19DFA10A" w14:textId="020380FC"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7.1 High-Level Architecture</w:t>
            </w:r>
            <w:r w:rsidR="006729CB">
              <w:rPr>
                <w:color w:val="000000" w:themeColor="text1"/>
                <w:sz w:val="26"/>
                <w:szCs w:val="26"/>
              </w:rPr>
              <w:t xml:space="preserve"> ………………………………………..</w:t>
            </w:r>
          </w:p>
        </w:tc>
        <w:tc>
          <w:tcPr>
            <w:tcW w:w="1515" w:type="dxa"/>
            <w:vAlign w:val="center"/>
            <w:hideMark/>
          </w:tcPr>
          <w:p w14:paraId="3331B37B" w14:textId="3D01F15E" w:rsidR="00735782" w:rsidRPr="00735782" w:rsidRDefault="005B24AD" w:rsidP="00735782">
            <w:pPr>
              <w:pStyle w:val="NormalWeb"/>
              <w:spacing w:after="160"/>
              <w:jc w:val="both"/>
              <w:rPr>
                <w:color w:val="000000" w:themeColor="text1"/>
                <w:sz w:val="26"/>
                <w:szCs w:val="26"/>
              </w:rPr>
            </w:pPr>
            <w:r>
              <w:rPr>
                <w:color w:val="000000" w:themeColor="text1"/>
                <w:sz w:val="26"/>
                <w:szCs w:val="26"/>
              </w:rPr>
              <w:t>6</w:t>
            </w:r>
          </w:p>
        </w:tc>
      </w:tr>
      <w:tr w:rsidR="00735782" w:rsidRPr="00735782" w14:paraId="45863529" w14:textId="77777777" w:rsidTr="2F7A27EC">
        <w:trPr>
          <w:trHeight w:val="454"/>
          <w:tblCellSpacing w:w="15" w:type="dxa"/>
        </w:trPr>
        <w:tc>
          <w:tcPr>
            <w:tcW w:w="7326" w:type="dxa"/>
            <w:vAlign w:val="center"/>
            <w:hideMark/>
          </w:tcPr>
          <w:p w14:paraId="0A211BF1" w14:textId="13F1E7E3"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7.2 System Inputs and Expected Output</w:t>
            </w:r>
            <w:r w:rsidR="006729CB">
              <w:rPr>
                <w:color w:val="000000" w:themeColor="text1"/>
                <w:sz w:val="26"/>
                <w:szCs w:val="26"/>
              </w:rPr>
              <w:t xml:space="preserve"> …………………………….</w:t>
            </w:r>
          </w:p>
        </w:tc>
        <w:tc>
          <w:tcPr>
            <w:tcW w:w="1515" w:type="dxa"/>
            <w:vAlign w:val="center"/>
            <w:hideMark/>
          </w:tcPr>
          <w:p w14:paraId="3339A546" w14:textId="16B2558D" w:rsidR="00735782" w:rsidRPr="00735782" w:rsidRDefault="005B24AD" w:rsidP="00735782">
            <w:pPr>
              <w:pStyle w:val="NormalWeb"/>
              <w:spacing w:after="160"/>
              <w:jc w:val="both"/>
              <w:rPr>
                <w:color w:val="000000" w:themeColor="text1"/>
                <w:sz w:val="26"/>
                <w:szCs w:val="26"/>
              </w:rPr>
            </w:pPr>
            <w:r>
              <w:rPr>
                <w:color w:val="000000" w:themeColor="text1"/>
                <w:sz w:val="26"/>
                <w:szCs w:val="26"/>
              </w:rPr>
              <w:t>6</w:t>
            </w:r>
          </w:p>
        </w:tc>
      </w:tr>
      <w:tr w:rsidR="00735782" w:rsidRPr="00735782" w14:paraId="1E1DA93F" w14:textId="77777777" w:rsidTr="2F7A27EC">
        <w:trPr>
          <w:trHeight w:val="454"/>
          <w:tblCellSpacing w:w="15" w:type="dxa"/>
        </w:trPr>
        <w:tc>
          <w:tcPr>
            <w:tcW w:w="7326" w:type="dxa"/>
            <w:vAlign w:val="center"/>
            <w:hideMark/>
          </w:tcPr>
          <w:p w14:paraId="48B251B7" w14:textId="57300453"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7.3 Project Modules</w:t>
            </w:r>
            <w:r w:rsidR="006729CB">
              <w:rPr>
                <w:color w:val="000000" w:themeColor="text1"/>
                <w:sz w:val="26"/>
                <w:szCs w:val="26"/>
              </w:rPr>
              <w:t xml:space="preserve"> …………………...……………………………</w:t>
            </w:r>
          </w:p>
        </w:tc>
        <w:tc>
          <w:tcPr>
            <w:tcW w:w="1515" w:type="dxa"/>
            <w:vAlign w:val="center"/>
            <w:hideMark/>
          </w:tcPr>
          <w:p w14:paraId="7BF5C1ED" w14:textId="65137EA4" w:rsidR="00735782" w:rsidRPr="00735782" w:rsidRDefault="005B24AD" w:rsidP="00735782">
            <w:pPr>
              <w:pStyle w:val="NormalWeb"/>
              <w:spacing w:after="160"/>
              <w:jc w:val="both"/>
              <w:rPr>
                <w:color w:val="000000" w:themeColor="text1"/>
                <w:sz w:val="26"/>
                <w:szCs w:val="26"/>
              </w:rPr>
            </w:pPr>
            <w:r>
              <w:rPr>
                <w:color w:val="000000" w:themeColor="text1"/>
                <w:sz w:val="26"/>
                <w:szCs w:val="26"/>
              </w:rPr>
              <w:t>7</w:t>
            </w:r>
          </w:p>
        </w:tc>
      </w:tr>
      <w:tr w:rsidR="00735782" w:rsidRPr="00735782" w14:paraId="6D1C297C" w14:textId="77777777" w:rsidTr="2F7A27EC">
        <w:trPr>
          <w:trHeight w:val="454"/>
          <w:tblCellSpacing w:w="15" w:type="dxa"/>
        </w:trPr>
        <w:tc>
          <w:tcPr>
            <w:tcW w:w="7326" w:type="dxa"/>
            <w:vAlign w:val="center"/>
            <w:hideMark/>
          </w:tcPr>
          <w:p w14:paraId="72F28B02" w14:textId="06D00AFA"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7.4 Implementation Details</w:t>
            </w:r>
            <w:r w:rsidR="006729CB">
              <w:rPr>
                <w:color w:val="000000" w:themeColor="text1"/>
                <w:sz w:val="26"/>
                <w:szCs w:val="26"/>
              </w:rPr>
              <w:t xml:space="preserve"> …………………………………………</w:t>
            </w:r>
          </w:p>
        </w:tc>
        <w:tc>
          <w:tcPr>
            <w:tcW w:w="1515" w:type="dxa"/>
            <w:vAlign w:val="center"/>
            <w:hideMark/>
          </w:tcPr>
          <w:p w14:paraId="5DCBC39C" w14:textId="4B5C3D55" w:rsidR="00735782" w:rsidRPr="00735782" w:rsidRDefault="005B24AD" w:rsidP="00735782">
            <w:pPr>
              <w:pStyle w:val="NormalWeb"/>
              <w:spacing w:after="160"/>
              <w:jc w:val="both"/>
              <w:rPr>
                <w:color w:val="000000" w:themeColor="text1"/>
                <w:sz w:val="26"/>
                <w:szCs w:val="26"/>
              </w:rPr>
            </w:pPr>
            <w:r>
              <w:rPr>
                <w:color w:val="000000" w:themeColor="text1"/>
                <w:sz w:val="26"/>
                <w:szCs w:val="26"/>
              </w:rPr>
              <w:t>8</w:t>
            </w:r>
          </w:p>
        </w:tc>
      </w:tr>
      <w:tr w:rsidR="00735782" w:rsidRPr="00735782" w14:paraId="17CAEBDD" w14:textId="77777777" w:rsidTr="2F7A27EC">
        <w:trPr>
          <w:trHeight w:val="454"/>
          <w:tblCellSpacing w:w="15" w:type="dxa"/>
        </w:trPr>
        <w:tc>
          <w:tcPr>
            <w:tcW w:w="7326" w:type="dxa"/>
            <w:vAlign w:val="center"/>
            <w:hideMark/>
          </w:tcPr>
          <w:p w14:paraId="6C7076E0" w14:textId="1E042F5C"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7.5 Hardware Requirements</w:t>
            </w:r>
            <w:r w:rsidR="006729CB">
              <w:rPr>
                <w:color w:val="000000" w:themeColor="text1"/>
                <w:sz w:val="26"/>
                <w:szCs w:val="26"/>
              </w:rPr>
              <w:t xml:space="preserve"> ………………………………………...</w:t>
            </w:r>
          </w:p>
        </w:tc>
        <w:tc>
          <w:tcPr>
            <w:tcW w:w="1515" w:type="dxa"/>
            <w:vAlign w:val="center"/>
            <w:hideMark/>
          </w:tcPr>
          <w:p w14:paraId="318D60E4" w14:textId="06A88D78" w:rsidR="00735782" w:rsidRPr="00735782" w:rsidRDefault="005B24AD" w:rsidP="00735782">
            <w:pPr>
              <w:pStyle w:val="NormalWeb"/>
              <w:spacing w:after="160"/>
              <w:jc w:val="both"/>
              <w:rPr>
                <w:color w:val="000000" w:themeColor="text1"/>
                <w:sz w:val="26"/>
                <w:szCs w:val="26"/>
              </w:rPr>
            </w:pPr>
            <w:r>
              <w:rPr>
                <w:color w:val="000000" w:themeColor="text1"/>
                <w:sz w:val="26"/>
                <w:szCs w:val="26"/>
              </w:rPr>
              <w:t>9</w:t>
            </w:r>
          </w:p>
        </w:tc>
      </w:tr>
      <w:tr w:rsidR="00735782" w:rsidRPr="00735782" w14:paraId="09585E69" w14:textId="77777777" w:rsidTr="2F7A27EC">
        <w:trPr>
          <w:trHeight w:val="454"/>
          <w:tblCellSpacing w:w="15" w:type="dxa"/>
        </w:trPr>
        <w:tc>
          <w:tcPr>
            <w:tcW w:w="7326" w:type="dxa"/>
            <w:vAlign w:val="center"/>
            <w:hideMark/>
          </w:tcPr>
          <w:p w14:paraId="5EC73960" w14:textId="72322CF5" w:rsidR="00735782" w:rsidRPr="00735782" w:rsidRDefault="00735782" w:rsidP="00735782">
            <w:pPr>
              <w:pStyle w:val="NormalWeb"/>
              <w:spacing w:after="160"/>
              <w:jc w:val="both"/>
              <w:rPr>
                <w:color w:val="000000" w:themeColor="text1"/>
                <w:sz w:val="26"/>
                <w:szCs w:val="26"/>
              </w:rPr>
            </w:pPr>
            <w:r>
              <w:rPr>
                <w:color w:val="000000" w:themeColor="text1"/>
                <w:sz w:val="26"/>
                <w:szCs w:val="26"/>
              </w:rPr>
              <w:t xml:space="preserve">    </w:t>
            </w:r>
            <w:r w:rsidRPr="00735782">
              <w:rPr>
                <w:color w:val="000000" w:themeColor="text1"/>
                <w:sz w:val="26"/>
                <w:szCs w:val="26"/>
              </w:rPr>
              <w:t>7.6 Software Requirements</w:t>
            </w:r>
            <w:r w:rsidR="006729CB">
              <w:rPr>
                <w:color w:val="000000" w:themeColor="text1"/>
                <w:sz w:val="26"/>
                <w:szCs w:val="26"/>
              </w:rPr>
              <w:t xml:space="preserve"> …………………………………………</w:t>
            </w:r>
          </w:p>
        </w:tc>
        <w:tc>
          <w:tcPr>
            <w:tcW w:w="1515" w:type="dxa"/>
            <w:vAlign w:val="center"/>
            <w:hideMark/>
          </w:tcPr>
          <w:p w14:paraId="1BF10BA4" w14:textId="603750DD" w:rsidR="00735782" w:rsidRPr="00735782" w:rsidRDefault="005B24AD" w:rsidP="00735782">
            <w:pPr>
              <w:pStyle w:val="NormalWeb"/>
              <w:spacing w:after="160"/>
              <w:jc w:val="both"/>
              <w:rPr>
                <w:color w:val="000000" w:themeColor="text1"/>
                <w:sz w:val="26"/>
                <w:szCs w:val="26"/>
              </w:rPr>
            </w:pPr>
            <w:r>
              <w:rPr>
                <w:color w:val="000000" w:themeColor="text1"/>
                <w:sz w:val="26"/>
                <w:szCs w:val="26"/>
              </w:rPr>
              <w:t>9</w:t>
            </w:r>
          </w:p>
        </w:tc>
      </w:tr>
      <w:tr w:rsidR="00B436C2" w:rsidRPr="00735782" w14:paraId="6DD926A2" w14:textId="77777777" w:rsidTr="2F7A27EC">
        <w:trPr>
          <w:trHeight w:val="454"/>
          <w:tblCellSpacing w:w="15" w:type="dxa"/>
        </w:trPr>
        <w:tc>
          <w:tcPr>
            <w:tcW w:w="7326" w:type="dxa"/>
            <w:vAlign w:val="center"/>
          </w:tcPr>
          <w:p w14:paraId="018FC8C9" w14:textId="588F0556" w:rsidR="00B436C2" w:rsidRDefault="00B436C2" w:rsidP="00735782">
            <w:pPr>
              <w:pStyle w:val="NormalWeb"/>
              <w:spacing w:after="160"/>
              <w:jc w:val="both"/>
              <w:rPr>
                <w:color w:val="000000" w:themeColor="text1"/>
                <w:sz w:val="26"/>
                <w:szCs w:val="26"/>
              </w:rPr>
            </w:pPr>
            <w:r>
              <w:rPr>
                <w:color w:val="000000" w:themeColor="text1"/>
                <w:sz w:val="26"/>
                <w:szCs w:val="26"/>
              </w:rPr>
              <w:t xml:space="preserve">    7.7 </w:t>
            </w:r>
            <w:r w:rsidRPr="00B436C2">
              <w:t>Project Development Timeline</w:t>
            </w:r>
            <w:r>
              <w:t xml:space="preserve"> ……………………………………….</w:t>
            </w:r>
          </w:p>
        </w:tc>
        <w:tc>
          <w:tcPr>
            <w:tcW w:w="1515" w:type="dxa"/>
            <w:vAlign w:val="center"/>
          </w:tcPr>
          <w:p w14:paraId="04167D7F" w14:textId="11BBDD86" w:rsidR="00B436C2" w:rsidRPr="2F7A27EC" w:rsidRDefault="00B436C2" w:rsidP="00735782">
            <w:pPr>
              <w:pStyle w:val="NormalWeb"/>
              <w:spacing w:after="160"/>
              <w:jc w:val="both"/>
              <w:rPr>
                <w:color w:val="000000" w:themeColor="text1"/>
                <w:sz w:val="26"/>
                <w:szCs w:val="26"/>
              </w:rPr>
            </w:pPr>
            <w:r>
              <w:rPr>
                <w:color w:val="000000" w:themeColor="text1"/>
                <w:sz w:val="26"/>
                <w:szCs w:val="26"/>
              </w:rPr>
              <w:t>9</w:t>
            </w:r>
          </w:p>
        </w:tc>
      </w:tr>
      <w:tr w:rsidR="00735782" w:rsidRPr="00735782" w14:paraId="110D5BC7" w14:textId="77777777" w:rsidTr="2F7A27EC">
        <w:trPr>
          <w:trHeight w:val="454"/>
          <w:tblCellSpacing w:w="15" w:type="dxa"/>
        </w:trPr>
        <w:tc>
          <w:tcPr>
            <w:tcW w:w="7326" w:type="dxa"/>
            <w:vAlign w:val="center"/>
            <w:hideMark/>
          </w:tcPr>
          <w:p w14:paraId="1E2A8EBB" w14:textId="44C59A47"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8. Conclusion</w:t>
            </w:r>
            <w:r w:rsidR="006729CB">
              <w:rPr>
                <w:color w:val="000000" w:themeColor="text1"/>
                <w:sz w:val="26"/>
                <w:szCs w:val="26"/>
              </w:rPr>
              <w:t xml:space="preserve"> ………………………………………………………….</w:t>
            </w:r>
          </w:p>
        </w:tc>
        <w:tc>
          <w:tcPr>
            <w:tcW w:w="1515" w:type="dxa"/>
            <w:vAlign w:val="center"/>
            <w:hideMark/>
          </w:tcPr>
          <w:p w14:paraId="61B25254" w14:textId="1109BA1D" w:rsidR="00735782" w:rsidRPr="00735782" w:rsidRDefault="005B24AD" w:rsidP="00735782">
            <w:pPr>
              <w:pStyle w:val="NormalWeb"/>
              <w:spacing w:after="160"/>
              <w:jc w:val="both"/>
              <w:rPr>
                <w:color w:val="000000" w:themeColor="text1"/>
                <w:sz w:val="26"/>
                <w:szCs w:val="26"/>
              </w:rPr>
            </w:pPr>
            <w:r>
              <w:rPr>
                <w:color w:val="000000" w:themeColor="text1"/>
                <w:sz w:val="26"/>
                <w:szCs w:val="26"/>
              </w:rPr>
              <w:t>10</w:t>
            </w:r>
          </w:p>
        </w:tc>
      </w:tr>
      <w:tr w:rsidR="00735782" w:rsidRPr="00735782" w14:paraId="1CFB31D0" w14:textId="77777777" w:rsidTr="2F7A27EC">
        <w:trPr>
          <w:trHeight w:val="454"/>
          <w:tblCellSpacing w:w="15" w:type="dxa"/>
        </w:trPr>
        <w:tc>
          <w:tcPr>
            <w:tcW w:w="7326" w:type="dxa"/>
            <w:vAlign w:val="center"/>
            <w:hideMark/>
          </w:tcPr>
          <w:p w14:paraId="48868D0D" w14:textId="0D680E0A"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9. Datasets Used</w:t>
            </w:r>
            <w:r w:rsidR="006729CB">
              <w:rPr>
                <w:color w:val="000000" w:themeColor="text1"/>
                <w:sz w:val="26"/>
                <w:szCs w:val="26"/>
              </w:rPr>
              <w:t xml:space="preserve"> ……………………………………………………….</w:t>
            </w:r>
          </w:p>
        </w:tc>
        <w:tc>
          <w:tcPr>
            <w:tcW w:w="1515" w:type="dxa"/>
            <w:vAlign w:val="center"/>
            <w:hideMark/>
          </w:tcPr>
          <w:p w14:paraId="6CDE088E" w14:textId="543F73A6" w:rsidR="00735782" w:rsidRPr="00735782" w:rsidRDefault="005B24AD" w:rsidP="00735782">
            <w:pPr>
              <w:pStyle w:val="NormalWeb"/>
              <w:spacing w:after="160"/>
              <w:jc w:val="both"/>
              <w:rPr>
                <w:color w:val="000000" w:themeColor="text1"/>
                <w:sz w:val="26"/>
                <w:szCs w:val="26"/>
              </w:rPr>
            </w:pPr>
            <w:r>
              <w:rPr>
                <w:color w:val="000000" w:themeColor="text1"/>
                <w:sz w:val="26"/>
                <w:szCs w:val="26"/>
              </w:rPr>
              <w:t>11</w:t>
            </w:r>
          </w:p>
        </w:tc>
      </w:tr>
      <w:tr w:rsidR="00735782" w:rsidRPr="00735782" w14:paraId="358243F4" w14:textId="77777777" w:rsidTr="2F7A27EC">
        <w:trPr>
          <w:trHeight w:val="454"/>
          <w:tblCellSpacing w:w="15" w:type="dxa"/>
        </w:trPr>
        <w:tc>
          <w:tcPr>
            <w:tcW w:w="7326" w:type="dxa"/>
            <w:vAlign w:val="center"/>
            <w:hideMark/>
          </w:tcPr>
          <w:p w14:paraId="6BB2C6B6" w14:textId="23ADE8D9" w:rsidR="00735782" w:rsidRPr="00735782" w:rsidRDefault="00735782" w:rsidP="00735782">
            <w:pPr>
              <w:pStyle w:val="NormalWeb"/>
              <w:spacing w:after="160"/>
              <w:jc w:val="both"/>
              <w:rPr>
                <w:color w:val="000000" w:themeColor="text1"/>
                <w:sz w:val="26"/>
                <w:szCs w:val="26"/>
              </w:rPr>
            </w:pPr>
            <w:r w:rsidRPr="00735782">
              <w:rPr>
                <w:color w:val="000000" w:themeColor="text1"/>
                <w:sz w:val="26"/>
                <w:szCs w:val="26"/>
              </w:rPr>
              <w:t>10. References</w:t>
            </w:r>
            <w:r w:rsidR="006729CB">
              <w:rPr>
                <w:color w:val="000000" w:themeColor="text1"/>
                <w:sz w:val="26"/>
                <w:szCs w:val="26"/>
              </w:rPr>
              <w:t xml:space="preserve"> ………………………………………………………...</w:t>
            </w:r>
          </w:p>
        </w:tc>
        <w:tc>
          <w:tcPr>
            <w:tcW w:w="1515" w:type="dxa"/>
            <w:vAlign w:val="center"/>
            <w:hideMark/>
          </w:tcPr>
          <w:p w14:paraId="447E1F44" w14:textId="63E20BFF" w:rsidR="00735782" w:rsidRPr="00735782" w:rsidRDefault="005B24AD" w:rsidP="00735782">
            <w:pPr>
              <w:pStyle w:val="NormalWeb"/>
              <w:spacing w:after="160"/>
              <w:jc w:val="both"/>
              <w:rPr>
                <w:color w:val="000000" w:themeColor="text1"/>
                <w:sz w:val="26"/>
                <w:szCs w:val="26"/>
              </w:rPr>
            </w:pPr>
            <w:r>
              <w:rPr>
                <w:color w:val="000000" w:themeColor="text1"/>
                <w:sz w:val="26"/>
                <w:szCs w:val="26"/>
              </w:rPr>
              <w:t>11</w:t>
            </w:r>
          </w:p>
        </w:tc>
      </w:tr>
    </w:tbl>
    <w:p w14:paraId="588ADD08" w14:textId="5C415FBF" w:rsidR="43815DD3" w:rsidRDefault="43815DD3" w:rsidP="43815DD3">
      <w:pPr>
        <w:pStyle w:val="NormalWeb"/>
        <w:spacing w:before="0" w:beforeAutospacing="0" w:after="160" w:afterAutospacing="0"/>
        <w:jc w:val="both"/>
        <w:rPr>
          <w:b/>
          <w:bCs/>
          <w:color w:val="000000" w:themeColor="text1"/>
        </w:rPr>
      </w:pPr>
    </w:p>
    <w:p w14:paraId="7D6670E2" w14:textId="4CC4D73A" w:rsidR="43815DD3" w:rsidRDefault="43815DD3" w:rsidP="43815DD3">
      <w:pPr>
        <w:pStyle w:val="NormalWeb"/>
        <w:spacing w:before="0" w:beforeAutospacing="0" w:after="160" w:afterAutospacing="0"/>
        <w:jc w:val="both"/>
        <w:rPr>
          <w:b/>
          <w:bCs/>
          <w:color w:val="000000" w:themeColor="text1"/>
        </w:rPr>
      </w:pPr>
    </w:p>
    <w:p w14:paraId="223A9FEC" w14:textId="16FCBC46" w:rsidR="43815DD3" w:rsidRDefault="43815DD3" w:rsidP="43815DD3">
      <w:pPr>
        <w:pStyle w:val="NormalWeb"/>
        <w:spacing w:before="0" w:beforeAutospacing="0" w:after="160" w:afterAutospacing="0"/>
        <w:jc w:val="both"/>
        <w:rPr>
          <w:b/>
          <w:bCs/>
          <w:color w:val="000000" w:themeColor="text1"/>
        </w:rPr>
      </w:pPr>
    </w:p>
    <w:p w14:paraId="1C6A663B" w14:textId="2BC407F7" w:rsidR="43815DD3" w:rsidRDefault="43815DD3" w:rsidP="43815DD3">
      <w:pPr>
        <w:pStyle w:val="NormalWeb"/>
        <w:spacing w:before="0" w:beforeAutospacing="0" w:after="160" w:afterAutospacing="0"/>
        <w:jc w:val="both"/>
        <w:rPr>
          <w:b/>
          <w:bCs/>
          <w:color w:val="000000" w:themeColor="text1"/>
        </w:rPr>
      </w:pPr>
    </w:p>
    <w:p w14:paraId="72680DC7" w14:textId="4EC81C37" w:rsidR="00BF0AE2" w:rsidRPr="00A46D81" w:rsidRDefault="00BF0AE2" w:rsidP="10D84EFB">
      <w:pPr>
        <w:pStyle w:val="NormalWeb"/>
        <w:spacing w:before="0" w:beforeAutospacing="0" w:after="160" w:afterAutospacing="0"/>
        <w:jc w:val="both"/>
        <w:rPr>
          <w:b/>
          <w:bCs/>
          <w:color w:val="000000" w:themeColor="text1"/>
        </w:rPr>
      </w:pPr>
    </w:p>
    <w:p w14:paraId="50464E05" w14:textId="5BB06D6E" w:rsidR="002B6556" w:rsidRDefault="002B6556" w:rsidP="2F7A27EC">
      <w:pPr>
        <w:pStyle w:val="NormalWeb"/>
        <w:spacing w:before="0" w:beforeAutospacing="0" w:after="160" w:afterAutospacing="0"/>
        <w:jc w:val="both"/>
        <w:rPr>
          <w:b/>
          <w:bCs/>
          <w:color w:val="000000" w:themeColor="text1"/>
        </w:rPr>
      </w:pPr>
    </w:p>
    <w:p w14:paraId="08E83403" w14:textId="61C48658" w:rsidR="2F7A27EC" w:rsidRDefault="2F7A27EC" w:rsidP="2F7A27EC">
      <w:pPr>
        <w:pStyle w:val="NormalWeb"/>
        <w:spacing w:before="0" w:beforeAutospacing="0" w:after="160" w:afterAutospacing="0"/>
        <w:jc w:val="both"/>
        <w:rPr>
          <w:b/>
          <w:bCs/>
          <w:color w:val="000000" w:themeColor="text1"/>
        </w:rPr>
      </w:pPr>
    </w:p>
    <w:p w14:paraId="0780AEE7" w14:textId="285EA71F" w:rsidR="2F7A27EC" w:rsidRDefault="2F7A27EC" w:rsidP="00D92E70">
      <w:pPr>
        <w:pStyle w:val="NormalWeb"/>
        <w:spacing w:before="0" w:beforeAutospacing="0" w:after="160" w:afterAutospacing="0"/>
        <w:rPr>
          <w:b/>
          <w:bCs/>
          <w:color w:val="000000" w:themeColor="text1"/>
          <w:sz w:val="36"/>
          <w:szCs w:val="36"/>
        </w:rPr>
      </w:pPr>
    </w:p>
    <w:p w14:paraId="63DE04F5" w14:textId="03DAC813" w:rsidR="002B6556" w:rsidRPr="00DE3B12" w:rsidRDefault="002B6556" w:rsidP="2F7A27EC">
      <w:pPr>
        <w:pStyle w:val="NormalWeb"/>
        <w:spacing w:before="0" w:beforeAutospacing="0" w:after="160" w:afterAutospacing="0"/>
        <w:jc w:val="center"/>
        <w:rPr>
          <w:b/>
          <w:bCs/>
          <w:color w:val="000000" w:themeColor="text1"/>
          <w:sz w:val="36"/>
          <w:szCs w:val="36"/>
        </w:rPr>
      </w:pPr>
      <w:r w:rsidRPr="2F7A27EC">
        <w:rPr>
          <w:b/>
          <w:bCs/>
          <w:color w:val="000000" w:themeColor="text1"/>
          <w:sz w:val="36"/>
          <w:szCs w:val="36"/>
        </w:rPr>
        <w:lastRenderedPageBreak/>
        <w:t>LIST OF FIGURES</w:t>
      </w:r>
    </w:p>
    <w:p w14:paraId="3F98CC2F" w14:textId="77777777" w:rsidR="002B6556" w:rsidRPr="00A46D81" w:rsidRDefault="002B6556" w:rsidP="10D84EFB">
      <w:pPr>
        <w:pStyle w:val="NormalWeb"/>
        <w:spacing w:before="0" w:beforeAutospacing="0" w:after="160" w:afterAutospacing="0"/>
        <w:jc w:val="both"/>
        <w:rPr>
          <w:b/>
          <w:bCs/>
          <w:color w:val="000000" w:themeColor="text1"/>
        </w:rPr>
      </w:pPr>
    </w:p>
    <w:tbl>
      <w:tblPr>
        <w:tblW w:w="9526" w:type="dxa"/>
        <w:tblCellSpacing w:w="15" w:type="dxa"/>
        <w:tblInd w:w="-284" w:type="dxa"/>
        <w:tblLayout w:type="fixed"/>
        <w:tblCellMar>
          <w:top w:w="15" w:type="dxa"/>
          <w:left w:w="15" w:type="dxa"/>
          <w:bottom w:w="15" w:type="dxa"/>
          <w:right w:w="15" w:type="dxa"/>
        </w:tblCellMar>
        <w:tblLook w:val="04A0" w:firstRow="1" w:lastRow="0" w:firstColumn="1" w:lastColumn="0" w:noHBand="0" w:noVBand="1"/>
      </w:tblPr>
      <w:tblGrid>
        <w:gridCol w:w="1306"/>
        <w:gridCol w:w="6887"/>
        <w:gridCol w:w="1333"/>
      </w:tblGrid>
      <w:tr w:rsidR="00037EE0" w:rsidRPr="00037EE0" w14:paraId="18922150" w14:textId="77777777" w:rsidTr="2F7A27EC">
        <w:trPr>
          <w:trHeight w:val="624"/>
          <w:tblHeader/>
          <w:tblCellSpacing w:w="15" w:type="dxa"/>
        </w:trPr>
        <w:tc>
          <w:tcPr>
            <w:tcW w:w="1232" w:type="dxa"/>
            <w:vAlign w:val="center"/>
            <w:hideMark/>
          </w:tcPr>
          <w:p w14:paraId="005F3A0C" w14:textId="77777777" w:rsidR="00037EE0" w:rsidRPr="00037EE0" w:rsidRDefault="00037EE0" w:rsidP="00037EE0">
            <w:pPr>
              <w:pStyle w:val="NormalWeb"/>
              <w:spacing w:after="160"/>
              <w:jc w:val="both"/>
              <w:rPr>
                <w:b/>
                <w:bCs/>
                <w:color w:val="000000" w:themeColor="text1"/>
              </w:rPr>
            </w:pPr>
            <w:r w:rsidRPr="00037EE0">
              <w:rPr>
                <w:b/>
                <w:bCs/>
                <w:color w:val="000000" w:themeColor="text1"/>
              </w:rPr>
              <w:t>Figure No.</w:t>
            </w:r>
          </w:p>
        </w:tc>
        <w:tc>
          <w:tcPr>
            <w:tcW w:w="6915" w:type="dxa"/>
            <w:vAlign w:val="center"/>
            <w:hideMark/>
          </w:tcPr>
          <w:p w14:paraId="604284CC" w14:textId="77777777" w:rsidR="00037EE0" w:rsidRPr="00037EE0" w:rsidRDefault="00037EE0" w:rsidP="00037EE0">
            <w:pPr>
              <w:pStyle w:val="NormalWeb"/>
              <w:spacing w:after="160"/>
              <w:jc w:val="both"/>
              <w:rPr>
                <w:b/>
                <w:bCs/>
                <w:color w:val="000000" w:themeColor="text1"/>
              </w:rPr>
            </w:pPr>
            <w:r w:rsidRPr="00037EE0">
              <w:rPr>
                <w:b/>
                <w:bCs/>
                <w:color w:val="000000" w:themeColor="text1"/>
              </w:rPr>
              <w:t>Figure Title</w:t>
            </w:r>
          </w:p>
        </w:tc>
        <w:tc>
          <w:tcPr>
            <w:tcW w:w="1259" w:type="dxa"/>
            <w:vAlign w:val="center"/>
            <w:hideMark/>
          </w:tcPr>
          <w:p w14:paraId="72ED66EA" w14:textId="649F7A99" w:rsidR="00037EE0" w:rsidRPr="00037EE0" w:rsidRDefault="00037EE0" w:rsidP="00037EE0">
            <w:pPr>
              <w:pStyle w:val="NormalWeb"/>
              <w:spacing w:after="160"/>
              <w:jc w:val="both"/>
              <w:rPr>
                <w:b/>
                <w:bCs/>
                <w:color w:val="000000" w:themeColor="text1"/>
              </w:rPr>
            </w:pPr>
            <w:r>
              <w:rPr>
                <w:b/>
                <w:bCs/>
                <w:color w:val="000000" w:themeColor="text1"/>
              </w:rPr>
              <w:t xml:space="preserve"> </w:t>
            </w:r>
            <w:r w:rsidRPr="00037EE0">
              <w:rPr>
                <w:b/>
                <w:bCs/>
                <w:color w:val="000000" w:themeColor="text1"/>
              </w:rPr>
              <w:t>Page No.</w:t>
            </w:r>
          </w:p>
        </w:tc>
      </w:tr>
      <w:tr w:rsidR="00037EE0" w:rsidRPr="00037EE0" w14:paraId="48D26251" w14:textId="77777777" w:rsidTr="2F7A27EC">
        <w:trPr>
          <w:trHeight w:val="624"/>
          <w:tblCellSpacing w:w="15" w:type="dxa"/>
        </w:trPr>
        <w:tc>
          <w:tcPr>
            <w:tcW w:w="1232" w:type="dxa"/>
            <w:vAlign w:val="center"/>
            <w:hideMark/>
          </w:tcPr>
          <w:p w14:paraId="3914A8BE" w14:textId="713922A2" w:rsidR="00037EE0" w:rsidRPr="00037EE0" w:rsidRDefault="00037EE0" w:rsidP="00037EE0">
            <w:pPr>
              <w:pStyle w:val="NormalWeb"/>
              <w:spacing w:after="160"/>
              <w:jc w:val="both"/>
              <w:rPr>
                <w:color w:val="000000" w:themeColor="text1"/>
              </w:rPr>
            </w:pPr>
            <w:r w:rsidRPr="00037EE0">
              <w:rPr>
                <w:color w:val="000000" w:themeColor="text1"/>
              </w:rPr>
              <w:t>2.1</w:t>
            </w:r>
          </w:p>
        </w:tc>
        <w:tc>
          <w:tcPr>
            <w:tcW w:w="6915" w:type="dxa"/>
            <w:vAlign w:val="center"/>
            <w:hideMark/>
          </w:tcPr>
          <w:p w14:paraId="689A6114" w14:textId="7A42A9D9" w:rsidR="00037EE0" w:rsidRPr="00037EE0" w:rsidRDefault="00037EE0" w:rsidP="00037EE0">
            <w:pPr>
              <w:pStyle w:val="NormalWeb"/>
              <w:spacing w:after="160"/>
              <w:jc w:val="both"/>
              <w:rPr>
                <w:color w:val="000000" w:themeColor="text1"/>
              </w:rPr>
            </w:pPr>
            <w:r w:rsidRPr="00037EE0">
              <w:rPr>
                <w:color w:val="000000" w:themeColor="text1"/>
              </w:rPr>
              <w:t>Conceptual Digital Twin Architecture for Greenhouse Cultivation</w:t>
            </w:r>
            <w:r>
              <w:rPr>
                <w:color w:val="000000" w:themeColor="text1"/>
              </w:rPr>
              <w:t xml:space="preserve"> ….…</w:t>
            </w:r>
          </w:p>
        </w:tc>
        <w:tc>
          <w:tcPr>
            <w:tcW w:w="1259" w:type="dxa"/>
            <w:vAlign w:val="center"/>
            <w:hideMark/>
          </w:tcPr>
          <w:p w14:paraId="058B373A" w14:textId="043AA76D" w:rsidR="00037EE0" w:rsidRPr="00037EE0" w:rsidRDefault="00037EE0" w:rsidP="00037EE0">
            <w:pPr>
              <w:pStyle w:val="NormalWeb"/>
              <w:spacing w:after="160"/>
              <w:jc w:val="both"/>
              <w:rPr>
                <w:color w:val="000000" w:themeColor="text1"/>
              </w:rPr>
            </w:pPr>
            <w:r>
              <w:rPr>
                <w:color w:val="000000" w:themeColor="text1"/>
              </w:rPr>
              <w:t xml:space="preserve"> </w:t>
            </w:r>
            <w:r w:rsidR="009F17D3">
              <w:rPr>
                <w:color w:val="000000" w:themeColor="text1"/>
              </w:rPr>
              <w:t>2</w:t>
            </w:r>
          </w:p>
        </w:tc>
      </w:tr>
      <w:tr w:rsidR="00037EE0" w:rsidRPr="00037EE0" w14:paraId="0544C4A7" w14:textId="77777777" w:rsidTr="2F7A27EC">
        <w:trPr>
          <w:trHeight w:val="624"/>
          <w:tblCellSpacing w:w="15" w:type="dxa"/>
        </w:trPr>
        <w:tc>
          <w:tcPr>
            <w:tcW w:w="1232" w:type="dxa"/>
            <w:vAlign w:val="center"/>
            <w:hideMark/>
          </w:tcPr>
          <w:p w14:paraId="4A12AABF" w14:textId="7C014E6A" w:rsidR="00037EE0" w:rsidRPr="00037EE0" w:rsidRDefault="00037EE0" w:rsidP="00037EE0">
            <w:pPr>
              <w:pStyle w:val="NormalWeb"/>
              <w:spacing w:after="160"/>
              <w:jc w:val="both"/>
              <w:rPr>
                <w:color w:val="000000" w:themeColor="text1"/>
              </w:rPr>
            </w:pPr>
            <w:r w:rsidRPr="00037EE0">
              <w:rPr>
                <w:color w:val="000000" w:themeColor="text1"/>
              </w:rPr>
              <w:t>7.1</w:t>
            </w:r>
          </w:p>
        </w:tc>
        <w:tc>
          <w:tcPr>
            <w:tcW w:w="6915" w:type="dxa"/>
            <w:vAlign w:val="center"/>
            <w:hideMark/>
          </w:tcPr>
          <w:p w14:paraId="492D3BC0" w14:textId="287B4255" w:rsidR="00037EE0" w:rsidRPr="00037EE0" w:rsidRDefault="224F149D" w:rsidP="00037EE0">
            <w:pPr>
              <w:pStyle w:val="NormalWeb"/>
              <w:spacing w:after="160"/>
              <w:jc w:val="both"/>
              <w:rPr>
                <w:color w:val="000000" w:themeColor="text1"/>
              </w:rPr>
            </w:pPr>
            <w:r w:rsidRPr="2F7A27EC">
              <w:rPr>
                <w:color w:val="000000" w:themeColor="text1"/>
              </w:rPr>
              <w:t>High-Le</w:t>
            </w:r>
            <w:r w:rsidR="4AC6CC4D" w:rsidRPr="2F7A27EC">
              <w:rPr>
                <w:color w:val="000000" w:themeColor="text1"/>
              </w:rPr>
              <w:t>v</w:t>
            </w:r>
            <w:r w:rsidRPr="2F7A27EC">
              <w:rPr>
                <w:color w:val="000000" w:themeColor="text1"/>
              </w:rPr>
              <w:t>el Architecture Diagram for Proposed AgriTwin-GH Framework</w:t>
            </w:r>
            <w:r w:rsidR="00A22CA9">
              <w:rPr>
                <w:color w:val="000000" w:themeColor="text1"/>
              </w:rPr>
              <w:t xml:space="preserve"> </w:t>
            </w:r>
            <w:r w:rsidRPr="2F7A27EC">
              <w:rPr>
                <w:color w:val="000000" w:themeColor="text1"/>
              </w:rPr>
              <w:t>……………</w:t>
            </w:r>
            <w:r w:rsidR="00A22CA9">
              <w:rPr>
                <w:color w:val="000000" w:themeColor="text1"/>
              </w:rPr>
              <w:t>..</w:t>
            </w:r>
            <w:r w:rsidRPr="2F7A27EC">
              <w:rPr>
                <w:color w:val="000000" w:themeColor="text1"/>
              </w:rPr>
              <w:t>………………………………………………</w:t>
            </w:r>
          </w:p>
        </w:tc>
        <w:tc>
          <w:tcPr>
            <w:tcW w:w="1259" w:type="dxa"/>
            <w:vAlign w:val="center"/>
            <w:hideMark/>
          </w:tcPr>
          <w:p w14:paraId="675A10D6" w14:textId="17CD48A8" w:rsidR="00037EE0" w:rsidRPr="00037EE0" w:rsidRDefault="224F149D" w:rsidP="00037EE0">
            <w:pPr>
              <w:pStyle w:val="NormalWeb"/>
              <w:spacing w:after="160"/>
              <w:jc w:val="both"/>
              <w:rPr>
                <w:color w:val="000000" w:themeColor="text1"/>
              </w:rPr>
            </w:pPr>
            <w:r w:rsidRPr="2F7A27EC">
              <w:rPr>
                <w:color w:val="000000" w:themeColor="text1"/>
              </w:rPr>
              <w:t xml:space="preserve"> </w:t>
            </w:r>
            <w:r w:rsidR="005B24AD">
              <w:rPr>
                <w:color w:val="000000" w:themeColor="text1"/>
              </w:rPr>
              <w:t>6</w:t>
            </w:r>
          </w:p>
        </w:tc>
      </w:tr>
      <w:tr w:rsidR="2F7A27EC" w14:paraId="7B7856EA" w14:textId="77777777" w:rsidTr="2F7A27EC">
        <w:trPr>
          <w:trHeight w:val="624"/>
          <w:tblCellSpacing w:w="15" w:type="dxa"/>
        </w:trPr>
        <w:tc>
          <w:tcPr>
            <w:tcW w:w="1277" w:type="dxa"/>
            <w:vAlign w:val="center"/>
            <w:hideMark/>
          </w:tcPr>
          <w:p w14:paraId="6B298B7D" w14:textId="52094BE2" w:rsidR="70CDA376" w:rsidRDefault="70CDA376" w:rsidP="2F7A27EC">
            <w:pPr>
              <w:pStyle w:val="NormalWeb"/>
              <w:jc w:val="both"/>
              <w:rPr>
                <w:color w:val="000000" w:themeColor="text1"/>
              </w:rPr>
            </w:pPr>
            <w:r w:rsidRPr="2F7A27EC">
              <w:rPr>
                <w:color w:val="000000" w:themeColor="text1"/>
              </w:rPr>
              <w:t>7.2</w:t>
            </w:r>
          </w:p>
        </w:tc>
        <w:tc>
          <w:tcPr>
            <w:tcW w:w="6945" w:type="dxa"/>
            <w:vAlign w:val="center"/>
            <w:hideMark/>
          </w:tcPr>
          <w:p w14:paraId="0FB9EDE6" w14:textId="4033497F" w:rsidR="70CDA376" w:rsidRDefault="00A22CA9" w:rsidP="2F7A27EC">
            <w:pPr>
              <w:pStyle w:val="NormalWeb"/>
              <w:jc w:val="both"/>
              <w:rPr>
                <w:color w:val="000000" w:themeColor="text1"/>
              </w:rPr>
            </w:pPr>
            <w:r w:rsidRPr="00A22CA9">
              <w:t>Module-Level Workflow</w:t>
            </w:r>
            <w:r>
              <w:t xml:space="preserve"> of</w:t>
            </w:r>
            <w:r w:rsidR="70CDA376" w:rsidRPr="2F7A27EC">
              <w:t xml:space="preserve"> Unified Data Processing</w:t>
            </w:r>
            <w:r w:rsidR="402E6723" w:rsidRPr="2F7A27EC">
              <w:rPr>
                <w:color w:val="000000" w:themeColor="text1"/>
              </w:rPr>
              <w:t xml:space="preserve"> ……</w:t>
            </w:r>
            <w:r w:rsidR="00EE4F07">
              <w:rPr>
                <w:color w:val="000000" w:themeColor="text1"/>
              </w:rPr>
              <w:t>……….</w:t>
            </w:r>
            <w:r w:rsidR="402E6723" w:rsidRPr="2F7A27EC">
              <w:rPr>
                <w:color w:val="000000" w:themeColor="text1"/>
              </w:rPr>
              <w:t>........</w:t>
            </w:r>
          </w:p>
        </w:tc>
        <w:tc>
          <w:tcPr>
            <w:tcW w:w="1304" w:type="dxa"/>
            <w:vAlign w:val="center"/>
            <w:hideMark/>
          </w:tcPr>
          <w:p w14:paraId="7039E582" w14:textId="0C58C1D6" w:rsidR="5661A0FD" w:rsidRDefault="00296549" w:rsidP="2F7A27EC">
            <w:pPr>
              <w:pStyle w:val="NormalWeb"/>
              <w:jc w:val="both"/>
              <w:rPr>
                <w:color w:val="000000" w:themeColor="text1"/>
              </w:rPr>
            </w:pPr>
            <w:r>
              <w:rPr>
                <w:color w:val="000000" w:themeColor="text1"/>
              </w:rPr>
              <w:t xml:space="preserve"> </w:t>
            </w:r>
            <w:r w:rsidR="005B24AD">
              <w:rPr>
                <w:color w:val="000000" w:themeColor="text1"/>
              </w:rPr>
              <w:t>7</w:t>
            </w:r>
          </w:p>
        </w:tc>
      </w:tr>
      <w:tr w:rsidR="2F7A27EC" w14:paraId="31625327" w14:textId="77777777" w:rsidTr="2F7A27EC">
        <w:trPr>
          <w:trHeight w:val="624"/>
          <w:tblCellSpacing w:w="15" w:type="dxa"/>
        </w:trPr>
        <w:tc>
          <w:tcPr>
            <w:tcW w:w="1277" w:type="dxa"/>
            <w:vAlign w:val="center"/>
            <w:hideMark/>
          </w:tcPr>
          <w:p w14:paraId="53EDE766" w14:textId="39AB2276" w:rsidR="402E6723" w:rsidRDefault="402E6723" w:rsidP="2F7A27EC">
            <w:pPr>
              <w:pStyle w:val="NormalWeb"/>
              <w:jc w:val="both"/>
              <w:rPr>
                <w:color w:val="000000" w:themeColor="text1"/>
              </w:rPr>
            </w:pPr>
            <w:r w:rsidRPr="2F7A27EC">
              <w:rPr>
                <w:color w:val="000000" w:themeColor="text1"/>
              </w:rPr>
              <w:t>7.3</w:t>
            </w:r>
          </w:p>
        </w:tc>
        <w:tc>
          <w:tcPr>
            <w:tcW w:w="6945" w:type="dxa"/>
            <w:vAlign w:val="center"/>
            <w:hideMark/>
          </w:tcPr>
          <w:p w14:paraId="471D9DF4" w14:textId="5071662E" w:rsidR="402E6723" w:rsidRDefault="00A22CA9" w:rsidP="2F7A27EC">
            <w:pPr>
              <w:pStyle w:val="NormalWeb"/>
              <w:jc w:val="both"/>
              <w:rPr>
                <w:color w:val="000000" w:themeColor="text1"/>
              </w:rPr>
            </w:pPr>
            <w:r w:rsidRPr="00A22CA9">
              <w:t>Module-Level Workflow</w:t>
            </w:r>
            <w:r>
              <w:t xml:space="preserve"> of</w:t>
            </w:r>
            <w:r w:rsidR="402E6723" w:rsidRPr="2F7A27EC">
              <w:t xml:space="preserve"> Predictive Analytics &amp; Classification</w:t>
            </w:r>
            <w:r w:rsidR="00EE4F07">
              <w:t xml:space="preserve"> </w:t>
            </w:r>
            <w:r w:rsidR="00EE4F07">
              <w:rPr>
                <w:color w:val="000000" w:themeColor="text1"/>
              </w:rPr>
              <w:t>…….</w:t>
            </w:r>
          </w:p>
        </w:tc>
        <w:tc>
          <w:tcPr>
            <w:tcW w:w="1304" w:type="dxa"/>
            <w:vAlign w:val="center"/>
            <w:hideMark/>
          </w:tcPr>
          <w:p w14:paraId="7392B606" w14:textId="5536A1DD" w:rsidR="202F9968" w:rsidRDefault="00296549" w:rsidP="2F7A27EC">
            <w:pPr>
              <w:pStyle w:val="NormalWeb"/>
              <w:jc w:val="both"/>
              <w:rPr>
                <w:color w:val="000000" w:themeColor="text1"/>
              </w:rPr>
            </w:pPr>
            <w:r>
              <w:rPr>
                <w:color w:val="000000" w:themeColor="text1"/>
              </w:rPr>
              <w:t xml:space="preserve"> </w:t>
            </w:r>
            <w:r w:rsidR="005B24AD">
              <w:rPr>
                <w:color w:val="000000" w:themeColor="text1"/>
              </w:rPr>
              <w:t>8</w:t>
            </w:r>
          </w:p>
        </w:tc>
      </w:tr>
      <w:tr w:rsidR="2F7A27EC" w14:paraId="5A11CB95" w14:textId="77777777" w:rsidTr="2F7A27EC">
        <w:trPr>
          <w:trHeight w:val="624"/>
          <w:tblCellSpacing w:w="15" w:type="dxa"/>
        </w:trPr>
        <w:tc>
          <w:tcPr>
            <w:tcW w:w="1277" w:type="dxa"/>
            <w:vAlign w:val="center"/>
            <w:hideMark/>
          </w:tcPr>
          <w:p w14:paraId="2F6E9467" w14:textId="183AA301" w:rsidR="402E6723" w:rsidRDefault="402E6723" w:rsidP="2F7A27EC">
            <w:pPr>
              <w:pStyle w:val="NormalWeb"/>
              <w:jc w:val="both"/>
              <w:rPr>
                <w:color w:val="000000" w:themeColor="text1"/>
              </w:rPr>
            </w:pPr>
            <w:r w:rsidRPr="2F7A27EC">
              <w:rPr>
                <w:color w:val="000000" w:themeColor="text1"/>
              </w:rPr>
              <w:t>7.4</w:t>
            </w:r>
          </w:p>
        </w:tc>
        <w:tc>
          <w:tcPr>
            <w:tcW w:w="6945" w:type="dxa"/>
            <w:vAlign w:val="center"/>
            <w:hideMark/>
          </w:tcPr>
          <w:p w14:paraId="0C936B79" w14:textId="13FD77E5" w:rsidR="402E6723" w:rsidRDefault="00E32FEC" w:rsidP="2F7A27EC">
            <w:pPr>
              <w:pStyle w:val="NormalWeb"/>
              <w:jc w:val="both"/>
              <w:rPr>
                <w:color w:val="000000" w:themeColor="text1"/>
              </w:rPr>
            </w:pPr>
            <w:r w:rsidRPr="00E32FEC">
              <w:t>Module-Level Workflow</w:t>
            </w:r>
            <w:r>
              <w:t xml:space="preserve"> of</w:t>
            </w:r>
            <w:r w:rsidR="402E6723" w:rsidRPr="2F7A27EC">
              <w:t xml:space="preserve"> Digital Twin and Model Predictive Contro</w:t>
            </w:r>
            <w:r>
              <w:t>l</w:t>
            </w:r>
          </w:p>
        </w:tc>
        <w:tc>
          <w:tcPr>
            <w:tcW w:w="1304" w:type="dxa"/>
            <w:vAlign w:val="center"/>
            <w:hideMark/>
          </w:tcPr>
          <w:p w14:paraId="6181F565" w14:textId="28422AB7" w:rsidR="24D5C6AA" w:rsidRDefault="00296549" w:rsidP="2F7A27EC">
            <w:pPr>
              <w:pStyle w:val="NormalWeb"/>
              <w:jc w:val="both"/>
              <w:rPr>
                <w:color w:val="000000" w:themeColor="text1"/>
              </w:rPr>
            </w:pPr>
            <w:r>
              <w:rPr>
                <w:color w:val="000000" w:themeColor="text1"/>
              </w:rPr>
              <w:t xml:space="preserve"> </w:t>
            </w:r>
            <w:r w:rsidR="005B24AD">
              <w:rPr>
                <w:color w:val="000000" w:themeColor="text1"/>
              </w:rPr>
              <w:t>8</w:t>
            </w:r>
          </w:p>
        </w:tc>
      </w:tr>
      <w:tr w:rsidR="00712545" w14:paraId="3AAAB2C6" w14:textId="77777777" w:rsidTr="2F7A27EC">
        <w:trPr>
          <w:trHeight w:val="624"/>
          <w:tblCellSpacing w:w="15" w:type="dxa"/>
        </w:trPr>
        <w:tc>
          <w:tcPr>
            <w:tcW w:w="1277" w:type="dxa"/>
            <w:vAlign w:val="center"/>
          </w:tcPr>
          <w:p w14:paraId="4E0E9965" w14:textId="46C2350E" w:rsidR="00712545" w:rsidRPr="2F7A27EC" w:rsidRDefault="00712545" w:rsidP="2F7A27EC">
            <w:pPr>
              <w:pStyle w:val="NormalWeb"/>
              <w:jc w:val="both"/>
              <w:rPr>
                <w:color w:val="000000" w:themeColor="text1"/>
              </w:rPr>
            </w:pPr>
            <w:r>
              <w:rPr>
                <w:color w:val="000000" w:themeColor="text1"/>
              </w:rPr>
              <w:t>7.5</w:t>
            </w:r>
          </w:p>
        </w:tc>
        <w:tc>
          <w:tcPr>
            <w:tcW w:w="6945" w:type="dxa"/>
            <w:vAlign w:val="center"/>
          </w:tcPr>
          <w:p w14:paraId="211FA4A4" w14:textId="6DA00FD4" w:rsidR="00712545" w:rsidRPr="00E32FEC" w:rsidRDefault="00712545" w:rsidP="2F7A27EC">
            <w:pPr>
              <w:pStyle w:val="NormalWeb"/>
              <w:jc w:val="both"/>
            </w:pPr>
            <w:r w:rsidRPr="00712545">
              <w:t>Phase-wise Project Gantt Chart</w:t>
            </w:r>
            <w:r>
              <w:t xml:space="preserve"> ………………………………………...</w:t>
            </w:r>
          </w:p>
        </w:tc>
        <w:tc>
          <w:tcPr>
            <w:tcW w:w="1304" w:type="dxa"/>
            <w:vAlign w:val="center"/>
          </w:tcPr>
          <w:p w14:paraId="55FBDF19" w14:textId="4D1F00B0" w:rsidR="00712545" w:rsidRDefault="00712545" w:rsidP="2F7A27EC">
            <w:pPr>
              <w:pStyle w:val="NormalWeb"/>
              <w:jc w:val="both"/>
              <w:rPr>
                <w:color w:val="000000" w:themeColor="text1"/>
              </w:rPr>
            </w:pPr>
            <w:r>
              <w:rPr>
                <w:color w:val="000000" w:themeColor="text1"/>
              </w:rPr>
              <w:t xml:space="preserve"> 9</w:t>
            </w:r>
          </w:p>
        </w:tc>
      </w:tr>
    </w:tbl>
    <w:p w14:paraId="72FDE9A0" w14:textId="6B6752C4" w:rsidR="00BF0AE2" w:rsidRPr="00A46D81" w:rsidRDefault="00BF0AE2" w:rsidP="2F7A27EC">
      <w:pPr>
        <w:pStyle w:val="NormalWeb"/>
        <w:spacing w:before="0" w:beforeAutospacing="0" w:after="160" w:afterAutospacing="0"/>
        <w:jc w:val="both"/>
        <w:rPr>
          <w:b/>
          <w:bCs/>
          <w:color w:val="000000" w:themeColor="text1"/>
        </w:rPr>
      </w:pPr>
    </w:p>
    <w:p w14:paraId="1D8015F2" w14:textId="2ACD2A19" w:rsidR="00BF0AE2" w:rsidRPr="00A46D81" w:rsidRDefault="00BF0AE2" w:rsidP="10D84EFB">
      <w:pPr>
        <w:pStyle w:val="NormalWeb"/>
        <w:spacing w:before="0" w:beforeAutospacing="0" w:after="160" w:afterAutospacing="0"/>
        <w:jc w:val="both"/>
        <w:rPr>
          <w:b/>
          <w:bCs/>
          <w:color w:val="000000" w:themeColor="text1"/>
        </w:rPr>
      </w:pPr>
    </w:p>
    <w:p w14:paraId="45F342D8" w14:textId="33BDA27F" w:rsidR="00BF0AE2" w:rsidRPr="00A46D81" w:rsidRDefault="00BF0AE2" w:rsidP="10D84EFB">
      <w:pPr>
        <w:pStyle w:val="NormalWeb"/>
        <w:spacing w:before="0" w:beforeAutospacing="0" w:after="160" w:afterAutospacing="0"/>
        <w:jc w:val="both"/>
        <w:rPr>
          <w:b/>
          <w:bCs/>
          <w:color w:val="000000" w:themeColor="text1"/>
        </w:rPr>
      </w:pPr>
    </w:p>
    <w:p w14:paraId="414EB53E" w14:textId="4BE59678" w:rsidR="00BF0AE2" w:rsidRPr="00A46D81" w:rsidRDefault="00BF0AE2" w:rsidP="10D84EFB">
      <w:pPr>
        <w:pStyle w:val="NormalWeb"/>
        <w:spacing w:before="0" w:beforeAutospacing="0" w:after="160" w:afterAutospacing="0"/>
        <w:jc w:val="both"/>
        <w:rPr>
          <w:b/>
          <w:bCs/>
          <w:color w:val="000000" w:themeColor="text1"/>
        </w:rPr>
      </w:pPr>
    </w:p>
    <w:p w14:paraId="7222F573" w14:textId="0BAC8A19" w:rsidR="00BF0AE2" w:rsidRPr="00A46D81" w:rsidRDefault="00BF0AE2" w:rsidP="10D84EFB">
      <w:pPr>
        <w:pStyle w:val="NormalWeb"/>
        <w:spacing w:before="0" w:beforeAutospacing="0" w:after="160" w:afterAutospacing="0"/>
        <w:jc w:val="both"/>
        <w:rPr>
          <w:b/>
          <w:bCs/>
          <w:color w:val="000000" w:themeColor="text1"/>
        </w:rPr>
      </w:pPr>
    </w:p>
    <w:p w14:paraId="5226EC7A" w14:textId="68BAB390" w:rsidR="00BF0AE2" w:rsidRPr="00A46D81" w:rsidRDefault="00BF0AE2" w:rsidP="10D84EFB">
      <w:pPr>
        <w:pStyle w:val="NormalWeb"/>
        <w:spacing w:before="0" w:beforeAutospacing="0" w:after="160" w:afterAutospacing="0"/>
        <w:jc w:val="both"/>
        <w:rPr>
          <w:b/>
          <w:bCs/>
          <w:color w:val="000000" w:themeColor="text1"/>
        </w:rPr>
      </w:pPr>
    </w:p>
    <w:p w14:paraId="1502C9C8" w14:textId="1B590A68" w:rsidR="00BF0AE2" w:rsidRPr="00A46D81" w:rsidRDefault="00BF0AE2" w:rsidP="10D84EFB">
      <w:pPr>
        <w:pStyle w:val="NormalWeb"/>
        <w:spacing w:before="0" w:beforeAutospacing="0" w:after="160" w:afterAutospacing="0"/>
        <w:jc w:val="both"/>
        <w:rPr>
          <w:b/>
          <w:bCs/>
          <w:color w:val="000000" w:themeColor="text1"/>
        </w:rPr>
      </w:pPr>
    </w:p>
    <w:p w14:paraId="539EA9CF" w14:textId="7CBDF36F" w:rsidR="00855BBE" w:rsidRDefault="00855BBE" w:rsidP="2F7A27EC">
      <w:pPr>
        <w:pStyle w:val="NormalWeb"/>
        <w:spacing w:before="0" w:beforeAutospacing="0" w:after="160" w:afterAutospacing="0"/>
        <w:jc w:val="both"/>
        <w:rPr>
          <w:b/>
          <w:bCs/>
          <w:color w:val="000000" w:themeColor="text1"/>
        </w:rPr>
      </w:pPr>
    </w:p>
    <w:p w14:paraId="33E2A53F" w14:textId="67946D88" w:rsidR="2F7A27EC" w:rsidRDefault="2F7A27EC" w:rsidP="2F7A27EC">
      <w:pPr>
        <w:pStyle w:val="NormalWeb"/>
        <w:spacing w:before="0" w:beforeAutospacing="0" w:after="160" w:afterAutospacing="0"/>
        <w:jc w:val="both"/>
        <w:rPr>
          <w:b/>
          <w:bCs/>
          <w:color w:val="000000" w:themeColor="text1"/>
        </w:rPr>
      </w:pPr>
    </w:p>
    <w:p w14:paraId="62443934" w14:textId="77777777" w:rsidR="00855BBE" w:rsidRDefault="00855BBE" w:rsidP="10D84EFB">
      <w:pPr>
        <w:pStyle w:val="NormalWeb"/>
        <w:spacing w:before="0" w:beforeAutospacing="0" w:after="160" w:afterAutospacing="0"/>
        <w:jc w:val="both"/>
        <w:rPr>
          <w:b/>
          <w:bCs/>
          <w:color w:val="000000" w:themeColor="text1"/>
        </w:rPr>
      </w:pPr>
    </w:p>
    <w:p w14:paraId="10B434F1" w14:textId="77777777" w:rsidR="00855BBE" w:rsidRDefault="00855BBE" w:rsidP="10D84EFB">
      <w:pPr>
        <w:pStyle w:val="NormalWeb"/>
        <w:spacing w:before="0" w:beforeAutospacing="0" w:after="160" w:afterAutospacing="0"/>
        <w:jc w:val="both"/>
        <w:rPr>
          <w:b/>
          <w:bCs/>
          <w:color w:val="000000" w:themeColor="text1"/>
        </w:rPr>
      </w:pPr>
    </w:p>
    <w:p w14:paraId="3099493B" w14:textId="77777777" w:rsidR="00855BBE" w:rsidRDefault="00855BBE" w:rsidP="10D84EFB">
      <w:pPr>
        <w:pStyle w:val="NormalWeb"/>
        <w:spacing w:before="0" w:beforeAutospacing="0" w:after="160" w:afterAutospacing="0"/>
        <w:jc w:val="both"/>
        <w:rPr>
          <w:b/>
          <w:bCs/>
          <w:color w:val="000000" w:themeColor="text1"/>
        </w:rPr>
      </w:pPr>
    </w:p>
    <w:p w14:paraId="72EB7F34" w14:textId="77777777" w:rsidR="00855BBE" w:rsidRDefault="00855BBE" w:rsidP="10D84EFB">
      <w:pPr>
        <w:pStyle w:val="NormalWeb"/>
        <w:spacing w:before="0" w:beforeAutospacing="0" w:after="160" w:afterAutospacing="0"/>
        <w:jc w:val="both"/>
        <w:rPr>
          <w:b/>
          <w:bCs/>
          <w:color w:val="000000" w:themeColor="text1"/>
        </w:rPr>
      </w:pPr>
    </w:p>
    <w:p w14:paraId="60921EA7" w14:textId="77777777" w:rsidR="00855BBE" w:rsidRDefault="00855BBE" w:rsidP="10D84EFB">
      <w:pPr>
        <w:pStyle w:val="NormalWeb"/>
        <w:spacing w:before="0" w:beforeAutospacing="0" w:after="160" w:afterAutospacing="0"/>
        <w:jc w:val="both"/>
        <w:rPr>
          <w:b/>
          <w:bCs/>
          <w:color w:val="000000" w:themeColor="text1"/>
        </w:rPr>
      </w:pPr>
    </w:p>
    <w:p w14:paraId="2FD66ECD" w14:textId="77777777" w:rsidR="00855BBE" w:rsidRDefault="00855BBE" w:rsidP="10D84EFB">
      <w:pPr>
        <w:pStyle w:val="NormalWeb"/>
        <w:spacing w:before="0" w:beforeAutospacing="0" w:after="160" w:afterAutospacing="0"/>
        <w:jc w:val="both"/>
        <w:rPr>
          <w:b/>
          <w:bCs/>
          <w:color w:val="000000" w:themeColor="text1"/>
        </w:rPr>
      </w:pPr>
    </w:p>
    <w:p w14:paraId="5E798148" w14:textId="77777777" w:rsidR="00855BBE" w:rsidRDefault="00855BBE" w:rsidP="10D84EFB">
      <w:pPr>
        <w:pStyle w:val="NormalWeb"/>
        <w:spacing w:before="0" w:beforeAutospacing="0" w:after="160" w:afterAutospacing="0"/>
        <w:jc w:val="both"/>
        <w:rPr>
          <w:b/>
          <w:bCs/>
          <w:color w:val="000000" w:themeColor="text1"/>
        </w:rPr>
      </w:pPr>
    </w:p>
    <w:p w14:paraId="1F197711" w14:textId="6C4DB259" w:rsidR="00855BBE" w:rsidRDefault="00855BBE" w:rsidP="2F7A27EC">
      <w:pPr>
        <w:pStyle w:val="NormalWeb"/>
        <w:spacing w:before="0" w:beforeAutospacing="0" w:after="160" w:afterAutospacing="0"/>
        <w:jc w:val="both"/>
        <w:rPr>
          <w:b/>
          <w:bCs/>
          <w:color w:val="000000" w:themeColor="text1"/>
        </w:rPr>
      </w:pPr>
    </w:p>
    <w:p w14:paraId="473D0735" w14:textId="59D2075D" w:rsidR="00855BBE" w:rsidRDefault="00855BBE" w:rsidP="2F7A27EC">
      <w:pPr>
        <w:pStyle w:val="NormalWeb"/>
        <w:spacing w:before="0" w:beforeAutospacing="0" w:after="160" w:afterAutospacing="0"/>
        <w:jc w:val="both"/>
        <w:rPr>
          <w:b/>
          <w:bCs/>
          <w:color w:val="000000" w:themeColor="text1"/>
        </w:rPr>
      </w:pPr>
    </w:p>
    <w:p w14:paraId="03E8A390" w14:textId="76A4EFF1" w:rsidR="00855BBE" w:rsidRPr="00DE3B12" w:rsidRDefault="00855BBE" w:rsidP="00855BBE">
      <w:pPr>
        <w:pStyle w:val="NormalWeb"/>
        <w:spacing w:before="0" w:beforeAutospacing="0" w:after="160" w:afterAutospacing="0"/>
        <w:jc w:val="center"/>
        <w:rPr>
          <w:b/>
          <w:bCs/>
          <w:color w:val="000000" w:themeColor="text1"/>
          <w:sz w:val="36"/>
          <w:szCs w:val="36"/>
        </w:rPr>
      </w:pPr>
      <w:r>
        <w:rPr>
          <w:b/>
          <w:bCs/>
          <w:color w:val="000000" w:themeColor="text1"/>
          <w:sz w:val="36"/>
          <w:szCs w:val="36"/>
        </w:rPr>
        <w:lastRenderedPageBreak/>
        <w:t>ABBREVIATIONS</w:t>
      </w:r>
    </w:p>
    <w:p w14:paraId="3CD2F408" w14:textId="77777777" w:rsidR="00855BBE" w:rsidRDefault="00855BBE" w:rsidP="10D84EFB">
      <w:pPr>
        <w:pStyle w:val="NormalWeb"/>
        <w:spacing w:before="0" w:beforeAutospacing="0" w:after="160" w:afterAutospacing="0"/>
        <w:jc w:val="both"/>
        <w:rPr>
          <w:b/>
          <w:bCs/>
          <w:color w:val="000000" w:themeColor="text1"/>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56"/>
        <w:gridCol w:w="30"/>
        <w:gridCol w:w="3756"/>
      </w:tblGrid>
      <w:tr w:rsidR="007368BA" w:rsidRPr="007368BA" w14:paraId="41CFABFC" w14:textId="77777777" w:rsidTr="007368BA">
        <w:trPr>
          <w:trHeight w:val="454"/>
          <w:tblHeader/>
          <w:tblCellSpacing w:w="15" w:type="dxa"/>
          <w:jc w:val="center"/>
        </w:trPr>
        <w:tc>
          <w:tcPr>
            <w:tcW w:w="3641" w:type="dxa"/>
            <w:gridSpan w:val="2"/>
            <w:vAlign w:val="center"/>
            <w:hideMark/>
          </w:tcPr>
          <w:p w14:paraId="780DCA0B" w14:textId="77777777" w:rsidR="007368BA" w:rsidRPr="007368BA" w:rsidRDefault="007368BA" w:rsidP="007368BA">
            <w:pPr>
              <w:pStyle w:val="NormalWeb"/>
              <w:spacing w:after="160"/>
              <w:jc w:val="both"/>
              <w:rPr>
                <w:b/>
                <w:bCs/>
                <w:color w:val="000000" w:themeColor="text1"/>
                <w:sz w:val="26"/>
                <w:szCs w:val="26"/>
              </w:rPr>
            </w:pPr>
            <w:r w:rsidRPr="007368BA">
              <w:rPr>
                <w:b/>
                <w:bCs/>
                <w:color w:val="000000" w:themeColor="text1"/>
                <w:sz w:val="26"/>
                <w:szCs w:val="26"/>
              </w:rPr>
              <w:t>Abbreviation</w:t>
            </w:r>
          </w:p>
        </w:tc>
        <w:tc>
          <w:tcPr>
            <w:tcW w:w="1473" w:type="dxa"/>
            <w:vAlign w:val="center"/>
            <w:hideMark/>
          </w:tcPr>
          <w:p w14:paraId="440D0042" w14:textId="5BC6D3C6" w:rsidR="007368BA" w:rsidRPr="007368BA" w:rsidRDefault="007368BA" w:rsidP="007368BA">
            <w:pPr>
              <w:pStyle w:val="NormalWeb"/>
              <w:spacing w:after="160"/>
              <w:jc w:val="both"/>
              <w:rPr>
                <w:b/>
                <w:bCs/>
                <w:color w:val="000000" w:themeColor="text1"/>
                <w:sz w:val="26"/>
                <w:szCs w:val="26"/>
              </w:rPr>
            </w:pPr>
            <w:r w:rsidRPr="007368BA">
              <w:rPr>
                <w:b/>
                <w:bCs/>
                <w:color w:val="000000" w:themeColor="text1"/>
                <w:sz w:val="26"/>
                <w:szCs w:val="26"/>
              </w:rPr>
              <w:t>Full Form</w:t>
            </w:r>
          </w:p>
        </w:tc>
      </w:tr>
      <w:tr w:rsidR="007368BA" w:rsidRPr="007368BA" w14:paraId="19D7A86D" w14:textId="77777777" w:rsidTr="007368BA">
        <w:trPr>
          <w:trHeight w:val="454"/>
          <w:tblCellSpacing w:w="15" w:type="dxa"/>
          <w:jc w:val="center"/>
        </w:trPr>
        <w:tc>
          <w:tcPr>
            <w:tcW w:w="0" w:type="auto"/>
            <w:vAlign w:val="center"/>
            <w:hideMark/>
          </w:tcPr>
          <w:p w14:paraId="5705AB60"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AI</w:t>
            </w:r>
          </w:p>
        </w:tc>
        <w:tc>
          <w:tcPr>
            <w:tcW w:w="0" w:type="auto"/>
            <w:gridSpan w:val="2"/>
            <w:vAlign w:val="center"/>
            <w:hideMark/>
          </w:tcPr>
          <w:p w14:paraId="0F8C70FF"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Artificial Intelligence</w:t>
            </w:r>
          </w:p>
        </w:tc>
      </w:tr>
      <w:tr w:rsidR="007368BA" w:rsidRPr="007368BA" w14:paraId="1FA0BCE6" w14:textId="77777777" w:rsidTr="007368BA">
        <w:trPr>
          <w:trHeight w:val="454"/>
          <w:tblCellSpacing w:w="15" w:type="dxa"/>
          <w:jc w:val="center"/>
        </w:trPr>
        <w:tc>
          <w:tcPr>
            <w:tcW w:w="0" w:type="auto"/>
            <w:vAlign w:val="center"/>
            <w:hideMark/>
          </w:tcPr>
          <w:p w14:paraId="0165238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CNN</w:t>
            </w:r>
          </w:p>
        </w:tc>
        <w:tc>
          <w:tcPr>
            <w:tcW w:w="0" w:type="auto"/>
            <w:gridSpan w:val="2"/>
            <w:vAlign w:val="center"/>
            <w:hideMark/>
          </w:tcPr>
          <w:p w14:paraId="200FF7C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Convolutional Neural Network</w:t>
            </w:r>
          </w:p>
        </w:tc>
      </w:tr>
      <w:tr w:rsidR="007368BA" w:rsidRPr="007368BA" w14:paraId="7FDD80E8" w14:textId="77777777" w:rsidTr="007368BA">
        <w:trPr>
          <w:trHeight w:val="454"/>
          <w:tblCellSpacing w:w="15" w:type="dxa"/>
          <w:jc w:val="center"/>
        </w:trPr>
        <w:tc>
          <w:tcPr>
            <w:tcW w:w="0" w:type="auto"/>
            <w:vAlign w:val="center"/>
            <w:hideMark/>
          </w:tcPr>
          <w:p w14:paraId="747B865A"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RNN</w:t>
            </w:r>
          </w:p>
        </w:tc>
        <w:tc>
          <w:tcPr>
            <w:tcW w:w="0" w:type="auto"/>
            <w:gridSpan w:val="2"/>
            <w:vAlign w:val="center"/>
            <w:hideMark/>
          </w:tcPr>
          <w:p w14:paraId="41DE1522"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Recurrent Neural Network</w:t>
            </w:r>
          </w:p>
        </w:tc>
      </w:tr>
      <w:tr w:rsidR="007368BA" w:rsidRPr="007368BA" w14:paraId="692BB1E5" w14:textId="77777777" w:rsidTr="007368BA">
        <w:trPr>
          <w:trHeight w:val="454"/>
          <w:tblCellSpacing w:w="15" w:type="dxa"/>
          <w:jc w:val="center"/>
        </w:trPr>
        <w:tc>
          <w:tcPr>
            <w:tcW w:w="0" w:type="auto"/>
            <w:vAlign w:val="center"/>
            <w:hideMark/>
          </w:tcPr>
          <w:p w14:paraId="6FA73007"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LSTM</w:t>
            </w:r>
          </w:p>
        </w:tc>
        <w:tc>
          <w:tcPr>
            <w:tcW w:w="0" w:type="auto"/>
            <w:gridSpan w:val="2"/>
            <w:vAlign w:val="center"/>
            <w:hideMark/>
          </w:tcPr>
          <w:p w14:paraId="7BEA5E2C"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Long Short-Term Memory</w:t>
            </w:r>
          </w:p>
        </w:tc>
      </w:tr>
      <w:tr w:rsidR="007368BA" w:rsidRPr="007368BA" w14:paraId="63907B2C" w14:textId="77777777" w:rsidTr="007368BA">
        <w:trPr>
          <w:trHeight w:val="454"/>
          <w:tblCellSpacing w:w="15" w:type="dxa"/>
          <w:jc w:val="center"/>
        </w:trPr>
        <w:tc>
          <w:tcPr>
            <w:tcW w:w="0" w:type="auto"/>
            <w:vAlign w:val="center"/>
            <w:hideMark/>
          </w:tcPr>
          <w:p w14:paraId="4C549E65"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DT</w:t>
            </w:r>
          </w:p>
        </w:tc>
        <w:tc>
          <w:tcPr>
            <w:tcW w:w="0" w:type="auto"/>
            <w:gridSpan w:val="2"/>
            <w:vAlign w:val="center"/>
            <w:hideMark/>
          </w:tcPr>
          <w:p w14:paraId="654D5A5C"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Digital Twin</w:t>
            </w:r>
          </w:p>
        </w:tc>
      </w:tr>
      <w:tr w:rsidR="007368BA" w:rsidRPr="007368BA" w14:paraId="79AAC481" w14:textId="77777777" w:rsidTr="007368BA">
        <w:trPr>
          <w:trHeight w:val="454"/>
          <w:tblCellSpacing w:w="15" w:type="dxa"/>
          <w:jc w:val="center"/>
        </w:trPr>
        <w:tc>
          <w:tcPr>
            <w:tcW w:w="0" w:type="auto"/>
            <w:vAlign w:val="center"/>
            <w:hideMark/>
          </w:tcPr>
          <w:p w14:paraId="38D23B9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MPC</w:t>
            </w:r>
          </w:p>
        </w:tc>
        <w:tc>
          <w:tcPr>
            <w:tcW w:w="0" w:type="auto"/>
            <w:gridSpan w:val="2"/>
            <w:vAlign w:val="center"/>
            <w:hideMark/>
          </w:tcPr>
          <w:p w14:paraId="74444227"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Model Predictive Control</w:t>
            </w:r>
          </w:p>
        </w:tc>
      </w:tr>
      <w:tr w:rsidR="007368BA" w:rsidRPr="007368BA" w14:paraId="7D944D98" w14:textId="77777777" w:rsidTr="007368BA">
        <w:trPr>
          <w:trHeight w:val="454"/>
          <w:tblCellSpacing w:w="15" w:type="dxa"/>
          <w:jc w:val="center"/>
        </w:trPr>
        <w:tc>
          <w:tcPr>
            <w:tcW w:w="0" w:type="auto"/>
            <w:vAlign w:val="center"/>
            <w:hideMark/>
          </w:tcPr>
          <w:p w14:paraId="2741904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VPD</w:t>
            </w:r>
          </w:p>
        </w:tc>
        <w:tc>
          <w:tcPr>
            <w:tcW w:w="0" w:type="auto"/>
            <w:gridSpan w:val="2"/>
            <w:vAlign w:val="center"/>
            <w:hideMark/>
          </w:tcPr>
          <w:p w14:paraId="1948168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Vapor Pressure Deficit</w:t>
            </w:r>
          </w:p>
        </w:tc>
      </w:tr>
      <w:tr w:rsidR="007368BA" w:rsidRPr="007368BA" w14:paraId="7D3B23FF" w14:textId="77777777" w:rsidTr="007368BA">
        <w:trPr>
          <w:trHeight w:val="454"/>
          <w:tblCellSpacing w:w="15" w:type="dxa"/>
          <w:jc w:val="center"/>
        </w:trPr>
        <w:tc>
          <w:tcPr>
            <w:tcW w:w="0" w:type="auto"/>
            <w:vAlign w:val="center"/>
            <w:hideMark/>
          </w:tcPr>
          <w:p w14:paraId="3D71AE4A"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CO₂</w:t>
            </w:r>
          </w:p>
        </w:tc>
        <w:tc>
          <w:tcPr>
            <w:tcW w:w="0" w:type="auto"/>
            <w:gridSpan w:val="2"/>
            <w:vAlign w:val="center"/>
            <w:hideMark/>
          </w:tcPr>
          <w:p w14:paraId="4D382047"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Carbon Dioxide</w:t>
            </w:r>
          </w:p>
        </w:tc>
      </w:tr>
      <w:tr w:rsidR="007368BA" w:rsidRPr="007368BA" w14:paraId="145AE0DF" w14:textId="77777777" w:rsidTr="007368BA">
        <w:trPr>
          <w:trHeight w:val="454"/>
          <w:tblCellSpacing w:w="15" w:type="dxa"/>
          <w:jc w:val="center"/>
        </w:trPr>
        <w:tc>
          <w:tcPr>
            <w:tcW w:w="0" w:type="auto"/>
            <w:vAlign w:val="center"/>
            <w:hideMark/>
          </w:tcPr>
          <w:p w14:paraId="60E0F687"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EC</w:t>
            </w:r>
          </w:p>
        </w:tc>
        <w:tc>
          <w:tcPr>
            <w:tcW w:w="0" w:type="auto"/>
            <w:gridSpan w:val="2"/>
            <w:vAlign w:val="center"/>
            <w:hideMark/>
          </w:tcPr>
          <w:p w14:paraId="315E93DA"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Electrical Conductivity</w:t>
            </w:r>
          </w:p>
        </w:tc>
      </w:tr>
      <w:tr w:rsidR="007368BA" w:rsidRPr="007368BA" w14:paraId="505B3190" w14:textId="77777777" w:rsidTr="007368BA">
        <w:trPr>
          <w:trHeight w:val="454"/>
          <w:tblCellSpacing w:w="15" w:type="dxa"/>
          <w:jc w:val="center"/>
        </w:trPr>
        <w:tc>
          <w:tcPr>
            <w:tcW w:w="0" w:type="auto"/>
            <w:vAlign w:val="center"/>
            <w:hideMark/>
          </w:tcPr>
          <w:p w14:paraId="7D719A35"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IoT</w:t>
            </w:r>
          </w:p>
        </w:tc>
        <w:tc>
          <w:tcPr>
            <w:tcW w:w="0" w:type="auto"/>
            <w:gridSpan w:val="2"/>
            <w:vAlign w:val="center"/>
            <w:hideMark/>
          </w:tcPr>
          <w:p w14:paraId="0A35E33C"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Internet of Things</w:t>
            </w:r>
          </w:p>
        </w:tc>
      </w:tr>
      <w:tr w:rsidR="007368BA" w:rsidRPr="007368BA" w14:paraId="32148E1D" w14:textId="77777777" w:rsidTr="007368BA">
        <w:trPr>
          <w:trHeight w:val="454"/>
          <w:tblCellSpacing w:w="15" w:type="dxa"/>
          <w:jc w:val="center"/>
        </w:trPr>
        <w:tc>
          <w:tcPr>
            <w:tcW w:w="0" w:type="auto"/>
            <w:vAlign w:val="center"/>
            <w:hideMark/>
          </w:tcPr>
          <w:p w14:paraId="55894710"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CV</w:t>
            </w:r>
          </w:p>
        </w:tc>
        <w:tc>
          <w:tcPr>
            <w:tcW w:w="0" w:type="auto"/>
            <w:gridSpan w:val="2"/>
            <w:vAlign w:val="center"/>
            <w:hideMark/>
          </w:tcPr>
          <w:p w14:paraId="0E782448"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Computer Vision</w:t>
            </w:r>
          </w:p>
        </w:tc>
      </w:tr>
      <w:tr w:rsidR="007368BA" w:rsidRPr="007368BA" w14:paraId="67DDEA3B" w14:textId="77777777" w:rsidTr="007368BA">
        <w:trPr>
          <w:trHeight w:val="454"/>
          <w:tblCellSpacing w:w="15" w:type="dxa"/>
          <w:jc w:val="center"/>
        </w:trPr>
        <w:tc>
          <w:tcPr>
            <w:tcW w:w="0" w:type="auto"/>
            <w:vAlign w:val="center"/>
            <w:hideMark/>
          </w:tcPr>
          <w:p w14:paraId="599CAB9A"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ML</w:t>
            </w:r>
          </w:p>
        </w:tc>
        <w:tc>
          <w:tcPr>
            <w:tcW w:w="0" w:type="auto"/>
            <w:gridSpan w:val="2"/>
            <w:vAlign w:val="center"/>
            <w:hideMark/>
          </w:tcPr>
          <w:p w14:paraId="6A700E35"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Machine Learning</w:t>
            </w:r>
          </w:p>
        </w:tc>
      </w:tr>
      <w:tr w:rsidR="007368BA" w:rsidRPr="007368BA" w14:paraId="6E8399CE" w14:textId="77777777" w:rsidTr="007368BA">
        <w:trPr>
          <w:trHeight w:val="454"/>
          <w:tblCellSpacing w:w="15" w:type="dxa"/>
          <w:jc w:val="center"/>
        </w:trPr>
        <w:tc>
          <w:tcPr>
            <w:tcW w:w="0" w:type="auto"/>
            <w:vAlign w:val="center"/>
            <w:hideMark/>
          </w:tcPr>
          <w:p w14:paraId="476FD79D"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DL</w:t>
            </w:r>
          </w:p>
        </w:tc>
        <w:tc>
          <w:tcPr>
            <w:tcW w:w="0" w:type="auto"/>
            <w:gridSpan w:val="2"/>
            <w:vAlign w:val="center"/>
            <w:hideMark/>
          </w:tcPr>
          <w:p w14:paraId="28AF7761"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Deep Learning</w:t>
            </w:r>
          </w:p>
        </w:tc>
      </w:tr>
      <w:tr w:rsidR="007368BA" w:rsidRPr="007368BA" w14:paraId="50BFF64E" w14:textId="77777777" w:rsidTr="007368BA">
        <w:trPr>
          <w:trHeight w:val="454"/>
          <w:tblCellSpacing w:w="15" w:type="dxa"/>
          <w:jc w:val="center"/>
        </w:trPr>
        <w:tc>
          <w:tcPr>
            <w:tcW w:w="0" w:type="auto"/>
            <w:vAlign w:val="center"/>
            <w:hideMark/>
          </w:tcPr>
          <w:p w14:paraId="49B05E4F"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GUI</w:t>
            </w:r>
          </w:p>
        </w:tc>
        <w:tc>
          <w:tcPr>
            <w:tcW w:w="0" w:type="auto"/>
            <w:gridSpan w:val="2"/>
            <w:vAlign w:val="center"/>
            <w:hideMark/>
          </w:tcPr>
          <w:p w14:paraId="0E1EDAE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Graphical User Interface</w:t>
            </w:r>
          </w:p>
        </w:tc>
      </w:tr>
      <w:tr w:rsidR="007368BA" w:rsidRPr="007368BA" w14:paraId="1683C6EB" w14:textId="77777777" w:rsidTr="007368BA">
        <w:trPr>
          <w:trHeight w:val="454"/>
          <w:tblCellSpacing w:w="15" w:type="dxa"/>
          <w:jc w:val="center"/>
        </w:trPr>
        <w:tc>
          <w:tcPr>
            <w:tcW w:w="0" w:type="auto"/>
            <w:vAlign w:val="center"/>
            <w:hideMark/>
          </w:tcPr>
          <w:p w14:paraId="6F58DEE2"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API</w:t>
            </w:r>
          </w:p>
        </w:tc>
        <w:tc>
          <w:tcPr>
            <w:tcW w:w="0" w:type="auto"/>
            <w:gridSpan w:val="2"/>
            <w:vAlign w:val="center"/>
            <w:hideMark/>
          </w:tcPr>
          <w:p w14:paraId="3F6B680E"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Application Programming Interface</w:t>
            </w:r>
          </w:p>
        </w:tc>
      </w:tr>
      <w:tr w:rsidR="007368BA" w:rsidRPr="007368BA" w14:paraId="6DD22AAB" w14:textId="77777777" w:rsidTr="007368BA">
        <w:trPr>
          <w:trHeight w:val="454"/>
          <w:tblCellSpacing w:w="15" w:type="dxa"/>
          <w:jc w:val="center"/>
        </w:trPr>
        <w:tc>
          <w:tcPr>
            <w:tcW w:w="0" w:type="auto"/>
            <w:vAlign w:val="center"/>
            <w:hideMark/>
          </w:tcPr>
          <w:p w14:paraId="5872D314"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RGB</w:t>
            </w:r>
          </w:p>
        </w:tc>
        <w:tc>
          <w:tcPr>
            <w:tcW w:w="0" w:type="auto"/>
            <w:gridSpan w:val="2"/>
            <w:vAlign w:val="center"/>
            <w:hideMark/>
          </w:tcPr>
          <w:p w14:paraId="48187876"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Red, Green, Blue</w:t>
            </w:r>
          </w:p>
        </w:tc>
      </w:tr>
      <w:tr w:rsidR="007368BA" w:rsidRPr="007368BA" w14:paraId="4CACD1F9" w14:textId="77777777" w:rsidTr="007368BA">
        <w:trPr>
          <w:trHeight w:val="454"/>
          <w:tblCellSpacing w:w="15" w:type="dxa"/>
          <w:jc w:val="center"/>
        </w:trPr>
        <w:tc>
          <w:tcPr>
            <w:tcW w:w="0" w:type="auto"/>
            <w:vAlign w:val="center"/>
            <w:hideMark/>
          </w:tcPr>
          <w:p w14:paraId="32BBE03A"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CPU</w:t>
            </w:r>
          </w:p>
        </w:tc>
        <w:tc>
          <w:tcPr>
            <w:tcW w:w="0" w:type="auto"/>
            <w:gridSpan w:val="2"/>
            <w:vAlign w:val="center"/>
            <w:hideMark/>
          </w:tcPr>
          <w:p w14:paraId="6C95DF85"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Central Processing Unit</w:t>
            </w:r>
          </w:p>
        </w:tc>
      </w:tr>
      <w:tr w:rsidR="007368BA" w:rsidRPr="007368BA" w14:paraId="2EE9C99E" w14:textId="77777777" w:rsidTr="007368BA">
        <w:trPr>
          <w:trHeight w:val="454"/>
          <w:tblCellSpacing w:w="15" w:type="dxa"/>
          <w:jc w:val="center"/>
        </w:trPr>
        <w:tc>
          <w:tcPr>
            <w:tcW w:w="0" w:type="auto"/>
            <w:vAlign w:val="center"/>
            <w:hideMark/>
          </w:tcPr>
          <w:p w14:paraId="1D002396"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GPU</w:t>
            </w:r>
          </w:p>
        </w:tc>
        <w:tc>
          <w:tcPr>
            <w:tcW w:w="0" w:type="auto"/>
            <w:gridSpan w:val="2"/>
            <w:vAlign w:val="center"/>
            <w:hideMark/>
          </w:tcPr>
          <w:p w14:paraId="2961FB13" w14:textId="77777777" w:rsidR="007368BA" w:rsidRPr="007368BA" w:rsidRDefault="007368BA" w:rsidP="007368BA">
            <w:pPr>
              <w:pStyle w:val="NormalWeb"/>
              <w:spacing w:after="160"/>
              <w:jc w:val="both"/>
              <w:rPr>
                <w:color w:val="000000" w:themeColor="text1"/>
                <w:sz w:val="26"/>
                <w:szCs w:val="26"/>
              </w:rPr>
            </w:pPr>
            <w:r w:rsidRPr="007368BA">
              <w:rPr>
                <w:color w:val="000000" w:themeColor="text1"/>
                <w:sz w:val="26"/>
                <w:szCs w:val="26"/>
              </w:rPr>
              <w:t>Graphics Processing Unit</w:t>
            </w:r>
          </w:p>
        </w:tc>
      </w:tr>
    </w:tbl>
    <w:p w14:paraId="479C5901" w14:textId="43BB584D" w:rsidR="000510B3" w:rsidRDefault="000510B3" w:rsidP="2F7A27EC">
      <w:pPr>
        <w:jc w:val="both"/>
        <w:rPr>
          <w:b/>
          <w:bCs/>
          <w:color w:val="000000" w:themeColor="text1"/>
        </w:rPr>
        <w:sectPr w:rsidR="000510B3" w:rsidSect="000510B3">
          <w:headerReference w:type="default" r:id="rId7"/>
          <w:footerReference w:type="default" r:id="rId8"/>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fmt="lowerRoman" w:start="1"/>
          <w:cols w:space="708"/>
          <w:docGrid w:linePitch="360"/>
        </w:sectPr>
      </w:pPr>
    </w:p>
    <w:p w14:paraId="5EA907A9" w14:textId="32677245" w:rsidR="00C0554B" w:rsidRDefault="00B05DA7" w:rsidP="2F7A27EC">
      <w:pPr>
        <w:spacing w:before="100" w:beforeAutospacing="1" w:after="100" w:afterAutospacing="1" w:line="240" w:lineRule="auto"/>
        <w:jc w:val="both"/>
        <w:rPr>
          <w:rFonts w:ascii="Times New Roman" w:eastAsia="Times New Roman" w:hAnsi="Times New Roman" w:cs="Times New Roman"/>
          <w:b/>
          <w:bCs/>
          <w:sz w:val="28"/>
          <w:szCs w:val="28"/>
        </w:rPr>
      </w:pPr>
      <w:r w:rsidRPr="2F7A27EC">
        <w:rPr>
          <w:rFonts w:ascii="Times New Roman" w:eastAsia="Times New Roman" w:hAnsi="Times New Roman" w:cs="Times New Roman"/>
          <w:b/>
          <w:bCs/>
          <w:sz w:val="28"/>
          <w:szCs w:val="28"/>
        </w:rPr>
        <w:lastRenderedPageBreak/>
        <w:t>1. ABSTRACT</w:t>
      </w:r>
    </w:p>
    <w:p w14:paraId="630D4437" w14:textId="60004305" w:rsidR="00C0554B" w:rsidRDefault="002E5210" w:rsidP="2F7A27EC">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Greenhouse cultivation of high-value crops such as tomatoes and strawberries faces persistent challenges related to environmental variability, delayed disease detection, inefficient resource usage, and reliance on reactive manual decision-making. Conventional greenhouse management systems often lack predictive intelligence and fail to provide early warnings for disease risks, resulting in yield loss, quality degradation, and excessive consumption of water, energy, and fertilizers.</w:t>
      </w:r>
    </w:p>
    <w:p w14:paraId="3EC47C0B" w14:textId="386B1F4E" w:rsidR="00C0554B" w:rsidRDefault="002E5210" w:rsidP="2F7A27EC">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To address these limitations, this project presents AgriTwin-GH, a software-based AI-powered digital twin framework for smart greenhouse management. The proposed framework leverages data-driven analysis of greenhouse environmental conditions and plant health information to enable early disease risk awareness, future condition assessment, and proactive decision support. Instead of relying on physical sensor infrastructure, the system operates using open-source greenhouse datasets and plant image data, allowing flexible experimentation and cost-effective deployment.</w:t>
      </w:r>
    </w:p>
    <w:p w14:paraId="6410A7A5" w14:textId="5919ED4B" w:rsidR="00C0554B" w:rsidRDefault="002E5210" w:rsidP="2F7A27EC">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AgriTwin-GH provides disease-aware predictions, greenhouse condition forecasts, and safety-validated control recommendations, which are translated into simple non-verbal operational alerts for practical usability in labor-intensive greenhouse environments. By shifting greenhouse operations from reactive responses to predictive and preventive management, the framework improves crop productivity and quality while significantly reducing unnecessary water, energy, and fertilizer usage.</w:t>
      </w:r>
    </w:p>
    <w:p w14:paraId="7076D8B5" w14:textId="72B124A5" w:rsidR="00C0554B" w:rsidRDefault="002E5210" w:rsidP="2F7A27EC">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sidRPr="2F7A27EC">
        <w:rPr>
          <w:rFonts w:ascii="Times New Roman" w:eastAsia="Times New Roman" w:hAnsi="Times New Roman" w:cs="Times New Roman"/>
          <w:color w:val="000000" w:themeColor="text1"/>
          <w:sz w:val="24"/>
          <w:szCs w:val="24"/>
        </w:rPr>
        <w:t>The results offer a scalable, resource-efficient, and decision-oriented digital twin solution for precision greenhouse horticulture, making it particularly suitable for resource-constrained and small-to-medium-scale farming systems.</w:t>
      </w:r>
    </w:p>
    <w:p w14:paraId="6F66ACBD" w14:textId="5599D331" w:rsidR="00C0554B" w:rsidRDefault="00BF0AE2" w:rsidP="2F7A27EC">
      <w:pPr>
        <w:spacing w:before="100" w:beforeAutospacing="1" w:after="100" w:afterAutospacing="1" w:line="240" w:lineRule="auto"/>
        <w:jc w:val="both"/>
        <w:rPr>
          <w:rFonts w:ascii="Times New Roman" w:eastAsia="Times New Roman" w:hAnsi="Times New Roman" w:cs="Times New Roman"/>
          <w:b/>
          <w:bCs/>
          <w:color w:val="000000" w:themeColor="text1"/>
          <w:sz w:val="24"/>
          <w:szCs w:val="24"/>
        </w:rPr>
      </w:pPr>
      <w:r w:rsidRPr="2F7A27EC">
        <w:rPr>
          <w:rFonts w:ascii="Times New Roman" w:eastAsia="Times New Roman" w:hAnsi="Times New Roman" w:cs="Times New Roman"/>
          <w:b/>
          <w:bCs/>
          <w:color w:val="000000" w:themeColor="text1"/>
          <w:sz w:val="24"/>
          <w:szCs w:val="24"/>
        </w:rPr>
        <w:t>Keywords</w:t>
      </w:r>
    </w:p>
    <w:p w14:paraId="7A88CCEA" w14:textId="021A1804" w:rsidR="00C0554B" w:rsidRDefault="00BF0AE2" w:rsidP="2F7A27EC">
      <w:pPr>
        <w:spacing w:before="100" w:beforeAutospacing="1" w:after="100"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color w:val="000000" w:themeColor="text1"/>
          <w:sz w:val="24"/>
          <w:szCs w:val="24"/>
        </w:rPr>
        <w:t>Digital Twin, Smart Greenhouse, Time-Series Dataset, Plant Image Dataset, CNN, RNN, Model Predictive Control, Disease Prediction, Precision Agriculture</w:t>
      </w:r>
      <w:bookmarkStart w:id="0" w:name="_Toc604927931"/>
    </w:p>
    <w:bookmarkEnd w:id="0"/>
    <w:p w14:paraId="1AB561AF" w14:textId="5E3D23FE" w:rsidR="00C0554B" w:rsidRDefault="00C0554B" w:rsidP="2F7A27EC">
      <w:pPr>
        <w:spacing w:beforeAutospacing="1" w:afterAutospacing="1" w:line="240" w:lineRule="auto"/>
        <w:jc w:val="both"/>
        <w:outlineLvl w:val="2"/>
        <w:rPr>
          <w:rFonts w:ascii="Times New Roman" w:eastAsia="Times New Roman" w:hAnsi="Times New Roman" w:cs="Times New Roman"/>
          <w:b/>
          <w:bCs/>
          <w:color w:val="000000" w:themeColor="text1"/>
          <w:sz w:val="28"/>
          <w:szCs w:val="28"/>
          <w:lang w:eastAsia="en-IN"/>
        </w:rPr>
      </w:pPr>
      <w:r w:rsidRPr="2F7A27EC">
        <w:rPr>
          <w:rFonts w:ascii="Times New Roman" w:eastAsia="Times New Roman" w:hAnsi="Times New Roman" w:cs="Times New Roman"/>
          <w:b/>
          <w:bCs/>
          <w:color w:val="000000" w:themeColor="text1"/>
          <w:sz w:val="28"/>
          <w:szCs w:val="28"/>
          <w:lang w:eastAsia="en-IN"/>
        </w:rPr>
        <w:t>2. INTRODUCTION</w:t>
      </w:r>
    </w:p>
    <w:p w14:paraId="61525E3E" w14:textId="50D6158D" w:rsidR="652E60C2" w:rsidRDefault="652E60C2" w:rsidP="2F7A27EC">
      <w:pPr>
        <w:spacing w:beforeAutospacing="1" w:afterAutospacing="1" w:line="240" w:lineRule="auto"/>
        <w:jc w:val="both"/>
        <w:outlineLvl w:val="2"/>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Digital Twin technology enables the creation of virtual representations of physical systems that mirror real-world behavior in real time. By integrating data acquisition, system modeling, and intelligent analytics, a digital twin can analyze current conditions, predict future states, and support informed decision-making. This capability allows </w:t>
      </w:r>
      <w:r w:rsidRPr="2F7A27EC">
        <w:rPr>
          <w:rFonts w:ascii="Times New Roman" w:eastAsia="Times New Roman" w:hAnsi="Times New Roman" w:cs="Times New Roman"/>
          <w:i/>
          <w:iCs/>
          <w:sz w:val="24"/>
          <w:szCs w:val="24"/>
        </w:rPr>
        <w:t>what-if</w:t>
      </w:r>
      <w:r w:rsidRPr="2F7A27EC">
        <w:rPr>
          <w:rFonts w:ascii="Times New Roman" w:eastAsia="Times New Roman" w:hAnsi="Times New Roman" w:cs="Times New Roman"/>
          <w:sz w:val="24"/>
          <w:szCs w:val="24"/>
        </w:rPr>
        <w:t xml:space="preserve"> analysis, reducing operational risk by validating decisions virtually before applying them to physical systems.</w:t>
      </w:r>
    </w:p>
    <w:p w14:paraId="72127FB9" w14:textId="795B7F61" w:rsidR="652E60C2" w:rsidRDefault="652E60C2" w:rsidP="2F7A27EC">
      <w:pPr>
        <w:spacing w:beforeAutospacing="1" w:afterAutospacing="1" w:line="240" w:lineRule="auto"/>
        <w:jc w:val="both"/>
        <w:outlineLvl w:val="2"/>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application of digital twins has expanded from industrial domains to areas such as energy systems and agriculture. In controlled-environment agriculture, particularly greenhouse cultivation, digital twins are highly relevant due to the strong dependence of crop growth on environmental parameters such as temperature, humidity, light intensity, carbon dioxide concentration, irrigation, and nutrient levels. Greenhouses enable year-round cultivation of high-value crops such as tomato and strawberry, but even minor deviations from optimal conditions can result in yield loss, quality reduction, or increased disease susceptibility.</w:t>
      </w:r>
    </w:p>
    <w:p w14:paraId="25178913" w14:textId="47BC885A" w:rsidR="652E60C2" w:rsidRDefault="652E60C2" w:rsidP="2F7A27EC">
      <w:pPr>
        <w:spacing w:beforeAutospacing="1" w:afterAutospacing="1" w:line="240" w:lineRule="auto"/>
        <w:jc w:val="both"/>
        <w:outlineLvl w:val="2"/>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lastRenderedPageBreak/>
        <w:t xml:space="preserve">The conceptual working of a digital twin–based greenhouse system is illustrated in </w:t>
      </w:r>
      <w:r w:rsidRPr="2F7A27EC">
        <w:rPr>
          <w:rFonts w:ascii="Times New Roman" w:eastAsia="Times New Roman" w:hAnsi="Times New Roman" w:cs="Times New Roman"/>
          <w:b/>
          <w:bCs/>
          <w:sz w:val="24"/>
          <w:szCs w:val="24"/>
        </w:rPr>
        <w:t>Fig. 2.1</w:t>
      </w:r>
      <w:r w:rsidRPr="2F7A27EC">
        <w:rPr>
          <w:rFonts w:ascii="Times New Roman" w:eastAsia="Times New Roman" w:hAnsi="Times New Roman" w:cs="Times New Roman"/>
          <w:sz w:val="24"/>
          <w:szCs w:val="24"/>
        </w:rPr>
        <w:t>. The framework shows a continuous interaction between the physical greenhouse and its virtual counterpart. Environmental data collected from the greenhouse are transmitted to the digital twin, where system models and artificial intelligence algorithms analyze current conditions, predict future states, and evaluate control strategies. Based on this analysis, optimized decisions are fed back to the physical greenhouse, forming a closed-loop control system.</w:t>
      </w:r>
    </w:p>
    <w:p w14:paraId="62F6217E" w14:textId="635FE753" w:rsidR="001424C3" w:rsidRPr="001424C3" w:rsidRDefault="001424C3" w:rsidP="2F7A27EC">
      <w:pPr>
        <w:spacing w:before="100" w:beforeAutospacing="1" w:after="100" w:afterAutospacing="1" w:line="240" w:lineRule="auto"/>
        <w:jc w:val="both"/>
        <w:rPr>
          <w:rFonts w:ascii="Times New Roman" w:eastAsia="Times New Roman" w:hAnsi="Times New Roman" w:cs="Times New Roman"/>
          <w:sz w:val="24"/>
          <w:szCs w:val="24"/>
          <w:lang w:eastAsia="en-IN"/>
        </w:rPr>
      </w:pPr>
      <w:r>
        <w:rPr>
          <w:noProof/>
        </w:rPr>
        <w:drawing>
          <wp:inline distT="0" distB="0" distL="0" distR="0" wp14:anchorId="65B16ED7" wp14:editId="400A33FE">
            <wp:extent cx="5731510" cy="31959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95955"/>
                    </a:xfrm>
                    <a:prstGeom prst="rect">
                      <a:avLst/>
                    </a:prstGeom>
                    <a:noFill/>
                    <a:ln>
                      <a:noFill/>
                    </a:ln>
                  </pic:spPr>
                </pic:pic>
              </a:graphicData>
            </a:graphic>
          </wp:inline>
        </w:drawing>
      </w:r>
    </w:p>
    <w:p w14:paraId="54EDBC42" w14:textId="3FDA024C" w:rsidR="001424C3" w:rsidRDefault="001424C3" w:rsidP="2F7A27EC">
      <w:pPr>
        <w:spacing w:beforeAutospacing="1" w:afterAutospacing="1" w:line="240" w:lineRule="auto"/>
        <w:jc w:val="center"/>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Fig. 2. 1 Conceptual Digital Twin Architecture for Greenhouse Cultivation</w:t>
      </w:r>
    </w:p>
    <w:p w14:paraId="16353F9C" w14:textId="313CE020" w:rsidR="33A8A73F" w:rsidRDefault="33A8A73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Traditional greenhouse management practices are largely reactive and depend on manual observation, fixed threshold-based control, and operator experience. Corrective actions are often taken only after visible symptoms of plant stress or disease appear, leading to inefficient use of water, energy, fertilizers, and chemical treatments. Although greenhouse data are continuously collected, they are often underutilized for predictive analysis, limiting long-term system improvement.</w:t>
      </w:r>
    </w:p>
    <w:p w14:paraId="54BED30B" w14:textId="774FDA78" w:rsidR="33A8A73F" w:rsidRDefault="33A8A73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Greenhouse systems are inherently complex, consisting of interacting subsystems such as climate control, ventilation, irrigation, lighting, and nutrient management. Control actions in one subsystem may unintentionally affect others, making static or rule-based strategies insufficient. In addition, uncertainties arising from weather variations, sensor noise, and biological variability among plants further complicate greenhouse management.</w:t>
      </w:r>
    </w:p>
    <w:p w14:paraId="32747365" w14:textId="4F0A7C49" w:rsidR="33A8A73F" w:rsidRDefault="33A8A73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Recent advances in data-driven modeling enable early identification of unfavorable environmental trends and disease risks. Digital twin–based management strengthens this capability by allowing virtual experimentation and safe evaluation of control actions before real-world implementation. Motivated by these advantages, this work proposes </w:t>
      </w:r>
      <w:r w:rsidRPr="2F7A27EC">
        <w:rPr>
          <w:rFonts w:ascii="Times New Roman" w:eastAsia="Times New Roman" w:hAnsi="Times New Roman" w:cs="Times New Roman"/>
          <w:b/>
          <w:bCs/>
          <w:sz w:val="24"/>
          <w:szCs w:val="24"/>
        </w:rPr>
        <w:t>AgriTwin-GH</w:t>
      </w:r>
      <w:r w:rsidRPr="2F7A27EC">
        <w:rPr>
          <w:rFonts w:ascii="Times New Roman" w:eastAsia="Times New Roman" w:hAnsi="Times New Roman" w:cs="Times New Roman"/>
          <w:sz w:val="24"/>
          <w:szCs w:val="24"/>
        </w:rPr>
        <w:t>, a software-based digital twin framework for intelligent greenhouse management focused on tomato and strawberry cultivation. The proposed system aims to support early risk detection, efficient resource utilization, and improved decision-making in greenhouse environments.</w:t>
      </w:r>
    </w:p>
    <w:p w14:paraId="1681475D" w14:textId="77777777" w:rsidR="00725032" w:rsidRDefault="00725032" w:rsidP="2F7A27EC">
      <w:pPr>
        <w:spacing w:beforeAutospacing="1" w:afterAutospacing="1" w:line="240" w:lineRule="auto"/>
        <w:jc w:val="both"/>
        <w:rPr>
          <w:rFonts w:ascii="Times New Roman" w:eastAsia="Times New Roman" w:hAnsi="Times New Roman" w:cs="Times New Roman"/>
          <w:sz w:val="24"/>
          <w:szCs w:val="24"/>
        </w:rPr>
      </w:pPr>
    </w:p>
    <w:p w14:paraId="662AB8DD" w14:textId="4E2021E2" w:rsidR="00024AAF" w:rsidRDefault="00024AAF"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lastRenderedPageBreak/>
        <w:t xml:space="preserve">3. </w:t>
      </w:r>
      <w:r w:rsidR="4C3FB4AC" w:rsidRPr="2F7A27EC">
        <w:rPr>
          <w:rFonts w:ascii="Times New Roman" w:eastAsia="Times New Roman" w:hAnsi="Times New Roman" w:cs="Times New Roman"/>
          <w:b/>
          <w:bCs/>
          <w:sz w:val="28"/>
          <w:szCs w:val="28"/>
          <w:lang w:eastAsia="en-IN"/>
        </w:rPr>
        <w:t>PROJECT OBJECTIVES</w:t>
      </w:r>
    </w:p>
    <w:p w14:paraId="3A3A1534" w14:textId="6944BB3D" w:rsidR="0FE1B651" w:rsidRDefault="0FE1B651"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primary objective of this project is to design a software-based digital twin framework for intelligent greenhouse management using agricultural data. The system aims to predict greenhouse environmental conditions and support adaptive control through data-driven models. Another objective is to enable early detection and forecasting of plant disease risks using artificial intelligence techniques, allowing preventive action before visible symptoms appear. The project also focuses on reducing dependence on manual and reactive decision-making by supporting proactive and preventive greenhouse management. In addition, the system aims to improve efficient use of water and energy resources and to provide simple, non-verbal operational alerts that are easy for greenhouse workers to understand. Finally, the proposed framework is intended to be scalable and cost-effective so that it can be applied to different greenhouse configurations without requiring complex infrastructure.</w:t>
      </w:r>
    </w:p>
    <w:p w14:paraId="342A5703" w14:textId="2CEABB61" w:rsidR="43815DD3" w:rsidRDefault="004439D4"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4</w:t>
      </w:r>
      <w:r w:rsidR="00DD25AB">
        <w:rPr>
          <w:rFonts w:ascii="Times New Roman" w:eastAsia="Times New Roman" w:hAnsi="Times New Roman" w:cs="Times New Roman"/>
          <w:b/>
          <w:bCs/>
          <w:sz w:val="28"/>
          <w:szCs w:val="28"/>
          <w:lang w:eastAsia="en-IN"/>
        </w:rPr>
        <w:t>.</w:t>
      </w:r>
      <w:r w:rsidR="5966D98A" w:rsidRPr="2F7A27EC">
        <w:rPr>
          <w:rFonts w:ascii="Times New Roman" w:eastAsia="Times New Roman" w:hAnsi="Times New Roman" w:cs="Times New Roman"/>
          <w:b/>
          <w:bCs/>
          <w:sz w:val="28"/>
          <w:szCs w:val="28"/>
          <w:lang w:eastAsia="en-IN"/>
        </w:rPr>
        <w:t xml:space="preserve"> LITERATURE SURVEY</w:t>
      </w:r>
    </w:p>
    <w:p w14:paraId="0B49FA66" w14:textId="0DBDA201" w:rsidR="43815DD3" w:rsidRDefault="002D4963" w:rsidP="2F7A27EC">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sidR="510DC2C9" w:rsidRPr="2F7A27EC">
        <w:rPr>
          <w:rFonts w:ascii="Times New Roman" w:eastAsia="Times New Roman" w:hAnsi="Times New Roman" w:cs="Times New Roman"/>
          <w:b/>
          <w:bCs/>
          <w:sz w:val="24"/>
          <w:szCs w:val="24"/>
        </w:rPr>
        <w:t>An Intelligent IoT-Based System Design for Controlling and Monitoring Greenhouse Temperature</w:t>
      </w:r>
    </w:p>
    <w:p w14:paraId="5DF9EE9D" w14:textId="5C2357EA" w:rsidR="43815DD3" w:rsidRDefault="510DC2C9"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Authors:</w:t>
      </w:r>
      <w:r w:rsidRPr="2F7A27EC">
        <w:rPr>
          <w:rFonts w:ascii="Times New Roman" w:eastAsia="Times New Roman" w:hAnsi="Times New Roman" w:cs="Times New Roman"/>
          <w:sz w:val="24"/>
          <w:szCs w:val="24"/>
        </w:rPr>
        <w:t xml:space="preserve"> </w:t>
      </w:r>
      <w:r w:rsidRPr="2F7A27EC">
        <w:rPr>
          <w:rFonts w:ascii="Times New Roman" w:eastAsia="Times New Roman" w:hAnsi="Times New Roman" w:cs="Times New Roman"/>
          <w:b/>
          <w:bCs/>
          <w:sz w:val="24"/>
          <w:szCs w:val="24"/>
        </w:rPr>
        <w:t>A. F. Subahi and K. E. Bouazza</w:t>
      </w:r>
    </w:p>
    <w:p w14:paraId="610D93BC" w14:textId="226D3736" w:rsidR="43815DD3" w:rsidRDefault="510DC2C9"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b/>
          <w:bCs/>
          <w:sz w:val="24"/>
          <w:szCs w:val="24"/>
        </w:rPr>
        <w:t xml:space="preserve">Journal: </w:t>
      </w:r>
      <w:r w:rsidRPr="2F7A27EC">
        <w:rPr>
          <w:rFonts w:ascii="Times New Roman" w:eastAsia="Times New Roman" w:hAnsi="Times New Roman" w:cs="Times New Roman"/>
          <w:b/>
          <w:bCs/>
          <w:i/>
          <w:iCs/>
          <w:sz w:val="24"/>
          <w:szCs w:val="24"/>
        </w:rPr>
        <w:t>IEEE Access</w:t>
      </w:r>
    </w:p>
    <w:p w14:paraId="0919F597" w14:textId="61348117" w:rsidR="43815DD3" w:rsidRDefault="3F7B5DD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Subahi and Bouazza proposed an IoT-based greenhouse temperature monitoring and control system focused on reducing energy consumption while maintaining suitable growing conditions. Their system integrates sensor data with intelligent control mechanisms to regulate greenhouse temperature efficiently. The study shows that automated control performs better than traditional on–off control methods, highlighting the importance of intelligent environmental regulation in greenhouses.</w:t>
      </w:r>
    </w:p>
    <w:p w14:paraId="194F0204" w14:textId="7FD05E85" w:rsidR="43815DD3" w:rsidRDefault="002D4963" w:rsidP="2F7A27EC">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w:t>
      </w:r>
      <w:r w:rsidR="05AA7BDD" w:rsidRPr="2F7A27EC">
        <w:rPr>
          <w:rFonts w:ascii="Times New Roman" w:eastAsia="Times New Roman" w:hAnsi="Times New Roman" w:cs="Times New Roman"/>
          <w:b/>
          <w:bCs/>
          <w:sz w:val="24"/>
          <w:szCs w:val="24"/>
        </w:rPr>
        <w:t>Designing AI-Driven Platforms to Transform Agricultural Ecosystems</w:t>
      </w:r>
    </w:p>
    <w:p w14:paraId="38FEC42F" w14:textId="4D1A1B11" w:rsidR="43815DD3" w:rsidRDefault="05AA7BDD"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Author: R. A. Tathed</w:t>
      </w:r>
    </w:p>
    <w:p w14:paraId="465334E7" w14:textId="05205AC7" w:rsidR="43815DD3" w:rsidRDefault="05AA7BDD" w:rsidP="2F7A27EC">
      <w:pPr>
        <w:spacing w:beforeAutospacing="1" w:afterAutospacing="1" w:line="240" w:lineRule="auto"/>
        <w:jc w:val="both"/>
        <w:rPr>
          <w:rFonts w:ascii="Times New Roman" w:eastAsia="Times New Roman" w:hAnsi="Times New Roman" w:cs="Times New Roman"/>
          <w:b/>
          <w:bCs/>
          <w:i/>
          <w:iCs/>
          <w:sz w:val="24"/>
          <w:szCs w:val="24"/>
        </w:rPr>
      </w:pPr>
      <w:r w:rsidRPr="2F7A27EC">
        <w:rPr>
          <w:rFonts w:ascii="Times New Roman" w:eastAsia="Times New Roman" w:hAnsi="Times New Roman" w:cs="Times New Roman"/>
          <w:b/>
          <w:bCs/>
          <w:sz w:val="24"/>
          <w:szCs w:val="24"/>
        </w:rPr>
        <w:t xml:space="preserve">Journal: </w:t>
      </w:r>
      <w:r w:rsidRPr="2F7A27EC">
        <w:rPr>
          <w:rFonts w:ascii="Times New Roman" w:eastAsia="Times New Roman" w:hAnsi="Times New Roman" w:cs="Times New Roman"/>
          <w:b/>
          <w:bCs/>
          <w:i/>
          <w:iCs/>
          <w:sz w:val="24"/>
          <w:szCs w:val="24"/>
        </w:rPr>
        <w:t>International Journal for Research Publication and Seminar</w:t>
      </w:r>
      <w:r w:rsidRPr="2F7A27EC">
        <w:rPr>
          <w:rFonts w:ascii="Times New Roman" w:eastAsia="Times New Roman" w:hAnsi="Times New Roman" w:cs="Times New Roman"/>
          <w:sz w:val="24"/>
          <w:szCs w:val="24"/>
        </w:rPr>
        <w:t xml:space="preserve"> </w:t>
      </w:r>
    </w:p>
    <w:p w14:paraId="032019B6" w14:textId="216B102E" w:rsidR="43815DD3" w:rsidRDefault="3F7B5DD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Tathed presented an AI-driven agricultural platform that integrates data from multiple sources such as sensors and imagery to support decision-making across the crop lifecycle. The system applies machine learning techniques for yield prediction, disease detection, and irrigation planning. The results demonstrate improved water-use efficiency and crop yield, emphasizing the role of AI-based prediction in sustainable agriculture management.</w:t>
      </w:r>
    </w:p>
    <w:p w14:paraId="2EB92BAF" w14:textId="31CD4BC2" w:rsidR="43815DD3" w:rsidRDefault="002D4963" w:rsidP="2F7A27EC">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r w:rsidR="617A0634" w:rsidRPr="2F7A27EC">
        <w:rPr>
          <w:rFonts w:ascii="Times New Roman" w:eastAsia="Times New Roman" w:hAnsi="Times New Roman" w:cs="Times New Roman"/>
          <w:b/>
          <w:bCs/>
          <w:sz w:val="24"/>
          <w:szCs w:val="24"/>
        </w:rPr>
        <w:t>Greenhouse Industry 4.0 – Digital Twin Technology for Commercial Greenhouses</w:t>
      </w:r>
    </w:p>
    <w:p w14:paraId="3CEAD489" w14:textId="5A845B56" w:rsidR="43815DD3" w:rsidRDefault="617A0634"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Authors:</w:t>
      </w:r>
      <w:r w:rsidRPr="2F7A27EC">
        <w:rPr>
          <w:rFonts w:ascii="Times New Roman" w:eastAsia="Times New Roman" w:hAnsi="Times New Roman" w:cs="Times New Roman"/>
          <w:sz w:val="24"/>
          <w:szCs w:val="24"/>
        </w:rPr>
        <w:t xml:space="preserve"> </w:t>
      </w:r>
      <w:r w:rsidRPr="2F7A27EC">
        <w:rPr>
          <w:rFonts w:ascii="Times New Roman" w:eastAsia="Times New Roman" w:hAnsi="Times New Roman" w:cs="Times New Roman"/>
          <w:b/>
          <w:bCs/>
          <w:sz w:val="24"/>
          <w:szCs w:val="24"/>
        </w:rPr>
        <w:t>D. A. Howard et al.</w:t>
      </w:r>
    </w:p>
    <w:p w14:paraId="70F68433" w14:textId="29780062" w:rsidR="43815DD3" w:rsidRDefault="617A0634" w:rsidP="2F7A27EC">
      <w:pPr>
        <w:spacing w:beforeAutospacing="1" w:afterAutospacing="1" w:line="240" w:lineRule="auto"/>
        <w:jc w:val="both"/>
        <w:rPr>
          <w:rFonts w:ascii="Times New Roman" w:eastAsia="Times New Roman" w:hAnsi="Times New Roman" w:cs="Times New Roman"/>
          <w:b/>
          <w:bCs/>
          <w:i/>
          <w:iCs/>
          <w:sz w:val="24"/>
          <w:szCs w:val="24"/>
        </w:rPr>
      </w:pPr>
      <w:r w:rsidRPr="2F7A27EC">
        <w:rPr>
          <w:rFonts w:ascii="Times New Roman" w:eastAsia="Times New Roman" w:hAnsi="Times New Roman" w:cs="Times New Roman"/>
          <w:b/>
          <w:bCs/>
          <w:sz w:val="24"/>
          <w:szCs w:val="24"/>
        </w:rPr>
        <w:t xml:space="preserve">Journal: </w:t>
      </w:r>
      <w:r w:rsidRPr="2F7A27EC">
        <w:rPr>
          <w:rFonts w:ascii="Times New Roman" w:eastAsia="Times New Roman" w:hAnsi="Times New Roman" w:cs="Times New Roman"/>
          <w:b/>
          <w:bCs/>
          <w:i/>
          <w:iCs/>
          <w:sz w:val="24"/>
          <w:szCs w:val="24"/>
        </w:rPr>
        <w:t>Energy Informatics</w:t>
      </w:r>
      <w:r w:rsidRPr="2F7A27EC">
        <w:rPr>
          <w:rFonts w:ascii="Times New Roman" w:eastAsia="Times New Roman" w:hAnsi="Times New Roman" w:cs="Times New Roman"/>
          <w:sz w:val="24"/>
          <w:szCs w:val="24"/>
        </w:rPr>
        <w:t xml:space="preserve"> </w:t>
      </w:r>
    </w:p>
    <w:p w14:paraId="3452DFE5" w14:textId="00BB5C12" w:rsidR="43815DD3" w:rsidRDefault="3F7B5DD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Howard et al. introduced a digital twin–based Industry 4.0 framework for commercial greenhouses that integrates IoT, artificial intelligence, and data analytics. Their work mainly </w:t>
      </w:r>
      <w:r w:rsidRPr="2F7A27EC">
        <w:rPr>
          <w:rFonts w:ascii="Times New Roman" w:eastAsia="Times New Roman" w:hAnsi="Times New Roman" w:cs="Times New Roman"/>
          <w:sz w:val="24"/>
          <w:szCs w:val="24"/>
        </w:rPr>
        <w:lastRenderedPageBreak/>
        <w:t>focuses on optimizing energy usage, production efficiency, and operational costs. The study demonstrates how digital twins can support decision-making by simulating greenhouse operations and evaluating different control strategies.</w:t>
      </w:r>
    </w:p>
    <w:p w14:paraId="24B90055" w14:textId="670EB181" w:rsidR="43815DD3" w:rsidRDefault="002D4963" w:rsidP="2F7A27EC">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w:t>
      </w:r>
      <w:r w:rsidR="633EFE28" w:rsidRPr="2F7A27EC">
        <w:rPr>
          <w:rFonts w:ascii="Times New Roman" w:eastAsia="Times New Roman" w:hAnsi="Times New Roman" w:cs="Times New Roman"/>
          <w:b/>
          <w:bCs/>
          <w:sz w:val="24"/>
          <w:szCs w:val="24"/>
        </w:rPr>
        <w:t>Optimal Strategy for Energy-Efficient Management of Greenhouse Climate Control</w:t>
      </w:r>
    </w:p>
    <w:p w14:paraId="05FE3C55" w14:textId="0817AE57" w:rsidR="43815DD3" w:rsidRPr="00DD25AB" w:rsidRDefault="633EFE28" w:rsidP="2F7A27EC">
      <w:pPr>
        <w:spacing w:beforeAutospacing="1" w:afterAutospacing="1" w:line="240" w:lineRule="auto"/>
        <w:jc w:val="both"/>
        <w:rPr>
          <w:rFonts w:ascii="Times New Roman" w:eastAsia="Times New Roman" w:hAnsi="Times New Roman" w:cs="Times New Roman"/>
          <w:b/>
          <w:bCs/>
          <w:sz w:val="24"/>
          <w:szCs w:val="24"/>
          <w:lang w:val="fr-FR"/>
        </w:rPr>
      </w:pPr>
      <w:r w:rsidRPr="00DD25AB">
        <w:rPr>
          <w:rFonts w:ascii="Times New Roman" w:eastAsia="Times New Roman" w:hAnsi="Times New Roman" w:cs="Times New Roman"/>
          <w:b/>
          <w:bCs/>
          <w:sz w:val="24"/>
          <w:szCs w:val="24"/>
          <w:lang w:val="fr-FR"/>
        </w:rPr>
        <w:t>Authors: M. Ghiasi et al.</w:t>
      </w:r>
    </w:p>
    <w:p w14:paraId="063F6777" w14:textId="620D7810" w:rsidR="43815DD3" w:rsidRDefault="633EFE28" w:rsidP="2F7A27EC">
      <w:pPr>
        <w:spacing w:beforeAutospacing="1" w:afterAutospacing="1" w:line="240" w:lineRule="auto"/>
        <w:jc w:val="both"/>
        <w:rPr>
          <w:rFonts w:ascii="Times New Roman" w:eastAsia="Times New Roman" w:hAnsi="Times New Roman" w:cs="Times New Roman"/>
          <w:b/>
          <w:bCs/>
          <w:i/>
          <w:iCs/>
          <w:sz w:val="24"/>
          <w:szCs w:val="24"/>
        </w:rPr>
      </w:pPr>
      <w:r w:rsidRPr="2F7A27EC">
        <w:rPr>
          <w:rFonts w:ascii="Times New Roman" w:eastAsia="Times New Roman" w:hAnsi="Times New Roman" w:cs="Times New Roman"/>
          <w:b/>
          <w:bCs/>
          <w:sz w:val="24"/>
          <w:szCs w:val="24"/>
        </w:rPr>
        <w:t xml:space="preserve">Journal: </w:t>
      </w:r>
      <w:r w:rsidRPr="2F7A27EC">
        <w:rPr>
          <w:rFonts w:ascii="Times New Roman" w:eastAsia="Times New Roman" w:hAnsi="Times New Roman" w:cs="Times New Roman"/>
          <w:b/>
          <w:bCs/>
          <w:i/>
          <w:iCs/>
          <w:sz w:val="24"/>
          <w:szCs w:val="24"/>
        </w:rPr>
        <w:t>IEEE Open Access Journal of Power and Energy</w:t>
      </w:r>
      <w:r w:rsidRPr="2F7A27EC">
        <w:rPr>
          <w:rFonts w:ascii="Times New Roman" w:eastAsia="Times New Roman" w:hAnsi="Times New Roman" w:cs="Times New Roman"/>
          <w:sz w:val="24"/>
          <w:szCs w:val="24"/>
        </w:rPr>
        <w:t xml:space="preserve"> </w:t>
      </w:r>
    </w:p>
    <w:p w14:paraId="1F91A0C0" w14:textId="6A73B919" w:rsidR="43815DD3" w:rsidRDefault="3F7B5DD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Ghiasi et al. proposed an energy-efficient greenhouse climate control approach using optimization techniques. Their framework maintains temperature, humidity, and carbon dioxide levels within suitable ranges while minimizing energy cost. The study highlights that predictive and optimization-based control strategies outperform conventional rule-based greenhouse control methods.</w:t>
      </w:r>
    </w:p>
    <w:p w14:paraId="4B640639" w14:textId="60A435E2" w:rsidR="43815DD3" w:rsidRDefault="00BA0AFB" w:rsidP="2F7A27EC">
      <w:pPr>
        <w:spacing w:beforeAutospacing="1"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5. </w:t>
      </w:r>
      <w:r w:rsidR="35D5C41A" w:rsidRPr="2F7A27EC">
        <w:rPr>
          <w:rFonts w:ascii="Times New Roman" w:eastAsia="Times New Roman" w:hAnsi="Times New Roman" w:cs="Times New Roman"/>
          <w:b/>
          <w:bCs/>
          <w:sz w:val="24"/>
          <w:szCs w:val="24"/>
        </w:rPr>
        <w:t>Precision Agriculture Through Deep Learning: Tomato Plant Multiple Diseases Recognition</w:t>
      </w:r>
    </w:p>
    <w:p w14:paraId="2C01DE6C" w14:textId="268D3F56" w:rsidR="43815DD3" w:rsidRPr="00DD25AB" w:rsidRDefault="35D5C41A" w:rsidP="2F7A27EC">
      <w:pPr>
        <w:spacing w:beforeAutospacing="1" w:afterAutospacing="1" w:line="240" w:lineRule="auto"/>
        <w:jc w:val="both"/>
        <w:rPr>
          <w:rFonts w:ascii="Times New Roman" w:eastAsia="Times New Roman" w:hAnsi="Times New Roman" w:cs="Times New Roman"/>
          <w:b/>
          <w:bCs/>
          <w:sz w:val="24"/>
          <w:szCs w:val="24"/>
          <w:lang w:val="fr-FR"/>
        </w:rPr>
      </w:pPr>
      <w:r w:rsidRPr="00DD25AB">
        <w:rPr>
          <w:rFonts w:ascii="Times New Roman" w:eastAsia="Times New Roman" w:hAnsi="Times New Roman" w:cs="Times New Roman"/>
          <w:b/>
          <w:bCs/>
          <w:sz w:val="24"/>
          <w:szCs w:val="24"/>
          <w:lang w:val="fr-FR"/>
        </w:rPr>
        <w:t>Authors: M. Umar et al.</w:t>
      </w:r>
    </w:p>
    <w:p w14:paraId="7077304D" w14:textId="6B58DA5E" w:rsidR="43815DD3" w:rsidRDefault="35D5C41A"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b/>
          <w:bCs/>
          <w:sz w:val="24"/>
          <w:szCs w:val="24"/>
        </w:rPr>
        <w:t xml:space="preserve">Journal: </w:t>
      </w:r>
      <w:r w:rsidRPr="2F7A27EC">
        <w:rPr>
          <w:rFonts w:ascii="Times New Roman" w:eastAsia="Times New Roman" w:hAnsi="Times New Roman" w:cs="Times New Roman"/>
          <w:b/>
          <w:bCs/>
          <w:i/>
          <w:iCs/>
          <w:sz w:val="24"/>
          <w:szCs w:val="24"/>
        </w:rPr>
        <w:t>IEEE Access</w:t>
      </w:r>
    </w:p>
    <w:p w14:paraId="44023C6A" w14:textId="362E8B54" w:rsidR="43815DD3" w:rsidRDefault="3F7B5DD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Umar et al. focused on plant disease detection using deep learning techniques for tomato crops. Their work applies convolutional neural networks to identify multiple leaf diseases with high accuracy under real-world conditions. The study shows that image-based disease detection can significantly improve early diagnosis and crop health monitoring.</w:t>
      </w:r>
    </w:p>
    <w:p w14:paraId="2F8E9AEF" w14:textId="12E60F07" w:rsidR="43815DD3" w:rsidRDefault="4B781648"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5. Inference from Literature survey</w:t>
      </w:r>
    </w:p>
    <w:p w14:paraId="61FBC0F7" w14:textId="0CCFA802" w:rsidR="43815DD3" w:rsidRDefault="72CA8972"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From the literature survey, it is observed that most existing digital twin–based greenhouse systems mainly focus on energy efficiency, climate regulation, and production optimization. While these approaches are effective for reducing operational costs, they provide limited support for plant health monitoring and disease-aware decision-making. Resource optimization is largely centered on energy usage, with less attention given to preventive management of water, fertilizer, and crop health through early intervention.</w:t>
      </w:r>
    </w:p>
    <w:p w14:paraId="3A969E6A" w14:textId="47F7498E" w:rsidR="43815DD3" w:rsidRDefault="72CA8972"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It is also noted that many existing </w:t>
      </w:r>
      <w:bookmarkStart w:id="1" w:name="_Int_YQsEoSXK"/>
      <w:r w:rsidRPr="2F7A27EC">
        <w:rPr>
          <w:rFonts w:ascii="Times New Roman" w:eastAsia="Times New Roman" w:hAnsi="Times New Roman" w:cs="Times New Roman"/>
          <w:sz w:val="24"/>
          <w:szCs w:val="24"/>
        </w:rPr>
        <w:t>greenhouse</w:t>
      </w:r>
      <w:bookmarkEnd w:id="1"/>
      <w:r w:rsidRPr="2F7A27EC">
        <w:rPr>
          <w:rFonts w:ascii="Times New Roman" w:eastAsia="Times New Roman" w:hAnsi="Times New Roman" w:cs="Times New Roman"/>
          <w:sz w:val="24"/>
          <w:szCs w:val="24"/>
        </w:rPr>
        <w:t xml:space="preserve"> control systems follow a reactive approach, where actions are taken only after environmental thresholds are exceeded or visible crop stress appears. Such methods do not support early prediction of plant stress or disease risk. Moreover, the interaction between environmental conditions, crop behavior, and disease development is not adequately modeled, resulting in an incomplete representation of real greenhouse dynamics.</w:t>
      </w:r>
    </w:p>
    <w:p w14:paraId="6A5A52EB" w14:textId="378E5E47" w:rsidR="43815DD3" w:rsidRDefault="72CA8972"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In addition, most existing solutions lack plant-centric intelligence such as image-based disease detection and disease progression forecasting. Disease assessment is often </w:t>
      </w:r>
      <w:bookmarkStart w:id="2" w:name="_Int_p8T9kMhm"/>
      <w:r w:rsidRPr="2F7A27EC">
        <w:rPr>
          <w:rFonts w:ascii="Times New Roman" w:eastAsia="Times New Roman" w:hAnsi="Times New Roman" w:cs="Times New Roman"/>
          <w:sz w:val="24"/>
          <w:szCs w:val="24"/>
        </w:rPr>
        <w:t>indirect</w:t>
      </w:r>
      <w:bookmarkEnd w:id="2"/>
      <w:r w:rsidRPr="2F7A27EC">
        <w:rPr>
          <w:rFonts w:ascii="Times New Roman" w:eastAsia="Times New Roman" w:hAnsi="Times New Roman" w:cs="Times New Roman"/>
          <w:sz w:val="24"/>
          <w:szCs w:val="24"/>
        </w:rPr>
        <w:t xml:space="preserve"> and system outputs are not designed for easy interpretation by greenhouse workers. These limitations highlight the need for an integrated, predictive, and plant-aware digital twin framework with simple and intuitive decision support.</w:t>
      </w:r>
    </w:p>
    <w:p w14:paraId="189B19FB" w14:textId="1DAD8C1B" w:rsidR="43815DD3" w:rsidRDefault="00643047"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lastRenderedPageBreak/>
        <w:t xml:space="preserve">6. </w:t>
      </w:r>
      <w:r w:rsidR="149C81BC" w:rsidRPr="2F7A27EC">
        <w:rPr>
          <w:rFonts w:ascii="Times New Roman" w:eastAsia="Times New Roman" w:hAnsi="Times New Roman" w:cs="Times New Roman"/>
          <w:b/>
          <w:bCs/>
          <w:sz w:val="28"/>
          <w:szCs w:val="28"/>
          <w:lang w:eastAsia="en-IN"/>
        </w:rPr>
        <w:t>Need for Proposed Work</w:t>
      </w:r>
    </w:p>
    <w:p w14:paraId="6934430D" w14:textId="5746B723" w:rsidR="43815DD3" w:rsidRDefault="61DE2E7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limitations identified in existing digital twin–based greenhouse systems indicate the need for a plant-centric digital twin framework that goes beyond energy and production optimization to include crop health intelligence. Greenhouse environments are highly sensitive systems where plant growth, disease development, and resource usage are closely interrelated. Systems that do not explicitly consider plant health and disease behavior fail to provide complete agronomic decision support. Hence, there is a need for an integrated approach that combines crop, environment, and disease information to enable preventive and efficient greenhouse management.</w:t>
      </w:r>
    </w:p>
    <w:p w14:paraId="2FD114A3" w14:textId="4DF59898" w:rsidR="43815DD3" w:rsidRDefault="61DE2E7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Most existing greenhouse control systems rely on reactive mechanisms, where actions are taken only after unfavorable conditions or visible disease symptoms appear. Such approaches are insufficient for early disease prevention. This creates the need for predictive and anticipatory management using data-driven models that can forecast environmental changes and disease risk in advance, allowing timely intervention and reduced crop loss.</w:t>
      </w:r>
    </w:p>
    <w:p w14:paraId="051A3D4F" w14:textId="4D802229" w:rsidR="43815DD3" w:rsidRDefault="61DE2E7F"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Additionally, current systems lack direct plant observation and user-friendly decision delivery. Integrating image-based disease detection using deep learning can improve the accuracy of crop health assessment. Providing simple and intuitive alerts further ensures practical usability for greenhouse workers. Addressing these needs is essential to develop an intelligent, predictive, and user-centric digital twin framework for greenhouse management.</w:t>
      </w:r>
    </w:p>
    <w:p w14:paraId="1C4EE90F" w14:textId="03AE7911" w:rsidR="43815DD3" w:rsidRPr="00A53231" w:rsidRDefault="00A53231"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 Proposed Work</w:t>
      </w:r>
    </w:p>
    <w:p w14:paraId="64C9AF94" w14:textId="105E68DA" w:rsidR="43815DD3" w:rsidRPr="00A53231" w:rsidRDefault="4947D3F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 xml:space="preserve">This work proposes </w:t>
      </w:r>
      <w:r w:rsidRPr="2F7A27EC">
        <w:rPr>
          <w:rFonts w:ascii="Times New Roman" w:eastAsia="Times New Roman" w:hAnsi="Times New Roman" w:cs="Times New Roman"/>
          <w:b/>
          <w:bCs/>
          <w:sz w:val="24"/>
          <w:szCs w:val="24"/>
        </w:rPr>
        <w:t>AgriTwin-GH</w:t>
      </w:r>
      <w:r w:rsidRPr="2F7A27EC">
        <w:rPr>
          <w:rFonts w:ascii="Times New Roman" w:eastAsia="Times New Roman" w:hAnsi="Times New Roman" w:cs="Times New Roman"/>
          <w:sz w:val="24"/>
          <w:szCs w:val="24"/>
        </w:rPr>
        <w:t>, an AI-powered digital twin framework for smart greenhouse management with a focus on plant health monitoring and early disease prediction for tomato and strawberry crops. Unlike existing systems that mainly emphasize energy and production efficiency, the proposed framework integrates crop, environment, and disease information into the decision-making process to support proactive greenhouse management.</w:t>
      </w:r>
    </w:p>
    <w:p w14:paraId="58F4697E" w14:textId="472641F2" w:rsidR="43815DD3" w:rsidRPr="00A53231" w:rsidRDefault="4947D3F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uses open-source greenhouse datasets as virtual sensors to collect environmental parameters such as temperature, humidity, CO₂ concentration, light intensity, soil moisture, electrical conductivity, and pH. In addition, plant image datasets representing different growth stages and disease conditions are used to directly assess crop health. The data are preprocessed and analyzed to generate meaningful indicators that represent real greenhouse behavior without relying on physical sensor infrastructure.</w:t>
      </w:r>
    </w:p>
    <w:p w14:paraId="7749A253" w14:textId="451C2FE2" w:rsidR="43815DD3" w:rsidRPr="00A53231" w:rsidRDefault="4947D3F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To improve crop health assessment, the proposed system applies deep learning techniques for image-based plant disease detection. Environmental data and historical patterns are analyzed to predict disease risk trends over time. A digital twin simulation layer continuously reflects the greenhouse state and evaluates alternative control actions such as irrigation, ventilation, and humidity control through virtual experimentation.</w:t>
      </w:r>
    </w:p>
    <w:p w14:paraId="5230DBDB" w14:textId="3E2BA043" w:rsidR="002B43D0" w:rsidRPr="005B24AD" w:rsidRDefault="4947D3F4"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follows a predictive approach rather than reactive threshold-based control, enabling early intervention before severe crop stress or disease outbreaks occur. Decision outputs are presented using simple, intuitive alerts to ensure easy understanding by greenhouse workers. Overall, the proposed AgriTwin-GH framework aims to improve crop health, support timely decision-making, and enable efficient greenhouse management in a practical and scalable manner.</w:t>
      </w:r>
    </w:p>
    <w:p w14:paraId="443B9BB5" w14:textId="543FF228" w:rsidR="43815DD3" w:rsidRPr="006B2351" w:rsidRDefault="006B2351"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lastRenderedPageBreak/>
        <w:t>7.1 High-Level Architecture</w:t>
      </w:r>
    </w:p>
    <w:p w14:paraId="200CACE9" w14:textId="3AC1E578" w:rsidR="43815DD3" w:rsidRPr="00614A10" w:rsidRDefault="00614A10"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Fig. 7.1 illustrates the high-level architecture of the proposed AgriTwin-GH framework, depicting the flow of data from input acquisition to intelligent decision outputs. The architecture is structured into three primary layers: input data sources, core processing modules, and system outputs.</w:t>
      </w:r>
    </w:p>
    <w:p w14:paraId="04FFCD79" w14:textId="477DEB4A" w:rsidR="43815DD3" w:rsidRDefault="00614A10" w:rsidP="2F7A27EC">
      <w:pPr>
        <w:spacing w:beforeAutospacing="1" w:afterAutospacing="1" w:line="240" w:lineRule="auto"/>
        <w:jc w:val="both"/>
        <w:rPr>
          <w:rFonts w:ascii="Times New Roman" w:eastAsia="Times New Roman" w:hAnsi="Times New Roman" w:cs="Times New Roman"/>
          <w:sz w:val="24"/>
          <w:szCs w:val="24"/>
          <w:lang w:eastAsia="en-IN"/>
        </w:rPr>
      </w:pPr>
      <w:r>
        <w:rPr>
          <w:noProof/>
        </w:rPr>
        <w:drawing>
          <wp:inline distT="0" distB="0" distL="0" distR="0" wp14:anchorId="44B845AE" wp14:editId="4117D4AD">
            <wp:extent cx="5731510" cy="3615055"/>
            <wp:effectExtent l="0" t="0" r="2540" b="4445"/>
            <wp:docPr id="5" name="Content Placeholder 4" descr="A diagram of a software system">
              <a:extLst xmlns:a="http://schemas.openxmlformats.org/drawingml/2006/main">
                <a:ext uri="{FF2B5EF4-FFF2-40B4-BE49-F238E27FC236}">
                  <a16:creationId xmlns:a16="http://schemas.microsoft.com/office/drawing/2014/main" id="{FA42B6BB-4A96-F1E8-9D60-DA53B157BEA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software system">
                      <a:extLst>
                        <a:ext uri="{FF2B5EF4-FFF2-40B4-BE49-F238E27FC236}">
                          <a16:creationId xmlns:a16="http://schemas.microsoft.com/office/drawing/2014/main" id="{FA42B6BB-4A96-F1E8-9D60-DA53B157BEA3}"/>
                        </a:ext>
                      </a:extLst>
                    </pic:cNvPr>
                    <pic:cNvPicPr>
                      <a:picLocks noGrp="1" noChangeAspect="1"/>
                    </pic:cNvPicPr>
                  </pic:nvPicPr>
                  <pic:blipFill>
                    <a:blip r:embed="rId10"/>
                    <a:stretch>
                      <a:fillRect/>
                    </a:stretch>
                  </pic:blipFill>
                  <pic:spPr>
                    <a:xfrm>
                      <a:off x="0" y="0"/>
                      <a:ext cx="5731510" cy="3615055"/>
                    </a:xfrm>
                    <a:prstGeom prst="rect">
                      <a:avLst/>
                    </a:prstGeom>
                  </pic:spPr>
                </pic:pic>
              </a:graphicData>
            </a:graphic>
          </wp:inline>
        </w:drawing>
      </w:r>
    </w:p>
    <w:p w14:paraId="0E326B42" w14:textId="665FA942" w:rsidR="00B3354F" w:rsidRPr="00B3354F" w:rsidRDefault="00614A10" w:rsidP="2F7A27EC">
      <w:pPr>
        <w:spacing w:beforeAutospacing="1" w:afterAutospacing="1" w:line="240" w:lineRule="auto"/>
        <w:jc w:val="center"/>
        <w:rPr>
          <w:rFonts w:ascii="Times New Roman" w:eastAsia="Times New Roman" w:hAnsi="Times New Roman" w:cs="Times New Roman"/>
          <w:sz w:val="20"/>
          <w:szCs w:val="20"/>
          <w:lang w:eastAsia="en-IN"/>
        </w:rPr>
      </w:pPr>
      <w:r w:rsidRPr="2F7A27EC">
        <w:rPr>
          <w:rFonts w:ascii="Times New Roman" w:eastAsia="Times New Roman" w:hAnsi="Times New Roman" w:cs="Times New Roman"/>
          <w:sz w:val="20"/>
          <w:szCs w:val="20"/>
          <w:lang w:eastAsia="en-IN"/>
        </w:rPr>
        <w:t>Fig. 7. 1 High-Level Architecture Diagram for Proposed Work</w:t>
      </w:r>
    </w:p>
    <w:p w14:paraId="7D7A92F9" w14:textId="366C4D70" w:rsidR="00B3354F" w:rsidRPr="00B3354F" w:rsidRDefault="00324468"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7.2 System Inputs and Expected Output</w:t>
      </w:r>
    </w:p>
    <w:p w14:paraId="77A9D75A" w14:textId="2FC59970" w:rsidR="00B3354F" w:rsidRPr="00B3354F" w:rsidRDefault="3EAA8E38"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 xml:space="preserve">A. System Inputs </w:t>
      </w:r>
    </w:p>
    <w:p w14:paraId="03B05BC3" w14:textId="5F6ABDA6"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proposed system operates using data-driven inputs obtained from open-source datasets that emulate real greenhouse environments. These datasets act as virtual sensors, enabling experimentation and analysis without relying on physical sensor infrastructure, while still reflecting realistic greenhouse behavior.</w:t>
      </w:r>
    </w:p>
    <w:p w14:paraId="23F62DCC" w14:textId="77FE7C27" w:rsidR="00B3354F" w:rsidRPr="00B3354F" w:rsidRDefault="47AFC50C"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1. Open-Source Environmental Data</w:t>
      </w:r>
      <w:r w:rsidRPr="2F7A27EC">
        <w:rPr>
          <w:rFonts w:ascii="Times New Roman" w:eastAsia="Times New Roman" w:hAnsi="Times New Roman" w:cs="Times New Roman"/>
          <w:sz w:val="24"/>
          <w:szCs w:val="24"/>
        </w:rPr>
        <w:t xml:space="preserve"> </w:t>
      </w:r>
    </w:p>
    <w:p w14:paraId="4BA5699A" w14:textId="4D880835"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uses open-source greenhouse datasets that provide time-series environmental parameters. These datasets function as virtual sensor streams and include variables such as temperature, humidity, light intensity, carbon dioxide (CO₂) concentration, soil moisture, electrical conductivity, and soil pH. The data support greenhouse condition analysis, prediction, and digital twin simulation.</w:t>
      </w:r>
    </w:p>
    <w:p w14:paraId="7CEB8FCC" w14:textId="553D649F" w:rsidR="00B3354F" w:rsidRPr="00B3354F" w:rsidRDefault="3E24BF88"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2. Open-Source Plant Image Data</w:t>
      </w:r>
      <w:r w:rsidRPr="2F7A27EC">
        <w:rPr>
          <w:rFonts w:ascii="Times New Roman" w:eastAsia="Times New Roman" w:hAnsi="Times New Roman" w:cs="Times New Roman"/>
          <w:sz w:val="24"/>
          <w:szCs w:val="24"/>
        </w:rPr>
        <w:t xml:space="preserve"> </w:t>
      </w:r>
    </w:p>
    <w:p w14:paraId="114A929E" w14:textId="1CFA45EE"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lastRenderedPageBreak/>
        <w:t>Plant image datasets related to tomato and strawberry cultivation are used to assess crop health and growth stages. These images include healthy and diseased leaves and different growth phases. Image data enable visual identification of disease symptoms and crop development, strengthening plant health analysis.</w:t>
      </w:r>
    </w:p>
    <w:p w14:paraId="28A4C3ED" w14:textId="5432E5E5" w:rsidR="00B3354F" w:rsidRPr="00B3354F" w:rsidRDefault="69442867"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B. System Outputs and Expected Outcomes</w:t>
      </w:r>
      <w:r w:rsidRPr="2F7A27EC">
        <w:rPr>
          <w:rFonts w:ascii="Times New Roman" w:eastAsia="Times New Roman" w:hAnsi="Times New Roman" w:cs="Times New Roman"/>
          <w:sz w:val="24"/>
          <w:szCs w:val="24"/>
        </w:rPr>
        <w:t xml:space="preserve"> </w:t>
      </w:r>
    </w:p>
    <w:p w14:paraId="55C78791" w14:textId="02AD13F4"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produces outputs that support predictive decision-making and intelligent greenhouse management.</w:t>
      </w:r>
    </w:p>
    <w:p w14:paraId="23FC9102" w14:textId="431A536D" w:rsidR="00B3354F" w:rsidRPr="00B3354F" w:rsidRDefault="17F1DB11"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b/>
          <w:bCs/>
          <w:sz w:val="24"/>
          <w:szCs w:val="24"/>
        </w:rPr>
        <w:t>1. Crop Health and Disease Risk Indicator</w:t>
      </w:r>
      <w:r w:rsidRPr="2F7A27EC">
        <w:rPr>
          <w:rFonts w:ascii="Times New Roman" w:eastAsia="Times New Roman" w:hAnsi="Times New Roman" w:cs="Times New Roman"/>
          <w:sz w:val="24"/>
          <w:szCs w:val="24"/>
        </w:rPr>
        <w:t xml:space="preserve"> </w:t>
      </w:r>
    </w:p>
    <w:p w14:paraId="70CC909E" w14:textId="6B5E2C65"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This output provides an overall assessment of plant health and disease risk by combining environmental data and image-based analysis. It supports early detection of potential disease conditions and preventive greenhouse management.</w:t>
      </w:r>
    </w:p>
    <w:p w14:paraId="344B7A90" w14:textId="7F2D9F53" w:rsidR="00B3354F" w:rsidRPr="00B3354F" w:rsidRDefault="4D4F9970"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b/>
          <w:bCs/>
          <w:sz w:val="24"/>
          <w:szCs w:val="24"/>
        </w:rPr>
        <w:t>2. Growth Stage and Harvest Readiness Signal</w:t>
      </w:r>
      <w:r w:rsidRPr="2F7A27EC">
        <w:rPr>
          <w:rFonts w:ascii="Times New Roman" w:eastAsia="Times New Roman" w:hAnsi="Times New Roman" w:cs="Times New Roman"/>
          <w:sz w:val="24"/>
          <w:szCs w:val="24"/>
        </w:rPr>
        <w:t xml:space="preserve"> </w:t>
      </w:r>
    </w:p>
    <w:p w14:paraId="09AF5AF1" w14:textId="2F3D8597"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The system identifies the current growth stage of crops and indicates harvest readiness, especially for strawberry cultivation, where correct harvest timing is critical for quality and yield.</w:t>
      </w:r>
    </w:p>
    <w:p w14:paraId="74E322EF" w14:textId="65C8A187" w:rsidR="00B3354F" w:rsidRPr="00B3354F" w:rsidRDefault="45BF34F2" w:rsidP="2F7A27EC">
      <w:pPr>
        <w:spacing w:beforeAutospacing="1" w:afterAutospacing="1" w:line="240" w:lineRule="auto"/>
        <w:jc w:val="both"/>
        <w:rPr>
          <w:rFonts w:ascii="Times New Roman" w:eastAsia="Times New Roman" w:hAnsi="Times New Roman" w:cs="Times New Roman"/>
          <w:b/>
          <w:bCs/>
          <w:sz w:val="24"/>
          <w:szCs w:val="24"/>
        </w:rPr>
      </w:pPr>
      <w:r w:rsidRPr="2F7A27EC">
        <w:rPr>
          <w:rFonts w:ascii="Times New Roman" w:eastAsia="Times New Roman" w:hAnsi="Times New Roman" w:cs="Times New Roman"/>
          <w:b/>
          <w:bCs/>
          <w:sz w:val="24"/>
          <w:szCs w:val="24"/>
        </w:rPr>
        <w:t>3. Expected Outcomes</w:t>
      </w:r>
      <w:r w:rsidRPr="2F7A27EC">
        <w:rPr>
          <w:rFonts w:ascii="Times New Roman" w:eastAsia="Times New Roman" w:hAnsi="Times New Roman" w:cs="Times New Roman"/>
          <w:sz w:val="24"/>
          <w:szCs w:val="24"/>
        </w:rPr>
        <w:t xml:space="preserve"> </w:t>
      </w:r>
    </w:p>
    <w:p w14:paraId="40F41060" w14:textId="65860B3F" w:rsidR="00B3354F" w:rsidRPr="00B3354F" w:rsidRDefault="3EAA8E38"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rPr>
        <w:t>The expected outcomes include successful demonstration of a sensor-independent digital twin framework, early disease risk identification, accurate growth stage prediction, improved decision support, and reduced dependence on physical greenhouse infrastructure.</w:t>
      </w:r>
    </w:p>
    <w:p w14:paraId="1383168D" w14:textId="1F4B36EF" w:rsidR="00B3354F" w:rsidRPr="00B3354F" w:rsidRDefault="46AFC7BF"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 3. Project Modules</w:t>
      </w:r>
      <w:r w:rsidRPr="2F7A27EC">
        <w:rPr>
          <w:rFonts w:ascii="Times New Roman" w:eastAsia="Times New Roman" w:hAnsi="Times New Roman" w:cs="Times New Roman"/>
          <w:sz w:val="24"/>
          <w:szCs w:val="24"/>
          <w:lang w:eastAsia="en-IN"/>
        </w:rPr>
        <w:t xml:space="preserve"> </w:t>
      </w:r>
    </w:p>
    <w:p w14:paraId="782AE08A" w14:textId="6AB73203" w:rsidR="00B3354F" w:rsidRPr="00B3354F" w:rsidRDefault="004E2621"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The proposed AgriTwin-GH framework is organized into three tightly coupled functional modules that collectively enable data-driven intelligence, predictive analytics, and digital twin–based control optimization. Each module performs a distinct role while maintaining seamless interoperability across the system.</w:t>
      </w:r>
    </w:p>
    <w:p w14:paraId="3097BF8B" w14:textId="33717074" w:rsidR="00B3354F" w:rsidRPr="00B3354F" w:rsidRDefault="0E909016" w:rsidP="2F7A27EC">
      <w:pPr>
        <w:spacing w:beforeAutospacing="1" w:afterAutospacing="1" w:line="240" w:lineRule="auto"/>
        <w:jc w:val="both"/>
        <w:rPr>
          <w:rFonts w:ascii="Times New Roman" w:eastAsia="Times New Roman" w:hAnsi="Times New Roman" w:cs="Times New Roman"/>
          <w:b/>
          <w:bCs/>
          <w:sz w:val="24"/>
          <w:szCs w:val="24"/>
          <w:lang w:eastAsia="en-IN"/>
        </w:rPr>
      </w:pPr>
      <w:r w:rsidRPr="2F7A27EC">
        <w:rPr>
          <w:rFonts w:ascii="Times New Roman" w:eastAsia="Times New Roman" w:hAnsi="Times New Roman" w:cs="Times New Roman"/>
          <w:b/>
          <w:bCs/>
          <w:sz w:val="24"/>
          <w:szCs w:val="24"/>
          <w:lang w:eastAsia="en-IN"/>
        </w:rPr>
        <w:t>A. Unified Data Processing</w:t>
      </w:r>
    </w:p>
    <w:p w14:paraId="57D6A766" w14:textId="1F2962B2" w:rsidR="00B3354F" w:rsidRPr="00B3354F" w:rsidRDefault="656216CD" w:rsidP="2F7A27EC">
      <w:pPr>
        <w:spacing w:beforeAutospacing="1" w:afterAutospacing="1" w:line="240" w:lineRule="auto"/>
        <w:jc w:val="center"/>
        <w:rPr>
          <w:rFonts w:ascii="Times New Roman" w:eastAsia="Times New Roman" w:hAnsi="Times New Roman" w:cs="Times New Roman"/>
          <w:sz w:val="24"/>
          <w:szCs w:val="24"/>
          <w:lang w:eastAsia="en-IN"/>
        </w:rPr>
      </w:pPr>
      <w:r>
        <w:rPr>
          <w:noProof/>
        </w:rPr>
        <w:drawing>
          <wp:inline distT="0" distB="0" distL="0" distR="0" wp14:anchorId="7051DC93" wp14:editId="762765A4">
            <wp:extent cx="5724525" cy="676281"/>
            <wp:effectExtent l="0" t="0" r="0" b="0"/>
            <wp:docPr id="1583977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77256" name="Picture 1583977256"/>
                    <pic:cNvPicPr/>
                  </pic:nvPicPr>
                  <pic:blipFill>
                    <a:blip r:embed="rId11">
                      <a:extLst>
                        <a:ext uri="{28A0092B-C50C-407E-A947-70E740481C1C}">
                          <a14:useLocalDpi xmlns:a14="http://schemas.microsoft.com/office/drawing/2010/main"/>
                        </a:ext>
                      </a:extLst>
                    </a:blip>
                    <a:srcRect t="20224"/>
                    <a:stretch>
                      <a:fillRect/>
                    </a:stretch>
                  </pic:blipFill>
                  <pic:spPr>
                    <a:xfrm>
                      <a:off x="0" y="0"/>
                      <a:ext cx="5724525" cy="676281"/>
                    </a:xfrm>
                    <a:prstGeom prst="rect">
                      <a:avLst/>
                    </a:prstGeom>
                  </pic:spPr>
                </pic:pic>
              </a:graphicData>
            </a:graphic>
          </wp:inline>
        </w:drawing>
      </w:r>
      <w:r w:rsidR="416CAB16" w:rsidRPr="2F7A27EC">
        <w:rPr>
          <w:rFonts w:ascii="Times New Roman" w:eastAsia="Times New Roman" w:hAnsi="Times New Roman" w:cs="Times New Roman"/>
          <w:sz w:val="20"/>
          <w:szCs w:val="20"/>
          <w:lang w:eastAsia="en-IN"/>
        </w:rPr>
        <w:t xml:space="preserve">Fig. 7. 2 </w:t>
      </w:r>
      <w:r w:rsidR="00C1252C" w:rsidRPr="00C1252C">
        <w:rPr>
          <w:rFonts w:ascii="Times New Roman" w:eastAsia="Times New Roman" w:hAnsi="Times New Roman" w:cs="Times New Roman"/>
          <w:sz w:val="20"/>
          <w:szCs w:val="20"/>
          <w:lang w:eastAsia="en-IN"/>
        </w:rPr>
        <w:t>Module-Level Workflow</w:t>
      </w:r>
      <w:r w:rsidR="00C1252C">
        <w:rPr>
          <w:rFonts w:ascii="Times New Roman" w:eastAsia="Times New Roman" w:hAnsi="Times New Roman" w:cs="Times New Roman"/>
          <w:sz w:val="20"/>
          <w:szCs w:val="20"/>
          <w:lang w:eastAsia="en-IN"/>
        </w:rPr>
        <w:t xml:space="preserve"> of </w:t>
      </w:r>
      <w:r w:rsidR="416CAB16" w:rsidRPr="2F7A27EC">
        <w:rPr>
          <w:rFonts w:ascii="Times New Roman" w:eastAsia="Times New Roman" w:hAnsi="Times New Roman" w:cs="Times New Roman"/>
          <w:sz w:val="20"/>
          <w:szCs w:val="20"/>
          <w:lang w:eastAsia="en-IN"/>
        </w:rPr>
        <w:t>Unified Data Processing Module</w:t>
      </w:r>
    </w:p>
    <w:p w14:paraId="38492DFB" w14:textId="4844E1E9" w:rsidR="00B3354F" w:rsidRPr="00B3354F" w:rsidRDefault="00211C35" w:rsidP="2F7A27EC">
      <w:pPr>
        <w:spacing w:beforeAutospacing="1" w:afterAutospacing="1" w:line="240" w:lineRule="auto"/>
        <w:jc w:val="both"/>
        <w:rPr>
          <w:rFonts w:ascii="Times New Roman" w:eastAsia="Times New Roman" w:hAnsi="Times New Roman" w:cs="Times New Roman"/>
          <w:sz w:val="24"/>
          <w:szCs w:val="24"/>
          <w:lang w:eastAsia="en-IN"/>
        </w:rPr>
      </w:pPr>
      <w:r w:rsidRPr="00336A0D">
        <w:rPr>
          <w:rFonts w:ascii="Times New Roman" w:eastAsia="Times New Roman" w:hAnsi="Times New Roman" w:cs="Times New Roman"/>
          <w:sz w:val="24"/>
          <w:szCs w:val="24"/>
          <w:lang w:eastAsia="en-IN"/>
        </w:rPr>
        <w:t xml:space="preserve">Fig. 7. </w:t>
      </w:r>
      <w:r w:rsidR="00336A0D" w:rsidRPr="00336A0D">
        <w:rPr>
          <w:rFonts w:ascii="Times New Roman" w:eastAsia="Times New Roman" w:hAnsi="Times New Roman" w:cs="Times New Roman"/>
          <w:sz w:val="24"/>
          <w:szCs w:val="24"/>
          <w:lang w:eastAsia="en-IN"/>
        </w:rPr>
        <w:t xml:space="preserve">2 </w:t>
      </w:r>
      <w:r w:rsidR="00336A0D">
        <w:rPr>
          <w:rFonts w:ascii="Times New Roman" w:eastAsia="Times New Roman" w:hAnsi="Times New Roman" w:cs="Times New Roman"/>
          <w:sz w:val="24"/>
          <w:szCs w:val="24"/>
          <w:lang w:eastAsia="en-IN"/>
        </w:rPr>
        <w:t>illustrates t</w:t>
      </w:r>
      <w:r w:rsidR="004E2621" w:rsidRPr="2F7A27EC">
        <w:rPr>
          <w:rFonts w:ascii="Times New Roman" w:eastAsia="Times New Roman" w:hAnsi="Times New Roman" w:cs="Times New Roman"/>
          <w:sz w:val="24"/>
          <w:szCs w:val="24"/>
          <w:lang w:eastAsia="en-IN"/>
        </w:rPr>
        <w:t xml:space="preserve">he Unified Data Processing module serves as the data preparation and transformation layer of the system. It converts raw open-source sensor streams and image datasets into structured and standardized inputs suitable for AI modeling and digital twin simulation. The primary responsibilities of this module include parsing and validating heterogeneous sensor datasets, handling missing values and noisy measurements, and performing time-series alignment across multiple data sources. Feature extraction and normalization are applied to ensure consistency and comparability across input variables. For </w:t>
      </w:r>
      <w:r w:rsidR="004E2621" w:rsidRPr="2F7A27EC">
        <w:rPr>
          <w:rFonts w:ascii="Times New Roman" w:eastAsia="Times New Roman" w:hAnsi="Times New Roman" w:cs="Times New Roman"/>
          <w:sz w:val="24"/>
          <w:szCs w:val="24"/>
          <w:lang w:eastAsia="en-IN"/>
        </w:rPr>
        <w:lastRenderedPageBreak/>
        <w:t>image data, preprocessing operations such as resizing, normalization, and feature extraction are performed to generate model-ready representations. By standardizing heterogeneous data sources, this module establishes a reliable foundation for downstream analytics and simulation.</w:t>
      </w:r>
    </w:p>
    <w:p w14:paraId="5DEF7873" w14:textId="24342863" w:rsidR="00B3354F" w:rsidRPr="00B3354F" w:rsidRDefault="33F75874" w:rsidP="2F7A27EC">
      <w:pPr>
        <w:spacing w:beforeAutospacing="1" w:afterAutospacing="1" w:line="240" w:lineRule="auto"/>
        <w:jc w:val="both"/>
        <w:rPr>
          <w:rFonts w:ascii="Times New Roman" w:eastAsia="Times New Roman" w:hAnsi="Times New Roman" w:cs="Times New Roman"/>
          <w:b/>
          <w:bCs/>
          <w:sz w:val="24"/>
          <w:szCs w:val="24"/>
          <w:lang w:eastAsia="en-IN"/>
        </w:rPr>
      </w:pPr>
      <w:r w:rsidRPr="2F7A27EC">
        <w:rPr>
          <w:rFonts w:ascii="Times New Roman" w:eastAsia="Times New Roman" w:hAnsi="Times New Roman" w:cs="Times New Roman"/>
          <w:b/>
          <w:bCs/>
          <w:sz w:val="24"/>
          <w:szCs w:val="24"/>
          <w:lang w:eastAsia="en-IN"/>
        </w:rPr>
        <w:t>B. Predictive Analytics and Classification</w:t>
      </w:r>
    </w:p>
    <w:p w14:paraId="2B6FB5D9" w14:textId="71755459" w:rsidR="00B3354F" w:rsidRPr="00B3354F" w:rsidRDefault="11F4BD95" w:rsidP="2F7A27EC">
      <w:pPr>
        <w:spacing w:beforeAutospacing="1" w:afterAutospacing="1" w:line="240" w:lineRule="auto"/>
        <w:jc w:val="center"/>
        <w:rPr>
          <w:rFonts w:ascii="Times New Roman" w:eastAsia="Times New Roman" w:hAnsi="Times New Roman" w:cs="Times New Roman"/>
          <w:sz w:val="24"/>
          <w:szCs w:val="24"/>
          <w:lang w:eastAsia="en-IN"/>
        </w:rPr>
      </w:pPr>
      <w:r>
        <w:rPr>
          <w:noProof/>
        </w:rPr>
        <w:drawing>
          <wp:inline distT="0" distB="0" distL="0" distR="0" wp14:anchorId="28B8BCAF" wp14:editId="2C1AC658">
            <wp:extent cx="5724525" cy="733432"/>
            <wp:effectExtent l="0" t="0" r="0" b="0"/>
            <wp:docPr id="17477918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91861" name="Picture 1747791861"/>
                    <pic:cNvPicPr/>
                  </pic:nvPicPr>
                  <pic:blipFill>
                    <a:blip r:embed="rId12">
                      <a:extLst>
                        <a:ext uri="{28A0092B-C50C-407E-A947-70E740481C1C}">
                          <a14:useLocalDpi xmlns:a14="http://schemas.microsoft.com/office/drawing/2010/main"/>
                        </a:ext>
                      </a:extLst>
                    </a:blip>
                    <a:srcRect t="25242"/>
                    <a:stretch>
                      <a:fillRect/>
                    </a:stretch>
                  </pic:blipFill>
                  <pic:spPr>
                    <a:xfrm>
                      <a:off x="0" y="0"/>
                      <a:ext cx="5724525" cy="733432"/>
                    </a:xfrm>
                    <a:prstGeom prst="rect">
                      <a:avLst/>
                    </a:prstGeom>
                  </pic:spPr>
                </pic:pic>
              </a:graphicData>
            </a:graphic>
          </wp:inline>
        </w:drawing>
      </w:r>
      <w:r w:rsidR="69A97399" w:rsidRPr="2F7A27EC">
        <w:rPr>
          <w:rFonts w:ascii="Times New Roman" w:eastAsia="Times New Roman" w:hAnsi="Times New Roman" w:cs="Times New Roman"/>
          <w:sz w:val="20"/>
          <w:szCs w:val="20"/>
          <w:lang w:eastAsia="en-IN"/>
        </w:rPr>
        <w:t xml:space="preserve">Fig. 7. 3 </w:t>
      </w:r>
      <w:r w:rsidR="00C1252C" w:rsidRPr="00C1252C">
        <w:rPr>
          <w:rFonts w:ascii="Times New Roman" w:eastAsia="Times New Roman" w:hAnsi="Times New Roman" w:cs="Times New Roman"/>
          <w:sz w:val="20"/>
          <w:szCs w:val="20"/>
          <w:lang w:eastAsia="en-IN"/>
        </w:rPr>
        <w:t>Module-Level Workflow</w:t>
      </w:r>
      <w:r w:rsidR="00C1252C">
        <w:rPr>
          <w:rFonts w:ascii="Times New Roman" w:eastAsia="Times New Roman" w:hAnsi="Times New Roman" w:cs="Times New Roman"/>
          <w:sz w:val="20"/>
          <w:szCs w:val="20"/>
          <w:lang w:eastAsia="en-IN"/>
        </w:rPr>
        <w:t xml:space="preserve"> of </w:t>
      </w:r>
      <w:r w:rsidR="69A97399" w:rsidRPr="2F7A27EC">
        <w:rPr>
          <w:rFonts w:ascii="Times New Roman" w:eastAsia="Times New Roman" w:hAnsi="Times New Roman" w:cs="Times New Roman"/>
          <w:sz w:val="20"/>
          <w:szCs w:val="20"/>
          <w:lang w:eastAsia="en-IN"/>
        </w:rPr>
        <w:t xml:space="preserve"> Predictive Analytics &amp; Classification Module </w:t>
      </w:r>
    </w:p>
    <w:p w14:paraId="694DCF15" w14:textId="5A6AA732" w:rsidR="00B3354F" w:rsidRPr="00B3354F" w:rsidRDefault="009760B8" w:rsidP="2F7A27EC">
      <w:pPr>
        <w:spacing w:beforeAutospacing="1" w:afterAutospacing="1" w:line="240" w:lineRule="auto"/>
        <w:jc w:val="both"/>
        <w:rPr>
          <w:rFonts w:ascii="Times New Roman" w:eastAsia="Times New Roman" w:hAnsi="Times New Roman" w:cs="Times New Roman"/>
          <w:sz w:val="20"/>
          <w:szCs w:val="20"/>
          <w:lang w:eastAsia="en-IN"/>
        </w:rPr>
      </w:pPr>
      <w:r w:rsidRPr="009760B8">
        <w:rPr>
          <w:rFonts w:ascii="Times New Roman" w:eastAsia="Times New Roman" w:hAnsi="Times New Roman" w:cs="Times New Roman"/>
          <w:sz w:val="24"/>
          <w:szCs w:val="24"/>
          <w:lang w:eastAsia="en-IN"/>
        </w:rPr>
        <w:t>Fig. 7. 3</w:t>
      </w:r>
      <w:r>
        <w:rPr>
          <w:rFonts w:ascii="Times New Roman" w:eastAsia="Times New Roman" w:hAnsi="Times New Roman" w:cs="Times New Roman"/>
          <w:sz w:val="24"/>
          <w:szCs w:val="24"/>
          <w:lang w:eastAsia="en-IN"/>
        </w:rPr>
        <w:t xml:space="preserve"> focuses t</w:t>
      </w:r>
      <w:r w:rsidR="004E2621" w:rsidRPr="2F7A27EC">
        <w:rPr>
          <w:rFonts w:ascii="Times New Roman" w:eastAsia="Times New Roman" w:hAnsi="Times New Roman" w:cs="Times New Roman"/>
          <w:sz w:val="24"/>
          <w:szCs w:val="24"/>
          <w:lang w:eastAsia="en-IN"/>
        </w:rPr>
        <w:t>he Predictive Analytics and Classification module constitutes the decision-making core of the proposed system. It applies machine learning and deep learning models to infer crop health status, growth stages, and disease risk using processed sensor-derived features and visual information. The major functions of this module include crop health classification through integrated sensor and image analysis, early disease detection and risk estimation, growth stage identification based on temporal and visual cues, and harvest readiness prediction for fruit-bearing crops. The predictive outputs generated by this module are continuously updated and forwarded to the digital twin layer for validation and control optimization.</w:t>
      </w:r>
    </w:p>
    <w:p w14:paraId="54688E60" w14:textId="1554C804" w:rsidR="00B3354F" w:rsidRPr="00B3354F" w:rsidRDefault="0C0FDDE8" w:rsidP="2F7A27EC">
      <w:pPr>
        <w:spacing w:beforeAutospacing="1" w:afterAutospacing="1" w:line="240" w:lineRule="auto"/>
        <w:jc w:val="both"/>
        <w:rPr>
          <w:rFonts w:ascii="Times New Roman" w:eastAsia="Times New Roman" w:hAnsi="Times New Roman" w:cs="Times New Roman"/>
          <w:b/>
          <w:bCs/>
          <w:sz w:val="24"/>
          <w:szCs w:val="24"/>
          <w:lang w:eastAsia="en-IN"/>
        </w:rPr>
      </w:pPr>
      <w:r w:rsidRPr="2F7A27EC">
        <w:rPr>
          <w:rFonts w:ascii="Times New Roman" w:eastAsia="Times New Roman" w:hAnsi="Times New Roman" w:cs="Times New Roman"/>
          <w:b/>
          <w:bCs/>
          <w:sz w:val="24"/>
          <w:szCs w:val="24"/>
          <w:lang w:eastAsia="en-IN"/>
        </w:rPr>
        <w:t>C. Digital Twin and Model Predictive Control</w:t>
      </w:r>
    </w:p>
    <w:p w14:paraId="4A0ADCB5" w14:textId="584C6E35" w:rsidR="00B3354F" w:rsidRPr="00B3354F" w:rsidRDefault="517726EE" w:rsidP="2F7A27EC">
      <w:pPr>
        <w:spacing w:beforeAutospacing="1" w:afterAutospacing="1" w:line="240" w:lineRule="auto"/>
        <w:jc w:val="center"/>
        <w:rPr>
          <w:rFonts w:ascii="Times New Roman" w:eastAsia="Times New Roman" w:hAnsi="Times New Roman" w:cs="Times New Roman"/>
          <w:sz w:val="20"/>
          <w:szCs w:val="20"/>
          <w:lang w:eastAsia="en-IN"/>
        </w:rPr>
      </w:pPr>
      <w:r>
        <w:rPr>
          <w:noProof/>
        </w:rPr>
        <w:drawing>
          <wp:inline distT="0" distB="0" distL="0" distR="0" wp14:anchorId="0E342A57" wp14:editId="5F0C2B38">
            <wp:extent cx="5724525" cy="619125"/>
            <wp:effectExtent l="0" t="0" r="0" b="0"/>
            <wp:docPr id="3588303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30389" name="Picture 358830389"/>
                    <pic:cNvPicPr/>
                  </pic:nvPicPr>
                  <pic:blipFill>
                    <a:blip r:embed="rId13">
                      <a:extLst>
                        <a:ext uri="{28A0092B-C50C-407E-A947-70E740481C1C}">
                          <a14:useLocalDpi xmlns:a14="http://schemas.microsoft.com/office/drawing/2010/main"/>
                        </a:ext>
                      </a:extLst>
                    </a:blip>
                    <a:srcRect t="22619"/>
                    <a:stretch>
                      <a:fillRect/>
                    </a:stretch>
                  </pic:blipFill>
                  <pic:spPr>
                    <a:xfrm>
                      <a:off x="0" y="0"/>
                      <a:ext cx="5724525" cy="619125"/>
                    </a:xfrm>
                    <a:prstGeom prst="rect">
                      <a:avLst/>
                    </a:prstGeom>
                  </pic:spPr>
                </pic:pic>
              </a:graphicData>
            </a:graphic>
          </wp:inline>
        </w:drawing>
      </w:r>
      <w:r w:rsidR="0369150A" w:rsidRPr="2F7A27EC">
        <w:rPr>
          <w:rFonts w:ascii="Times New Roman" w:eastAsia="Times New Roman" w:hAnsi="Times New Roman" w:cs="Times New Roman"/>
          <w:sz w:val="20"/>
          <w:szCs w:val="20"/>
          <w:lang w:eastAsia="en-IN"/>
        </w:rPr>
        <w:t xml:space="preserve">Fig. 7. 4 </w:t>
      </w:r>
      <w:r w:rsidR="00C1252C" w:rsidRPr="00C1252C">
        <w:rPr>
          <w:rFonts w:ascii="Times New Roman" w:eastAsia="Times New Roman" w:hAnsi="Times New Roman" w:cs="Times New Roman"/>
          <w:sz w:val="20"/>
          <w:szCs w:val="20"/>
          <w:lang w:eastAsia="en-IN"/>
        </w:rPr>
        <w:t>Module-Level Workflow</w:t>
      </w:r>
      <w:r w:rsidR="00C1252C">
        <w:rPr>
          <w:rFonts w:ascii="Times New Roman" w:eastAsia="Times New Roman" w:hAnsi="Times New Roman" w:cs="Times New Roman"/>
          <w:sz w:val="20"/>
          <w:szCs w:val="20"/>
          <w:lang w:eastAsia="en-IN"/>
        </w:rPr>
        <w:t xml:space="preserve"> of </w:t>
      </w:r>
      <w:r w:rsidR="0369150A" w:rsidRPr="2F7A27EC">
        <w:rPr>
          <w:rFonts w:ascii="Times New Roman" w:eastAsia="Times New Roman" w:hAnsi="Times New Roman" w:cs="Times New Roman"/>
          <w:sz w:val="20"/>
          <w:szCs w:val="20"/>
          <w:lang w:eastAsia="en-IN"/>
        </w:rPr>
        <w:t>Digital Twin &amp; Model Predictive Control Module</w:t>
      </w:r>
    </w:p>
    <w:p w14:paraId="6E86C8BA" w14:textId="34F05B34" w:rsidR="00B3354F" w:rsidRPr="00B3354F" w:rsidRDefault="00827687" w:rsidP="2F7A27EC">
      <w:pPr>
        <w:spacing w:beforeAutospacing="1" w:afterAutospacing="1" w:line="240" w:lineRule="auto"/>
        <w:jc w:val="both"/>
        <w:rPr>
          <w:rFonts w:ascii="Times New Roman" w:eastAsia="Times New Roman" w:hAnsi="Times New Roman" w:cs="Times New Roman"/>
          <w:sz w:val="24"/>
          <w:szCs w:val="24"/>
          <w:lang w:eastAsia="en-IN"/>
        </w:rPr>
      </w:pPr>
      <w:r w:rsidRPr="00827687">
        <w:rPr>
          <w:rFonts w:ascii="Times New Roman" w:eastAsia="Times New Roman" w:hAnsi="Times New Roman" w:cs="Times New Roman"/>
          <w:sz w:val="24"/>
          <w:szCs w:val="24"/>
          <w:lang w:eastAsia="en-IN"/>
        </w:rPr>
        <w:t>Fig. 7. 4</w:t>
      </w:r>
      <w:r w:rsidR="005D0186">
        <w:rPr>
          <w:rFonts w:ascii="Times New Roman" w:eastAsia="Times New Roman" w:hAnsi="Times New Roman" w:cs="Times New Roman"/>
          <w:sz w:val="24"/>
          <w:szCs w:val="24"/>
          <w:lang w:eastAsia="en-IN"/>
        </w:rPr>
        <w:t xml:space="preserve"> focuses</w:t>
      </w:r>
      <w:r>
        <w:rPr>
          <w:rFonts w:ascii="Times New Roman" w:eastAsia="Times New Roman" w:hAnsi="Times New Roman" w:cs="Times New Roman"/>
          <w:sz w:val="24"/>
          <w:szCs w:val="24"/>
          <w:lang w:eastAsia="en-IN"/>
        </w:rPr>
        <w:t xml:space="preserve"> t</w:t>
      </w:r>
      <w:r w:rsidR="004E2621" w:rsidRPr="2F7A27EC">
        <w:rPr>
          <w:rFonts w:ascii="Times New Roman" w:eastAsia="Times New Roman" w:hAnsi="Times New Roman" w:cs="Times New Roman"/>
          <w:sz w:val="24"/>
          <w:szCs w:val="24"/>
          <w:lang w:eastAsia="en-IN"/>
        </w:rPr>
        <w:t>he Digital Twin and Model Predictive Control (MPC) module represents a virtual replica of the greenhouse system, constructed using open-source data and learned system dynamics. This module maintains a real-time virtual state of the greenhouse, simulates environmental evolution under alternative control strategies, and forecasts system behavior over short-term horizons. Using Model Predictive Control, the digital twin evaluates and optimizes control actions such as ventilation adjustment, irrigation scheduling, lighting regulation, humidity control, and temperature management. By validating AI-generated recommendations through simulation prior to deployment, this module ensures that control decisions are both effective and agronomically safe.</w:t>
      </w:r>
    </w:p>
    <w:p w14:paraId="47FF2210" w14:textId="49FAE4EE" w:rsidR="00B3354F" w:rsidRPr="00B3354F" w:rsidRDefault="003D3154"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 4 Implementation Details</w:t>
      </w:r>
    </w:p>
    <w:p w14:paraId="6A5C1F01" w14:textId="1F6337B0" w:rsidR="00B3354F" w:rsidRPr="00B3354F" w:rsidRDefault="00B3354F"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The system is implemented entirely in a Python-based software environment, where open-source time-series datasets are utilized as virtual sensors to represent greenhouse environmental and crop conditions. These datasets simulate real-time sensor behavior and are processed continuously to support analytics and predictive modeling. In parallel, plant image datasets related to tomato and strawberry cultivation are employed to simulate real-time crop observation, enabling disease detection, growth stage identification, and harvest readiness assessment through computer vision techniques.</w:t>
      </w:r>
    </w:p>
    <w:p w14:paraId="39CB96DC" w14:textId="2ADC6799" w:rsidR="00B3354F" w:rsidRPr="00B3354F" w:rsidRDefault="00B3354F"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lastRenderedPageBreak/>
        <w:t>The core digital twin engine integrates data processing, predictive analytics, and control simulation. It performs short-term forecasting, disease risk analysis, and evaluation of alternative control strategies such as irrigation scheduling, ventilation adjustment, humidity control, and temperature regulation. All AI models, including machine learning and deep learning components, are executed within the Python environment, ensuring modularity, reproducibility, and platform independence.</w:t>
      </w:r>
    </w:p>
    <w:p w14:paraId="56708860" w14:textId="3E67C1AD" w:rsidR="00B3354F" w:rsidRPr="00B3354F" w:rsidRDefault="00B3354F"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 5 Hardware Requirements</w:t>
      </w:r>
    </w:p>
    <w:p w14:paraId="76EDAAAF" w14:textId="03DE7F32" w:rsidR="00B3354F" w:rsidRPr="00B3354F" w:rsidRDefault="00B3354F" w:rsidP="2F7A27EC">
      <w:pPr>
        <w:pStyle w:val="ListParagraph"/>
        <w:numPr>
          <w:ilvl w:val="0"/>
          <w:numId w:val="6"/>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Standard personal computer or laptop</w:t>
      </w:r>
    </w:p>
    <w:p w14:paraId="16B9FA0E" w14:textId="2697C7A2" w:rsidR="00B3354F" w:rsidRPr="00B3354F" w:rsidRDefault="00B3354F" w:rsidP="2F7A27EC">
      <w:pPr>
        <w:pStyle w:val="ListParagraph"/>
        <w:numPr>
          <w:ilvl w:val="0"/>
          <w:numId w:val="6"/>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Processor: Intel i5 or AMD Ryzen 5 (or equivalent)</w:t>
      </w:r>
    </w:p>
    <w:p w14:paraId="77BAB5F0" w14:textId="0AB7D0DD" w:rsidR="00B3354F" w:rsidRPr="00B3354F" w:rsidRDefault="00B3354F" w:rsidP="2F7A27EC">
      <w:pPr>
        <w:pStyle w:val="ListParagraph"/>
        <w:numPr>
          <w:ilvl w:val="0"/>
          <w:numId w:val="6"/>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Main memory: Minimum 8 GB RAM</w:t>
      </w:r>
    </w:p>
    <w:p w14:paraId="50E2A3A2" w14:textId="6CACFCA7" w:rsidR="00B3354F" w:rsidRPr="00B3354F" w:rsidRDefault="00B3354F" w:rsidP="2F7A27EC">
      <w:pPr>
        <w:pStyle w:val="ListParagraph"/>
        <w:numPr>
          <w:ilvl w:val="0"/>
          <w:numId w:val="6"/>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Storage: 20–30 GB available disk space</w:t>
      </w:r>
    </w:p>
    <w:p w14:paraId="21AC69FA" w14:textId="2A160D23" w:rsidR="00B3354F" w:rsidRPr="00B3354F" w:rsidRDefault="00B3354F" w:rsidP="2F7A27EC">
      <w:pPr>
        <w:pStyle w:val="ListParagraph"/>
        <w:numPr>
          <w:ilvl w:val="0"/>
          <w:numId w:val="6"/>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Graphics processing unit (GPU): Optional (recommended for accelerating deep learning tasks)</w:t>
      </w:r>
    </w:p>
    <w:p w14:paraId="79F967E6" w14:textId="43DC3769" w:rsidR="003127D9" w:rsidRPr="00B3354F" w:rsidRDefault="00B3354F" w:rsidP="2F7A27EC">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7. 6 Software Requirements</w:t>
      </w:r>
    </w:p>
    <w:p w14:paraId="3C9CF8EE" w14:textId="769DBBAB" w:rsidR="00B3354F" w:rsidRPr="00B3354F" w:rsidRDefault="00B3354F" w:rsidP="2F7A27EC">
      <w:pPr>
        <w:pStyle w:val="ListParagraph"/>
        <w:numPr>
          <w:ilvl w:val="0"/>
          <w:numId w:val="12"/>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Operating System: Windows / Linux / macOS</w:t>
      </w:r>
    </w:p>
    <w:p w14:paraId="3D195AAC" w14:textId="1A2BE55D" w:rsidR="00B3354F" w:rsidRPr="00B3354F" w:rsidRDefault="00B3354F" w:rsidP="2F7A27EC">
      <w:pPr>
        <w:pStyle w:val="ListParagraph"/>
        <w:numPr>
          <w:ilvl w:val="0"/>
          <w:numId w:val="12"/>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Programming Language: Python 3.x</w:t>
      </w:r>
    </w:p>
    <w:p w14:paraId="4943E1BA" w14:textId="7A63F0C9" w:rsidR="00B3354F" w:rsidRPr="00B3354F" w:rsidRDefault="00B3354F" w:rsidP="2F7A27EC">
      <w:pPr>
        <w:pStyle w:val="ListParagraph"/>
        <w:numPr>
          <w:ilvl w:val="0"/>
          <w:numId w:val="12"/>
        </w:numPr>
        <w:spacing w:beforeAutospacing="1" w:after="0"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AI &amp; Data Libraries:</w:t>
      </w:r>
    </w:p>
    <w:p w14:paraId="4C378565" w14:textId="77777777" w:rsidR="00B3354F" w:rsidRPr="00B3354F" w:rsidRDefault="00B3354F" w:rsidP="003267B3">
      <w:pPr>
        <w:numPr>
          <w:ilvl w:val="0"/>
          <w:numId w:val="13"/>
        </w:numPr>
        <w:spacing w:beforeAutospacing="1" w:after="0"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TensorFlow / Keras</w:t>
      </w:r>
    </w:p>
    <w:p w14:paraId="090551F4" w14:textId="77777777" w:rsidR="00B3354F" w:rsidRPr="00B3354F" w:rsidRDefault="00B3354F" w:rsidP="2F7A27EC">
      <w:pPr>
        <w:numPr>
          <w:ilvl w:val="0"/>
          <w:numId w:val="13"/>
        </w:numPr>
        <w:spacing w:beforeAutospacing="1" w:after="0"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NumPy, Pandas</w:t>
      </w:r>
    </w:p>
    <w:p w14:paraId="257EE25C" w14:textId="296C1B7E" w:rsidR="00B3354F" w:rsidRPr="00B3354F" w:rsidRDefault="00B3354F" w:rsidP="2F7A27EC">
      <w:pPr>
        <w:numPr>
          <w:ilvl w:val="0"/>
          <w:numId w:val="13"/>
        </w:num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Scikit-learn</w:t>
      </w:r>
    </w:p>
    <w:p w14:paraId="31887B39" w14:textId="355D6E9E" w:rsidR="00B3354F" w:rsidRPr="00B3354F" w:rsidRDefault="00B3354F" w:rsidP="2F7A27EC">
      <w:pPr>
        <w:pStyle w:val="ListParagraph"/>
        <w:numPr>
          <w:ilvl w:val="0"/>
          <w:numId w:val="9"/>
        </w:numPr>
        <w:tabs>
          <w:tab w:val="clear" w:pos="1080"/>
        </w:tabs>
        <w:spacing w:beforeAutospacing="1" w:afterAutospacing="1" w:line="240" w:lineRule="auto"/>
        <w:ind w:left="709"/>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Visualization: Flask / Streamlit</w:t>
      </w:r>
    </w:p>
    <w:p w14:paraId="5328B1B6" w14:textId="05F28822" w:rsidR="00E94150" w:rsidRPr="00E94150" w:rsidRDefault="00B3354F" w:rsidP="00E94150">
      <w:pPr>
        <w:pStyle w:val="ListParagraph"/>
        <w:numPr>
          <w:ilvl w:val="0"/>
          <w:numId w:val="9"/>
        </w:numPr>
        <w:tabs>
          <w:tab w:val="clear" w:pos="1080"/>
        </w:tabs>
        <w:spacing w:beforeAutospacing="1" w:afterAutospacing="1" w:line="240" w:lineRule="auto"/>
        <w:ind w:left="709"/>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eastAsia="en-IN"/>
        </w:rPr>
        <w:t>Development Tools: Jupyter Notebook / VS Code</w:t>
      </w:r>
    </w:p>
    <w:p w14:paraId="41D043E0" w14:textId="78689450" w:rsidR="00E94150" w:rsidRDefault="00E94150" w:rsidP="00E94150">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 xml:space="preserve">7. </w:t>
      </w:r>
      <w:r>
        <w:rPr>
          <w:rFonts w:ascii="Times New Roman" w:eastAsia="Times New Roman" w:hAnsi="Times New Roman" w:cs="Times New Roman"/>
          <w:b/>
          <w:bCs/>
          <w:sz w:val="28"/>
          <w:szCs w:val="28"/>
          <w:lang w:eastAsia="en-IN"/>
        </w:rPr>
        <w:t>7</w:t>
      </w:r>
      <w:r w:rsidRPr="2F7A27EC">
        <w:rPr>
          <w:rFonts w:ascii="Times New Roman" w:eastAsia="Times New Roman" w:hAnsi="Times New Roman" w:cs="Times New Roman"/>
          <w:b/>
          <w:bCs/>
          <w:sz w:val="28"/>
          <w:szCs w:val="28"/>
          <w:lang w:eastAsia="en-IN"/>
        </w:rPr>
        <w:t xml:space="preserve"> </w:t>
      </w:r>
      <w:r w:rsidRPr="00E94150">
        <w:rPr>
          <w:rFonts w:ascii="Times New Roman" w:eastAsia="Times New Roman" w:hAnsi="Times New Roman" w:cs="Times New Roman"/>
          <w:b/>
          <w:bCs/>
          <w:sz w:val="28"/>
          <w:szCs w:val="28"/>
          <w:lang w:eastAsia="en-IN"/>
        </w:rPr>
        <w:t>Project Development Timeline</w:t>
      </w:r>
    </w:p>
    <w:p w14:paraId="6364E06C" w14:textId="14AC14E1" w:rsidR="004A15AE" w:rsidRPr="004A15AE" w:rsidRDefault="004A15AE" w:rsidP="004A15AE">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4A15AE">
        <w:rPr>
          <w:rFonts w:ascii="Times New Roman" w:eastAsia="Times New Roman" w:hAnsi="Times New Roman" w:cs="Times New Roman"/>
          <w:b/>
          <w:bCs/>
          <w:noProof/>
          <w:sz w:val="28"/>
          <w:szCs w:val="28"/>
          <w:lang w:eastAsia="en-IN"/>
        </w:rPr>
        <w:drawing>
          <wp:inline distT="0" distB="0" distL="0" distR="0" wp14:anchorId="55958039" wp14:editId="707A08AF">
            <wp:extent cx="5731510" cy="26054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05405"/>
                    </a:xfrm>
                    <a:prstGeom prst="rect">
                      <a:avLst/>
                    </a:prstGeom>
                    <a:noFill/>
                    <a:ln>
                      <a:noFill/>
                    </a:ln>
                  </pic:spPr>
                </pic:pic>
              </a:graphicData>
            </a:graphic>
          </wp:inline>
        </w:drawing>
      </w:r>
    </w:p>
    <w:p w14:paraId="32453D1A" w14:textId="5DFE6BFD" w:rsidR="00E94150" w:rsidRPr="00B3354F" w:rsidRDefault="004A15AE" w:rsidP="004A15AE">
      <w:pPr>
        <w:spacing w:before="100" w:beforeAutospacing="1" w:after="100" w:afterAutospacing="1" w:line="240" w:lineRule="auto"/>
        <w:jc w:val="center"/>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sz w:val="20"/>
          <w:szCs w:val="20"/>
          <w:lang w:eastAsia="en-IN"/>
        </w:rPr>
        <w:t xml:space="preserve">Fig. 7. </w:t>
      </w:r>
      <w:r>
        <w:rPr>
          <w:rFonts w:ascii="Times New Roman" w:eastAsia="Times New Roman" w:hAnsi="Times New Roman" w:cs="Times New Roman"/>
          <w:sz w:val="20"/>
          <w:szCs w:val="20"/>
          <w:lang w:eastAsia="en-IN"/>
        </w:rPr>
        <w:t>5</w:t>
      </w:r>
      <w:r w:rsidRPr="2F7A27EC">
        <w:rPr>
          <w:rFonts w:ascii="Times New Roman" w:eastAsia="Times New Roman" w:hAnsi="Times New Roman" w:cs="Times New Roman"/>
          <w:sz w:val="20"/>
          <w:szCs w:val="20"/>
          <w:lang w:eastAsia="en-IN"/>
        </w:rPr>
        <w:t xml:space="preserve"> </w:t>
      </w:r>
      <w:r w:rsidRPr="004A15AE">
        <w:rPr>
          <w:rFonts w:ascii="Times New Roman" w:eastAsia="Times New Roman" w:hAnsi="Times New Roman" w:cs="Times New Roman"/>
          <w:sz w:val="20"/>
          <w:szCs w:val="20"/>
          <w:lang w:eastAsia="en-IN"/>
        </w:rPr>
        <w:t>Phase-wise Project Gantt Chart</w:t>
      </w:r>
    </w:p>
    <w:p w14:paraId="4D6F4C55" w14:textId="7E0F7FA6" w:rsidR="00E94150" w:rsidRDefault="00BB07F5" w:rsidP="00E94150">
      <w:pPr>
        <w:spacing w:beforeAutospacing="1" w:afterAutospacing="1" w:line="240" w:lineRule="auto"/>
        <w:jc w:val="both"/>
        <w:rPr>
          <w:rFonts w:ascii="Times New Roman" w:eastAsia="Times New Roman" w:hAnsi="Times New Roman" w:cs="Times New Roman"/>
          <w:sz w:val="24"/>
          <w:szCs w:val="24"/>
          <w:lang w:eastAsia="en-IN"/>
        </w:rPr>
      </w:pPr>
      <w:r w:rsidRPr="00BB07F5">
        <w:rPr>
          <w:rFonts w:ascii="Times New Roman" w:eastAsia="Times New Roman" w:hAnsi="Times New Roman" w:cs="Times New Roman"/>
          <w:sz w:val="24"/>
          <w:szCs w:val="24"/>
          <w:lang w:eastAsia="en-IN"/>
        </w:rPr>
        <w:lastRenderedPageBreak/>
        <w:t>Fig. 7. 5 illustrates the overall project development timeline, showing a sequential, phase-wise progression from literature review to result analysis and documentation. Each phase is allocated a specific time window across the January–April semester period, ensuring systematic execution and timely completion of the project.</w:t>
      </w:r>
    </w:p>
    <w:p w14:paraId="40C31E8F" w14:textId="3F6588E1" w:rsidR="00BB07F5" w:rsidRDefault="005074A6" w:rsidP="00E94150">
      <w:pPr>
        <w:spacing w:beforeAutospacing="1" w:afterAutospacing="1" w:line="240" w:lineRule="auto"/>
        <w:jc w:val="both"/>
        <w:rPr>
          <w:rFonts w:ascii="Times New Roman" w:eastAsia="Times New Roman" w:hAnsi="Times New Roman" w:cs="Times New Roman"/>
          <w:b/>
          <w:bCs/>
          <w:sz w:val="28"/>
          <w:szCs w:val="28"/>
          <w:lang w:eastAsia="en-IN"/>
        </w:rPr>
      </w:pPr>
      <w:r w:rsidRPr="005074A6">
        <w:rPr>
          <w:rFonts w:ascii="Times New Roman" w:eastAsia="Times New Roman" w:hAnsi="Times New Roman" w:cs="Times New Roman"/>
          <w:b/>
          <w:bCs/>
          <w:sz w:val="28"/>
          <w:szCs w:val="28"/>
          <w:lang w:eastAsia="en-IN"/>
        </w:rPr>
        <w:t>Phase-wise Project Timeline</w:t>
      </w:r>
    </w:p>
    <w:tbl>
      <w:tblPr>
        <w:tblStyle w:val="GridTable1Light"/>
        <w:tblW w:w="0" w:type="auto"/>
        <w:tblLook w:val="04A0" w:firstRow="1" w:lastRow="0" w:firstColumn="1" w:lastColumn="0" w:noHBand="0" w:noVBand="1"/>
      </w:tblPr>
      <w:tblGrid>
        <w:gridCol w:w="4143"/>
        <w:gridCol w:w="1989"/>
        <w:gridCol w:w="2884"/>
      </w:tblGrid>
      <w:tr w:rsidR="005074A6" w:rsidRPr="005074A6" w14:paraId="67C89025" w14:textId="77777777" w:rsidTr="005074A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58FF5B31" w14:textId="77777777" w:rsidR="005074A6" w:rsidRPr="005074A6" w:rsidRDefault="005074A6" w:rsidP="005074A6">
            <w:pPr>
              <w:spacing w:beforeAutospacing="1" w:after="160" w:afterAutospacing="1"/>
              <w:jc w:val="both"/>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Project Phase</w:t>
            </w:r>
          </w:p>
        </w:tc>
        <w:tc>
          <w:tcPr>
            <w:tcW w:w="0" w:type="auto"/>
            <w:hideMark/>
          </w:tcPr>
          <w:p w14:paraId="575A4CA1" w14:textId="77777777" w:rsidR="005074A6" w:rsidRPr="005074A6" w:rsidRDefault="005074A6" w:rsidP="005074A6">
            <w:pPr>
              <w:spacing w:beforeAutospacing="1" w:after="16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Duration (Weeks)</w:t>
            </w:r>
          </w:p>
        </w:tc>
        <w:tc>
          <w:tcPr>
            <w:tcW w:w="0" w:type="auto"/>
            <w:hideMark/>
          </w:tcPr>
          <w:p w14:paraId="3E3A908F" w14:textId="77777777" w:rsidR="005074A6" w:rsidRPr="005074A6" w:rsidRDefault="005074A6" w:rsidP="005074A6">
            <w:pPr>
              <w:spacing w:beforeAutospacing="1" w:after="160" w:afterAutospacing="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Time Period (Month)</w:t>
            </w:r>
          </w:p>
        </w:tc>
      </w:tr>
      <w:tr w:rsidR="005074A6" w:rsidRPr="005074A6" w14:paraId="3A54B0FA"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144EBF40"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Literature Review &amp; Problem Formulation</w:t>
            </w:r>
          </w:p>
        </w:tc>
        <w:tc>
          <w:tcPr>
            <w:tcW w:w="0" w:type="auto"/>
            <w:hideMark/>
          </w:tcPr>
          <w:p w14:paraId="2C0BABA1"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1–2</w:t>
            </w:r>
          </w:p>
        </w:tc>
        <w:tc>
          <w:tcPr>
            <w:tcW w:w="0" w:type="auto"/>
            <w:hideMark/>
          </w:tcPr>
          <w:p w14:paraId="56C40DDD"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January</w:t>
            </w:r>
          </w:p>
        </w:tc>
      </w:tr>
      <w:tr w:rsidR="005074A6" w:rsidRPr="005074A6" w14:paraId="797B1B15"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5E162A8E"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Requirement Analysis &amp; System Design</w:t>
            </w:r>
          </w:p>
        </w:tc>
        <w:tc>
          <w:tcPr>
            <w:tcW w:w="0" w:type="auto"/>
            <w:hideMark/>
          </w:tcPr>
          <w:p w14:paraId="136B6B38"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2–3</w:t>
            </w:r>
          </w:p>
        </w:tc>
        <w:tc>
          <w:tcPr>
            <w:tcW w:w="0" w:type="auto"/>
            <w:hideMark/>
          </w:tcPr>
          <w:p w14:paraId="1AFD10D2"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January</w:t>
            </w:r>
          </w:p>
        </w:tc>
      </w:tr>
      <w:tr w:rsidR="005074A6" w:rsidRPr="005074A6" w14:paraId="562774F5"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02CAE9D2"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Dataset Collection (Sensors &amp; Images)</w:t>
            </w:r>
          </w:p>
        </w:tc>
        <w:tc>
          <w:tcPr>
            <w:tcW w:w="0" w:type="auto"/>
            <w:hideMark/>
          </w:tcPr>
          <w:p w14:paraId="3D78D410"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4–5</w:t>
            </w:r>
          </w:p>
        </w:tc>
        <w:tc>
          <w:tcPr>
            <w:tcW w:w="0" w:type="auto"/>
            <w:hideMark/>
          </w:tcPr>
          <w:p w14:paraId="5F6C3B2F"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February</w:t>
            </w:r>
          </w:p>
        </w:tc>
      </w:tr>
      <w:tr w:rsidR="005074A6" w:rsidRPr="005074A6" w14:paraId="1685F878"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42BEB0A6"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Data Preprocessing &amp; Feature Extraction</w:t>
            </w:r>
          </w:p>
        </w:tc>
        <w:tc>
          <w:tcPr>
            <w:tcW w:w="0" w:type="auto"/>
            <w:hideMark/>
          </w:tcPr>
          <w:p w14:paraId="288B9B62"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6–7</w:t>
            </w:r>
          </w:p>
        </w:tc>
        <w:tc>
          <w:tcPr>
            <w:tcW w:w="0" w:type="auto"/>
            <w:hideMark/>
          </w:tcPr>
          <w:p w14:paraId="0ED4D898"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February</w:t>
            </w:r>
          </w:p>
        </w:tc>
      </w:tr>
      <w:tr w:rsidR="005074A6" w:rsidRPr="005074A6" w14:paraId="45F5D76E"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2C99BE61"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Model Training &amp; Validation</w:t>
            </w:r>
          </w:p>
        </w:tc>
        <w:tc>
          <w:tcPr>
            <w:tcW w:w="0" w:type="auto"/>
            <w:hideMark/>
          </w:tcPr>
          <w:p w14:paraId="21295E37"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8–9</w:t>
            </w:r>
          </w:p>
        </w:tc>
        <w:tc>
          <w:tcPr>
            <w:tcW w:w="0" w:type="auto"/>
            <w:hideMark/>
          </w:tcPr>
          <w:p w14:paraId="4B1028B0"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Late February – Early March</w:t>
            </w:r>
          </w:p>
        </w:tc>
      </w:tr>
      <w:tr w:rsidR="005074A6" w:rsidRPr="005074A6" w14:paraId="5EE1B4CD"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03567B98"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Digital Twin Simulation</w:t>
            </w:r>
          </w:p>
        </w:tc>
        <w:tc>
          <w:tcPr>
            <w:tcW w:w="0" w:type="auto"/>
            <w:hideMark/>
          </w:tcPr>
          <w:p w14:paraId="27D02786"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10–11</w:t>
            </w:r>
          </w:p>
        </w:tc>
        <w:tc>
          <w:tcPr>
            <w:tcW w:w="0" w:type="auto"/>
            <w:hideMark/>
          </w:tcPr>
          <w:p w14:paraId="77890715"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March</w:t>
            </w:r>
          </w:p>
        </w:tc>
      </w:tr>
      <w:tr w:rsidR="005074A6" w:rsidRPr="005074A6" w14:paraId="4127F626"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13E20633"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Optimization &amp; Control Strategy</w:t>
            </w:r>
          </w:p>
        </w:tc>
        <w:tc>
          <w:tcPr>
            <w:tcW w:w="0" w:type="auto"/>
            <w:hideMark/>
          </w:tcPr>
          <w:p w14:paraId="61149151"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12–13</w:t>
            </w:r>
          </w:p>
        </w:tc>
        <w:tc>
          <w:tcPr>
            <w:tcW w:w="0" w:type="auto"/>
            <w:hideMark/>
          </w:tcPr>
          <w:p w14:paraId="6D17B281"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Late March</w:t>
            </w:r>
          </w:p>
        </w:tc>
      </w:tr>
      <w:tr w:rsidR="005074A6" w:rsidRPr="005074A6" w14:paraId="577745AA" w14:textId="77777777" w:rsidTr="005074A6">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351AF03D" w14:textId="77777777" w:rsidR="005074A6" w:rsidRPr="005074A6" w:rsidRDefault="005074A6" w:rsidP="005074A6">
            <w:pPr>
              <w:spacing w:beforeAutospacing="1" w:after="160" w:afterAutospacing="1"/>
              <w:jc w:val="both"/>
              <w:rPr>
                <w:rFonts w:ascii="Times New Roman" w:eastAsia="Times New Roman" w:hAnsi="Times New Roman" w:cs="Times New Roman"/>
                <w:b w:val="0"/>
                <w:bCs w:val="0"/>
                <w:sz w:val="24"/>
                <w:szCs w:val="24"/>
                <w:lang w:eastAsia="en-IN"/>
              </w:rPr>
            </w:pPr>
            <w:r w:rsidRPr="005074A6">
              <w:rPr>
                <w:rFonts w:ascii="Times New Roman" w:eastAsia="Times New Roman" w:hAnsi="Times New Roman" w:cs="Times New Roman"/>
                <w:b w:val="0"/>
                <w:bCs w:val="0"/>
                <w:sz w:val="24"/>
                <w:szCs w:val="24"/>
                <w:lang w:eastAsia="en-IN"/>
              </w:rPr>
              <w:t>Result Analysis &amp; Documentation</w:t>
            </w:r>
          </w:p>
        </w:tc>
        <w:tc>
          <w:tcPr>
            <w:tcW w:w="0" w:type="auto"/>
            <w:hideMark/>
          </w:tcPr>
          <w:p w14:paraId="657F253B"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Weeks 14–16</w:t>
            </w:r>
          </w:p>
        </w:tc>
        <w:tc>
          <w:tcPr>
            <w:tcW w:w="0" w:type="auto"/>
            <w:hideMark/>
          </w:tcPr>
          <w:p w14:paraId="59C436CD" w14:textId="77777777" w:rsidR="005074A6" w:rsidRPr="005074A6" w:rsidRDefault="005074A6" w:rsidP="005074A6">
            <w:pPr>
              <w:spacing w:beforeAutospacing="1" w:after="160" w:afterAutospacing="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5074A6">
              <w:rPr>
                <w:rFonts w:ascii="Times New Roman" w:eastAsia="Times New Roman" w:hAnsi="Times New Roman" w:cs="Times New Roman"/>
                <w:sz w:val="24"/>
                <w:szCs w:val="24"/>
                <w:lang w:eastAsia="en-IN"/>
              </w:rPr>
              <w:t>April</w:t>
            </w:r>
          </w:p>
        </w:tc>
      </w:tr>
    </w:tbl>
    <w:p w14:paraId="24C6EE53" w14:textId="218B5D0F" w:rsidR="68979894" w:rsidRDefault="00E219BB"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t>8. Conclusion</w:t>
      </w:r>
    </w:p>
    <w:p w14:paraId="05BF289C" w14:textId="0864A9FE" w:rsidR="68979894" w:rsidRDefault="33758D12"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AgriTwin-GH demonstrates the potential of a software-based, AI-driven digital twin framework for intelligent greenhouse management of tomato and strawberry crops. By integrating environmental data analysis, plant disease detection, and virtual greenhouse modeling, the proposed system supports predictive and proactive decision-making. Unlike traditional reactive greenhouse systems, AgriTwin-GH enables early risk identification and virtual validation of control actions, leading to improved crop health and more efficient resource usage. The results indicate that a sensor-independent digital twin can effectively represent greenhouse behavior and serve as a practical decision-support tool for smart agriculture.</w:t>
      </w:r>
    </w:p>
    <w:p w14:paraId="5F49BDB4" w14:textId="18888CB0" w:rsidR="68979894" w:rsidRDefault="33758D12" w:rsidP="2F7A27EC">
      <w:pPr>
        <w:spacing w:beforeAutospacing="1" w:afterAutospacing="1" w:line="240" w:lineRule="auto"/>
        <w:jc w:val="both"/>
        <w:rPr>
          <w:rFonts w:ascii="Times New Roman" w:eastAsia="Times New Roman" w:hAnsi="Times New Roman" w:cs="Times New Roman"/>
          <w:b/>
          <w:bCs/>
          <w:sz w:val="28"/>
          <w:szCs w:val="28"/>
        </w:rPr>
      </w:pPr>
      <w:r w:rsidRPr="2F7A27EC">
        <w:rPr>
          <w:rFonts w:ascii="Times New Roman" w:eastAsia="Times New Roman" w:hAnsi="Times New Roman" w:cs="Times New Roman"/>
          <w:b/>
          <w:bCs/>
          <w:sz w:val="28"/>
          <w:szCs w:val="28"/>
        </w:rPr>
        <w:t>Future Enhancements</w:t>
      </w:r>
    </w:p>
    <w:p w14:paraId="41AE94DD" w14:textId="5B136215" w:rsidR="68979894" w:rsidRDefault="33758D12" w:rsidP="2F7A27EC">
      <w:pPr>
        <w:spacing w:beforeAutospacing="1" w:afterAutospacing="1" w:line="240" w:lineRule="auto"/>
        <w:jc w:val="both"/>
        <w:rPr>
          <w:rFonts w:ascii="Times New Roman" w:eastAsia="Times New Roman" w:hAnsi="Times New Roman" w:cs="Times New Roman"/>
          <w:sz w:val="24"/>
          <w:szCs w:val="24"/>
        </w:rPr>
      </w:pPr>
      <w:r w:rsidRPr="2F7A27EC">
        <w:rPr>
          <w:rFonts w:ascii="Times New Roman" w:eastAsia="Times New Roman" w:hAnsi="Times New Roman" w:cs="Times New Roman"/>
          <w:sz w:val="24"/>
          <w:szCs w:val="24"/>
        </w:rPr>
        <w:t>Future work aims to enhance the scalability and real-world applicability of the proposed system. Planned improvements include integrating real-time IoT sensors for live synchronization between the physical greenhouse and the digital twin, extending the framework to additional crops and disease models, and incorporating advanced learning techniques for adaptive control. Further, deploying edge-based AI solutions can enable faster, on-site decision-making in resource-constrained environments. These enhancements will strengthen AgriTwin-GH as a flexible and scalable platform for precision greenhouse management.</w:t>
      </w:r>
    </w:p>
    <w:p w14:paraId="0824164C" w14:textId="2258A724" w:rsidR="68979894" w:rsidRDefault="0018336F" w:rsidP="2F7A27EC">
      <w:pPr>
        <w:spacing w:beforeAutospacing="1" w:afterAutospacing="1" w:line="240" w:lineRule="auto"/>
        <w:jc w:val="both"/>
        <w:rPr>
          <w:rFonts w:ascii="Times New Roman" w:eastAsia="Times New Roman" w:hAnsi="Times New Roman" w:cs="Times New Roman"/>
          <w:b/>
          <w:bCs/>
          <w:sz w:val="28"/>
          <w:szCs w:val="28"/>
          <w:lang w:eastAsia="en-IN"/>
        </w:rPr>
      </w:pPr>
      <w:r w:rsidRPr="2F7A27EC">
        <w:rPr>
          <w:rFonts w:ascii="Times New Roman" w:eastAsia="Times New Roman" w:hAnsi="Times New Roman" w:cs="Times New Roman"/>
          <w:b/>
          <w:bCs/>
          <w:sz w:val="28"/>
          <w:szCs w:val="28"/>
          <w:lang w:eastAsia="en-IN"/>
        </w:rPr>
        <w:lastRenderedPageBreak/>
        <w:t>9. Datasets Used</w:t>
      </w:r>
    </w:p>
    <w:p w14:paraId="215E16A3" w14:textId="34367FDE" w:rsidR="68979894" w:rsidRPr="00DD25AB" w:rsidRDefault="0018336F" w:rsidP="2F7A27EC">
      <w:pPr>
        <w:spacing w:beforeAutospacing="1" w:afterAutospacing="1" w:line="240" w:lineRule="auto"/>
        <w:jc w:val="both"/>
        <w:rPr>
          <w:sz w:val="24"/>
          <w:szCs w:val="24"/>
          <w:lang w:val="fr-FR"/>
        </w:rPr>
      </w:pPr>
      <w:r w:rsidRPr="2F7A27EC">
        <w:rPr>
          <w:rFonts w:ascii="Times New Roman" w:eastAsia="Times New Roman" w:hAnsi="Times New Roman" w:cs="Times New Roman"/>
          <w:sz w:val="24"/>
          <w:szCs w:val="24"/>
        </w:rPr>
        <w:t xml:space="preserve">1. </w:t>
      </w:r>
      <w:r w:rsidRPr="2F7A27EC">
        <w:rPr>
          <w:rFonts w:ascii="Times New Roman" w:eastAsia="Times New Roman" w:hAnsi="Times New Roman" w:cs="Times New Roman"/>
          <w:i/>
          <w:iCs/>
          <w:sz w:val="24"/>
          <w:szCs w:val="24"/>
        </w:rPr>
        <w:t>Greenhouse Plant Growth Metrics Dataset</w:t>
      </w:r>
      <w:r w:rsidRPr="2F7A27EC">
        <w:rPr>
          <w:rFonts w:ascii="Times New Roman" w:eastAsia="Times New Roman" w:hAnsi="Times New Roman" w:cs="Times New Roman"/>
          <w:sz w:val="24"/>
          <w:szCs w:val="24"/>
        </w:rPr>
        <w:t>.</w:t>
      </w:r>
      <w:r w:rsidR="68979894">
        <w:br/>
      </w:r>
      <w:r w:rsidRPr="2F7A27EC">
        <w:rPr>
          <w:rFonts w:ascii="Times New Roman" w:eastAsia="Times New Roman" w:hAnsi="Times New Roman" w:cs="Times New Roman"/>
          <w:sz w:val="24"/>
          <w:szCs w:val="24"/>
          <w:lang w:val="fr-FR"/>
        </w:rPr>
        <w:t xml:space="preserve">Available: </w:t>
      </w:r>
      <w:hyperlink r:id="rId15">
        <w:r w:rsidRPr="2F7A27EC">
          <w:rPr>
            <w:rStyle w:val="Hyperlink"/>
            <w:rFonts w:ascii="Times New Roman" w:eastAsia="Times New Roman" w:hAnsi="Times New Roman" w:cs="Times New Roman"/>
            <w:sz w:val="24"/>
            <w:szCs w:val="24"/>
            <w:lang w:val="fr-FR"/>
          </w:rPr>
          <w:t>https://www.kaggle.com/datasets/adilshamim8/greenhouse-plant-growth-metrics</w:t>
        </w:r>
      </w:hyperlink>
    </w:p>
    <w:p w14:paraId="77E39A8A" w14:textId="79A9700F" w:rsidR="68979894" w:rsidRPr="00DD25AB" w:rsidRDefault="0018336F" w:rsidP="2F7A27EC">
      <w:pPr>
        <w:spacing w:beforeAutospacing="1" w:afterAutospacing="1" w:line="240" w:lineRule="auto"/>
        <w:jc w:val="both"/>
        <w:rPr>
          <w:sz w:val="24"/>
          <w:szCs w:val="24"/>
          <w:lang w:val="fr-FR"/>
        </w:rPr>
      </w:pPr>
      <w:r w:rsidRPr="00DD25AB">
        <w:rPr>
          <w:rFonts w:ascii="Times New Roman" w:eastAsia="Times New Roman" w:hAnsi="Times New Roman" w:cs="Times New Roman"/>
          <w:sz w:val="24"/>
          <w:szCs w:val="24"/>
          <w:lang w:val="fr-FR"/>
        </w:rPr>
        <w:t xml:space="preserve">2. </w:t>
      </w:r>
      <w:r w:rsidRPr="00DD25AB">
        <w:rPr>
          <w:rFonts w:ascii="Times New Roman" w:eastAsia="Times New Roman" w:hAnsi="Times New Roman" w:cs="Times New Roman"/>
          <w:i/>
          <w:iCs/>
          <w:sz w:val="24"/>
          <w:szCs w:val="24"/>
          <w:lang w:val="fr-FR"/>
        </w:rPr>
        <w:t>Ripe Strawberries Detection Dataset</w:t>
      </w:r>
      <w:r w:rsidRPr="00DD25AB">
        <w:rPr>
          <w:rFonts w:ascii="Times New Roman" w:eastAsia="Times New Roman" w:hAnsi="Times New Roman" w:cs="Times New Roman"/>
          <w:sz w:val="24"/>
          <w:szCs w:val="24"/>
          <w:lang w:val="fr-FR"/>
        </w:rPr>
        <w:t>.</w:t>
      </w:r>
      <w:r w:rsidR="68979894" w:rsidRPr="00DD25AB">
        <w:rPr>
          <w:lang w:val="fr-FR"/>
        </w:rPr>
        <w:br/>
      </w:r>
      <w:r w:rsidRPr="00DD25AB">
        <w:rPr>
          <w:rFonts w:ascii="Times New Roman" w:eastAsia="Times New Roman" w:hAnsi="Times New Roman" w:cs="Times New Roman"/>
          <w:sz w:val="24"/>
          <w:szCs w:val="24"/>
          <w:lang w:val="fr-FR"/>
        </w:rPr>
        <w:t xml:space="preserve">Available: </w:t>
      </w:r>
      <w:hyperlink r:id="rId16">
        <w:r w:rsidRPr="00DD25AB">
          <w:rPr>
            <w:rStyle w:val="Hyperlink"/>
            <w:rFonts w:ascii="Times New Roman" w:eastAsia="Times New Roman" w:hAnsi="Times New Roman" w:cs="Times New Roman"/>
            <w:sz w:val="24"/>
            <w:szCs w:val="24"/>
            <w:lang w:val="fr-FR"/>
          </w:rPr>
          <w:t>https://www.kaggle.com/datasets/trainingdatapro/ripe-strawberries-detection</w:t>
        </w:r>
      </w:hyperlink>
    </w:p>
    <w:p w14:paraId="06256849" w14:textId="5D08CD62" w:rsidR="68979894" w:rsidRPr="00DD25AB" w:rsidRDefault="0018336F" w:rsidP="2F7A27EC">
      <w:pPr>
        <w:spacing w:beforeAutospacing="1" w:afterAutospacing="1" w:line="240" w:lineRule="auto"/>
        <w:jc w:val="both"/>
        <w:rPr>
          <w:sz w:val="24"/>
          <w:szCs w:val="24"/>
          <w:lang w:val="fr-FR"/>
        </w:rPr>
      </w:pPr>
      <w:r w:rsidRPr="00DD25AB">
        <w:rPr>
          <w:rFonts w:ascii="Times New Roman" w:eastAsia="Times New Roman" w:hAnsi="Times New Roman" w:cs="Times New Roman"/>
          <w:sz w:val="24"/>
          <w:szCs w:val="24"/>
          <w:lang w:val="fr-FR"/>
        </w:rPr>
        <w:t xml:space="preserve">3. </w:t>
      </w:r>
      <w:r w:rsidRPr="00DD25AB">
        <w:rPr>
          <w:rFonts w:ascii="Times New Roman" w:eastAsia="Times New Roman" w:hAnsi="Times New Roman" w:cs="Times New Roman"/>
          <w:i/>
          <w:iCs/>
          <w:sz w:val="24"/>
          <w:szCs w:val="24"/>
          <w:lang w:val="fr-FR"/>
        </w:rPr>
        <w:t>Smart Agriculture Dataset</w:t>
      </w:r>
      <w:r w:rsidRPr="00DD25AB">
        <w:rPr>
          <w:rFonts w:ascii="Times New Roman" w:eastAsia="Times New Roman" w:hAnsi="Times New Roman" w:cs="Times New Roman"/>
          <w:sz w:val="24"/>
          <w:szCs w:val="24"/>
          <w:lang w:val="fr-FR"/>
        </w:rPr>
        <w:t>.</w:t>
      </w:r>
      <w:r w:rsidR="68979894" w:rsidRPr="00DD25AB">
        <w:rPr>
          <w:lang w:val="fr-FR"/>
        </w:rPr>
        <w:br/>
      </w:r>
      <w:r w:rsidRPr="00DD25AB">
        <w:rPr>
          <w:rFonts w:ascii="Times New Roman" w:eastAsia="Times New Roman" w:hAnsi="Times New Roman" w:cs="Times New Roman"/>
          <w:sz w:val="24"/>
          <w:szCs w:val="24"/>
          <w:lang w:val="fr-FR"/>
        </w:rPr>
        <w:t xml:space="preserve">Available: </w:t>
      </w:r>
      <w:hyperlink r:id="rId17">
        <w:r w:rsidRPr="00DD25AB">
          <w:rPr>
            <w:rStyle w:val="Hyperlink"/>
            <w:rFonts w:ascii="Times New Roman" w:eastAsia="Times New Roman" w:hAnsi="Times New Roman" w:cs="Times New Roman"/>
            <w:sz w:val="24"/>
            <w:szCs w:val="24"/>
            <w:lang w:val="fr-FR"/>
          </w:rPr>
          <w:t>https://www.kaggle.com/datasets/chaitanyagopidesi/smart-agriculture-dataset/data</w:t>
        </w:r>
      </w:hyperlink>
    </w:p>
    <w:p w14:paraId="561105D7" w14:textId="452E6BEB" w:rsidR="68979894" w:rsidRDefault="0018336F" w:rsidP="2F7A27EC">
      <w:pPr>
        <w:spacing w:beforeAutospacing="1" w:afterAutospacing="1" w:line="240" w:lineRule="auto"/>
        <w:jc w:val="both"/>
        <w:rPr>
          <w:sz w:val="24"/>
          <w:szCs w:val="24"/>
        </w:rPr>
      </w:pPr>
      <w:r w:rsidRPr="2F7A27EC">
        <w:rPr>
          <w:rFonts w:ascii="Times New Roman" w:eastAsia="Times New Roman" w:hAnsi="Times New Roman" w:cs="Times New Roman"/>
          <w:sz w:val="24"/>
          <w:szCs w:val="24"/>
        </w:rPr>
        <w:t xml:space="preserve">4. </w:t>
      </w:r>
      <w:r w:rsidRPr="2F7A27EC">
        <w:rPr>
          <w:rFonts w:ascii="Times New Roman" w:eastAsia="Times New Roman" w:hAnsi="Times New Roman" w:cs="Times New Roman"/>
          <w:i/>
          <w:iCs/>
          <w:sz w:val="24"/>
          <w:szCs w:val="24"/>
        </w:rPr>
        <w:t>Tomato Plant Stages Dataset</w:t>
      </w:r>
      <w:r w:rsidRPr="2F7A27EC">
        <w:rPr>
          <w:rFonts w:ascii="Times New Roman" w:eastAsia="Times New Roman" w:hAnsi="Times New Roman" w:cs="Times New Roman"/>
          <w:sz w:val="24"/>
          <w:szCs w:val="24"/>
        </w:rPr>
        <w:t>.</w:t>
      </w:r>
      <w:r w:rsidR="68979894">
        <w:br/>
      </w:r>
      <w:r w:rsidRPr="00DD25AB">
        <w:rPr>
          <w:rFonts w:ascii="Times New Roman" w:eastAsia="Times New Roman" w:hAnsi="Times New Roman" w:cs="Times New Roman"/>
          <w:sz w:val="24"/>
          <w:szCs w:val="24"/>
        </w:rPr>
        <w:t xml:space="preserve">Available: </w:t>
      </w:r>
      <w:hyperlink r:id="rId18">
        <w:r w:rsidRPr="00DD25AB">
          <w:rPr>
            <w:rStyle w:val="Hyperlink"/>
            <w:rFonts w:ascii="Times New Roman" w:eastAsia="Times New Roman" w:hAnsi="Times New Roman" w:cs="Times New Roman"/>
            <w:sz w:val="24"/>
            <w:szCs w:val="24"/>
          </w:rPr>
          <w:t>https://www.kaggle.com/datasets/arjunsudheer326/tomato-plant-stages-dataset</w:t>
        </w:r>
      </w:hyperlink>
    </w:p>
    <w:p w14:paraId="400C3C53" w14:textId="32CE2702" w:rsidR="68979894" w:rsidRDefault="005D32F7" w:rsidP="2F7A27EC">
      <w:pPr>
        <w:spacing w:beforeAutospacing="1" w:afterAutospacing="1" w:line="240" w:lineRule="auto"/>
        <w:jc w:val="both"/>
        <w:rPr>
          <w:rFonts w:ascii="Times New Roman" w:eastAsia="Times New Roman" w:hAnsi="Times New Roman" w:cs="Times New Roman"/>
          <w:b/>
          <w:bCs/>
          <w:sz w:val="28"/>
          <w:szCs w:val="28"/>
        </w:rPr>
      </w:pPr>
      <w:r w:rsidRPr="2F7A27EC">
        <w:rPr>
          <w:rFonts w:ascii="Times New Roman" w:eastAsia="Times New Roman" w:hAnsi="Times New Roman" w:cs="Times New Roman"/>
          <w:b/>
          <w:bCs/>
          <w:sz w:val="28"/>
          <w:szCs w:val="28"/>
        </w:rPr>
        <w:t xml:space="preserve">10. </w:t>
      </w:r>
      <w:r w:rsidR="445F015A" w:rsidRPr="2F7A27EC">
        <w:rPr>
          <w:rFonts w:ascii="Times New Roman" w:eastAsia="Times New Roman" w:hAnsi="Times New Roman" w:cs="Times New Roman"/>
          <w:b/>
          <w:bCs/>
          <w:sz w:val="28"/>
          <w:szCs w:val="28"/>
        </w:rPr>
        <w:t>References</w:t>
      </w:r>
    </w:p>
    <w:p w14:paraId="4BE46CC1" w14:textId="3D44D7AD"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[1] M. Ghiasi, Z. Wang, M. Mehrandezh, and A. Mohammadi, “Optimal strategy for energy-efficient management of greenhouse climate control,” </w:t>
      </w:r>
      <w:r w:rsidRPr="2F7A27EC">
        <w:rPr>
          <w:rFonts w:ascii="Times New Roman" w:eastAsia="Times New Roman" w:hAnsi="Times New Roman" w:cs="Times New Roman"/>
          <w:i/>
          <w:iCs/>
          <w:sz w:val="24"/>
          <w:szCs w:val="24"/>
          <w:lang w:val="en-US"/>
        </w:rPr>
        <w:t>IEEE Open Access Journal of Power and Energy</w:t>
      </w:r>
      <w:r w:rsidRPr="2F7A27EC">
        <w:rPr>
          <w:rFonts w:ascii="Times New Roman" w:eastAsia="Times New Roman" w:hAnsi="Times New Roman" w:cs="Times New Roman"/>
          <w:sz w:val="24"/>
          <w:szCs w:val="24"/>
          <w:lang w:val="en-US"/>
        </w:rPr>
        <w:t>, vol. 12, pp. 1–14, December 5, 2025.</w:t>
      </w:r>
    </w:p>
    <w:p w14:paraId="34C12AE2" w14:textId="1DD0E184"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[2] D. A. Howard, Z. Ma, C. Veje, A. Clausen, J. M. Aaslyng, and B. N. Jørgensen, “Greenhouse industry 4.0 – digital twin technology for commercial greenhouses,” </w:t>
      </w:r>
      <w:r w:rsidRPr="2F7A27EC">
        <w:rPr>
          <w:rFonts w:ascii="Times New Roman" w:eastAsia="Times New Roman" w:hAnsi="Times New Roman" w:cs="Times New Roman"/>
          <w:i/>
          <w:iCs/>
          <w:sz w:val="24"/>
          <w:szCs w:val="24"/>
          <w:lang w:val="en-US"/>
        </w:rPr>
        <w:t>Energy Informatics</w:t>
      </w:r>
      <w:r w:rsidRPr="2F7A27EC">
        <w:rPr>
          <w:rFonts w:ascii="Times New Roman" w:eastAsia="Times New Roman" w:hAnsi="Times New Roman" w:cs="Times New Roman"/>
          <w:sz w:val="24"/>
          <w:szCs w:val="24"/>
          <w:lang w:val="en-US"/>
        </w:rPr>
        <w:t>, vol. 4, no. 1, pp. 1–20, May 2021.</w:t>
      </w:r>
    </w:p>
    <w:p w14:paraId="1496E623" w14:textId="4015E073"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[3] D. S. Joseph, P. M. Pawar, and K. Chakradeo, “Real-time plant disease dataset development and detection of plant disease using deep learning,” </w:t>
      </w:r>
      <w:r w:rsidRPr="2F7A27EC">
        <w:rPr>
          <w:rFonts w:ascii="Times New Roman" w:eastAsia="Times New Roman" w:hAnsi="Times New Roman" w:cs="Times New Roman"/>
          <w:i/>
          <w:iCs/>
          <w:sz w:val="24"/>
          <w:szCs w:val="24"/>
          <w:lang w:val="en-US"/>
        </w:rPr>
        <w:t>IEEE Access</w:t>
      </w:r>
      <w:r w:rsidRPr="2F7A27EC">
        <w:rPr>
          <w:rFonts w:ascii="Times New Roman" w:eastAsia="Times New Roman" w:hAnsi="Times New Roman" w:cs="Times New Roman"/>
          <w:sz w:val="24"/>
          <w:szCs w:val="24"/>
          <w:lang w:val="en-US"/>
        </w:rPr>
        <w:t>, vol. 11, pp. 1–15, 2023.</w:t>
      </w:r>
    </w:p>
    <w:p w14:paraId="63977BA4" w14:textId="1B60AD5A"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[4] A. Kaur and R. Kaur, “AI-enabled energy management for sustainable smart greenhouses: An integrated review,” </w:t>
      </w:r>
      <w:r w:rsidRPr="2F7A27EC">
        <w:rPr>
          <w:rFonts w:ascii="Times New Roman" w:eastAsia="Times New Roman" w:hAnsi="Times New Roman" w:cs="Times New Roman"/>
          <w:i/>
          <w:iCs/>
          <w:sz w:val="24"/>
          <w:szCs w:val="24"/>
          <w:lang w:val="en-US"/>
        </w:rPr>
        <w:t>Journal of Cleaner Production</w:t>
      </w:r>
      <w:r w:rsidRPr="2F7A27EC">
        <w:rPr>
          <w:rFonts w:ascii="Times New Roman" w:eastAsia="Times New Roman" w:hAnsi="Times New Roman" w:cs="Times New Roman"/>
          <w:sz w:val="24"/>
          <w:szCs w:val="24"/>
          <w:lang w:val="en-US"/>
        </w:rPr>
        <w:t>, vol. 382, pp. 1–15, 2024.</w:t>
      </w:r>
    </w:p>
    <w:p w14:paraId="16A71814" w14:textId="492427D6"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[5] D. K. Lee, B. K. Kang, Y. J. Kim, T. G. An, and Y. T. Chae, “A digital twin-based framework for precision tomato cultivation: Integrating XGBoost-based prediction with model predictive control,” </w:t>
      </w:r>
      <w:r w:rsidRPr="2F7A27EC">
        <w:rPr>
          <w:rFonts w:ascii="Times New Roman" w:eastAsia="Times New Roman" w:hAnsi="Times New Roman" w:cs="Times New Roman"/>
          <w:i/>
          <w:iCs/>
          <w:sz w:val="24"/>
          <w:szCs w:val="24"/>
          <w:lang w:val="en-US"/>
        </w:rPr>
        <w:t>SSRN Electronic Journal</w:t>
      </w:r>
      <w:r w:rsidRPr="2F7A27EC">
        <w:rPr>
          <w:rFonts w:ascii="Times New Roman" w:eastAsia="Times New Roman" w:hAnsi="Times New Roman" w:cs="Times New Roman"/>
          <w:sz w:val="24"/>
          <w:szCs w:val="24"/>
          <w:lang w:val="en-US"/>
        </w:rPr>
        <w:t>, 2024.</w:t>
      </w:r>
    </w:p>
    <w:p w14:paraId="5EF2828B" w14:textId="35E2CEED"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[6] S. R. Luna, M. P. García, and J. R. Torres, “Digital twin technology in greenhouse-based precision agriculture,” </w:t>
      </w:r>
      <w:r w:rsidRPr="2F7A27EC">
        <w:rPr>
          <w:rFonts w:ascii="Times New Roman" w:eastAsia="Times New Roman" w:hAnsi="Times New Roman" w:cs="Times New Roman"/>
          <w:i/>
          <w:iCs/>
          <w:sz w:val="24"/>
          <w:szCs w:val="24"/>
          <w:lang w:val="en-US"/>
        </w:rPr>
        <w:t>Computers and Electronics in Agriculture</w:t>
      </w:r>
      <w:r w:rsidRPr="2F7A27EC">
        <w:rPr>
          <w:rFonts w:ascii="Times New Roman" w:eastAsia="Times New Roman" w:hAnsi="Times New Roman" w:cs="Times New Roman"/>
          <w:sz w:val="24"/>
          <w:szCs w:val="24"/>
          <w:lang w:val="en-US"/>
        </w:rPr>
        <w:t>, vol. 209, pp. 107–119, 2023.</w:t>
      </w:r>
    </w:p>
    <w:p w14:paraId="480D66CA" w14:textId="426DF320"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[7] B. V. Nikitha, N. K. S. Keerthan, P. Praneeth, and T. Amrita, “Leaf disease detection and classification,” </w:t>
      </w:r>
      <w:r w:rsidRPr="2F7A27EC">
        <w:rPr>
          <w:rFonts w:ascii="Times New Roman" w:eastAsia="Times New Roman" w:hAnsi="Times New Roman" w:cs="Times New Roman"/>
          <w:i/>
          <w:iCs/>
          <w:sz w:val="24"/>
          <w:szCs w:val="24"/>
          <w:lang w:val="en-US"/>
        </w:rPr>
        <w:t>Procedia Computer Science</w:t>
      </w:r>
      <w:r w:rsidRPr="2F7A27EC">
        <w:rPr>
          <w:rFonts w:ascii="Times New Roman" w:eastAsia="Times New Roman" w:hAnsi="Times New Roman" w:cs="Times New Roman"/>
          <w:sz w:val="24"/>
          <w:szCs w:val="24"/>
          <w:lang w:val="en-US"/>
        </w:rPr>
        <w:t>, vol. 218, pp. 291–300, January 2023.</w:t>
      </w:r>
    </w:p>
    <w:p w14:paraId="4EE6B2E1" w14:textId="4DB4450F"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[8] A. Oad, S. S. Abbas, A. Zafar, and others, “Plant leaf disease detection using ensemble learning and explainable AI,” </w:t>
      </w:r>
      <w:r w:rsidRPr="2F7A27EC">
        <w:rPr>
          <w:rFonts w:ascii="Times New Roman" w:eastAsia="Times New Roman" w:hAnsi="Times New Roman" w:cs="Times New Roman"/>
          <w:i/>
          <w:iCs/>
          <w:sz w:val="24"/>
          <w:szCs w:val="24"/>
          <w:lang w:val="en-US"/>
        </w:rPr>
        <w:t>IEEE Access</w:t>
      </w:r>
      <w:r w:rsidRPr="2F7A27EC">
        <w:rPr>
          <w:rFonts w:ascii="Times New Roman" w:eastAsia="Times New Roman" w:hAnsi="Times New Roman" w:cs="Times New Roman"/>
          <w:sz w:val="24"/>
          <w:szCs w:val="24"/>
          <w:lang w:val="en-US"/>
        </w:rPr>
        <w:t>, vol. 12, pp. 156038–156052, 2024.</w:t>
      </w:r>
    </w:p>
    <w:p w14:paraId="00E38A8D" w14:textId="1E7D287B"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[9] A. Soussi, E. Zero, C. D. C. Herrera, and others, “Integrating digital twins and model predictive control for sustainable greenhouse management in smart agriculture,” </w:t>
      </w:r>
      <w:r w:rsidRPr="2F7A27EC">
        <w:rPr>
          <w:rFonts w:ascii="Times New Roman" w:eastAsia="Times New Roman" w:hAnsi="Times New Roman" w:cs="Times New Roman"/>
          <w:i/>
          <w:iCs/>
          <w:sz w:val="24"/>
          <w:szCs w:val="24"/>
          <w:lang w:val="en-US"/>
        </w:rPr>
        <w:t>IEEE Transactions on AgriFood Electronics</w:t>
      </w:r>
      <w:r w:rsidRPr="2F7A27EC">
        <w:rPr>
          <w:rFonts w:ascii="Times New Roman" w:eastAsia="Times New Roman" w:hAnsi="Times New Roman" w:cs="Times New Roman"/>
          <w:sz w:val="24"/>
          <w:szCs w:val="24"/>
          <w:lang w:val="en-US"/>
        </w:rPr>
        <w:t>, vol. 1, no. 1, pp. 1–17, 2025.</w:t>
      </w:r>
    </w:p>
    <w:p w14:paraId="61C8E5B2" w14:textId="429C6842"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t xml:space="preserve">[10] A. F. Subahi and K. E. Bouazza, “An intelligent IoT-based system design for controlling and monitoring greenhouse temperature,” </w:t>
      </w:r>
      <w:r w:rsidRPr="2F7A27EC">
        <w:rPr>
          <w:rFonts w:ascii="Times New Roman" w:eastAsia="Times New Roman" w:hAnsi="Times New Roman" w:cs="Times New Roman"/>
          <w:i/>
          <w:iCs/>
          <w:sz w:val="24"/>
          <w:szCs w:val="24"/>
          <w:lang w:val="en-US"/>
        </w:rPr>
        <w:t>IEEE Access</w:t>
      </w:r>
      <w:r w:rsidRPr="2F7A27EC">
        <w:rPr>
          <w:rFonts w:ascii="Times New Roman" w:eastAsia="Times New Roman" w:hAnsi="Times New Roman" w:cs="Times New Roman"/>
          <w:sz w:val="24"/>
          <w:szCs w:val="24"/>
          <w:lang w:val="en-US"/>
        </w:rPr>
        <w:t>, vol. 10, pp. 1–12, 2022.</w:t>
      </w:r>
    </w:p>
    <w:p w14:paraId="7600DF45" w14:textId="33A9CD3B" w:rsidR="68979894" w:rsidRDefault="00546CFF" w:rsidP="2F7A27EC">
      <w:pPr>
        <w:spacing w:beforeAutospacing="1" w:afterAutospacing="1" w:line="240" w:lineRule="auto"/>
        <w:jc w:val="both"/>
        <w:rPr>
          <w:rFonts w:ascii="Times New Roman" w:eastAsia="Times New Roman" w:hAnsi="Times New Roman" w:cs="Times New Roman"/>
          <w:sz w:val="24"/>
          <w:szCs w:val="24"/>
          <w:lang w:val="en-US"/>
        </w:rPr>
      </w:pPr>
      <w:r w:rsidRPr="2F7A27EC">
        <w:rPr>
          <w:rFonts w:ascii="Times New Roman" w:eastAsia="Times New Roman" w:hAnsi="Times New Roman" w:cs="Times New Roman"/>
          <w:sz w:val="24"/>
          <w:szCs w:val="24"/>
          <w:lang w:val="en-US"/>
        </w:rPr>
        <w:lastRenderedPageBreak/>
        <w:t xml:space="preserve">[11] R. A. Tathed, “Designing AI-driven platforms to transform agricultural ecosystems,” </w:t>
      </w:r>
      <w:r w:rsidRPr="2F7A27EC">
        <w:rPr>
          <w:rFonts w:ascii="Times New Roman" w:eastAsia="Times New Roman" w:hAnsi="Times New Roman" w:cs="Times New Roman"/>
          <w:i/>
          <w:iCs/>
          <w:sz w:val="24"/>
          <w:szCs w:val="24"/>
          <w:lang w:val="en-US"/>
        </w:rPr>
        <w:t>International Journal for Research Publication and Seminar</w:t>
      </w:r>
      <w:r w:rsidRPr="2F7A27EC">
        <w:rPr>
          <w:rFonts w:ascii="Times New Roman" w:eastAsia="Times New Roman" w:hAnsi="Times New Roman" w:cs="Times New Roman"/>
          <w:sz w:val="24"/>
          <w:szCs w:val="24"/>
          <w:lang w:val="en-US"/>
        </w:rPr>
        <w:t>, vol. 16, no. 2, pp. 249–268, April–June 2025.</w:t>
      </w:r>
    </w:p>
    <w:p w14:paraId="43EFD035" w14:textId="68ED33DE" w:rsidR="68979894" w:rsidRDefault="00546CFF" w:rsidP="2F7A27EC">
      <w:pPr>
        <w:spacing w:beforeAutospacing="1" w:afterAutospacing="1" w:line="240" w:lineRule="auto"/>
        <w:jc w:val="both"/>
        <w:rPr>
          <w:rFonts w:ascii="Times New Roman" w:eastAsia="Times New Roman" w:hAnsi="Times New Roman" w:cs="Times New Roman"/>
          <w:sz w:val="24"/>
          <w:szCs w:val="24"/>
          <w:lang w:eastAsia="en-IN"/>
        </w:rPr>
      </w:pPr>
      <w:r w:rsidRPr="2F7A27EC">
        <w:rPr>
          <w:rFonts w:ascii="Times New Roman" w:eastAsia="Times New Roman" w:hAnsi="Times New Roman" w:cs="Times New Roman"/>
          <w:sz w:val="24"/>
          <w:szCs w:val="24"/>
          <w:lang w:val="en-US"/>
        </w:rPr>
        <w:t xml:space="preserve">[12] M. Umar, S. Altaf, S. Ahmad, H. Mahmoud, A. S. N. Mohamed, and R. Ayub, “Precision agriculture through deep learning: Tomato plant multiple diseases recognition with CNN and improved YOLOv7,” </w:t>
      </w:r>
      <w:r w:rsidRPr="2F7A27EC">
        <w:rPr>
          <w:rFonts w:ascii="Times New Roman" w:eastAsia="Times New Roman" w:hAnsi="Times New Roman" w:cs="Times New Roman"/>
          <w:i/>
          <w:iCs/>
          <w:sz w:val="24"/>
          <w:szCs w:val="24"/>
          <w:lang w:val="en-US"/>
        </w:rPr>
        <w:t>IEEE Access</w:t>
      </w:r>
      <w:r w:rsidRPr="2F7A27EC">
        <w:rPr>
          <w:rFonts w:ascii="Times New Roman" w:eastAsia="Times New Roman" w:hAnsi="Times New Roman" w:cs="Times New Roman"/>
          <w:sz w:val="24"/>
          <w:szCs w:val="24"/>
          <w:lang w:val="en-US"/>
        </w:rPr>
        <w:t>, vol. 12, pp. 49167–49180, April 1, 2024.</w:t>
      </w:r>
    </w:p>
    <w:sectPr w:rsidR="68979894" w:rsidSect="00B6379F">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010C7" w14:textId="77777777" w:rsidR="00F73820" w:rsidRDefault="00F73820">
      <w:pPr>
        <w:spacing w:after="0" w:line="240" w:lineRule="auto"/>
      </w:pPr>
      <w:r>
        <w:separator/>
      </w:r>
    </w:p>
  </w:endnote>
  <w:endnote w:type="continuationSeparator" w:id="0">
    <w:p w14:paraId="6736FC2C" w14:textId="77777777" w:rsidR="00F73820" w:rsidRDefault="00F73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0D84EFB" w14:paraId="42714A23" w14:textId="77777777" w:rsidTr="43815DD3">
      <w:trPr>
        <w:trHeight w:val="300"/>
      </w:trPr>
      <w:tc>
        <w:tcPr>
          <w:tcW w:w="3005" w:type="dxa"/>
        </w:tcPr>
        <w:p w14:paraId="4634971B" w14:textId="02D01BFF" w:rsidR="10D84EFB" w:rsidRDefault="10D84EFB" w:rsidP="10D84EFB">
          <w:pPr>
            <w:pStyle w:val="Header"/>
            <w:ind w:left="-115"/>
          </w:pPr>
        </w:p>
      </w:tc>
      <w:tc>
        <w:tcPr>
          <w:tcW w:w="3005" w:type="dxa"/>
        </w:tcPr>
        <w:p w14:paraId="2623C2E7" w14:textId="0E8AE6BF" w:rsidR="10D84EFB" w:rsidRDefault="10D84EFB" w:rsidP="10D84EFB">
          <w:pPr>
            <w:pStyle w:val="Header"/>
            <w:jc w:val="center"/>
          </w:pPr>
          <w:r>
            <w:fldChar w:fldCharType="begin"/>
          </w:r>
          <w:r>
            <w:instrText>PAGE</w:instrText>
          </w:r>
          <w:r>
            <w:fldChar w:fldCharType="separate"/>
          </w:r>
          <w:r w:rsidR="00B05DA7">
            <w:rPr>
              <w:noProof/>
            </w:rPr>
            <w:t>1</w:t>
          </w:r>
          <w:r>
            <w:fldChar w:fldCharType="end"/>
          </w:r>
        </w:p>
      </w:tc>
      <w:tc>
        <w:tcPr>
          <w:tcW w:w="3005" w:type="dxa"/>
        </w:tcPr>
        <w:p w14:paraId="40B77AD2" w14:textId="547074A0" w:rsidR="10D84EFB" w:rsidRDefault="10D84EFB" w:rsidP="10D84EFB">
          <w:pPr>
            <w:pStyle w:val="Header"/>
            <w:ind w:right="-115"/>
            <w:jc w:val="right"/>
          </w:pPr>
        </w:p>
      </w:tc>
    </w:tr>
  </w:tbl>
  <w:p w14:paraId="0487A161" w14:textId="603E5F08" w:rsidR="10D84EFB" w:rsidRDefault="10D84EFB" w:rsidP="10D84E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8E184" w14:textId="77777777" w:rsidR="00F73820" w:rsidRDefault="00F73820">
      <w:pPr>
        <w:spacing w:after="0" w:line="240" w:lineRule="auto"/>
      </w:pPr>
      <w:r>
        <w:separator/>
      </w:r>
    </w:p>
  </w:footnote>
  <w:footnote w:type="continuationSeparator" w:id="0">
    <w:p w14:paraId="46BEEF86" w14:textId="77777777" w:rsidR="00F73820" w:rsidRDefault="00F73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0D84EFB" w14:paraId="570984DB" w14:textId="77777777" w:rsidTr="10D84EFB">
      <w:trPr>
        <w:trHeight w:val="300"/>
      </w:trPr>
      <w:tc>
        <w:tcPr>
          <w:tcW w:w="3005" w:type="dxa"/>
        </w:tcPr>
        <w:p w14:paraId="3F43FE25" w14:textId="082BA2C0" w:rsidR="10D84EFB" w:rsidRDefault="10D84EFB" w:rsidP="10D84EFB">
          <w:pPr>
            <w:pStyle w:val="Header"/>
            <w:ind w:left="-115"/>
          </w:pPr>
        </w:p>
      </w:tc>
      <w:tc>
        <w:tcPr>
          <w:tcW w:w="3005" w:type="dxa"/>
        </w:tcPr>
        <w:p w14:paraId="3B552ED7" w14:textId="52FC3442" w:rsidR="10D84EFB" w:rsidRDefault="10D84EFB" w:rsidP="10D84EFB">
          <w:pPr>
            <w:pStyle w:val="Header"/>
            <w:jc w:val="center"/>
          </w:pPr>
        </w:p>
      </w:tc>
      <w:tc>
        <w:tcPr>
          <w:tcW w:w="3005" w:type="dxa"/>
        </w:tcPr>
        <w:p w14:paraId="313206C4" w14:textId="2EDC53C0" w:rsidR="10D84EFB" w:rsidRDefault="10D84EFB" w:rsidP="10D84EFB">
          <w:pPr>
            <w:pStyle w:val="Header"/>
            <w:ind w:right="-115"/>
            <w:jc w:val="right"/>
          </w:pPr>
        </w:p>
      </w:tc>
    </w:tr>
  </w:tbl>
  <w:p w14:paraId="441AC4EF" w14:textId="1C1DCC27" w:rsidR="10D84EFB" w:rsidRDefault="10D84EFB" w:rsidP="10D84EFB">
    <w:pPr>
      <w:pStyle w:val="Header"/>
    </w:pPr>
  </w:p>
</w:hdr>
</file>

<file path=word/intelligence2.xml><?xml version="1.0" encoding="utf-8"?>
<int2:intelligence xmlns:int2="http://schemas.microsoft.com/office/intelligence/2020/intelligence" xmlns:oel="http://schemas.microsoft.com/office/2019/extlst">
  <int2:observations>
    <int2:textHash int2:hashCode="bQY3U5j7+4lORa" int2:id="dSwHJ0hr">
      <int2:state int2:value="Rejected" int2:type="spell"/>
    </int2:textHash>
    <int2:textHash int2:hashCode="ewnzblLx/mgkkY" int2:id="zZo6alZg">
      <int2:state int2:value="Rejected" int2:type="spell"/>
    </int2:textHash>
    <int2:bookmark int2:bookmarkName="_Int_p8T9kMhm" int2:invalidationBookmarkName="" int2:hashCode="iixr6gO5dDqly2" int2:id="rAJvmdsu">
      <int2:state int2:value="Rejected" int2:type="gram"/>
    </int2:bookmark>
    <int2:bookmark int2:bookmarkName="_Int_YQsEoSXK" int2:invalidationBookmarkName="" int2:hashCode="/+3Cixy0K9M1Ea" int2:id="az53RlA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9062"/>
    <w:multiLevelType w:val="hybridMultilevel"/>
    <w:tmpl w:val="FFFFFFFF"/>
    <w:lvl w:ilvl="0" w:tplc="BE903B78">
      <w:start w:val="1"/>
      <w:numFmt w:val="decimal"/>
      <w:lvlText w:val="%1."/>
      <w:lvlJc w:val="left"/>
      <w:pPr>
        <w:ind w:left="720" w:hanging="360"/>
      </w:pPr>
    </w:lvl>
    <w:lvl w:ilvl="1" w:tplc="BA56F5EC">
      <w:start w:val="1"/>
      <w:numFmt w:val="lowerLetter"/>
      <w:lvlText w:val="%2."/>
      <w:lvlJc w:val="left"/>
      <w:pPr>
        <w:ind w:left="1440" w:hanging="360"/>
      </w:pPr>
    </w:lvl>
    <w:lvl w:ilvl="2" w:tplc="E8B87A64">
      <w:start w:val="1"/>
      <w:numFmt w:val="lowerRoman"/>
      <w:lvlText w:val="%3."/>
      <w:lvlJc w:val="right"/>
      <w:pPr>
        <w:ind w:left="2160" w:hanging="180"/>
      </w:pPr>
    </w:lvl>
    <w:lvl w:ilvl="3" w:tplc="C5FE1AD8">
      <w:start w:val="1"/>
      <w:numFmt w:val="decimal"/>
      <w:lvlText w:val="%4."/>
      <w:lvlJc w:val="left"/>
      <w:pPr>
        <w:ind w:left="2880" w:hanging="360"/>
      </w:pPr>
    </w:lvl>
    <w:lvl w:ilvl="4" w:tplc="302EB950">
      <w:start w:val="1"/>
      <w:numFmt w:val="lowerLetter"/>
      <w:lvlText w:val="%5."/>
      <w:lvlJc w:val="left"/>
      <w:pPr>
        <w:ind w:left="3600" w:hanging="360"/>
      </w:pPr>
    </w:lvl>
    <w:lvl w:ilvl="5" w:tplc="E7F2B0E6">
      <w:start w:val="1"/>
      <w:numFmt w:val="lowerRoman"/>
      <w:lvlText w:val="%6."/>
      <w:lvlJc w:val="right"/>
      <w:pPr>
        <w:ind w:left="4320" w:hanging="180"/>
      </w:pPr>
    </w:lvl>
    <w:lvl w:ilvl="6" w:tplc="EC6457E4">
      <w:start w:val="1"/>
      <w:numFmt w:val="decimal"/>
      <w:lvlText w:val="%7."/>
      <w:lvlJc w:val="left"/>
      <w:pPr>
        <w:ind w:left="5040" w:hanging="360"/>
      </w:pPr>
    </w:lvl>
    <w:lvl w:ilvl="7" w:tplc="2E8891BA">
      <w:start w:val="1"/>
      <w:numFmt w:val="lowerLetter"/>
      <w:lvlText w:val="%8."/>
      <w:lvlJc w:val="left"/>
      <w:pPr>
        <w:ind w:left="5760" w:hanging="360"/>
      </w:pPr>
    </w:lvl>
    <w:lvl w:ilvl="8" w:tplc="26E6CF6E">
      <w:start w:val="1"/>
      <w:numFmt w:val="lowerRoman"/>
      <w:lvlText w:val="%9."/>
      <w:lvlJc w:val="right"/>
      <w:pPr>
        <w:ind w:left="6480" w:hanging="180"/>
      </w:pPr>
    </w:lvl>
  </w:abstractNum>
  <w:abstractNum w:abstractNumId="1" w15:restartNumberingAfterBreak="0">
    <w:nsid w:val="0C3154DA"/>
    <w:multiLevelType w:val="multilevel"/>
    <w:tmpl w:val="0B9C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0E9EA"/>
    <w:multiLevelType w:val="hybridMultilevel"/>
    <w:tmpl w:val="FFFFFFFF"/>
    <w:lvl w:ilvl="0" w:tplc="BEF8A4BA">
      <w:start w:val="1"/>
      <w:numFmt w:val="bullet"/>
      <w:lvlText w:val=""/>
      <w:lvlJc w:val="left"/>
      <w:pPr>
        <w:ind w:left="720" w:hanging="360"/>
      </w:pPr>
      <w:rPr>
        <w:rFonts w:ascii="Symbol" w:hAnsi="Symbol" w:hint="default"/>
      </w:rPr>
    </w:lvl>
    <w:lvl w:ilvl="1" w:tplc="138A03FC">
      <w:start w:val="1"/>
      <w:numFmt w:val="bullet"/>
      <w:lvlText w:val="o"/>
      <w:lvlJc w:val="left"/>
      <w:pPr>
        <w:ind w:left="1440" w:hanging="360"/>
      </w:pPr>
      <w:rPr>
        <w:rFonts w:ascii="Courier New" w:hAnsi="Courier New" w:hint="default"/>
      </w:rPr>
    </w:lvl>
    <w:lvl w:ilvl="2" w:tplc="53AC51A0">
      <w:start w:val="1"/>
      <w:numFmt w:val="bullet"/>
      <w:lvlText w:val=""/>
      <w:lvlJc w:val="left"/>
      <w:pPr>
        <w:ind w:left="2160" w:hanging="360"/>
      </w:pPr>
      <w:rPr>
        <w:rFonts w:ascii="Wingdings" w:hAnsi="Wingdings" w:hint="default"/>
      </w:rPr>
    </w:lvl>
    <w:lvl w:ilvl="3" w:tplc="C49AE98E">
      <w:start w:val="1"/>
      <w:numFmt w:val="bullet"/>
      <w:lvlText w:val=""/>
      <w:lvlJc w:val="left"/>
      <w:pPr>
        <w:ind w:left="2880" w:hanging="360"/>
      </w:pPr>
      <w:rPr>
        <w:rFonts w:ascii="Symbol" w:hAnsi="Symbol" w:hint="default"/>
      </w:rPr>
    </w:lvl>
    <w:lvl w:ilvl="4" w:tplc="AD004EC4">
      <w:start w:val="1"/>
      <w:numFmt w:val="bullet"/>
      <w:lvlText w:val="o"/>
      <w:lvlJc w:val="left"/>
      <w:pPr>
        <w:ind w:left="3600" w:hanging="360"/>
      </w:pPr>
      <w:rPr>
        <w:rFonts w:ascii="Courier New" w:hAnsi="Courier New" w:hint="default"/>
      </w:rPr>
    </w:lvl>
    <w:lvl w:ilvl="5" w:tplc="1450C80E">
      <w:start w:val="1"/>
      <w:numFmt w:val="bullet"/>
      <w:lvlText w:val=""/>
      <w:lvlJc w:val="left"/>
      <w:pPr>
        <w:ind w:left="4320" w:hanging="360"/>
      </w:pPr>
      <w:rPr>
        <w:rFonts w:ascii="Wingdings" w:hAnsi="Wingdings" w:hint="default"/>
      </w:rPr>
    </w:lvl>
    <w:lvl w:ilvl="6" w:tplc="50D8E8E0">
      <w:start w:val="1"/>
      <w:numFmt w:val="bullet"/>
      <w:lvlText w:val=""/>
      <w:lvlJc w:val="left"/>
      <w:pPr>
        <w:ind w:left="5040" w:hanging="360"/>
      </w:pPr>
      <w:rPr>
        <w:rFonts w:ascii="Symbol" w:hAnsi="Symbol" w:hint="default"/>
      </w:rPr>
    </w:lvl>
    <w:lvl w:ilvl="7" w:tplc="7D1ABF96">
      <w:start w:val="1"/>
      <w:numFmt w:val="bullet"/>
      <w:lvlText w:val="o"/>
      <w:lvlJc w:val="left"/>
      <w:pPr>
        <w:ind w:left="5760" w:hanging="360"/>
      </w:pPr>
      <w:rPr>
        <w:rFonts w:ascii="Courier New" w:hAnsi="Courier New" w:hint="default"/>
      </w:rPr>
    </w:lvl>
    <w:lvl w:ilvl="8" w:tplc="9962B4BE">
      <w:start w:val="1"/>
      <w:numFmt w:val="bullet"/>
      <w:lvlText w:val=""/>
      <w:lvlJc w:val="left"/>
      <w:pPr>
        <w:ind w:left="6480" w:hanging="360"/>
      </w:pPr>
      <w:rPr>
        <w:rFonts w:ascii="Wingdings" w:hAnsi="Wingdings" w:hint="default"/>
      </w:rPr>
    </w:lvl>
  </w:abstractNum>
  <w:abstractNum w:abstractNumId="3" w15:restartNumberingAfterBreak="0">
    <w:nsid w:val="1E6670BD"/>
    <w:multiLevelType w:val="multilevel"/>
    <w:tmpl w:val="A8343E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0F05EE1"/>
    <w:multiLevelType w:val="hybridMultilevel"/>
    <w:tmpl w:val="E21CC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ED0630"/>
    <w:multiLevelType w:val="multilevel"/>
    <w:tmpl w:val="42A8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41FCF"/>
    <w:multiLevelType w:val="multilevel"/>
    <w:tmpl w:val="1C0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A319E"/>
    <w:multiLevelType w:val="hybridMultilevel"/>
    <w:tmpl w:val="5434C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D578F6"/>
    <w:multiLevelType w:val="hybridMultilevel"/>
    <w:tmpl w:val="84AE76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32767F"/>
    <w:multiLevelType w:val="multilevel"/>
    <w:tmpl w:val="6358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201299"/>
    <w:multiLevelType w:val="multilevel"/>
    <w:tmpl w:val="77E278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09C2894"/>
    <w:multiLevelType w:val="hybridMultilevel"/>
    <w:tmpl w:val="0838CAF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6543D1B"/>
    <w:multiLevelType w:val="multilevel"/>
    <w:tmpl w:val="C2B6419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77BD6FA1"/>
    <w:multiLevelType w:val="multilevel"/>
    <w:tmpl w:val="8A72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4741374">
    <w:abstractNumId w:val="0"/>
  </w:num>
  <w:num w:numId="2" w16cid:durableId="1088189619">
    <w:abstractNumId w:val="2"/>
  </w:num>
  <w:num w:numId="3" w16cid:durableId="1107702764">
    <w:abstractNumId w:val="6"/>
  </w:num>
  <w:num w:numId="4" w16cid:durableId="2006862657">
    <w:abstractNumId w:val="7"/>
  </w:num>
  <w:num w:numId="5" w16cid:durableId="4990020">
    <w:abstractNumId w:val="11"/>
  </w:num>
  <w:num w:numId="6" w16cid:durableId="71897343">
    <w:abstractNumId w:val="8"/>
  </w:num>
  <w:num w:numId="7" w16cid:durableId="1239904023">
    <w:abstractNumId w:val="5"/>
  </w:num>
  <w:num w:numId="8" w16cid:durableId="1791779580">
    <w:abstractNumId w:val="10"/>
  </w:num>
  <w:num w:numId="9" w16cid:durableId="1799184553">
    <w:abstractNumId w:val="3"/>
  </w:num>
  <w:num w:numId="10" w16cid:durableId="1788769214">
    <w:abstractNumId w:val="13"/>
  </w:num>
  <w:num w:numId="11" w16cid:durableId="1343043666">
    <w:abstractNumId w:val="1"/>
  </w:num>
  <w:num w:numId="12" w16cid:durableId="390008970">
    <w:abstractNumId w:val="4"/>
  </w:num>
  <w:num w:numId="13" w16cid:durableId="1798445316">
    <w:abstractNumId w:val="12"/>
  </w:num>
  <w:num w:numId="14" w16cid:durableId="1028220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AE2"/>
    <w:rsid w:val="00024AAF"/>
    <w:rsid w:val="00037EE0"/>
    <w:rsid w:val="000510B3"/>
    <w:rsid w:val="00052E67"/>
    <w:rsid w:val="00086A95"/>
    <w:rsid w:val="000E4BE7"/>
    <w:rsid w:val="001424C3"/>
    <w:rsid w:val="00142922"/>
    <w:rsid w:val="0018336F"/>
    <w:rsid w:val="001D1188"/>
    <w:rsid w:val="00202391"/>
    <w:rsid w:val="00211C35"/>
    <w:rsid w:val="00221104"/>
    <w:rsid w:val="00296549"/>
    <w:rsid w:val="002B43D0"/>
    <w:rsid w:val="002B6556"/>
    <w:rsid w:val="002C7F73"/>
    <w:rsid w:val="002D30C2"/>
    <w:rsid w:val="002D4963"/>
    <w:rsid w:val="002E5210"/>
    <w:rsid w:val="003127D9"/>
    <w:rsid w:val="00324468"/>
    <w:rsid w:val="003267B3"/>
    <w:rsid w:val="0033679D"/>
    <w:rsid w:val="00336A0D"/>
    <w:rsid w:val="00361321"/>
    <w:rsid w:val="003A1BF8"/>
    <w:rsid w:val="003C64F8"/>
    <w:rsid w:val="003D3154"/>
    <w:rsid w:val="003E1305"/>
    <w:rsid w:val="0041782F"/>
    <w:rsid w:val="004439D4"/>
    <w:rsid w:val="00445A83"/>
    <w:rsid w:val="004A15AE"/>
    <w:rsid w:val="004C4DBA"/>
    <w:rsid w:val="004E2621"/>
    <w:rsid w:val="004F3ED6"/>
    <w:rsid w:val="004F62EF"/>
    <w:rsid w:val="005074A6"/>
    <w:rsid w:val="00546CFF"/>
    <w:rsid w:val="00593B73"/>
    <w:rsid w:val="005B24AD"/>
    <w:rsid w:val="005B3B2B"/>
    <w:rsid w:val="005B4BBE"/>
    <w:rsid w:val="005C067A"/>
    <w:rsid w:val="005D0186"/>
    <w:rsid w:val="005D32F7"/>
    <w:rsid w:val="005E6997"/>
    <w:rsid w:val="00614A10"/>
    <w:rsid w:val="00620E8B"/>
    <w:rsid w:val="0062315B"/>
    <w:rsid w:val="0064136A"/>
    <w:rsid w:val="00643047"/>
    <w:rsid w:val="006729CB"/>
    <w:rsid w:val="006B2351"/>
    <w:rsid w:val="00712545"/>
    <w:rsid w:val="00717343"/>
    <w:rsid w:val="007248D7"/>
    <w:rsid w:val="00725032"/>
    <w:rsid w:val="00735782"/>
    <w:rsid w:val="007368BA"/>
    <w:rsid w:val="00782244"/>
    <w:rsid w:val="00791552"/>
    <w:rsid w:val="007B07D8"/>
    <w:rsid w:val="007B1A1B"/>
    <w:rsid w:val="007D2FF2"/>
    <w:rsid w:val="007F747F"/>
    <w:rsid w:val="00827687"/>
    <w:rsid w:val="00855BBE"/>
    <w:rsid w:val="00876F83"/>
    <w:rsid w:val="008B47B9"/>
    <w:rsid w:val="008C5132"/>
    <w:rsid w:val="008F0744"/>
    <w:rsid w:val="008F5996"/>
    <w:rsid w:val="0090774B"/>
    <w:rsid w:val="00925EDF"/>
    <w:rsid w:val="00931B27"/>
    <w:rsid w:val="009519DA"/>
    <w:rsid w:val="00975E45"/>
    <w:rsid w:val="009760B8"/>
    <w:rsid w:val="009819CC"/>
    <w:rsid w:val="009875A9"/>
    <w:rsid w:val="00997D66"/>
    <w:rsid w:val="009E56EC"/>
    <w:rsid w:val="009F17D3"/>
    <w:rsid w:val="00A22CA9"/>
    <w:rsid w:val="00A46D81"/>
    <w:rsid w:val="00A53231"/>
    <w:rsid w:val="00A7743D"/>
    <w:rsid w:val="00AD5507"/>
    <w:rsid w:val="00AE0FF6"/>
    <w:rsid w:val="00AF9E64"/>
    <w:rsid w:val="00B018A8"/>
    <w:rsid w:val="00B05DA7"/>
    <w:rsid w:val="00B23FE1"/>
    <w:rsid w:val="00B3354F"/>
    <w:rsid w:val="00B436C2"/>
    <w:rsid w:val="00B6379F"/>
    <w:rsid w:val="00BA0AFB"/>
    <w:rsid w:val="00BB07F5"/>
    <w:rsid w:val="00BB1B47"/>
    <w:rsid w:val="00BC476C"/>
    <w:rsid w:val="00BD355A"/>
    <w:rsid w:val="00BD3CCC"/>
    <w:rsid w:val="00BE0C3D"/>
    <w:rsid w:val="00BE22FF"/>
    <w:rsid w:val="00BF0AE2"/>
    <w:rsid w:val="00C0093A"/>
    <w:rsid w:val="00C0554B"/>
    <w:rsid w:val="00C1252C"/>
    <w:rsid w:val="00C2729A"/>
    <w:rsid w:val="00CD5F06"/>
    <w:rsid w:val="00CF096B"/>
    <w:rsid w:val="00D15905"/>
    <w:rsid w:val="00D24747"/>
    <w:rsid w:val="00D92E70"/>
    <w:rsid w:val="00DA1665"/>
    <w:rsid w:val="00DB54B8"/>
    <w:rsid w:val="00DD25AB"/>
    <w:rsid w:val="00DE3B12"/>
    <w:rsid w:val="00E219BB"/>
    <w:rsid w:val="00E32FEC"/>
    <w:rsid w:val="00E43CDB"/>
    <w:rsid w:val="00E4774F"/>
    <w:rsid w:val="00E634C8"/>
    <w:rsid w:val="00E94150"/>
    <w:rsid w:val="00EE2F63"/>
    <w:rsid w:val="00EE4F07"/>
    <w:rsid w:val="00EE78E9"/>
    <w:rsid w:val="00F45C39"/>
    <w:rsid w:val="00F73820"/>
    <w:rsid w:val="00FA5001"/>
    <w:rsid w:val="00FA6E3B"/>
    <w:rsid w:val="00FB6D97"/>
    <w:rsid w:val="01551C88"/>
    <w:rsid w:val="0369150A"/>
    <w:rsid w:val="03825093"/>
    <w:rsid w:val="04AF44F1"/>
    <w:rsid w:val="0516BDF0"/>
    <w:rsid w:val="05414ADF"/>
    <w:rsid w:val="05AA7BDD"/>
    <w:rsid w:val="072EB1EC"/>
    <w:rsid w:val="07403DF0"/>
    <w:rsid w:val="0864658B"/>
    <w:rsid w:val="08A0A192"/>
    <w:rsid w:val="0907C21C"/>
    <w:rsid w:val="095F7B40"/>
    <w:rsid w:val="0A0B5D25"/>
    <w:rsid w:val="0AAE7B01"/>
    <w:rsid w:val="0C0889BE"/>
    <w:rsid w:val="0C0FDDE8"/>
    <w:rsid w:val="0C235E49"/>
    <w:rsid w:val="0E909016"/>
    <w:rsid w:val="0F2FF899"/>
    <w:rsid w:val="0F4208CE"/>
    <w:rsid w:val="0F4CB642"/>
    <w:rsid w:val="0F7515A9"/>
    <w:rsid w:val="0FE1B651"/>
    <w:rsid w:val="104C82CF"/>
    <w:rsid w:val="10D84EFB"/>
    <w:rsid w:val="1126A9F5"/>
    <w:rsid w:val="11B47DEB"/>
    <w:rsid w:val="11F4BD95"/>
    <w:rsid w:val="121B7CF5"/>
    <w:rsid w:val="12E183F4"/>
    <w:rsid w:val="13447A1C"/>
    <w:rsid w:val="136978F8"/>
    <w:rsid w:val="1381F9F3"/>
    <w:rsid w:val="140CBABC"/>
    <w:rsid w:val="149C81BC"/>
    <w:rsid w:val="14FBE5F1"/>
    <w:rsid w:val="16B2CC84"/>
    <w:rsid w:val="17024559"/>
    <w:rsid w:val="17F1DB11"/>
    <w:rsid w:val="190DA8C3"/>
    <w:rsid w:val="19FBAC52"/>
    <w:rsid w:val="1A2DE98A"/>
    <w:rsid w:val="1BA2C913"/>
    <w:rsid w:val="1BB547C2"/>
    <w:rsid w:val="1BF7BB03"/>
    <w:rsid w:val="1EC5B49C"/>
    <w:rsid w:val="202F9968"/>
    <w:rsid w:val="20DB7B3F"/>
    <w:rsid w:val="224F149D"/>
    <w:rsid w:val="2252DF87"/>
    <w:rsid w:val="23FEB043"/>
    <w:rsid w:val="24108203"/>
    <w:rsid w:val="24D5C6AA"/>
    <w:rsid w:val="252B93C9"/>
    <w:rsid w:val="269519C7"/>
    <w:rsid w:val="26A56814"/>
    <w:rsid w:val="27B069BA"/>
    <w:rsid w:val="297BA7CF"/>
    <w:rsid w:val="298F3D46"/>
    <w:rsid w:val="29CF098C"/>
    <w:rsid w:val="2A501D8D"/>
    <w:rsid w:val="2AA76AD9"/>
    <w:rsid w:val="2AAC242C"/>
    <w:rsid w:val="2AB4487A"/>
    <w:rsid w:val="2BEA708B"/>
    <w:rsid w:val="2D76F4B7"/>
    <w:rsid w:val="2F7A27EC"/>
    <w:rsid w:val="3090F38F"/>
    <w:rsid w:val="30A29C4E"/>
    <w:rsid w:val="325B1D1E"/>
    <w:rsid w:val="33758D12"/>
    <w:rsid w:val="33A8A73F"/>
    <w:rsid w:val="33D1A826"/>
    <w:rsid w:val="33F75874"/>
    <w:rsid w:val="34DB2A6E"/>
    <w:rsid w:val="35135534"/>
    <w:rsid w:val="35D5C41A"/>
    <w:rsid w:val="37873819"/>
    <w:rsid w:val="37CCBA30"/>
    <w:rsid w:val="39AD324F"/>
    <w:rsid w:val="3BEE12E0"/>
    <w:rsid w:val="3D03B47F"/>
    <w:rsid w:val="3D0A40DA"/>
    <w:rsid w:val="3D0C8375"/>
    <w:rsid w:val="3D1ABC43"/>
    <w:rsid w:val="3D2931F0"/>
    <w:rsid w:val="3DDF1654"/>
    <w:rsid w:val="3E153453"/>
    <w:rsid w:val="3E24BF88"/>
    <w:rsid w:val="3E51BA63"/>
    <w:rsid w:val="3EAA8E38"/>
    <w:rsid w:val="3F7B5DD4"/>
    <w:rsid w:val="402E6723"/>
    <w:rsid w:val="407E2947"/>
    <w:rsid w:val="40CF7B56"/>
    <w:rsid w:val="416CAB16"/>
    <w:rsid w:val="429337E5"/>
    <w:rsid w:val="42E2EAB1"/>
    <w:rsid w:val="43815DD3"/>
    <w:rsid w:val="4433D872"/>
    <w:rsid w:val="445F015A"/>
    <w:rsid w:val="45AC54AA"/>
    <w:rsid w:val="45BF34F2"/>
    <w:rsid w:val="46AFC7BF"/>
    <w:rsid w:val="477A6F2E"/>
    <w:rsid w:val="478050E3"/>
    <w:rsid w:val="47AFC50C"/>
    <w:rsid w:val="47FD4679"/>
    <w:rsid w:val="48C7CC69"/>
    <w:rsid w:val="4947D3F4"/>
    <w:rsid w:val="4AC6CC4D"/>
    <w:rsid w:val="4B781648"/>
    <w:rsid w:val="4C392EC9"/>
    <w:rsid w:val="4C3FB4AC"/>
    <w:rsid w:val="4CE49AA2"/>
    <w:rsid w:val="4D4F9970"/>
    <w:rsid w:val="4DD41366"/>
    <w:rsid w:val="4ED8ABB2"/>
    <w:rsid w:val="4FAE0886"/>
    <w:rsid w:val="503F8B1E"/>
    <w:rsid w:val="50CACC0C"/>
    <w:rsid w:val="510DC2C9"/>
    <w:rsid w:val="517726EE"/>
    <w:rsid w:val="51F9533A"/>
    <w:rsid w:val="524F1B46"/>
    <w:rsid w:val="527B7732"/>
    <w:rsid w:val="53E1D31E"/>
    <w:rsid w:val="5465FA2C"/>
    <w:rsid w:val="55362764"/>
    <w:rsid w:val="5613AF36"/>
    <w:rsid w:val="5630B556"/>
    <w:rsid w:val="564828CA"/>
    <w:rsid w:val="5661A0FD"/>
    <w:rsid w:val="56688C76"/>
    <w:rsid w:val="56757366"/>
    <w:rsid w:val="56ABC187"/>
    <w:rsid w:val="58AB1F88"/>
    <w:rsid w:val="58F015D6"/>
    <w:rsid w:val="5966D98A"/>
    <w:rsid w:val="59BC7289"/>
    <w:rsid w:val="5ACD194B"/>
    <w:rsid w:val="5AEC78A0"/>
    <w:rsid w:val="5B29CB8B"/>
    <w:rsid w:val="5B67E7DC"/>
    <w:rsid w:val="5BA8A368"/>
    <w:rsid w:val="5D0CBE5B"/>
    <w:rsid w:val="60501637"/>
    <w:rsid w:val="608B25BB"/>
    <w:rsid w:val="61790E87"/>
    <w:rsid w:val="617A0634"/>
    <w:rsid w:val="61DE2E7F"/>
    <w:rsid w:val="6244D3DE"/>
    <w:rsid w:val="633EFE28"/>
    <w:rsid w:val="63FE1D39"/>
    <w:rsid w:val="64F5B218"/>
    <w:rsid w:val="652E60C2"/>
    <w:rsid w:val="656216CD"/>
    <w:rsid w:val="66CF89C2"/>
    <w:rsid w:val="6826A442"/>
    <w:rsid w:val="6830145E"/>
    <w:rsid w:val="68979894"/>
    <w:rsid w:val="69442867"/>
    <w:rsid w:val="69A97399"/>
    <w:rsid w:val="6A639DDE"/>
    <w:rsid w:val="6AACE537"/>
    <w:rsid w:val="6C101B6B"/>
    <w:rsid w:val="6DCEBA56"/>
    <w:rsid w:val="6DF3B5A0"/>
    <w:rsid w:val="70CDA376"/>
    <w:rsid w:val="71FDB5A2"/>
    <w:rsid w:val="72CA8972"/>
    <w:rsid w:val="73108596"/>
    <w:rsid w:val="73F14CCA"/>
    <w:rsid w:val="74731717"/>
    <w:rsid w:val="75EB0048"/>
    <w:rsid w:val="7602BAE8"/>
    <w:rsid w:val="76353D95"/>
    <w:rsid w:val="7644A383"/>
    <w:rsid w:val="76971E6A"/>
    <w:rsid w:val="76CFED67"/>
    <w:rsid w:val="77C9DADF"/>
    <w:rsid w:val="78864520"/>
    <w:rsid w:val="79E3E242"/>
    <w:rsid w:val="7A086802"/>
    <w:rsid w:val="7B546634"/>
    <w:rsid w:val="7C0826E6"/>
    <w:rsid w:val="7CA2D0D5"/>
    <w:rsid w:val="7E7B26E1"/>
    <w:rsid w:val="7E92E6DC"/>
    <w:rsid w:val="7EB545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080EB"/>
  <w15:chartTrackingRefBased/>
  <w15:docId w15:val="{18F01CCD-F890-4264-BE4E-516567E5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0D84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uiPriority w:val="9"/>
    <w:unhideWhenUsed/>
    <w:qFormat/>
    <w:rsid w:val="10D84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F0AE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75E4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0A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BF0AE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F0AE2"/>
    <w:rPr>
      <w:b/>
      <w:bCs/>
    </w:rPr>
  </w:style>
  <w:style w:type="paragraph" w:styleId="z-TopofForm">
    <w:name w:val="HTML Top of Form"/>
    <w:basedOn w:val="Normal"/>
    <w:next w:val="Normal"/>
    <w:link w:val="z-TopofFormChar"/>
    <w:hidden/>
    <w:uiPriority w:val="99"/>
    <w:semiHidden/>
    <w:unhideWhenUsed/>
    <w:rsid w:val="00BF0AE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F0AE2"/>
    <w:rPr>
      <w:rFonts w:ascii="Arial" w:eastAsia="Times New Roman" w:hAnsi="Arial" w:cs="Arial"/>
      <w:vanish/>
      <w:sz w:val="16"/>
      <w:szCs w:val="16"/>
      <w:lang w:eastAsia="en-IN"/>
    </w:rPr>
  </w:style>
  <w:style w:type="paragraph" w:customStyle="1" w:styleId="placeholder">
    <w:name w:val="placeholder"/>
    <w:basedOn w:val="Normal"/>
    <w:rsid w:val="00BF0AE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BF0AE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F0AE2"/>
    <w:rPr>
      <w:rFonts w:ascii="Arial" w:eastAsia="Times New Roman" w:hAnsi="Arial" w:cs="Arial"/>
      <w:vanish/>
      <w:sz w:val="16"/>
      <w:szCs w:val="16"/>
      <w:lang w:eastAsia="en-IN"/>
    </w:rPr>
  </w:style>
  <w:style w:type="paragraph" w:styleId="ListParagraph">
    <w:name w:val="List Paragraph"/>
    <w:basedOn w:val="Normal"/>
    <w:uiPriority w:val="34"/>
    <w:qFormat/>
    <w:rsid w:val="10D84EFB"/>
    <w:pPr>
      <w:ind w:left="720"/>
      <w:contextualSpacing/>
    </w:pPr>
  </w:style>
  <w:style w:type="paragraph" w:styleId="Header">
    <w:name w:val="header"/>
    <w:basedOn w:val="Normal"/>
    <w:uiPriority w:val="99"/>
    <w:unhideWhenUsed/>
    <w:rsid w:val="10D84EFB"/>
    <w:pPr>
      <w:tabs>
        <w:tab w:val="center" w:pos="4680"/>
        <w:tab w:val="right" w:pos="9360"/>
      </w:tabs>
      <w:spacing w:after="0" w:line="240" w:lineRule="auto"/>
    </w:pPr>
  </w:style>
  <w:style w:type="paragraph" w:styleId="Footer">
    <w:name w:val="footer"/>
    <w:basedOn w:val="Normal"/>
    <w:uiPriority w:val="99"/>
    <w:unhideWhenUsed/>
    <w:rsid w:val="10D84EF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43815DD3"/>
    <w:rPr>
      <w:color w:val="0563C1"/>
      <w:u w:val="single"/>
    </w:rPr>
  </w:style>
  <w:style w:type="paragraph" w:styleId="TOC3">
    <w:name w:val="toc 3"/>
    <w:basedOn w:val="Normal"/>
    <w:next w:val="Normal"/>
    <w:uiPriority w:val="39"/>
    <w:unhideWhenUsed/>
    <w:rsid w:val="43815DD3"/>
    <w:pPr>
      <w:spacing w:after="100"/>
      <w:ind w:left="440"/>
    </w:pPr>
  </w:style>
  <w:style w:type="character" w:customStyle="1" w:styleId="Heading4Char">
    <w:name w:val="Heading 4 Char"/>
    <w:basedOn w:val="DefaultParagraphFont"/>
    <w:link w:val="Heading4"/>
    <w:uiPriority w:val="9"/>
    <w:semiHidden/>
    <w:rsid w:val="00975E45"/>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18336F"/>
    <w:rPr>
      <w:color w:val="605E5C"/>
      <w:shd w:val="clear" w:color="auto" w:fill="E1DFDD"/>
    </w:rPr>
  </w:style>
  <w:style w:type="table" w:styleId="GridTable1Light">
    <w:name w:val="Grid Table 1 Light"/>
    <w:basedOn w:val="TableNormal"/>
    <w:uiPriority w:val="46"/>
    <w:rsid w:val="005074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227103">
      <w:bodyDiv w:val="1"/>
      <w:marLeft w:val="0"/>
      <w:marRight w:val="0"/>
      <w:marTop w:val="0"/>
      <w:marBottom w:val="0"/>
      <w:divBdr>
        <w:top w:val="none" w:sz="0" w:space="0" w:color="auto"/>
        <w:left w:val="none" w:sz="0" w:space="0" w:color="auto"/>
        <w:bottom w:val="none" w:sz="0" w:space="0" w:color="auto"/>
        <w:right w:val="none" w:sz="0" w:space="0" w:color="auto"/>
      </w:divBdr>
    </w:div>
    <w:div w:id="120924935">
      <w:bodyDiv w:val="1"/>
      <w:marLeft w:val="0"/>
      <w:marRight w:val="0"/>
      <w:marTop w:val="0"/>
      <w:marBottom w:val="0"/>
      <w:divBdr>
        <w:top w:val="none" w:sz="0" w:space="0" w:color="auto"/>
        <w:left w:val="none" w:sz="0" w:space="0" w:color="auto"/>
        <w:bottom w:val="none" w:sz="0" w:space="0" w:color="auto"/>
        <w:right w:val="none" w:sz="0" w:space="0" w:color="auto"/>
      </w:divBdr>
    </w:div>
    <w:div w:id="170877337">
      <w:bodyDiv w:val="1"/>
      <w:marLeft w:val="0"/>
      <w:marRight w:val="0"/>
      <w:marTop w:val="0"/>
      <w:marBottom w:val="0"/>
      <w:divBdr>
        <w:top w:val="none" w:sz="0" w:space="0" w:color="auto"/>
        <w:left w:val="none" w:sz="0" w:space="0" w:color="auto"/>
        <w:bottom w:val="none" w:sz="0" w:space="0" w:color="auto"/>
        <w:right w:val="none" w:sz="0" w:space="0" w:color="auto"/>
      </w:divBdr>
    </w:div>
    <w:div w:id="284192095">
      <w:bodyDiv w:val="1"/>
      <w:marLeft w:val="0"/>
      <w:marRight w:val="0"/>
      <w:marTop w:val="0"/>
      <w:marBottom w:val="0"/>
      <w:divBdr>
        <w:top w:val="none" w:sz="0" w:space="0" w:color="auto"/>
        <w:left w:val="none" w:sz="0" w:space="0" w:color="auto"/>
        <w:bottom w:val="none" w:sz="0" w:space="0" w:color="auto"/>
        <w:right w:val="none" w:sz="0" w:space="0" w:color="auto"/>
      </w:divBdr>
    </w:div>
    <w:div w:id="341854449">
      <w:bodyDiv w:val="1"/>
      <w:marLeft w:val="0"/>
      <w:marRight w:val="0"/>
      <w:marTop w:val="0"/>
      <w:marBottom w:val="0"/>
      <w:divBdr>
        <w:top w:val="none" w:sz="0" w:space="0" w:color="auto"/>
        <w:left w:val="none" w:sz="0" w:space="0" w:color="auto"/>
        <w:bottom w:val="none" w:sz="0" w:space="0" w:color="auto"/>
        <w:right w:val="none" w:sz="0" w:space="0" w:color="auto"/>
      </w:divBdr>
    </w:div>
    <w:div w:id="365060605">
      <w:bodyDiv w:val="1"/>
      <w:marLeft w:val="0"/>
      <w:marRight w:val="0"/>
      <w:marTop w:val="0"/>
      <w:marBottom w:val="0"/>
      <w:divBdr>
        <w:top w:val="none" w:sz="0" w:space="0" w:color="auto"/>
        <w:left w:val="none" w:sz="0" w:space="0" w:color="auto"/>
        <w:bottom w:val="none" w:sz="0" w:space="0" w:color="auto"/>
        <w:right w:val="none" w:sz="0" w:space="0" w:color="auto"/>
      </w:divBdr>
    </w:div>
    <w:div w:id="379790954">
      <w:bodyDiv w:val="1"/>
      <w:marLeft w:val="0"/>
      <w:marRight w:val="0"/>
      <w:marTop w:val="0"/>
      <w:marBottom w:val="0"/>
      <w:divBdr>
        <w:top w:val="none" w:sz="0" w:space="0" w:color="auto"/>
        <w:left w:val="none" w:sz="0" w:space="0" w:color="auto"/>
        <w:bottom w:val="none" w:sz="0" w:space="0" w:color="auto"/>
        <w:right w:val="none" w:sz="0" w:space="0" w:color="auto"/>
      </w:divBdr>
    </w:div>
    <w:div w:id="502285543">
      <w:bodyDiv w:val="1"/>
      <w:marLeft w:val="0"/>
      <w:marRight w:val="0"/>
      <w:marTop w:val="0"/>
      <w:marBottom w:val="0"/>
      <w:divBdr>
        <w:top w:val="none" w:sz="0" w:space="0" w:color="auto"/>
        <w:left w:val="none" w:sz="0" w:space="0" w:color="auto"/>
        <w:bottom w:val="none" w:sz="0" w:space="0" w:color="auto"/>
        <w:right w:val="none" w:sz="0" w:space="0" w:color="auto"/>
      </w:divBdr>
    </w:div>
    <w:div w:id="572743545">
      <w:bodyDiv w:val="1"/>
      <w:marLeft w:val="0"/>
      <w:marRight w:val="0"/>
      <w:marTop w:val="0"/>
      <w:marBottom w:val="0"/>
      <w:divBdr>
        <w:top w:val="none" w:sz="0" w:space="0" w:color="auto"/>
        <w:left w:val="none" w:sz="0" w:space="0" w:color="auto"/>
        <w:bottom w:val="none" w:sz="0" w:space="0" w:color="auto"/>
        <w:right w:val="none" w:sz="0" w:space="0" w:color="auto"/>
      </w:divBdr>
    </w:div>
    <w:div w:id="581910738">
      <w:bodyDiv w:val="1"/>
      <w:marLeft w:val="0"/>
      <w:marRight w:val="0"/>
      <w:marTop w:val="0"/>
      <w:marBottom w:val="0"/>
      <w:divBdr>
        <w:top w:val="none" w:sz="0" w:space="0" w:color="auto"/>
        <w:left w:val="none" w:sz="0" w:space="0" w:color="auto"/>
        <w:bottom w:val="none" w:sz="0" w:space="0" w:color="auto"/>
        <w:right w:val="none" w:sz="0" w:space="0" w:color="auto"/>
      </w:divBdr>
    </w:div>
    <w:div w:id="591550511">
      <w:bodyDiv w:val="1"/>
      <w:marLeft w:val="0"/>
      <w:marRight w:val="0"/>
      <w:marTop w:val="0"/>
      <w:marBottom w:val="0"/>
      <w:divBdr>
        <w:top w:val="none" w:sz="0" w:space="0" w:color="auto"/>
        <w:left w:val="none" w:sz="0" w:space="0" w:color="auto"/>
        <w:bottom w:val="none" w:sz="0" w:space="0" w:color="auto"/>
        <w:right w:val="none" w:sz="0" w:space="0" w:color="auto"/>
      </w:divBdr>
    </w:div>
    <w:div w:id="661739004">
      <w:bodyDiv w:val="1"/>
      <w:marLeft w:val="0"/>
      <w:marRight w:val="0"/>
      <w:marTop w:val="0"/>
      <w:marBottom w:val="0"/>
      <w:divBdr>
        <w:top w:val="none" w:sz="0" w:space="0" w:color="auto"/>
        <w:left w:val="none" w:sz="0" w:space="0" w:color="auto"/>
        <w:bottom w:val="none" w:sz="0" w:space="0" w:color="auto"/>
        <w:right w:val="none" w:sz="0" w:space="0" w:color="auto"/>
      </w:divBdr>
    </w:div>
    <w:div w:id="694036784">
      <w:bodyDiv w:val="1"/>
      <w:marLeft w:val="0"/>
      <w:marRight w:val="0"/>
      <w:marTop w:val="0"/>
      <w:marBottom w:val="0"/>
      <w:divBdr>
        <w:top w:val="none" w:sz="0" w:space="0" w:color="auto"/>
        <w:left w:val="none" w:sz="0" w:space="0" w:color="auto"/>
        <w:bottom w:val="none" w:sz="0" w:space="0" w:color="auto"/>
        <w:right w:val="none" w:sz="0" w:space="0" w:color="auto"/>
      </w:divBdr>
    </w:div>
    <w:div w:id="771323117">
      <w:bodyDiv w:val="1"/>
      <w:marLeft w:val="0"/>
      <w:marRight w:val="0"/>
      <w:marTop w:val="0"/>
      <w:marBottom w:val="0"/>
      <w:divBdr>
        <w:top w:val="none" w:sz="0" w:space="0" w:color="auto"/>
        <w:left w:val="none" w:sz="0" w:space="0" w:color="auto"/>
        <w:bottom w:val="none" w:sz="0" w:space="0" w:color="auto"/>
        <w:right w:val="none" w:sz="0" w:space="0" w:color="auto"/>
      </w:divBdr>
    </w:div>
    <w:div w:id="851991641">
      <w:bodyDiv w:val="1"/>
      <w:marLeft w:val="0"/>
      <w:marRight w:val="0"/>
      <w:marTop w:val="0"/>
      <w:marBottom w:val="0"/>
      <w:divBdr>
        <w:top w:val="none" w:sz="0" w:space="0" w:color="auto"/>
        <w:left w:val="none" w:sz="0" w:space="0" w:color="auto"/>
        <w:bottom w:val="none" w:sz="0" w:space="0" w:color="auto"/>
        <w:right w:val="none" w:sz="0" w:space="0" w:color="auto"/>
      </w:divBdr>
    </w:div>
    <w:div w:id="860437285">
      <w:bodyDiv w:val="1"/>
      <w:marLeft w:val="0"/>
      <w:marRight w:val="0"/>
      <w:marTop w:val="0"/>
      <w:marBottom w:val="0"/>
      <w:divBdr>
        <w:top w:val="none" w:sz="0" w:space="0" w:color="auto"/>
        <w:left w:val="none" w:sz="0" w:space="0" w:color="auto"/>
        <w:bottom w:val="none" w:sz="0" w:space="0" w:color="auto"/>
        <w:right w:val="none" w:sz="0" w:space="0" w:color="auto"/>
      </w:divBdr>
    </w:div>
    <w:div w:id="871377139">
      <w:bodyDiv w:val="1"/>
      <w:marLeft w:val="0"/>
      <w:marRight w:val="0"/>
      <w:marTop w:val="0"/>
      <w:marBottom w:val="0"/>
      <w:divBdr>
        <w:top w:val="none" w:sz="0" w:space="0" w:color="auto"/>
        <w:left w:val="none" w:sz="0" w:space="0" w:color="auto"/>
        <w:bottom w:val="none" w:sz="0" w:space="0" w:color="auto"/>
        <w:right w:val="none" w:sz="0" w:space="0" w:color="auto"/>
      </w:divBdr>
    </w:div>
    <w:div w:id="877203067">
      <w:bodyDiv w:val="1"/>
      <w:marLeft w:val="0"/>
      <w:marRight w:val="0"/>
      <w:marTop w:val="0"/>
      <w:marBottom w:val="0"/>
      <w:divBdr>
        <w:top w:val="none" w:sz="0" w:space="0" w:color="auto"/>
        <w:left w:val="none" w:sz="0" w:space="0" w:color="auto"/>
        <w:bottom w:val="none" w:sz="0" w:space="0" w:color="auto"/>
        <w:right w:val="none" w:sz="0" w:space="0" w:color="auto"/>
      </w:divBdr>
    </w:div>
    <w:div w:id="910235825">
      <w:bodyDiv w:val="1"/>
      <w:marLeft w:val="0"/>
      <w:marRight w:val="0"/>
      <w:marTop w:val="0"/>
      <w:marBottom w:val="0"/>
      <w:divBdr>
        <w:top w:val="none" w:sz="0" w:space="0" w:color="auto"/>
        <w:left w:val="none" w:sz="0" w:space="0" w:color="auto"/>
        <w:bottom w:val="none" w:sz="0" w:space="0" w:color="auto"/>
        <w:right w:val="none" w:sz="0" w:space="0" w:color="auto"/>
      </w:divBdr>
    </w:div>
    <w:div w:id="914777540">
      <w:bodyDiv w:val="1"/>
      <w:marLeft w:val="0"/>
      <w:marRight w:val="0"/>
      <w:marTop w:val="0"/>
      <w:marBottom w:val="0"/>
      <w:divBdr>
        <w:top w:val="none" w:sz="0" w:space="0" w:color="auto"/>
        <w:left w:val="none" w:sz="0" w:space="0" w:color="auto"/>
        <w:bottom w:val="none" w:sz="0" w:space="0" w:color="auto"/>
        <w:right w:val="none" w:sz="0" w:space="0" w:color="auto"/>
      </w:divBdr>
    </w:div>
    <w:div w:id="951520885">
      <w:bodyDiv w:val="1"/>
      <w:marLeft w:val="0"/>
      <w:marRight w:val="0"/>
      <w:marTop w:val="0"/>
      <w:marBottom w:val="0"/>
      <w:divBdr>
        <w:top w:val="none" w:sz="0" w:space="0" w:color="auto"/>
        <w:left w:val="none" w:sz="0" w:space="0" w:color="auto"/>
        <w:bottom w:val="none" w:sz="0" w:space="0" w:color="auto"/>
        <w:right w:val="none" w:sz="0" w:space="0" w:color="auto"/>
      </w:divBdr>
    </w:div>
    <w:div w:id="997155585">
      <w:bodyDiv w:val="1"/>
      <w:marLeft w:val="0"/>
      <w:marRight w:val="0"/>
      <w:marTop w:val="0"/>
      <w:marBottom w:val="0"/>
      <w:divBdr>
        <w:top w:val="none" w:sz="0" w:space="0" w:color="auto"/>
        <w:left w:val="none" w:sz="0" w:space="0" w:color="auto"/>
        <w:bottom w:val="none" w:sz="0" w:space="0" w:color="auto"/>
        <w:right w:val="none" w:sz="0" w:space="0" w:color="auto"/>
      </w:divBdr>
    </w:div>
    <w:div w:id="1005010435">
      <w:bodyDiv w:val="1"/>
      <w:marLeft w:val="0"/>
      <w:marRight w:val="0"/>
      <w:marTop w:val="0"/>
      <w:marBottom w:val="0"/>
      <w:divBdr>
        <w:top w:val="none" w:sz="0" w:space="0" w:color="auto"/>
        <w:left w:val="none" w:sz="0" w:space="0" w:color="auto"/>
        <w:bottom w:val="none" w:sz="0" w:space="0" w:color="auto"/>
        <w:right w:val="none" w:sz="0" w:space="0" w:color="auto"/>
      </w:divBdr>
    </w:div>
    <w:div w:id="1050494097">
      <w:bodyDiv w:val="1"/>
      <w:marLeft w:val="0"/>
      <w:marRight w:val="0"/>
      <w:marTop w:val="0"/>
      <w:marBottom w:val="0"/>
      <w:divBdr>
        <w:top w:val="none" w:sz="0" w:space="0" w:color="auto"/>
        <w:left w:val="none" w:sz="0" w:space="0" w:color="auto"/>
        <w:bottom w:val="none" w:sz="0" w:space="0" w:color="auto"/>
        <w:right w:val="none" w:sz="0" w:space="0" w:color="auto"/>
      </w:divBdr>
    </w:div>
    <w:div w:id="1050811694">
      <w:bodyDiv w:val="1"/>
      <w:marLeft w:val="0"/>
      <w:marRight w:val="0"/>
      <w:marTop w:val="0"/>
      <w:marBottom w:val="0"/>
      <w:divBdr>
        <w:top w:val="none" w:sz="0" w:space="0" w:color="auto"/>
        <w:left w:val="none" w:sz="0" w:space="0" w:color="auto"/>
        <w:bottom w:val="none" w:sz="0" w:space="0" w:color="auto"/>
        <w:right w:val="none" w:sz="0" w:space="0" w:color="auto"/>
      </w:divBdr>
    </w:div>
    <w:div w:id="1068646162">
      <w:bodyDiv w:val="1"/>
      <w:marLeft w:val="0"/>
      <w:marRight w:val="0"/>
      <w:marTop w:val="0"/>
      <w:marBottom w:val="0"/>
      <w:divBdr>
        <w:top w:val="none" w:sz="0" w:space="0" w:color="auto"/>
        <w:left w:val="none" w:sz="0" w:space="0" w:color="auto"/>
        <w:bottom w:val="none" w:sz="0" w:space="0" w:color="auto"/>
        <w:right w:val="none" w:sz="0" w:space="0" w:color="auto"/>
      </w:divBdr>
    </w:div>
    <w:div w:id="1150751313">
      <w:bodyDiv w:val="1"/>
      <w:marLeft w:val="0"/>
      <w:marRight w:val="0"/>
      <w:marTop w:val="0"/>
      <w:marBottom w:val="0"/>
      <w:divBdr>
        <w:top w:val="none" w:sz="0" w:space="0" w:color="auto"/>
        <w:left w:val="none" w:sz="0" w:space="0" w:color="auto"/>
        <w:bottom w:val="none" w:sz="0" w:space="0" w:color="auto"/>
        <w:right w:val="none" w:sz="0" w:space="0" w:color="auto"/>
      </w:divBdr>
    </w:div>
    <w:div w:id="1206408366">
      <w:bodyDiv w:val="1"/>
      <w:marLeft w:val="0"/>
      <w:marRight w:val="0"/>
      <w:marTop w:val="0"/>
      <w:marBottom w:val="0"/>
      <w:divBdr>
        <w:top w:val="none" w:sz="0" w:space="0" w:color="auto"/>
        <w:left w:val="none" w:sz="0" w:space="0" w:color="auto"/>
        <w:bottom w:val="none" w:sz="0" w:space="0" w:color="auto"/>
        <w:right w:val="none" w:sz="0" w:space="0" w:color="auto"/>
      </w:divBdr>
    </w:div>
    <w:div w:id="1335380777">
      <w:bodyDiv w:val="1"/>
      <w:marLeft w:val="0"/>
      <w:marRight w:val="0"/>
      <w:marTop w:val="0"/>
      <w:marBottom w:val="0"/>
      <w:divBdr>
        <w:top w:val="none" w:sz="0" w:space="0" w:color="auto"/>
        <w:left w:val="none" w:sz="0" w:space="0" w:color="auto"/>
        <w:bottom w:val="none" w:sz="0" w:space="0" w:color="auto"/>
        <w:right w:val="none" w:sz="0" w:space="0" w:color="auto"/>
      </w:divBdr>
    </w:div>
    <w:div w:id="1344167601">
      <w:bodyDiv w:val="1"/>
      <w:marLeft w:val="0"/>
      <w:marRight w:val="0"/>
      <w:marTop w:val="0"/>
      <w:marBottom w:val="0"/>
      <w:divBdr>
        <w:top w:val="none" w:sz="0" w:space="0" w:color="auto"/>
        <w:left w:val="none" w:sz="0" w:space="0" w:color="auto"/>
        <w:bottom w:val="none" w:sz="0" w:space="0" w:color="auto"/>
        <w:right w:val="none" w:sz="0" w:space="0" w:color="auto"/>
      </w:divBdr>
    </w:div>
    <w:div w:id="1359042329">
      <w:bodyDiv w:val="1"/>
      <w:marLeft w:val="0"/>
      <w:marRight w:val="0"/>
      <w:marTop w:val="0"/>
      <w:marBottom w:val="0"/>
      <w:divBdr>
        <w:top w:val="none" w:sz="0" w:space="0" w:color="auto"/>
        <w:left w:val="none" w:sz="0" w:space="0" w:color="auto"/>
        <w:bottom w:val="none" w:sz="0" w:space="0" w:color="auto"/>
        <w:right w:val="none" w:sz="0" w:space="0" w:color="auto"/>
      </w:divBdr>
    </w:div>
    <w:div w:id="1427843159">
      <w:bodyDiv w:val="1"/>
      <w:marLeft w:val="0"/>
      <w:marRight w:val="0"/>
      <w:marTop w:val="0"/>
      <w:marBottom w:val="0"/>
      <w:divBdr>
        <w:top w:val="none" w:sz="0" w:space="0" w:color="auto"/>
        <w:left w:val="none" w:sz="0" w:space="0" w:color="auto"/>
        <w:bottom w:val="none" w:sz="0" w:space="0" w:color="auto"/>
        <w:right w:val="none" w:sz="0" w:space="0" w:color="auto"/>
      </w:divBdr>
    </w:div>
    <w:div w:id="1452433155">
      <w:bodyDiv w:val="1"/>
      <w:marLeft w:val="0"/>
      <w:marRight w:val="0"/>
      <w:marTop w:val="0"/>
      <w:marBottom w:val="0"/>
      <w:divBdr>
        <w:top w:val="none" w:sz="0" w:space="0" w:color="auto"/>
        <w:left w:val="none" w:sz="0" w:space="0" w:color="auto"/>
        <w:bottom w:val="none" w:sz="0" w:space="0" w:color="auto"/>
        <w:right w:val="none" w:sz="0" w:space="0" w:color="auto"/>
      </w:divBdr>
    </w:div>
    <w:div w:id="1529490692">
      <w:bodyDiv w:val="1"/>
      <w:marLeft w:val="0"/>
      <w:marRight w:val="0"/>
      <w:marTop w:val="0"/>
      <w:marBottom w:val="0"/>
      <w:divBdr>
        <w:top w:val="none" w:sz="0" w:space="0" w:color="auto"/>
        <w:left w:val="none" w:sz="0" w:space="0" w:color="auto"/>
        <w:bottom w:val="none" w:sz="0" w:space="0" w:color="auto"/>
        <w:right w:val="none" w:sz="0" w:space="0" w:color="auto"/>
      </w:divBdr>
    </w:div>
    <w:div w:id="1600335009">
      <w:bodyDiv w:val="1"/>
      <w:marLeft w:val="0"/>
      <w:marRight w:val="0"/>
      <w:marTop w:val="0"/>
      <w:marBottom w:val="0"/>
      <w:divBdr>
        <w:top w:val="none" w:sz="0" w:space="0" w:color="auto"/>
        <w:left w:val="none" w:sz="0" w:space="0" w:color="auto"/>
        <w:bottom w:val="none" w:sz="0" w:space="0" w:color="auto"/>
        <w:right w:val="none" w:sz="0" w:space="0" w:color="auto"/>
      </w:divBdr>
    </w:div>
    <w:div w:id="1635020629">
      <w:bodyDiv w:val="1"/>
      <w:marLeft w:val="0"/>
      <w:marRight w:val="0"/>
      <w:marTop w:val="0"/>
      <w:marBottom w:val="0"/>
      <w:divBdr>
        <w:top w:val="none" w:sz="0" w:space="0" w:color="auto"/>
        <w:left w:val="none" w:sz="0" w:space="0" w:color="auto"/>
        <w:bottom w:val="none" w:sz="0" w:space="0" w:color="auto"/>
        <w:right w:val="none" w:sz="0" w:space="0" w:color="auto"/>
      </w:divBdr>
    </w:div>
    <w:div w:id="1740319926">
      <w:bodyDiv w:val="1"/>
      <w:marLeft w:val="0"/>
      <w:marRight w:val="0"/>
      <w:marTop w:val="0"/>
      <w:marBottom w:val="0"/>
      <w:divBdr>
        <w:top w:val="none" w:sz="0" w:space="0" w:color="auto"/>
        <w:left w:val="none" w:sz="0" w:space="0" w:color="auto"/>
        <w:bottom w:val="none" w:sz="0" w:space="0" w:color="auto"/>
        <w:right w:val="none" w:sz="0" w:space="0" w:color="auto"/>
      </w:divBdr>
    </w:div>
    <w:div w:id="1765608482">
      <w:bodyDiv w:val="1"/>
      <w:marLeft w:val="0"/>
      <w:marRight w:val="0"/>
      <w:marTop w:val="0"/>
      <w:marBottom w:val="0"/>
      <w:divBdr>
        <w:top w:val="none" w:sz="0" w:space="0" w:color="auto"/>
        <w:left w:val="none" w:sz="0" w:space="0" w:color="auto"/>
        <w:bottom w:val="none" w:sz="0" w:space="0" w:color="auto"/>
        <w:right w:val="none" w:sz="0" w:space="0" w:color="auto"/>
      </w:divBdr>
    </w:div>
    <w:div w:id="1794787973">
      <w:bodyDiv w:val="1"/>
      <w:marLeft w:val="0"/>
      <w:marRight w:val="0"/>
      <w:marTop w:val="0"/>
      <w:marBottom w:val="0"/>
      <w:divBdr>
        <w:top w:val="none" w:sz="0" w:space="0" w:color="auto"/>
        <w:left w:val="none" w:sz="0" w:space="0" w:color="auto"/>
        <w:bottom w:val="none" w:sz="0" w:space="0" w:color="auto"/>
        <w:right w:val="none" w:sz="0" w:space="0" w:color="auto"/>
      </w:divBdr>
    </w:div>
    <w:div w:id="1798722499">
      <w:bodyDiv w:val="1"/>
      <w:marLeft w:val="0"/>
      <w:marRight w:val="0"/>
      <w:marTop w:val="0"/>
      <w:marBottom w:val="0"/>
      <w:divBdr>
        <w:top w:val="none" w:sz="0" w:space="0" w:color="auto"/>
        <w:left w:val="none" w:sz="0" w:space="0" w:color="auto"/>
        <w:bottom w:val="none" w:sz="0" w:space="0" w:color="auto"/>
        <w:right w:val="none" w:sz="0" w:space="0" w:color="auto"/>
      </w:divBdr>
    </w:div>
    <w:div w:id="1814055847">
      <w:bodyDiv w:val="1"/>
      <w:marLeft w:val="0"/>
      <w:marRight w:val="0"/>
      <w:marTop w:val="0"/>
      <w:marBottom w:val="0"/>
      <w:divBdr>
        <w:top w:val="none" w:sz="0" w:space="0" w:color="auto"/>
        <w:left w:val="none" w:sz="0" w:space="0" w:color="auto"/>
        <w:bottom w:val="none" w:sz="0" w:space="0" w:color="auto"/>
        <w:right w:val="none" w:sz="0" w:space="0" w:color="auto"/>
      </w:divBdr>
    </w:div>
    <w:div w:id="1899708899">
      <w:bodyDiv w:val="1"/>
      <w:marLeft w:val="0"/>
      <w:marRight w:val="0"/>
      <w:marTop w:val="0"/>
      <w:marBottom w:val="0"/>
      <w:divBdr>
        <w:top w:val="none" w:sz="0" w:space="0" w:color="auto"/>
        <w:left w:val="none" w:sz="0" w:space="0" w:color="auto"/>
        <w:bottom w:val="none" w:sz="0" w:space="0" w:color="auto"/>
        <w:right w:val="none" w:sz="0" w:space="0" w:color="auto"/>
      </w:divBdr>
    </w:div>
    <w:div w:id="1934511502">
      <w:bodyDiv w:val="1"/>
      <w:marLeft w:val="0"/>
      <w:marRight w:val="0"/>
      <w:marTop w:val="0"/>
      <w:marBottom w:val="0"/>
      <w:divBdr>
        <w:top w:val="none" w:sz="0" w:space="0" w:color="auto"/>
        <w:left w:val="none" w:sz="0" w:space="0" w:color="auto"/>
        <w:bottom w:val="none" w:sz="0" w:space="0" w:color="auto"/>
        <w:right w:val="none" w:sz="0" w:space="0" w:color="auto"/>
      </w:divBdr>
    </w:div>
    <w:div w:id="1944070974">
      <w:bodyDiv w:val="1"/>
      <w:marLeft w:val="0"/>
      <w:marRight w:val="0"/>
      <w:marTop w:val="0"/>
      <w:marBottom w:val="0"/>
      <w:divBdr>
        <w:top w:val="none" w:sz="0" w:space="0" w:color="auto"/>
        <w:left w:val="none" w:sz="0" w:space="0" w:color="auto"/>
        <w:bottom w:val="none" w:sz="0" w:space="0" w:color="auto"/>
        <w:right w:val="none" w:sz="0" w:space="0" w:color="auto"/>
      </w:divBdr>
    </w:div>
    <w:div w:id="1956057318">
      <w:bodyDiv w:val="1"/>
      <w:marLeft w:val="0"/>
      <w:marRight w:val="0"/>
      <w:marTop w:val="0"/>
      <w:marBottom w:val="0"/>
      <w:divBdr>
        <w:top w:val="none" w:sz="0" w:space="0" w:color="auto"/>
        <w:left w:val="none" w:sz="0" w:space="0" w:color="auto"/>
        <w:bottom w:val="none" w:sz="0" w:space="0" w:color="auto"/>
        <w:right w:val="none" w:sz="0" w:space="0" w:color="auto"/>
      </w:divBdr>
    </w:div>
    <w:div w:id="1979527529">
      <w:bodyDiv w:val="1"/>
      <w:marLeft w:val="0"/>
      <w:marRight w:val="0"/>
      <w:marTop w:val="0"/>
      <w:marBottom w:val="0"/>
      <w:divBdr>
        <w:top w:val="none" w:sz="0" w:space="0" w:color="auto"/>
        <w:left w:val="none" w:sz="0" w:space="0" w:color="auto"/>
        <w:bottom w:val="none" w:sz="0" w:space="0" w:color="auto"/>
        <w:right w:val="none" w:sz="0" w:space="0" w:color="auto"/>
      </w:divBdr>
    </w:div>
    <w:div w:id="1994799247">
      <w:bodyDiv w:val="1"/>
      <w:marLeft w:val="0"/>
      <w:marRight w:val="0"/>
      <w:marTop w:val="0"/>
      <w:marBottom w:val="0"/>
      <w:divBdr>
        <w:top w:val="none" w:sz="0" w:space="0" w:color="auto"/>
        <w:left w:val="none" w:sz="0" w:space="0" w:color="auto"/>
        <w:bottom w:val="none" w:sz="0" w:space="0" w:color="auto"/>
        <w:right w:val="none" w:sz="0" w:space="0" w:color="auto"/>
      </w:divBdr>
    </w:div>
    <w:div w:id="2014448916">
      <w:bodyDiv w:val="1"/>
      <w:marLeft w:val="0"/>
      <w:marRight w:val="0"/>
      <w:marTop w:val="0"/>
      <w:marBottom w:val="0"/>
      <w:divBdr>
        <w:top w:val="none" w:sz="0" w:space="0" w:color="auto"/>
        <w:left w:val="none" w:sz="0" w:space="0" w:color="auto"/>
        <w:bottom w:val="none" w:sz="0" w:space="0" w:color="auto"/>
        <w:right w:val="none" w:sz="0" w:space="0" w:color="auto"/>
      </w:divBdr>
    </w:div>
    <w:div w:id="2063020751">
      <w:bodyDiv w:val="1"/>
      <w:marLeft w:val="0"/>
      <w:marRight w:val="0"/>
      <w:marTop w:val="0"/>
      <w:marBottom w:val="0"/>
      <w:divBdr>
        <w:top w:val="none" w:sz="0" w:space="0" w:color="auto"/>
        <w:left w:val="none" w:sz="0" w:space="0" w:color="auto"/>
        <w:bottom w:val="none" w:sz="0" w:space="0" w:color="auto"/>
        <w:right w:val="none" w:sz="0" w:space="0" w:color="auto"/>
      </w:divBdr>
    </w:div>
    <w:div w:id="212592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hyperlink" Target="https://www.kaggle.com/datasets/arjunsudheer326/tomato-plant-stages-dataset" TargetMode="External"/><Relationship Id="rId3" Type="http://schemas.openxmlformats.org/officeDocument/2006/relationships/settings" Target="settings.xml"/><Relationship Id="rId21" Type="http://schemas.microsoft.com/office/2020/10/relationships/intelligence" Target="intelligence2.xml"/><Relationship Id="rId7" Type="http://schemas.openxmlformats.org/officeDocument/2006/relationships/header" Target="header1.xml"/><Relationship Id="rId12" Type="http://schemas.openxmlformats.org/officeDocument/2006/relationships/image" Target="media/image4.jpg"/><Relationship Id="rId17" Type="http://schemas.openxmlformats.org/officeDocument/2006/relationships/hyperlink" Target="https://www.kaggle.com/datasets/chaitanyagopidesi/smart-agriculture-dataset/data" TargetMode="External"/><Relationship Id="rId2" Type="http://schemas.openxmlformats.org/officeDocument/2006/relationships/styles" Target="styles.xml"/><Relationship Id="rId16" Type="http://schemas.openxmlformats.org/officeDocument/2006/relationships/hyperlink" Target="https://www.kaggle.com/datasets/trainingdatapro/ripe-strawberries-detec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hyperlink" Target="https://www.kaggle.com/datasets/adilshamim8/greenhouse-plant-growth-metrics"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4288</Words>
  <Characters>24445</Characters>
  <Application>Microsoft Office Word</Application>
  <DocSecurity>0</DocSecurity>
  <Lines>203</Lines>
  <Paragraphs>57</Paragraphs>
  <ScaleCrop>false</ScaleCrop>
  <Company/>
  <LinksUpToDate>false</LinksUpToDate>
  <CharactersWithSpaces>28676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Jegan</dc:creator>
  <cp:keywords/>
  <dc:description/>
  <cp:lastModifiedBy>Vantapati Raja Rajeswari</cp:lastModifiedBy>
  <cp:revision>30</cp:revision>
  <dcterms:created xsi:type="dcterms:W3CDTF">2026-02-02T07:00:00Z</dcterms:created>
  <dcterms:modified xsi:type="dcterms:W3CDTF">2026-02-03T04:55:00Z</dcterms:modified>
</cp:coreProperties>
</file>