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3EE1" w14:textId="77777777" w:rsidR="001A6468" w:rsidRDefault="00494226">
      <w:pPr>
        <w:pStyle w:val="Title"/>
      </w:pPr>
      <w:r>
        <w:t>FIELD VISIT &amp; MARKET RESEARCH REPORT: AJJI HOUSE BY SUBKO</w:t>
      </w:r>
    </w:p>
    <w:p w14:paraId="640501D6" w14:textId="51AFC4E6" w:rsidR="00E729AA" w:rsidRPr="00E729AA" w:rsidRDefault="00E729AA" w:rsidP="00E729AA">
      <w:pPr>
        <w:rPr>
          <w:rFonts w:ascii="Times New Roman" w:eastAsia="Times New Roman" w:hAnsi="Times New Roman" w:cs="Times New Roman"/>
          <w:color w:val="auto"/>
          <w:sz w:val="24"/>
          <w:szCs w:val="24"/>
        </w:rPr>
      </w:pPr>
      <w:r>
        <w:rPr>
          <w:b/>
          <w:bCs/>
        </w:rPr>
        <w:t>Location:</w:t>
      </w:r>
      <w:r>
        <w:t xml:space="preserve"> The Courtyard, Shanti Nagar, Bengaluru</w:t>
      </w:r>
      <w:r>
        <w:br/>
      </w:r>
      <w:r>
        <w:rPr>
          <w:b/>
          <w:bCs/>
        </w:rPr>
        <w:t>Focus Area:</w:t>
      </w:r>
      <w:r>
        <w:t xml:space="preserve"> Brand Narrative, Heritage Architecture, and Craft Cacao / Hot Chocolate Strategy</w:t>
      </w:r>
      <w:r>
        <w:br/>
      </w:r>
      <w:r>
        <w:rPr>
          <w:b/>
          <w:bCs/>
        </w:rPr>
        <w:t>Prepared by:</w:t>
      </w:r>
      <w:r>
        <w:t xml:space="preserve"> KATHAI Artisanal Hot Chocolate Team</w:t>
      </w:r>
    </w:p>
    <w:p w14:paraId="3B9FB793" w14:textId="77777777" w:rsidR="001A6468" w:rsidRDefault="00494226">
      <w:pPr>
        <w:pStyle w:val="Heading1"/>
        <w:keepNext/>
      </w:pPr>
      <w:r>
        <w:t>1. Executive Summary &amp; Objective</w:t>
      </w:r>
    </w:p>
    <w:p w14:paraId="682190D3" w14:textId="3D73150E" w:rsidR="00147073" w:rsidRPr="00E729AA" w:rsidRDefault="00147073" w:rsidP="00147073">
      <w:pPr>
        <w:rPr>
          <w:rFonts w:ascii="Times New Roman" w:eastAsia="Times New Roman" w:hAnsi="Times New Roman" w:cs="Times New Roman"/>
          <w:color w:val="auto"/>
          <w:sz w:val="24"/>
          <w:szCs w:val="24"/>
        </w:rPr>
      </w:pPr>
      <w:r w:rsidRPr="00E729AA">
        <w:rPr>
          <w:rFonts w:eastAsia="Times New Roman" w:cs="Times New Roman"/>
        </w:rPr>
        <w:t xml:space="preserve">Our team from KATHAI Artisanal Hot Chocolate conducted an immersive benchmarking visit at Ajji House by Subko in Bengaluru to deconstruct how heritage storytelling, craft formulation, and community design drive brand equity. In our comprehensive assessment, we evaluated a flight of 9 artisanal hot chocolates (spanning 70%+ single-origin dark, citrus-lemon, fresh mint, banana milk, and a chilled "cold hot chocolate" emulsified over ice) sourced from four distinct subcontinental cacao terroirs (Pollachi, </w:t>
      </w:r>
      <w:r w:rsidR="000B6845" w:rsidRPr="00E729AA">
        <w:rPr>
          <w:rFonts w:eastAsia="Times New Roman" w:cs="Times New Roman"/>
        </w:rPr>
        <w:t>Idukki</w:t>
      </w:r>
      <w:r w:rsidR="000B6845">
        <w:rPr>
          <w:rFonts w:eastAsia="Times New Roman" w:cs="Times New Roman"/>
        </w:rPr>
        <w:t>,</w:t>
      </w:r>
      <w:r w:rsidRPr="00E729AA">
        <w:rPr>
          <w:rFonts w:eastAsia="Times New Roman" w:cs="Times New Roman"/>
        </w:rPr>
        <w:t xml:space="preserve"> Mangalore, and West Godavari) and paired with an in-house longitudinal bakehouse featuring artisanal sourdoughs and pastries. Operationally, Utsav engaged property custodians under the persona of a culture micro-influencer, uncovering Subko’s creator strategy of closed-door tasting invites, exclusive merchandise drops (hoodies/pamper packs), and separation between narrative flagships and technical bean-to-bar experience </w:t>
      </w:r>
      <w:r w:rsidR="000B6845" w:rsidRPr="00E729AA">
        <w:rPr>
          <w:rFonts w:eastAsia="Times New Roman" w:cs="Times New Roman"/>
        </w:rPr>
        <w:t>centres</w:t>
      </w:r>
      <w:r w:rsidRPr="00E729AA">
        <w:rPr>
          <w:rFonts w:eastAsia="Times New Roman" w:cs="Times New Roman"/>
        </w:rPr>
        <w:t xml:space="preserve"> in Indiranagar. Concurrently, demographic observation revealed a distinct clientele of creative couples, tech entrepreneurs, and a strong LGBTQ+ presence (~20% of patrons) who specifically travel across the city because the venue provides an authentic, psychologically safe social sanctuary. The physical environment deliberately avoids faux-rustic tropes or sterile 5-star luxury, instead </w:t>
      </w:r>
      <w:r w:rsidR="000B6845" w:rsidRPr="00E729AA">
        <w:rPr>
          <w:rFonts w:eastAsia="Times New Roman" w:cs="Times New Roman"/>
        </w:rPr>
        <w:t>channelling</w:t>
      </w:r>
      <w:r w:rsidRPr="00E729AA">
        <w:rPr>
          <w:rFonts w:eastAsia="Times New Roman" w:cs="Times New Roman"/>
        </w:rPr>
        <w:t xml:space="preserve"> the warm, progressive domesticity of an upwardly mobile 1950s Andhra migrant household through nostalgic filament lighting, custom textured stoneware ceramics, and collectible print storybooks for Gen Z.</w:t>
      </w:r>
    </w:p>
    <w:p w14:paraId="66F75036" w14:textId="77777777" w:rsidR="001A6468" w:rsidRDefault="00494226">
      <w:pPr>
        <w:pStyle w:val="Heading1"/>
        <w:keepNext/>
      </w:pPr>
      <w:r>
        <w:t>2. Brand Positioning: Subko Cacao &amp; Craft Culture</w:t>
      </w:r>
    </w:p>
    <w:p w14:paraId="38CD1A55" w14:textId="77777777" w:rsidR="001A6468" w:rsidRDefault="00494226">
      <w:pPr>
        <w:spacing w:after="200" w:line="360" w:lineRule="exact"/>
      </w:pPr>
      <w:r>
        <w:t>Subko ("From the Subcontinent") represents a transformative wave in Indian artisanal F&amp;B, treating cacao with the same terroir-specific rigor as third-wave specialty coffee.</w:t>
      </w:r>
    </w:p>
    <w:p w14:paraId="2F780C3E" w14:textId="77777777" w:rsidR="001A6468" w:rsidRDefault="00494226">
      <w:pPr>
        <w:pStyle w:val="ListParagraph"/>
        <w:numPr>
          <w:ilvl w:val="0"/>
          <w:numId w:val="2"/>
        </w:numPr>
        <w:spacing w:line="360" w:lineRule="exact"/>
      </w:pPr>
      <w:r>
        <w:rPr>
          <w:b/>
          <w:bCs/>
        </w:rPr>
        <w:t>Pod-to-Bar Ethos:</w:t>
      </w:r>
      <w:r>
        <w:t xml:space="preserve"> Sourcing single-origin, traceable cacao exclusively across the Indian subcontinent (Kerala, Tamil Nadu, Andhra Pradesh, Karnataka).</w:t>
      </w:r>
    </w:p>
    <w:p w14:paraId="2B7A6670" w14:textId="77777777" w:rsidR="001A6468" w:rsidRDefault="00494226">
      <w:pPr>
        <w:pStyle w:val="ListParagraph"/>
        <w:numPr>
          <w:ilvl w:val="0"/>
          <w:numId w:val="2"/>
        </w:numPr>
        <w:spacing w:line="360" w:lineRule="exact"/>
      </w:pPr>
      <w:r>
        <w:rPr>
          <w:b/>
          <w:bCs/>
        </w:rPr>
        <w:t>De-commoditizing Hot Chocolate:</w:t>
      </w:r>
      <w:r>
        <w:t xml:space="preserve"> Moving away from standard powdered, over-sweetened cocoa to micro-batch single-origin cacao melted and steamed to order.</w:t>
      </w:r>
    </w:p>
    <w:p w14:paraId="11B8AE35" w14:textId="77777777" w:rsidR="001A6468" w:rsidRDefault="00494226">
      <w:pPr>
        <w:pStyle w:val="ListParagraph"/>
        <w:numPr>
          <w:ilvl w:val="0"/>
          <w:numId w:val="2"/>
        </w:numPr>
        <w:spacing w:line="360" w:lineRule="exact"/>
      </w:pPr>
      <w:r>
        <w:rPr>
          <w:b/>
          <w:bCs/>
        </w:rPr>
        <w:t>Multi-Sensory Retail:</w:t>
      </w:r>
      <w:r>
        <w:t xml:space="preserve"> Dividing spaces into specialized zones (Fine Cacao Room, Specialty Coffee, Specialty Bakehouse) to turn a cafe visit into an educational tasting expedition.</w:t>
      </w:r>
    </w:p>
    <w:p w14:paraId="74FFE0B9" w14:textId="77777777" w:rsidR="001A6468" w:rsidRDefault="00494226">
      <w:pPr>
        <w:pStyle w:val="Heading1"/>
        <w:keepNext/>
      </w:pPr>
      <w:r>
        <w:lastRenderedPageBreak/>
        <w:t>3. Spatial &amp; Narrative Identity: The Story of Ajji House</w:t>
      </w:r>
    </w:p>
    <w:p w14:paraId="175CFF43" w14:textId="77777777" w:rsidR="001A6468" w:rsidRDefault="00494226">
      <w:pPr>
        <w:spacing w:after="200" w:line="360" w:lineRule="exact"/>
      </w:pPr>
      <w:r>
        <w:t>Subko's physical presence is defined by narrative integration rather than standard franchise aesthetics:</w:t>
      </w:r>
    </w:p>
    <w:p w14:paraId="65B97019" w14:textId="77777777" w:rsidR="001A6468" w:rsidRDefault="00494226">
      <w:pPr>
        <w:pStyle w:val="ListParagraph"/>
        <w:numPr>
          <w:ilvl w:val="0"/>
          <w:numId w:val="2"/>
        </w:numPr>
        <w:spacing w:line="360" w:lineRule="exact"/>
      </w:pPr>
      <w:r>
        <w:rPr>
          <w:b/>
          <w:bCs/>
        </w:rPr>
        <w:t>The Heritage Bungalow (1953):</w:t>
      </w:r>
      <w:r>
        <w:t xml:space="preserve"> Set within a 70-year-old family bungalow at The Courtyard, originally built in 1953.</w:t>
      </w:r>
    </w:p>
    <w:p w14:paraId="160E6938" w14:textId="77777777" w:rsidR="001A6468" w:rsidRDefault="00494226">
      <w:pPr>
        <w:pStyle w:val="ListParagraph"/>
        <w:numPr>
          <w:ilvl w:val="0"/>
          <w:numId w:val="2"/>
        </w:numPr>
        <w:spacing w:line="360" w:lineRule="exact"/>
      </w:pPr>
      <w:r>
        <w:rPr>
          <w:b/>
          <w:bCs/>
        </w:rPr>
        <w:t>The Andhra Migration &amp; Bengaluru's Evolution:</w:t>
      </w:r>
      <w:r>
        <w:t xml:space="preserve"> As revealed through on-site interviews with the management, the bungalow was home to a family originally from Andhra Pradesh who relocated to Bengaluru during its early post-independence era—long before Bengaluru transformed into India’s high-tech IT capital.</w:t>
      </w:r>
    </w:p>
    <w:p w14:paraId="41E73FAB" w14:textId="77777777" w:rsidR="001A6468" w:rsidRDefault="00494226">
      <w:pPr>
        <w:pStyle w:val="ListParagraph"/>
        <w:numPr>
          <w:ilvl w:val="0"/>
          <w:numId w:val="2"/>
        </w:numPr>
        <w:spacing w:line="360" w:lineRule="exact"/>
      </w:pPr>
      <w:r>
        <w:rPr>
          <w:b/>
          <w:bCs/>
        </w:rPr>
        <w:t>Three Generations of Memory:</w:t>
      </w:r>
      <w:r>
        <w:t xml:space="preserve"> The space preserves the personal essence of "Ajji" (grandmother), retaining original red-oxide floors, textured windowpanes, reclaimed wood furniture, and archival framed photographs documenting the family’s journey alongside the city's transformation.</w:t>
      </w:r>
    </w:p>
    <w:p w14:paraId="5F82510B" w14:textId="77777777" w:rsidR="001A6468" w:rsidRDefault="00494226">
      <w:pPr>
        <w:pStyle w:val="ListParagraph"/>
        <w:numPr>
          <w:ilvl w:val="0"/>
          <w:numId w:val="2"/>
        </w:numPr>
        <w:spacing w:line="360" w:lineRule="exact"/>
      </w:pPr>
      <w:r>
        <w:rPr>
          <w:b/>
          <w:bCs/>
        </w:rPr>
        <w:t>Cross-Demographic Relatability:</w:t>
      </w:r>
      <w:r>
        <w:t xml:space="preserve"> The narrative creates universal resonance:</w:t>
      </w:r>
    </w:p>
    <w:p w14:paraId="256C0F9B" w14:textId="77777777" w:rsidR="001A6468" w:rsidRDefault="00494226">
      <w:pPr>
        <w:pStyle w:val="ListParagraph"/>
        <w:numPr>
          <w:ilvl w:val="1"/>
          <w:numId w:val="2"/>
        </w:numPr>
        <w:spacing w:line="360" w:lineRule="exact"/>
      </w:pPr>
      <w:r>
        <w:rPr>
          <w:b/>
          <w:bCs/>
        </w:rPr>
        <w:t>Old-timers (15+ years / Native Bangaloreans):</w:t>
      </w:r>
      <w:r>
        <w:t xml:space="preserve"> Evokes deep nostalgia for Bangalore’s verdant, slow-paced bungalow culture.</w:t>
      </w:r>
    </w:p>
    <w:p w14:paraId="3D9F6368" w14:textId="77777777" w:rsidR="001A6468" w:rsidRDefault="00494226">
      <w:pPr>
        <w:pStyle w:val="ListParagraph"/>
        <w:numPr>
          <w:ilvl w:val="1"/>
          <w:numId w:val="2"/>
        </w:numPr>
        <w:spacing w:line="360" w:lineRule="exact"/>
      </w:pPr>
      <w:r>
        <w:rPr>
          <w:b/>
          <w:bCs/>
        </w:rPr>
        <w:t>New Migrants &amp; Tech Professionals:</w:t>
      </w:r>
      <w:r>
        <w:t xml:space="preserve"> Offers an authentic cultural anchor in a rapidly commercialized metropolis.</w:t>
      </w:r>
    </w:p>
    <w:p w14:paraId="26B56C2B" w14:textId="77777777" w:rsidR="001A6468" w:rsidRDefault="00494226">
      <w:pPr>
        <w:pStyle w:val="Heading1"/>
        <w:keepNext/>
      </w:pPr>
      <w:r>
        <w:t>4. Product Assessment: The 9 Hot Chocolate &amp; Craft Cacao Tasting</w:t>
      </w:r>
    </w:p>
    <w:p w14:paraId="190369DE" w14:textId="77777777" w:rsidR="001A6468" w:rsidRDefault="00494226">
      <w:pPr>
        <w:spacing w:after="240" w:line="360" w:lineRule="exact"/>
      </w:pPr>
      <w:r>
        <w:t>Our research team ordered and evaluated a curated flight of 9 distinct hot chocolate and cacao beverages, dissecting formulation, flavour profiles, and consumer appeal: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0"/>
        <w:gridCol w:w="2300"/>
        <w:gridCol w:w="3860"/>
        <w:gridCol w:w="2660"/>
      </w:tblGrid>
      <w:tr w:rsidR="001A6468" w14:paraId="6F85C933" w14:textId="77777777">
        <w:trPr>
          <w:cantSplit/>
          <w:tblHeader/>
        </w:trPr>
        <w:tc>
          <w:tcPr>
            <w:tcW w:w="540" w:type="dxa"/>
            <w:tcBorders>
              <w:top w:val="single" w:sz="4" w:space="0" w:color="E2E8E5"/>
              <w:left w:val="none" w:sz="0" w:space="0" w:color="FFFFFF"/>
              <w:bottom w:val="single" w:sz="4" w:space="0" w:color="F0F4F2"/>
              <w:right w:val="none" w:sz="0" w:space="0" w:color="FFFFFF"/>
            </w:tcBorders>
            <w:shd w:val="clear" w:color="auto" w:fill="F2F6F4"/>
            <w:tcMar>
              <w:top w:w="140" w:type="dxa"/>
              <w:left w:w="100" w:type="dxa"/>
              <w:bottom w:w="140" w:type="dxa"/>
              <w:right w:w="100" w:type="dxa"/>
            </w:tcMar>
          </w:tcPr>
          <w:p w14:paraId="33011EA0" w14:textId="3DE8807B" w:rsidR="001A6468" w:rsidRDefault="001A6468">
            <w:pPr>
              <w:spacing w:line="300" w:lineRule="exact"/>
            </w:pPr>
          </w:p>
        </w:tc>
        <w:tc>
          <w:tcPr>
            <w:tcW w:w="2300" w:type="dxa"/>
            <w:tcBorders>
              <w:top w:val="single" w:sz="4" w:space="0" w:color="E2E8E5"/>
              <w:left w:val="none" w:sz="0" w:space="0" w:color="FFFFFF"/>
              <w:bottom w:val="single" w:sz="4" w:space="0" w:color="F0F4F2"/>
              <w:right w:val="none" w:sz="0" w:space="0" w:color="FFFFFF"/>
            </w:tcBorders>
            <w:shd w:val="clear" w:color="auto" w:fill="F2F6F4"/>
            <w:tcMar>
              <w:top w:w="140" w:type="dxa"/>
              <w:left w:w="100" w:type="dxa"/>
              <w:bottom w:w="140" w:type="dxa"/>
              <w:right w:w="100" w:type="dxa"/>
            </w:tcMar>
          </w:tcPr>
          <w:p w14:paraId="4D00A3B6" w14:textId="77777777" w:rsidR="001A6468" w:rsidRDefault="00494226">
            <w:pPr>
              <w:spacing w:line="300" w:lineRule="exact"/>
            </w:pPr>
            <w:r>
              <w:rPr>
                <w:b/>
                <w:bCs/>
                <w:color w:val="1B2E2B"/>
                <w:sz w:val="20"/>
                <w:szCs w:val="20"/>
              </w:rPr>
              <w:t>Product Name</w:t>
            </w:r>
          </w:p>
        </w:tc>
        <w:tc>
          <w:tcPr>
            <w:tcW w:w="3860" w:type="dxa"/>
            <w:tcBorders>
              <w:top w:val="single" w:sz="4" w:space="0" w:color="E2E8E5"/>
              <w:left w:val="none" w:sz="0" w:space="0" w:color="FFFFFF"/>
              <w:bottom w:val="single" w:sz="4" w:space="0" w:color="F0F4F2"/>
              <w:right w:val="none" w:sz="0" w:space="0" w:color="FFFFFF"/>
            </w:tcBorders>
            <w:shd w:val="clear" w:color="auto" w:fill="F2F6F4"/>
            <w:tcMar>
              <w:top w:w="140" w:type="dxa"/>
              <w:left w:w="100" w:type="dxa"/>
              <w:bottom w:w="140" w:type="dxa"/>
              <w:right w:w="100" w:type="dxa"/>
            </w:tcMar>
          </w:tcPr>
          <w:p w14:paraId="2C9550D0" w14:textId="77777777" w:rsidR="001A6468" w:rsidRDefault="00494226">
            <w:pPr>
              <w:spacing w:line="300" w:lineRule="exact"/>
            </w:pPr>
            <w:r>
              <w:rPr>
                <w:b/>
                <w:bCs/>
                <w:color w:val="1B2E2B"/>
                <w:sz w:val="20"/>
                <w:szCs w:val="20"/>
              </w:rPr>
              <w:t>Profile &amp; Formulation</w:t>
            </w:r>
          </w:p>
        </w:tc>
        <w:tc>
          <w:tcPr>
            <w:tcW w:w="2660" w:type="dxa"/>
            <w:tcBorders>
              <w:top w:val="single" w:sz="4" w:space="0" w:color="E2E8E5"/>
              <w:left w:val="none" w:sz="0" w:space="0" w:color="FFFFFF"/>
              <w:bottom w:val="single" w:sz="4" w:space="0" w:color="F0F4F2"/>
              <w:right w:val="none" w:sz="0" w:space="0" w:color="FFFFFF"/>
            </w:tcBorders>
            <w:shd w:val="clear" w:color="auto" w:fill="F2F6F4"/>
            <w:tcMar>
              <w:top w:w="140" w:type="dxa"/>
              <w:left w:w="100" w:type="dxa"/>
              <w:bottom w:w="140" w:type="dxa"/>
              <w:right w:w="100" w:type="dxa"/>
            </w:tcMar>
          </w:tcPr>
          <w:p w14:paraId="774A1147" w14:textId="77777777" w:rsidR="001A6468" w:rsidRDefault="00494226">
            <w:pPr>
              <w:spacing w:line="300" w:lineRule="exact"/>
            </w:pPr>
            <w:r>
              <w:rPr>
                <w:b/>
                <w:bCs/>
                <w:color w:val="1B2E2B"/>
                <w:sz w:val="20"/>
                <w:szCs w:val="20"/>
              </w:rPr>
              <w:t>Target Demographic / Appeal</w:t>
            </w:r>
          </w:p>
        </w:tc>
      </w:tr>
      <w:tr w:rsidR="001A6468" w14:paraId="3CB41846" w14:textId="77777777">
        <w:trPr>
          <w:cantSplit/>
        </w:trPr>
        <w:tc>
          <w:tcPr>
            <w:tcW w:w="54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7A84A5D5" w14:textId="77777777" w:rsidR="001A6468" w:rsidRDefault="00494226">
            <w:pPr>
              <w:spacing w:line="300" w:lineRule="exact"/>
            </w:pPr>
            <w:r>
              <w:rPr>
                <w:sz w:val="20"/>
                <w:szCs w:val="20"/>
              </w:rPr>
              <w:t>1</w:t>
            </w:r>
          </w:p>
        </w:tc>
        <w:tc>
          <w:tcPr>
            <w:tcW w:w="230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4DDAC368" w14:textId="77777777" w:rsidR="001A6468" w:rsidRDefault="00494226">
            <w:pPr>
              <w:spacing w:line="300" w:lineRule="exact"/>
            </w:pPr>
            <w:r>
              <w:rPr>
                <w:b/>
                <w:bCs/>
                <w:sz w:val="20"/>
                <w:szCs w:val="20"/>
              </w:rPr>
              <w:t>Classic Single-Origin Hot Chocolate (Dark)</w:t>
            </w:r>
          </w:p>
        </w:tc>
        <w:tc>
          <w:tcPr>
            <w:tcW w:w="38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5C873D54" w14:textId="77777777" w:rsidR="001A6468" w:rsidRDefault="00494226">
            <w:pPr>
              <w:spacing w:line="300" w:lineRule="exact"/>
            </w:pPr>
            <w:r>
              <w:rPr>
                <w:sz w:val="20"/>
                <w:szCs w:val="20"/>
              </w:rPr>
              <w:t>Intensely rich, bittersweet (70%+ cacao), velvet mouthfeel showcasing South Indian single-estate beans.</w:t>
            </w:r>
          </w:p>
        </w:tc>
        <w:tc>
          <w:tcPr>
            <w:tcW w:w="26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4B48A378" w14:textId="77777777" w:rsidR="001A6468" w:rsidRDefault="00494226">
            <w:pPr>
              <w:spacing w:line="300" w:lineRule="exact"/>
            </w:pPr>
            <w:r>
              <w:rPr>
                <w:sz w:val="20"/>
                <w:szCs w:val="20"/>
              </w:rPr>
              <w:t>Purists &amp; Dark Chocolate Aficionados</w:t>
            </w:r>
          </w:p>
        </w:tc>
      </w:tr>
      <w:tr w:rsidR="001A6468" w14:paraId="1AC206BA" w14:textId="77777777">
        <w:trPr>
          <w:cantSplit/>
        </w:trPr>
        <w:tc>
          <w:tcPr>
            <w:tcW w:w="54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6413FB90" w14:textId="77777777" w:rsidR="001A6468" w:rsidRDefault="00494226">
            <w:pPr>
              <w:spacing w:line="300" w:lineRule="exact"/>
            </w:pPr>
            <w:r>
              <w:rPr>
                <w:sz w:val="20"/>
                <w:szCs w:val="20"/>
              </w:rPr>
              <w:t>2</w:t>
            </w:r>
          </w:p>
        </w:tc>
        <w:tc>
          <w:tcPr>
            <w:tcW w:w="230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6DA69DC0" w14:textId="77777777" w:rsidR="001A6468" w:rsidRDefault="00494226">
            <w:pPr>
              <w:spacing w:line="300" w:lineRule="exact"/>
            </w:pPr>
            <w:r>
              <w:rPr>
                <w:b/>
                <w:bCs/>
                <w:sz w:val="20"/>
                <w:szCs w:val="20"/>
              </w:rPr>
              <w:t>Citrus &amp; Lemon Infused Hot Chocolate</w:t>
            </w:r>
          </w:p>
        </w:tc>
        <w:tc>
          <w:tcPr>
            <w:tcW w:w="38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2BFEB1CF" w14:textId="0693E472" w:rsidR="001A6468" w:rsidRDefault="00494226">
            <w:pPr>
              <w:spacing w:line="300" w:lineRule="exact"/>
            </w:pPr>
            <w:r>
              <w:rPr>
                <w:sz w:val="20"/>
                <w:szCs w:val="20"/>
              </w:rPr>
              <w:t xml:space="preserve">High-brightness pairing </w:t>
            </w:r>
            <w:r w:rsidR="00013DD2">
              <w:rPr>
                <w:sz w:val="20"/>
                <w:szCs w:val="20"/>
              </w:rPr>
              <w:t>were</w:t>
            </w:r>
            <w:r>
              <w:rPr>
                <w:sz w:val="20"/>
                <w:szCs w:val="20"/>
              </w:rPr>
              <w:t xml:space="preserve"> citrus zest cuts through cocoa butter density, creating an unexpected refreshing finish.</w:t>
            </w:r>
          </w:p>
        </w:tc>
        <w:tc>
          <w:tcPr>
            <w:tcW w:w="26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64F80AC5" w14:textId="77777777" w:rsidR="001A6468" w:rsidRDefault="00494226">
            <w:pPr>
              <w:spacing w:line="300" w:lineRule="exact"/>
            </w:pPr>
            <w:r>
              <w:rPr>
                <w:sz w:val="20"/>
                <w:szCs w:val="20"/>
              </w:rPr>
              <w:t>Adventurous Palates</w:t>
            </w:r>
          </w:p>
        </w:tc>
      </w:tr>
      <w:tr w:rsidR="001A6468" w14:paraId="0D0C30A6" w14:textId="77777777">
        <w:trPr>
          <w:cantSplit/>
        </w:trPr>
        <w:tc>
          <w:tcPr>
            <w:tcW w:w="54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2088DB46" w14:textId="77777777" w:rsidR="001A6468" w:rsidRDefault="00494226">
            <w:pPr>
              <w:spacing w:line="300" w:lineRule="exact"/>
            </w:pPr>
            <w:r>
              <w:rPr>
                <w:sz w:val="20"/>
                <w:szCs w:val="20"/>
              </w:rPr>
              <w:lastRenderedPageBreak/>
              <w:t>3</w:t>
            </w:r>
          </w:p>
        </w:tc>
        <w:tc>
          <w:tcPr>
            <w:tcW w:w="230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3D50CDC5" w14:textId="77777777" w:rsidR="001A6468" w:rsidRDefault="00494226">
            <w:pPr>
              <w:spacing w:line="300" w:lineRule="exact"/>
            </w:pPr>
            <w:r>
              <w:rPr>
                <w:b/>
                <w:bCs/>
                <w:sz w:val="20"/>
                <w:szCs w:val="20"/>
              </w:rPr>
              <w:t>Fresh Garden Mint Hot Chocolate</w:t>
            </w:r>
          </w:p>
        </w:tc>
        <w:tc>
          <w:tcPr>
            <w:tcW w:w="38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5FF2C107" w14:textId="77777777" w:rsidR="001A6468" w:rsidRDefault="00494226">
            <w:pPr>
              <w:spacing w:line="300" w:lineRule="exact"/>
            </w:pPr>
            <w:r>
              <w:rPr>
                <w:sz w:val="20"/>
                <w:szCs w:val="20"/>
              </w:rPr>
              <w:t>Real aromatic mint infusion (not artificial syrups), creating a botanical, cooling balance against rich chocolate.</w:t>
            </w:r>
          </w:p>
        </w:tc>
        <w:tc>
          <w:tcPr>
            <w:tcW w:w="26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7EE407CD" w14:textId="77777777" w:rsidR="001A6468" w:rsidRDefault="00494226">
            <w:pPr>
              <w:spacing w:line="300" w:lineRule="exact"/>
            </w:pPr>
            <w:r>
              <w:rPr>
                <w:sz w:val="20"/>
                <w:szCs w:val="20"/>
              </w:rPr>
              <w:t>Seasonal &amp; Herb-forward Seekers</w:t>
            </w:r>
          </w:p>
        </w:tc>
      </w:tr>
      <w:tr w:rsidR="001A6468" w14:paraId="112A1D4D" w14:textId="77777777">
        <w:trPr>
          <w:cantSplit/>
        </w:trPr>
        <w:tc>
          <w:tcPr>
            <w:tcW w:w="54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27B2F672" w14:textId="77777777" w:rsidR="001A6468" w:rsidRDefault="00494226">
            <w:pPr>
              <w:spacing w:line="300" w:lineRule="exact"/>
            </w:pPr>
            <w:r>
              <w:rPr>
                <w:sz w:val="20"/>
                <w:szCs w:val="20"/>
              </w:rPr>
              <w:t>4</w:t>
            </w:r>
          </w:p>
        </w:tc>
        <w:tc>
          <w:tcPr>
            <w:tcW w:w="230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17A5385A" w14:textId="77777777" w:rsidR="001A6468" w:rsidRDefault="00494226">
            <w:pPr>
              <w:spacing w:line="300" w:lineRule="exact"/>
            </w:pPr>
            <w:r>
              <w:rPr>
                <w:b/>
                <w:bCs/>
                <w:sz w:val="20"/>
                <w:szCs w:val="20"/>
              </w:rPr>
              <w:t>Banana Milk Hot Chocolate</w:t>
            </w:r>
          </w:p>
        </w:tc>
        <w:tc>
          <w:tcPr>
            <w:tcW w:w="38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386F8C5E" w14:textId="77777777" w:rsidR="001A6468" w:rsidRDefault="00494226">
            <w:pPr>
              <w:spacing w:line="300" w:lineRule="exact"/>
            </w:pPr>
            <w:r>
              <w:rPr>
                <w:sz w:val="20"/>
                <w:szCs w:val="20"/>
              </w:rPr>
              <w:t>Nostalgic, creamy emulsion blending ripe banana notes with milk chocolate; highly indulgent and comforting.</w:t>
            </w:r>
          </w:p>
        </w:tc>
        <w:tc>
          <w:tcPr>
            <w:tcW w:w="26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2A68CA6A" w14:textId="77777777" w:rsidR="001A6468" w:rsidRDefault="00494226">
            <w:pPr>
              <w:spacing w:line="300" w:lineRule="exact"/>
            </w:pPr>
            <w:r>
              <w:rPr>
                <w:sz w:val="20"/>
                <w:szCs w:val="20"/>
              </w:rPr>
              <w:t>Comfort-focused / Dessert Seekers</w:t>
            </w:r>
          </w:p>
        </w:tc>
      </w:tr>
      <w:tr w:rsidR="001A6468" w14:paraId="7389C0B5" w14:textId="77777777">
        <w:trPr>
          <w:cantSplit/>
        </w:trPr>
        <w:tc>
          <w:tcPr>
            <w:tcW w:w="54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17B2CFD1" w14:textId="77777777" w:rsidR="001A6468" w:rsidRDefault="00494226">
            <w:pPr>
              <w:spacing w:line="300" w:lineRule="exact"/>
            </w:pPr>
            <w:r>
              <w:rPr>
                <w:sz w:val="20"/>
                <w:szCs w:val="20"/>
              </w:rPr>
              <w:t>5</w:t>
            </w:r>
          </w:p>
        </w:tc>
        <w:tc>
          <w:tcPr>
            <w:tcW w:w="230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41DB4B49" w14:textId="77777777" w:rsidR="001A6468" w:rsidRDefault="00494226">
            <w:pPr>
              <w:spacing w:line="300" w:lineRule="exact"/>
            </w:pPr>
            <w:r>
              <w:rPr>
                <w:b/>
                <w:bCs/>
                <w:sz w:val="20"/>
                <w:szCs w:val="20"/>
              </w:rPr>
              <w:t>Chilled "Cold Hot Chocolate"</w:t>
            </w:r>
          </w:p>
        </w:tc>
        <w:tc>
          <w:tcPr>
            <w:tcW w:w="38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14E3F881" w14:textId="77777777" w:rsidR="001A6468" w:rsidRDefault="00494226">
            <w:pPr>
              <w:spacing w:line="300" w:lineRule="exact"/>
            </w:pPr>
            <w:r>
              <w:rPr>
                <w:sz w:val="20"/>
                <w:szCs w:val="20"/>
              </w:rPr>
              <w:t>Signature cold adaptation—prepared using melted chocolate foundation chilled over ice with micro-aerated milk.</w:t>
            </w:r>
          </w:p>
        </w:tc>
        <w:tc>
          <w:tcPr>
            <w:tcW w:w="26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08C11D32" w14:textId="77777777" w:rsidR="001A6468" w:rsidRDefault="00494226">
            <w:pPr>
              <w:spacing w:line="300" w:lineRule="exact"/>
            </w:pPr>
            <w:r>
              <w:rPr>
                <w:sz w:val="20"/>
                <w:szCs w:val="20"/>
              </w:rPr>
              <w:t>Warm-weather &amp; Ice Drink Consumers</w:t>
            </w:r>
          </w:p>
        </w:tc>
      </w:tr>
      <w:tr w:rsidR="001A6468" w14:paraId="640DAA75" w14:textId="77777777">
        <w:trPr>
          <w:cantSplit/>
        </w:trPr>
        <w:tc>
          <w:tcPr>
            <w:tcW w:w="54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06B2CCC7" w14:textId="77777777" w:rsidR="001A6468" w:rsidRDefault="00494226">
            <w:pPr>
              <w:spacing w:line="300" w:lineRule="exact"/>
            </w:pPr>
            <w:r>
              <w:rPr>
                <w:sz w:val="20"/>
                <w:szCs w:val="20"/>
              </w:rPr>
              <w:t>6</w:t>
            </w:r>
          </w:p>
        </w:tc>
        <w:tc>
          <w:tcPr>
            <w:tcW w:w="230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1466ACDC" w14:textId="77777777" w:rsidR="001A6468" w:rsidRDefault="00494226">
            <w:pPr>
              <w:spacing w:line="300" w:lineRule="exact"/>
            </w:pPr>
            <w:r>
              <w:rPr>
                <w:b/>
                <w:bCs/>
                <w:sz w:val="20"/>
                <w:szCs w:val="20"/>
              </w:rPr>
              <w:t>Spiced Subcontinental Cacao</w:t>
            </w:r>
          </w:p>
        </w:tc>
        <w:tc>
          <w:tcPr>
            <w:tcW w:w="38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42024119" w14:textId="77777777" w:rsidR="001A6468" w:rsidRDefault="00494226">
            <w:pPr>
              <w:spacing w:line="300" w:lineRule="exact"/>
            </w:pPr>
            <w:r>
              <w:rPr>
                <w:sz w:val="20"/>
                <w:szCs w:val="20"/>
              </w:rPr>
              <w:t>Infused with local botanical spices (cinnamon/cardamom/black pepper accents), highlighting regional trade heritage.</w:t>
            </w:r>
          </w:p>
        </w:tc>
        <w:tc>
          <w:tcPr>
            <w:tcW w:w="26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6B88395E" w14:textId="77777777" w:rsidR="001A6468" w:rsidRDefault="00494226">
            <w:pPr>
              <w:spacing w:line="300" w:lineRule="exact"/>
            </w:pPr>
            <w:r>
              <w:rPr>
                <w:sz w:val="20"/>
                <w:szCs w:val="20"/>
              </w:rPr>
              <w:t>Cultural &amp; Specialty Beverage Fans</w:t>
            </w:r>
          </w:p>
        </w:tc>
      </w:tr>
      <w:tr w:rsidR="001A6468" w14:paraId="65D6470C" w14:textId="77777777">
        <w:trPr>
          <w:cantSplit/>
        </w:trPr>
        <w:tc>
          <w:tcPr>
            <w:tcW w:w="54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7B512623" w14:textId="77777777" w:rsidR="001A6468" w:rsidRDefault="00494226">
            <w:pPr>
              <w:spacing w:line="300" w:lineRule="exact"/>
            </w:pPr>
            <w:r>
              <w:rPr>
                <w:sz w:val="20"/>
                <w:szCs w:val="20"/>
              </w:rPr>
              <w:t>7</w:t>
            </w:r>
          </w:p>
        </w:tc>
        <w:tc>
          <w:tcPr>
            <w:tcW w:w="230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73311289" w14:textId="77777777" w:rsidR="001A6468" w:rsidRDefault="00494226">
            <w:pPr>
              <w:spacing w:line="300" w:lineRule="exact"/>
            </w:pPr>
            <w:r>
              <w:rPr>
                <w:b/>
                <w:bCs/>
                <w:sz w:val="20"/>
                <w:szCs w:val="20"/>
              </w:rPr>
              <w:t>Single-Estate Milk Chocolate (45%)</w:t>
            </w:r>
          </w:p>
        </w:tc>
        <w:tc>
          <w:tcPr>
            <w:tcW w:w="38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3CA0FB7E" w14:textId="77777777" w:rsidR="001A6468" w:rsidRDefault="00494226">
            <w:pPr>
              <w:spacing w:line="300" w:lineRule="exact"/>
            </w:pPr>
            <w:r>
              <w:rPr>
                <w:sz w:val="20"/>
                <w:szCs w:val="20"/>
              </w:rPr>
              <w:t>Creamy, caramel-forward profile using native A2 milk pairing and subtle malt undertones.</w:t>
            </w:r>
          </w:p>
        </w:tc>
        <w:tc>
          <w:tcPr>
            <w:tcW w:w="26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06DCF601" w14:textId="77777777" w:rsidR="001A6468" w:rsidRDefault="00494226">
            <w:pPr>
              <w:spacing w:line="300" w:lineRule="exact"/>
            </w:pPr>
            <w:r>
              <w:rPr>
                <w:sz w:val="20"/>
                <w:szCs w:val="20"/>
              </w:rPr>
              <w:t>Broad Appeal / Mass Market Friendly</w:t>
            </w:r>
          </w:p>
        </w:tc>
      </w:tr>
      <w:tr w:rsidR="001A6468" w14:paraId="69E8990E" w14:textId="77777777">
        <w:trPr>
          <w:cantSplit/>
        </w:trPr>
        <w:tc>
          <w:tcPr>
            <w:tcW w:w="54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68708A86" w14:textId="77777777" w:rsidR="001A6468" w:rsidRDefault="00494226">
            <w:pPr>
              <w:spacing w:line="300" w:lineRule="exact"/>
            </w:pPr>
            <w:r>
              <w:rPr>
                <w:sz w:val="20"/>
                <w:szCs w:val="20"/>
              </w:rPr>
              <w:t>8</w:t>
            </w:r>
          </w:p>
        </w:tc>
        <w:tc>
          <w:tcPr>
            <w:tcW w:w="230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407F177D" w14:textId="77777777" w:rsidR="001A6468" w:rsidRDefault="00494226">
            <w:pPr>
              <w:spacing w:line="300" w:lineRule="exact"/>
            </w:pPr>
            <w:r>
              <w:rPr>
                <w:b/>
                <w:bCs/>
                <w:sz w:val="20"/>
                <w:szCs w:val="20"/>
              </w:rPr>
              <w:t>Salted Cacao Elixir</w:t>
            </w:r>
          </w:p>
        </w:tc>
        <w:tc>
          <w:tcPr>
            <w:tcW w:w="38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66B4E3F5" w14:textId="77777777" w:rsidR="001A6468" w:rsidRDefault="00494226">
            <w:pPr>
              <w:spacing w:line="300" w:lineRule="exact"/>
            </w:pPr>
            <w:r>
              <w:rPr>
                <w:sz w:val="20"/>
                <w:szCs w:val="20"/>
              </w:rPr>
              <w:t>High-percentage dark chocolate balanced with artisanal sea salt flakes to accentuate floral terroir notes.</w:t>
            </w:r>
          </w:p>
        </w:tc>
        <w:tc>
          <w:tcPr>
            <w:tcW w:w="26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449A2E22" w14:textId="77777777" w:rsidR="001A6468" w:rsidRDefault="00494226">
            <w:pPr>
              <w:spacing w:line="300" w:lineRule="exact"/>
            </w:pPr>
            <w:r>
              <w:rPr>
                <w:sz w:val="20"/>
                <w:szCs w:val="20"/>
              </w:rPr>
              <w:t>Premium Tasting &amp; Gourmet Enthusiasts</w:t>
            </w:r>
          </w:p>
        </w:tc>
      </w:tr>
      <w:tr w:rsidR="001A6468" w14:paraId="66E0DB57" w14:textId="77777777">
        <w:trPr>
          <w:cantSplit/>
        </w:trPr>
        <w:tc>
          <w:tcPr>
            <w:tcW w:w="54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1B448B99" w14:textId="77777777" w:rsidR="001A6468" w:rsidRDefault="00494226">
            <w:pPr>
              <w:spacing w:line="300" w:lineRule="exact"/>
            </w:pPr>
            <w:r>
              <w:rPr>
                <w:sz w:val="20"/>
                <w:szCs w:val="20"/>
              </w:rPr>
              <w:t>9</w:t>
            </w:r>
          </w:p>
        </w:tc>
        <w:tc>
          <w:tcPr>
            <w:tcW w:w="230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2FAC3A6F" w14:textId="77777777" w:rsidR="001A6468" w:rsidRDefault="00494226">
            <w:pPr>
              <w:spacing w:line="300" w:lineRule="exact"/>
            </w:pPr>
            <w:r>
              <w:rPr>
                <w:b/>
                <w:bCs/>
                <w:sz w:val="20"/>
                <w:szCs w:val="20"/>
              </w:rPr>
              <w:t>Experimental Botanical Infusion</w:t>
            </w:r>
          </w:p>
        </w:tc>
        <w:tc>
          <w:tcPr>
            <w:tcW w:w="38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7D4A8398" w14:textId="77777777" w:rsidR="001A6468" w:rsidRDefault="00494226">
            <w:pPr>
              <w:spacing w:line="300" w:lineRule="exact"/>
            </w:pPr>
            <w:r>
              <w:rPr>
                <w:sz w:val="20"/>
                <w:szCs w:val="20"/>
              </w:rPr>
              <w:t>Micro-batch creation exploring botanical teas and cacao husk decoctions.</w:t>
            </w:r>
          </w:p>
        </w:tc>
        <w:tc>
          <w:tcPr>
            <w:tcW w:w="2660" w:type="dxa"/>
            <w:tcBorders>
              <w:top w:val="none" w:sz="0" w:space="0" w:color="FFFFFF"/>
              <w:left w:val="none" w:sz="0" w:space="0" w:color="FFFFFF"/>
              <w:bottom w:val="single" w:sz="4" w:space="0" w:color="F0F4F2"/>
              <w:right w:val="none" w:sz="0" w:space="0" w:color="FFFFFF"/>
            </w:tcBorders>
            <w:tcMar>
              <w:top w:w="140" w:type="dxa"/>
              <w:left w:w="100" w:type="dxa"/>
              <w:bottom w:w="140" w:type="dxa"/>
              <w:right w:w="100" w:type="dxa"/>
            </w:tcMar>
          </w:tcPr>
          <w:p w14:paraId="2EA7652A" w14:textId="77777777" w:rsidR="001A6468" w:rsidRDefault="00494226">
            <w:pPr>
              <w:spacing w:line="300" w:lineRule="exact"/>
            </w:pPr>
            <w:r>
              <w:rPr>
                <w:sz w:val="20"/>
                <w:szCs w:val="20"/>
              </w:rPr>
              <w:t>Niche / Innovation Enthusiasts</w:t>
            </w:r>
          </w:p>
        </w:tc>
      </w:tr>
    </w:tbl>
    <w:p w14:paraId="5B4B85B3" w14:textId="77777777" w:rsidR="001A6468" w:rsidRDefault="00494226">
      <w:pPr>
        <w:pStyle w:val="Heading1"/>
        <w:keepNext/>
      </w:pPr>
      <w:r>
        <w:t>5. Strategic Takeaways &amp; Key Observations</w:t>
      </w:r>
    </w:p>
    <w:p w14:paraId="7B550FD9" w14:textId="77777777" w:rsidR="001A6468" w:rsidRDefault="00494226">
      <w:pPr>
        <w:pStyle w:val="ListParagraph"/>
        <w:numPr>
          <w:ilvl w:val="0"/>
          <w:numId w:val="2"/>
        </w:numPr>
        <w:spacing w:line="360" w:lineRule="exact"/>
      </w:pPr>
      <w:r>
        <w:rPr>
          <w:b/>
          <w:bCs/>
        </w:rPr>
        <w:t>Storytelling as the Moat:</w:t>
      </w:r>
      <w:r>
        <w:t xml:space="preserve"> Subko does not merely sell beverages; they monetize emotional nostalgia and provenance. The architecture and origin stories validate the premium price tier.</w:t>
      </w:r>
    </w:p>
    <w:p w14:paraId="094DE049" w14:textId="77777777" w:rsidR="001A6468" w:rsidRDefault="00494226">
      <w:pPr>
        <w:pStyle w:val="ListParagraph"/>
        <w:numPr>
          <w:ilvl w:val="0"/>
          <w:numId w:val="2"/>
        </w:numPr>
        <w:spacing w:line="360" w:lineRule="exact"/>
      </w:pPr>
      <w:r>
        <w:rPr>
          <w:b/>
          <w:bCs/>
        </w:rPr>
        <w:t>Operational Flow:</w:t>
      </w:r>
      <w:r>
        <w:t xml:space="preserve"> Despite high footfall, the segmented spatial design (rooms, corridors, courtyard benches) maintains an intimate, unhurried atmosphere.</w:t>
      </w:r>
    </w:p>
    <w:p w14:paraId="62B69157" w14:textId="2ED46519" w:rsidR="001A6468" w:rsidRDefault="00494226" w:rsidP="00E729AA">
      <w:pPr>
        <w:pStyle w:val="ListParagraph"/>
        <w:numPr>
          <w:ilvl w:val="0"/>
          <w:numId w:val="2"/>
        </w:numPr>
        <w:spacing w:line="360" w:lineRule="exact"/>
      </w:pPr>
      <w:r>
        <w:rPr>
          <w:b/>
          <w:bCs/>
        </w:rPr>
        <w:lastRenderedPageBreak/>
        <w:t>Category Expansion:</w:t>
      </w:r>
      <w:r>
        <w:t xml:space="preserve"> By presenting hot chocolate as an artisanal craft category equivalent to specialty coffee, they attract diverse demographics beyond traditional </w:t>
      </w:r>
      <w:r w:rsidR="000B6845">
        <w:t>hot chocolate</w:t>
      </w:r>
      <w:r>
        <w:t xml:space="preserve"> drinkers.</w:t>
      </w:r>
    </w:p>
    <w:p w14:paraId="10F29F49" w14:textId="77777777" w:rsidR="001A6468" w:rsidRDefault="00494226">
      <w:pPr>
        <w:pStyle w:val="Heading1"/>
        <w:keepNext/>
      </w:pPr>
      <w:r>
        <w:t>5. Hyper-Traceable Cacao Sourcing &amp; Art Collaboration</w:t>
      </w:r>
    </w:p>
    <w:p w14:paraId="46D55D7B" w14:textId="77777777" w:rsidR="001A6468" w:rsidRDefault="00494226">
      <w:pPr>
        <w:spacing w:after="200" w:line="360" w:lineRule="exact"/>
      </w:pPr>
      <w:r>
        <w:t>Subko’s product architecture relies on hyper-traceability, directly linking craft chocolate production to four distinct subcontinental origins:</w:t>
      </w:r>
    </w:p>
    <w:p w14:paraId="027006BD" w14:textId="77777777" w:rsidR="001A6468" w:rsidRDefault="00494226">
      <w:pPr>
        <w:pStyle w:val="ListParagraph"/>
        <w:numPr>
          <w:ilvl w:val="0"/>
          <w:numId w:val="2"/>
        </w:numPr>
        <w:spacing w:line="360" w:lineRule="exact"/>
      </w:pPr>
      <w:r>
        <w:rPr>
          <w:b/>
          <w:bCs/>
        </w:rPr>
        <w:t>The 4 Primary Terroir Sourcing Hubs:</w:t>
      </w:r>
    </w:p>
    <w:p w14:paraId="1EBF25FA" w14:textId="77777777" w:rsidR="001A6468" w:rsidRDefault="00494226">
      <w:pPr>
        <w:pStyle w:val="ListParagraph"/>
        <w:numPr>
          <w:ilvl w:val="1"/>
          <w:numId w:val="2"/>
        </w:numPr>
        <w:spacing w:line="360" w:lineRule="exact"/>
      </w:pPr>
      <w:r>
        <w:rPr>
          <w:b/>
          <w:bCs/>
        </w:rPr>
        <w:t>Pollachi / Anamalai, Tamil Nadu (70% Dark):</w:t>
      </w:r>
      <w:r>
        <w:t xml:space="preserve"> Earthy, nutty undertones and high cocoa butter density.</w:t>
      </w:r>
    </w:p>
    <w:p w14:paraId="2620ACD5" w14:textId="77777777" w:rsidR="001A6468" w:rsidRDefault="00494226">
      <w:pPr>
        <w:pStyle w:val="ListParagraph"/>
        <w:numPr>
          <w:ilvl w:val="1"/>
          <w:numId w:val="2"/>
        </w:numPr>
        <w:spacing w:line="360" w:lineRule="exact"/>
      </w:pPr>
      <w:r>
        <w:rPr>
          <w:b/>
          <w:bCs/>
        </w:rPr>
        <w:t>Mankuva, Konnathady (Idukki), Kerala (85% Dark):</w:t>
      </w:r>
      <w:r>
        <w:t xml:space="preserve"> High-elevation terroir delivering deep berry notes and vibrant acidity.</w:t>
      </w:r>
    </w:p>
    <w:p w14:paraId="4E933D05" w14:textId="77777777" w:rsidR="001A6468" w:rsidRDefault="00494226">
      <w:pPr>
        <w:pStyle w:val="ListParagraph"/>
        <w:numPr>
          <w:ilvl w:val="1"/>
          <w:numId w:val="2"/>
        </w:numPr>
        <w:spacing w:line="360" w:lineRule="exact"/>
      </w:pPr>
      <w:r>
        <w:rPr>
          <w:b/>
          <w:bCs/>
        </w:rPr>
        <w:t>Varanashi Farms, Mangalore / Dakshina Kannada, Karnataka (72% Dark):</w:t>
      </w:r>
      <w:r>
        <w:t xml:space="preserve"> Regenerative agroforestry estate providing delicate floral and tropical fruit profiles.</w:t>
      </w:r>
    </w:p>
    <w:p w14:paraId="0198DA43" w14:textId="77777777" w:rsidR="001A6468" w:rsidRDefault="00494226">
      <w:pPr>
        <w:pStyle w:val="ListParagraph"/>
        <w:numPr>
          <w:ilvl w:val="1"/>
          <w:numId w:val="2"/>
        </w:numPr>
        <w:spacing w:line="360" w:lineRule="exact"/>
      </w:pPr>
      <w:r>
        <w:rPr>
          <w:b/>
          <w:bCs/>
        </w:rPr>
        <w:t>Subko VLGE Co-operative, West Godavari, Andhra Pradesh (73% Dark &amp; Barrel Aged):</w:t>
      </w:r>
      <w:r>
        <w:t xml:space="preserve"> Clean, rich cacao profile featured across dark and barrel-aged signature drinks.</w:t>
      </w:r>
    </w:p>
    <w:p w14:paraId="5FF9EFF7" w14:textId="77777777" w:rsidR="001A6468" w:rsidRDefault="00494226">
      <w:pPr>
        <w:pStyle w:val="ListParagraph"/>
        <w:numPr>
          <w:ilvl w:val="0"/>
          <w:numId w:val="2"/>
        </w:numPr>
        <w:spacing w:line="360" w:lineRule="exact"/>
      </w:pPr>
      <w:r>
        <w:rPr>
          <w:b/>
          <w:bCs/>
        </w:rPr>
        <w:t>Artistic Integration &amp; Graphic Storytelling:</w:t>
      </w:r>
    </w:p>
    <w:p w14:paraId="1277B658" w14:textId="77777777" w:rsidR="001A6468" w:rsidRDefault="00494226">
      <w:pPr>
        <w:pStyle w:val="ListParagraph"/>
        <w:numPr>
          <w:ilvl w:val="1"/>
          <w:numId w:val="2"/>
        </w:numPr>
        <w:spacing w:line="360" w:lineRule="exact"/>
      </w:pPr>
      <w:r>
        <w:t>Subko actively commissions independent Indian artists and illustrators to design their bespoke packaging, limited-run chocolate sleeves, and physical art displays.</w:t>
      </w:r>
    </w:p>
    <w:p w14:paraId="159B0438" w14:textId="77777777" w:rsidR="001A6468" w:rsidRDefault="00494226">
      <w:pPr>
        <w:pStyle w:val="ListParagraph"/>
        <w:numPr>
          <w:ilvl w:val="1"/>
          <w:numId w:val="2"/>
        </w:numPr>
        <w:spacing w:line="360" w:lineRule="exact"/>
      </w:pPr>
      <w:r>
        <w:t>At Ajji House / The Courtyard, visual art, curated paintings, and regional prints are displayed across the corridors, turning the heritage venue into a living exhibition space where subcontinental botany and folklore are visually showcased.</w:t>
      </w:r>
    </w:p>
    <w:p w14:paraId="76FD9F4C" w14:textId="77777777" w:rsidR="001A6468" w:rsidRDefault="00494226">
      <w:pPr>
        <w:pStyle w:val="Heading1"/>
        <w:keepNext/>
      </w:pPr>
      <w:r>
        <w:t>6. On-Site Custodian Interview &amp; Influencer Marketing Tactics</w:t>
      </w:r>
    </w:p>
    <w:p w14:paraId="7AD52755" w14:textId="7EAC52F6" w:rsidR="001A6468" w:rsidRDefault="00494226">
      <w:pPr>
        <w:spacing w:after="200" w:line="360" w:lineRule="exact"/>
      </w:pPr>
      <w:r>
        <w:t xml:space="preserve">To assess Subko’s marketing machinery, </w:t>
      </w:r>
      <w:r>
        <w:rPr>
          <w:b/>
          <w:bCs/>
        </w:rPr>
        <w:t>Utsav</w:t>
      </w:r>
      <w:r>
        <w:t>, engaged directly with the property manager and operational custodian under the persona of a culture and lifestyle micro-influencer:</w:t>
      </w:r>
    </w:p>
    <w:p w14:paraId="5E52EA7A" w14:textId="77777777" w:rsidR="001A6468" w:rsidRDefault="00494226">
      <w:pPr>
        <w:pStyle w:val="ListParagraph"/>
        <w:numPr>
          <w:ilvl w:val="0"/>
          <w:numId w:val="2"/>
        </w:numPr>
        <w:spacing w:line="360" w:lineRule="exact"/>
      </w:pPr>
      <w:r>
        <w:rPr>
          <w:b/>
          <w:bCs/>
        </w:rPr>
        <w:t>Preserving Originality as an Engagement Magnet:</w:t>
      </w:r>
    </w:p>
    <w:p w14:paraId="2DFA3B3D" w14:textId="77777777" w:rsidR="001A6468" w:rsidRDefault="00494226">
      <w:pPr>
        <w:pStyle w:val="ListParagraph"/>
        <w:numPr>
          <w:ilvl w:val="1"/>
          <w:numId w:val="2"/>
        </w:numPr>
        <w:spacing w:line="360" w:lineRule="exact"/>
      </w:pPr>
      <w:r>
        <w:t>When probed about maintaining sustained visitor engagement, management explained that preserving the bungalow’s original architecture, weathered details, and family artifacts was deliberate: universal nostalgia makes organic promotion effortless for visitors.</w:t>
      </w:r>
    </w:p>
    <w:p w14:paraId="73BF62BB" w14:textId="1AFB97D4" w:rsidR="001A6468" w:rsidRDefault="00494226">
      <w:pPr>
        <w:pStyle w:val="ListParagraph"/>
        <w:numPr>
          <w:ilvl w:val="0"/>
          <w:numId w:val="2"/>
        </w:numPr>
        <w:spacing w:line="360" w:lineRule="exact"/>
      </w:pPr>
      <w:r>
        <w:rPr>
          <w:b/>
          <w:bCs/>
        </w:rPr>
        <w:t xml:space="preserve">Frontstage Heritage vs. Backstage Experience </w:t>
      </w:r>
      <w:r w:rsidR="000B6845">
        <w:rPr>
          <w:b/>
          <w:bCs/>
        </w:rPr>
        <w:t>Centres</w:t>
      </w:r>
      <w:r>
        <w:rPr>
          <w:b/>
          <w:bCs/>
        </w:rPr>
        <w:t>:</w:t>
      </w:r>
    </w:p>
    <w:p w14:paraId="103B9C65" w14:textId="2DB6BC71" w:rsidR="001A6468" w:rsidRDefault="00494226">
      <w:pPr>
        <w:pStyle w:val="ListParagraph"/>
        <w:numPr>
          <w:ilvl w:val="1"/>
          <w:numId w:val="2"/>
        </w:numPr>
        <w:spacing w:line="360" w:lineRule="exact"/>
      </w:pPr>
      <w:r>
        <w:lastRenderedPageBreak/>
        <w:t xml:space="preserve">While Ajji House serves as the emotional, narrative-rich hospitality flagship, Subko separates technical craft into dedicated experience </w:t>
      </w:r>
      <w:r w:rsidR="000B6845">
        <w:t>centres</w:t>
      </w:r>
      <w:r>
        <w:t xml:space="preserve"> and showcase spaces (such as their Bengaluru facility in Indiranagar).</w:t>
      </w:r>
    </w:p>
    <w:p w14:paraId="59EB76ED" w14:textId="77777777" w:rsidR="001A6468" w:rsidRDefault="00494226">
      <w:pPr>
        <w:pStyle w:val="ListParagraph"/>
        <w:numPr>
          <w:ilvl w:val="1"/>
          <w:numId w:val="2"/>
        </w:numPr>
        <w:spacing w:line="360" w:lineRule="exact"/>
      </w:pPr>
      <w:r>
        <w:t>In these dedicated hubs, Subko conducts live pod-to-bar roasting tours, sensory cupping workshops, bean fermentation masterclasses, and interactive DIY chocolate bar sessions.</w:t>
      </w:r>
    </w:p>
    <w:p w14:paraId="393E50B1" w14:textId="77777777" w:rsidR="001A6468" w:rsidRDefault="00494226">
      <w:pPr>
        <w:pStyle w:val="ListParagraph"/>
        <w:numPr>
          <w:ilvl w:val="0"/>
          <w:numId w:val="2"/>
        </w:numPr>
        <w:spacing w:line="360" w:lineRule="exact"/>
      </w:pPr>
      <w:r>
        <w:rPr>
          <w:b/>
          <w:bCs/>
        </w:rPr>
        <w:t>Micro-Influencer Cultivation &amp; Retention:</w:t>
      </w:r>
    </w:p>
    <w:p w14:paraId="26AA740A" w14:textId="77777777" w:rsidR="001A6468" w:rsidRDefault="00494226">
      <w:pPr>
        <w:pStyle w:val="ListParagraph"/>
        <w:numPr>
          <w:ilvl w:val="1"/>
          <w:numId w:val="2"/>
        </w:numPr>
        <w:spacing w:line="360" w:lineRule="exact"/>
      </w:pPr>
      <w:r>
        <w:t>Management actively cultivates micro-influencers by extending personal invites to closed-door cupping and cacao tasting events, alongside exclusive merchandise drops (limited-edition hoodies, curated pamper kits, and tasting boxes).</w:t>
      </w:r>
    </w:p>
    <w:p w14:paraId="74326006" w14:textId="77777777" w:rsidR="001A6468" w:rsidRDefault="00494226">
      <w:pPr>
        <w:pStyle w:val="ListParagraph"/>
        <w:numPr>
          <w:ilvl w:val="1"/>
          <w:numId w:val="2"/>
        </w:numPr>
        <w:spacing w:line="360" w:lineRule="exact"/>
      </w:pPr>
      <w:r>
        <w:rPr>
          <w:b/>
          <w:bCs/>
        </w:rPr>
        <w:t>Strategic finding:</w:t>
      </w:r>
      <w:r>
        <w:t xml:space="preserve"> Micro-influencer gifting is treated as relationship retention rather than transactional sponsored posts, creating organic advocacy and FOMO among niche lifestyle circles.</w:t>
      </w:r>
    </w:p>
    <w:p w14:paraId="4B9AAF74" w14:textId="77777777" w:rsidR="001A6468" w:rsidRDefault="00494226">
      <w:pPr>
        <w:pStyle w:val="Heading1"/>
        <w:keepNext/>
      </w:pPr>
      <w:r>
        <w:t>7. Community Dynamics, Inclusivity &amp; Safe-Space Economics</w:t>
      </w:r>
    </w:p>
    <w:p w14:paraId="0849D6ED" w14:textId="7257FC1A" w:rsidR="001A6468" w:rsidRDefault="00494226">
      <w:pPr>
        <w:spacing w:after="200" w:line="360" w:lineRule="exact"/>
      </w:pPr>
      <w:r>
        <w:t xml:space="preserve">Beyond beverage quality, our field study </w:t>
      </w:r>
      <w:r w:rsidR="000B6845">
        <w:t>analysed</w:t>
      </w:r>
      <w:r>
        <w:t xml:space="preserve"> customer demographics and social dynamics within the cafe:</w:t>
      </w:r>
    </w:p>
    <w:p w14:paraId="13C6F726" w14:textId="77777777" w:rsidR="001A6468" w:rsidRDefault="00494226">
      <w:pPr>
        <w:pStyle w:val="ListParagraph"/>
        <w:numPr>
          <w:ilvl w:val="0"/>
          <w:numId w:val="2"/>
        </w:numPr>
        <w:spacing w:line="360" w:lineRule="exact"/>
      </w:pPr>
      <w:r>
        <w:rPr>
          <w:b/>
          <w:bCs/>
        </w:rPr>
        <w:t>Target Audience &amp; High-Net-Worth Affinity:</w:t>
      </w:r>
    </w:p>
    <w:p w14:paraId="5304375C" w14:textId="77777777" w:rsidR="001A6468" w:rsidRDefault="00494226">
      <w:pPr>
        <w:pStyle w:val="ListParagraph"/>
        <w:numPr>
          <w:ilvl w:val="1"/>
          <w:numId w:val="2"/>
        </w:numPr>
        <w:spacing w:line="360" w:lineRule="exact"/>
      </w:pPr>
      <w:r>
        <w:t>During the observation window, the cafe floor was predominantly occupied by couples, creative professionals, and tech innovators.</w:t>
      </w:r>
    </w:p>
    <w:p w14:paraId="63CC93FE" w14:textId="77777777" w:rsidR="001A6468" w:rsidRDefault="00494226">
      <w:pPr>
        <w:pStyle w:val="ListParagraph"/>
        <w:numPr>
          <w:ilvl w:val="1"/>
          <w:numId w:val="2"/>
        </w:numPr>
        <w:spacing w:line="360" w:lineRule="exact"/>
      </w:pPr>
      <w:r>
        <w:t>The space functions as an informal social hub for high-net-worth individuals (HNWIs) seeking a quiet, culturally elevated retreat away from generic commercial cafes.</w:t>
      </w:r>
    </w:p>
    <w:p w14:paraId="3A5673BB" w14:textId="77777777" w:rsidR="001A6468" w:rsidRDefault="00494226">
      <w:pPr>
        <w:pStyle w:val="ListParagraph"/>
        <w:numPr>
          <w:ilvl w:val="0"/>
          <w:numId w:val="2"/>
        </w:numPr>
        <w:spacing w:line="360" w:lineRule="exact"/>
      </w:pPr>
      <w:r>
        <w:rPr>
          <w:b/>
          <w:bCs/>
        </w:rPr>
        <w:t>Field Interaction &amp; Safe Space Inclusivity:</w:t>
      </w:r>
    </w:p>
    <w:p w14:paraId="21A29B76" w14:textId="77777777" w:rsidR="001A6468" w:rsidRDefault="00494226">
      <w:pPr>
        <w:pStyle w:val="ListParagraph"/>
        <w:numPr>
          <w:ilvl w:val="1"/>
          <w:numId w:val="2"/>
        </w:numPr>
        <w:spacing w:line="360" w:lineRule="exact"/>
      </w:pPr>
      <w:r>
        <w:t>Across the main seating area (roughly 10 occupied tables), our team observed distinct demographic subcultures, with approximately 20% of the active floor comprising queer and LGBTQ+ patrons.</w:t>
      </w:r>
    </w:p>
    <w:p w14:paraId="7632BF20" w14:textId="5B949341" w:rsidR="001A6468" w:rsidRDefault="00494226">
      <w:pPr>
        <w:pStyle w:val="ListParagraph"/>
        <w:numPr>
          <w:ilvl w:val="1"/>
          <w:numId w:val="2"/>
        </w:numPr>
        <w:spacing w:line="360" w:lineRule="exact"/>
      </w:pPr>
      <w:r>
        <w:t>To evaluate consumer loyalty, I initiated an informal conversation with a patron, asking for product recommendations (</w:t>
      </w:r>
      <w:r>
        <w:rPr>
          <w:i/>
          <w:iCs/>
        </w:rPr>
        <w:t xml:space="preserve">"Which hot chocolate </w:t>
      </w:r>
      <w:r w:rsidR="000B6845">
        <w:rPr>
          <w:i/>
          <w:iCs/>
        </w:rPr>
        <w:t>flavour</w:t>
      </w:r>
      <w:r>
        <w:rPr>
          <w:i/>
          <w:iCs/>
        </w:rPr>
        <w:t xml:space="preserve"> would you suggest? I'm trying it for the first time!"</w:t>
      </w:r>
      <w:r>
        <w:t>)</w:t>
      </w:r>
    </w:p>
    <w:p w14:paraId="13DB36D9" w14:textId="03A20EDE" w:rsidR="001A6468" w:rsidRDefault="00494226">
      <w:pPr>
        <w:pStyle w:val="ListParagraph"/>
        <w:numPr>
          <w:ilvl w:val="1"/>
          <w:numId w:val="2"/>
        </w:numPr>
        <w:spacing w:line="360" w:lineRule="exact"/>
      </w:pPr>
      <w:r>
        <w:t xml:space="preserve">The patron passionately recommended the single-origin dark chocolate and shared a pivotal insight: they intentionally travel across the city from distant </w:t>
      </w:r>
      <w:r w:rsidR="000B6845">
        <w:t>neighbourhoods</w:t>
      </w:r>
      <w:r>
        <w:t xml:space="preserve"> specifically because Ajji House provides a genuinely safe, accepting, and unpretentious sanctuary.</w:t>
      </w:r>
    </w:p>
    <w:p w14:paraId="5BD3DF00" w14:textId="77777777" w:rsidR="001A6468" w:rsidRDefault="00494226">
      <w:pPr>
        <w:pStyle w:val="ListParagraph"/>
        <w:numPr>
          <w:ilvl w:val="1"/>
          <w:numId w:val="2"/>
        </w:numPr>
        <w:spacing w:line="360" w:lineRule="exact"/>
      </w:pPr>
      <w:r>
        <w:rPr>
          <w:b/>
          <w:bCs/>
        </w:rPr>
        <w:lastRenderedPageBreak/>
        <w:t>Research Conclusion:</w:t>
      </w:r>
      <w:r>
        <w:t xml:space="preserve"> In modern metropolitan retail, establishing a verifiable, psychologically safe space fosters fierce consumer stickiness. For Subko, inclusivity is not an aggressive marketing slogan but an organic operational culture that commands deep repeat visitation.</w:t>
      </w:r>
    </w:p>
    <w:p w14:paraId="6A1ED75E" w14:textId="77777777" w:rsidR="001A6468" w:rsidRDefault="00494226">
      <w:pPr>
        <w:pStyle w:val="Heading1"/>
        <w:keepNext/>
      </w:pPr>
      <w:r>
        <w:t>8. Strategic Synthesis: The Four Pillars of Subko’s Market Dominance</w:t>
      </w:r>
    </w:p>
    <w:p w14:paraId="3C391F38" w14:textId="77777777" w:rsidR="001A6468" w:rsidRDefault="00494226">
      <w:pPr>
        <w:pStyle w:val="ListParagraph"/>
        <w:numPr>
          <w:ilvl w:val="0"/>
          <w:numId w:val="2"/>
        </w:numPr>
        <w:spacing w:line="360" w:lineRule="exact"/>
      </w:pPr>
      <w:r>
        <w:rPr>
          <w:b/>
          <w:bCs/>
        </w:rPr>
        <w:t>Provenance &amp; Place-Based Storytelling:</w:t>
      </w:r>
      <w:r>
        <w:t xml:space="preserve"> Monopolizing emotional connection through the 1953 Andhra migration narrative and Ajji’s preserved family home.</w:t>
      </w:r>
    </w:p>
    <w:p w14:paraId="766F7AA9" w14:textId="77777777" w:rsidR="001A6468" w:rsidRDefault="00494226">
      <w:pPr>
        <w:pStyle w:val="ListParagraph"/>
        <w:numPr>
          <w:ilvl w:val="0"/>
          <w:numId w:val="2"/>
        </w:numPr>
        <w:spacing w:line="360" w:lineRule="exact"/>
      </w:pPr>
      <w:r>
        <w:rPr>
          <w:b/>
          <w:bCs/>
        </w:rPr>
        <w:t>Specialty Craft Elevation:</w:t>
      </w:r>
      <w:r>
        <w:t xml:space="preserve"> Transforming hot chocolate into an artisanal, single-estate terroir experience on par with fine specialty coffee.</w:t>
      </w:r>
    </w:p>
    <w:p w14:paraId="2DC1A500" w14:textId="3E69D053" w:rsidR="001A6468" w:rsidRDefault="00494226">
      <w:pPr>
        <w:pStyle w:val="ListParagraph"/>
        <w:numPr>
          <w:ilvl w:val="0"/>
          <w:numId w:val="2"/>
        </w:numPr>
        <w:spacing w:line="360" w:lineRule="exact"/>
      </w:pPr>
      <w:r>
        <w:rPr>
          <w:b/>
          <w:bCs/>
        </w:rPr>
        <w:t>Targeted Micro-Community Retailing:</w:t>
      </w:r>
      <w:r>
        <w:t xml:space="preserve"> Driving viral retention through exclusive creator events, high-end merchandise (hoodies), and backstage experience </w:t>
      </w:r>
      <w:r w:rsidR="000B6845">
        <w:t>centres</w:t>
      </w:r>
      <w:r>
        <w:t>.</w:t>
      </w:r>
    </w:p>
    <w:p w14:paraId="78E3B15C" w14:textId="77777777" w:rsidR="001A6468" w:rsidRDefault="00494226">
      <w:pPr>
        <w:pStyle w:val="ListParagraph"/>
        <w:numPr>
          <w:ilvl w:val="0"/>
          <w:numId w:val="2"/>
        </w:numPr>
        <w:spacing w:line="360" w:lineRule="exact"/>
      </w:pPr>
      <w:r>
        <w:rPr>
          <w:b/>
          <w:bCs/>
        </w:rPr>
        <w:t>Cultural Sanctuary &amp; Inclusivity:</w:t>
      </w:r>
      <w:r>
        <w:t xml:space="preserve"> Cultivating a comfortable, safe-space haven that attracts diverse creative demographics, queer communities, and discerning urban consumers.</w:t>
      </w:r>
    </w:p>
    <w:sectPr w:rsidR="001A646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8633C" w14:textId="77777777" w:rsidR="00CF4CB5" w:rsidRDefault="00CF4CB5" w:rsidP="00B16040">
      <w:r>
        <w:separator/>
      </w:r>
    </w:p>
  </w:endnote>
  <w:endnote w:type="continuationSeparator" w:id="0">
    <w:p w14:paraId="31D2542B" w14:textId="77777777" w:rsidR="00CF4CB5" w:rsidRDefault="00CF4CB5" w:rsidP="00B16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 w:name="Playfair Display">
    <w:charset w:val="00"/>
    <w:family w:val="auto"/>
    <w:pitch w:val="variable"/>
    <w:sig w:usb0="20000207"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1DAD" w14:textId="77777777" w:rsidR="00CF4CB5" w:rsidRDefault="00CF4CB5" w:rsidP="00B16040">
      <w:r>
        <w:separator/>
      </w:r>
    </w:p>
  </w:footnote>
  <w:footnote w:type="continuationSeparator" w:id="0">
    <w:p w14:paraId="0D6E95ED" w14:textId="77777777" w:rsidR="00CF4CB5" w:rsidRDefault="00CF4CB5" w:rsidP="00B160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245F"/>
    <w:multiLevelType w:val="hybridMultilevel"/>
    <w:tmpl w:val="1E32C630"/>
    <w:lvl w:ilvl="0" w:tplc="BEAAFEE8">
      <w:start w:val="1"/>
      <w:numFmt w:val="bullet"/>
      <w:lvlText w:val="●"/>
      <w:lvlJc w:val="left"/>
      <w:pPr>
        <w:ind w:left="720" w:hanging="360"/>
      </w:pPr>
    </w:lvl>
    <w:lvl w:ilvl="1" w:tplc="CE6CA3C4">
      <w:start w:val="1"/>
      <w:numFmt w:val="bullet"/>
      <w:lvlText w:val="○"/>
      <w:lvlJc w:val="left"/>
      <w:pPr>
        <w:ind w:left="1440" w:hanging="360"/>
      </w:pPr>
    </w:lvl>
    <w:lvl w:ilvl="2" w:tplc="449EE646">
      <w:start w:val="1"/>
      <w:numFmt w:val="bullet"/>
      <w:lvlText w:val="■"/>
      <w:lvlJc w:val="left"/>
      <w:pPr>
        <w:ind w:left="2160" w:hanging="360"/>
      </w:pPr>
    </w:lvl>
    <w:lvl w:ilvl="3" w:tplc="BF2EBD24">
      <w:start w:val="1"/>
      <w:numFmt w:val="bullet"/>
      <w:lvlText w:val="●"/>
      <w:lvlJc w:val="left"/>
      <w:pPr>
        <w:ind w:left="2880" w:hanging="360"/>
      </w:pPr>
    </w:lvl>
    <w:lvl w:ilvl="4" w:tplc="87BA7AD4">
      <w:start w:val="1"/>
      <w:numFmt w:val="bullet"/>
      <w:lvlText w:val="○"/>
      <w:lvlJc w:val="left"/>
      <w:pPr>
        <w:ind w:left="3600" w:hanging="360"/>
      </w:pPr>
    </w:lvl>
    <w:lvl w:ilvl="5" w:tplc="AD5402A4">
      <w:start w:val="1"/>
      <w:numFmt w:val="bullet"/>
      <w:lvlText w:val="■"/>
      <w:lvlJc w:val="left"/>
      <w:pPr>
        <w:ind w:left="4320" w:hanging="360"/>
      </w:pPr>
    </w:lvl>
    <w:lvl w:ilvl="6" w:tplc="97D8CE28">
      <w:start w:val="1"/>
      <w:numFmt w:val="bullet"/>
      <w:lvlText w:val="●"/>
      <w:lvlJc w:val="left"/>
      <w:pPr>
        <w:ind w:left="5040" w:hanging="360"/>
      </w:pPr>
    </w:lvl>
    <w:lvl w:ilvl="7" w:tplc="493E48AA">
      <w:start w:val="1"/>
      <w:numFmt w:val="bullet"/>
      <w:lvlText w:val="●"/>
      <w:lvlJc w:val="left"/>
      <w:pPr>
        <w:ind w:left="5760" w:hanging="360"/>
      </w:pPr>
    </w:lvl>
    <w:lvl w:ilvl="8" w:tplc="0FBAD2B8">
      <w:start w:val="1"/>
      <w:numFmt w:val="bullet"/>
      <w:lvlText w:val="●"/>
      <w:lvlJc w:val="left"/>
      <w:pPr>
        <w:ind w:left="6480" w:hanging="360"/>
      </w:pPr>
    </w:lvl>
  </w:abstractNum>
  <w:abstractNum w:abstractNumId="1" w15:restartNumberingAfterBreak="0">
    <w:nsid w:val="350D67D8"/>
    <w:multiLevelType w:val="hybridMultilevel"/>
    <w:tmpl w:val="35BE0B54"/>
    <w:lvl w:ilvl="0" w:tplc="DEF29D9E">
      <w:start w:val="1"/>
      <w:numFmt w:val="bullet"/>
      <w:lvlText w:val="●"/>
      <w:lvlJc w:val="left"/>
      <w:pPr>
        <w:ind w:left="720" w:hanging="360"/>
      </w:pPr>
      <w:rPr>
        <w:rFonts w:ascii="Arial" w:eastAsia="Arial" w:hAnsi="Arial" w:cs="Arial"/>
        <w:color w:val="000000"/>
        <w:sz w:val="22"/>
        <w:szCs w:val="22"/>
      </w:rPr>
    </w:lvl>
    <w:lvl w:ilvl="1" w:tplc="46A22EC8">
      <w:start w:val="1"/>
      <w:numFmt w:val="bullet"/>
      <w:lvlText w:val="○"/>
      <w:lvlJc w:val="left"/>
      <w:pPr>
        <w:ind w:left="1440" w:hanging="360"/>
      </w:pPr>
      <w:rPr>
        <w:rFonts w:ascii="Arial" w:eastAsia="Arial" w:hAnsi="Arial" w:cs="Arial"/>
        <w:color w:val="2C3531"/>
        <w:sz w:val="22"/>
        <w:szCs w:val="22"/>
      </w:rPr>
    </w:lvl>
    <w:lvl w:ilvl="2" w:tplc="FA28865E">
      <w:numFmt w:val="decimal"/>
      <w:lvlText w:val=""/>
      <w:lvlJc w:val="left"/>
    </w:lvl>
    <w:lvl w:ilvl="3" w:tplc="460E1DC8">
      <w:numFmt w:val="decimal"/>
      <w:lvlText w:val=""/>
      <w:lvlJc w:val="left"/>
    </w:lvl>
    <w:lvl w:ilvl="4" w:tplc="E65865E4">
      <w:numFmt w:val="decimal"/>
      <w:lvlText w:val=""/>
      <w:lvlJc w:val="left"/>
    </w:lvl>
    <w:lvl w:ilvl="5" w:tplc="6D64372E">
      <w:numFmt w:val="decimal"/>
      <w:lvlText w:val=""/>
      <w:lvlJc w:val="left"/>
    </w:lvl>
    <w:lvl w:ilvl="6" w:tplc="5F98B23C">
      <w:numFmt w:val="decimal"/>
      <w:lvlText w:val=""/>
      <w:lvlJc w:val="left"/>
    </w:lvl>
    <w:lvl w:ilvl="7" w:tplc="2606358E">
      <w:numFmt w:val="decimal"/>
      <w:lvlText w:val=""/>
      <w:lvlJc w:val="left"/>
    </w:lvl>
    <w:lvl w:ilvl="8" w:tplc="0DC24DDA">
      <w:numFmt w:val="decimal"/>
      <w:lvlText w:val=""/>
      <w:lvlJc w:val="left"/>
    </w:lvl>
  </w:abstractNum>
  <w:num w:numId="1" w16cid:durableId="32653845">
    <w:abstractNumId w:val="0"/>
    <w:lvlOverride w:ilvl="0">
      <w:startOverride w:val="1"/>
    </w:lvlOverride>
  </w:num>
  <w:num w:numId="2" w16cid:durableId="19739454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468"/>
    <w:rsid w:val="00013DD2"/>
    <w:rsid w:val="000B6845"/>
    <w:rsid w:val="00147073"/>
    <w:rsid w:val="001A6468"/>
    <w:rsid w:val="00494226"/>
    <w:rsid w:val="007350FC"/>
    <w:rsid w:val="00A0364E"/>
    <w:rsid w:val="00B16040"/>
    <w:rsid w:val="00CF4CB5"/>
    <w:rsid w:val="00E668BB"/>
    <w:rsid w:val="00E729AA"/>
    <w:rsid w:val="00E73AD5"/>
    <w:rsid w:val="00F3457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F3DA6"/>
  <w15:docId w15:val="{F5010171-BBB2-4A6A-BEA0-2221FE433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C3531"/>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073"/>
  </w:style>
  <w:style w:type="paragraph" w:styleId="Heading1">
    <w:name w:val="heading 1"/>
    <w:uiPriority w:val="9"/>
    <w:qFormat/>
    <w:pPr>
      <w:spacing w:before="480" w:after="80" w:line="480" w:lineRule="exact"/>
      <w:outlineLvl w:val="0"/>
    </w:pPr>
    <w:rPr>
      <w:rFonts w:ascii="Playfair Display" w:eastAsia="Playfair Display" w:hAnsi="Playfair Display" w:cs="Playfair Display"/>
      <w:b/>
      <w:bCs/>
      <w:color w:val="1B2E2B"/>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700" w:lineRule="exact"/>
    </w:pPr>
    <w:rPr>
      <w:rFonts w:ascii="Playfair Display" w:eastAsia="Playfair Display" w:hAnsi="Playfair Display" w:cs="Playfair Display"/>
      <w:b/>
      <w:bCs/>
      <w:color w:val="1B2E2B"/>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6040"/>
    <w:pPr>
      <w:tabs>
        <w:tab w:val="center" w:pos="4513"/>
        <w:tab w:val="right" w:pos="9026"/>
      </w:tabs>
    </w:pPr>
  </w:style>
  <w:style w:type="character" w:customStyle="1" w:styleId="HeaderChar">
    <w:name w:val="Header Char"/>
    <w:basedOn w:val="DefaultParagraphFont"/>
    <w:link w:val="Header"/>
    <w:uiPriority w:val="99"/>
    <w:rsid w:val="00B16040"/>
  </w:style>
  <w:style w:type="paragraph" w:styleId="Footer">
    <w:name w:val="footer"/>
    <w:basedOn w:val="Normal"/>
    <w:link w:val="FooterChar"/>
    <w:uiPriority w:val="99"/>
    <w:unhideWhenUsed/>
    <w:rsid w:val="00B16040"/>
    <w:pPr>
      <w:tabs>
        <w:tab w:val="center" w:pos="4513"/>
        <w:tab w:val="right" w:pos="9026"/>
      </w:tabs>
    </w:pPr>
  </w:style>
  <w:style w:type="character" w:customStyle="1" w:styleId="FooterChar">
    <w:name w:val="Footer Char"/>
    <w:basedOn w:val="DefaultParagraphFont"/>
    <w:link w:val="Footer"/>
    <w:uiPriority w:val="99"/>
    <w:rsid w:val="00B16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73658-1260-499B-BE8E-1E17C9909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1640</Words>
  <Characters>9354</Characters>
  <Application>Microsoft Office Word</Application>
  <DocSecurity>0</DocSecurity>
  <Lines>77</Lines>
  <Paragraphs>21</Paragraphs>
  <ScaleCrop>false</ScaleCrop>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Utsav Mehta</cp:lastModifiedBy>
  <cp:revision>7</cp:revision>
  <dcterms:created xsi:type="dcterms:W3CDTF">2026-10-06T16:50:00Z</dcterms:created>
  <dcterms:modified xsi:type="dcterms:W3CDTF">2026-10-06T16:51:00Z</dcterms:modified>
</cp:coreProperties>
</file>