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40"/>
          <w:szCs w:val="40"/>
        </w:rPr>
        <w:t>Test Procedure and Results</w:t>
      </w:r>
    </w:p>
    <w:p>
      <w:pPr>
        <w:pStyle w:val="style0"/>
        <w:jc w:val="center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 xml:space="preserve">The Photomultiplier Tubes (PMTs) are to be tested as a part of the final counter assembly, using the shortest counters. The goal of the test is to establish </w:t>
      </w:r>
    </w:p>
    <w:p>
      <w:pPr>
        <w:pStyle w:val="style0"/>
        <w:jc w:val="both"/>
      </w:pPr>
      <w:r>
        <w:rPr/>
      </w:r>
    </w:p>
    <w:p>
      <w:pPr>
        <w:pStyle w:val="style0"/>
        <w:numPr>
          <w:ilvl w:val="0"/>
          <w:numId w:val="1"/>
        </w:numPr>
        <w:jc w:val="both"/>
      </w:pPr>
      <w:r>
        <w:rPr/>
        <w:t>The amount of external shielding [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FFFFFF" w:val="clear"/>
        </w:rPr>
        <w:t>0-,1-,2-,3-cm, Final overhang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3"/>
          <w:u w:val="none"/>
          <w:effect w:val="none"/>
          <w:shd w:fill="FFFFFF" w:val="clear"/>
        </w:rPr>
        <w:t>]</w:t>
      </w:r>
      <w:r>
        <w:rPr/>
        <w:t xml:space="preserve"> required to prevent the PMT signal from degrading in magnetic fields up to 30 Gauss [5-G increments to 30G], incident </w:t>
      </w:r>
      <w:r>
        <w:rPr>
          <w:i w:val="false"/>
          <w:iCs w:val="false"/>
        </w:rPr>
        <w:t>axially</w:t>
      </w:r>
      <w:r>
        <w:rPr/>
        <w:t xml:space="preserve"> and </w:t>
      </w:r>
      <w:r>
        <w:rPr>
          <w:i w:val="false"/>
          <w:iCs w:val="false"/>
        </w:rPr>
        <w:t>transverse</w:t>
      </w:r>
      <w:r>
        <w:rPr/>
        <w:t xml:space="preserve"> to the PMT. </w:t>
      </w:r>
    </w:p>
    <w:p>
      <w:pPr>
        <w:pStyle w:val="style0"/>
        <w:numPr>
          <w:ilvl w:val="0"/>
          <w:numId w:val="1"/>
        </w:numPr>
        <w:jc w:val="both"/>
      </w:pPr>
      <w:r>
        <w:rPr/>
        <w:t xml:space="preserve">The effect of </w:t>
      </w:r>
      <w:r>
        <w:rPr>
          <w:i w:val="false"/>
          <w:iCs w:val="false"/>
        </w:rPr>
        <w:t>rotating</w:t>
      </w:r>
      <w:r>
        <w:rPr/>
        <w:t xml:space="preserve"> the PMT in each of the magnetic field configurations. </w:t>
      </w:r>
    </w:p>
    <w:p>
      <w:pPr>
        <w:pStyle w:val="style0"/>
        <w:numPr>
          <w:ilvl w:val="0"/>
          <w:numId w:val="1"/>
        </w:numPr>
        <w:jc w:val="both"/>
      </w:pPr>
      <w:r>
        <w:rPr/>
        <w:t xml:space="preserve">The effect on time resolution </w:t>
      </w:r>
      <w:r>
        <w:rPr>
          <w:shd w:fill="FFFF00" w:val="clear"/>
        </w:rPr>
        <w:t>(?)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Some definitions:</w:t>
      </w:r>
    </w:p>
    <w:p>
      <w:pPr>
        <w:pStyle w:val="style0"/>
        <w:numPr>
          <w:ilvl w:val="0"/>
          <w:numId w:val="2"/>
        </w:numPr>
        <w:jc w:val="both"/>
      </w:pPr>
      <w:r>
        <w:rPr>
          <w:b/>
          <w:bCs/>
        </w:rPr>
        <w:t>z^</w:t>
      </w:r>
      <w:r>
        <w:rPr/>
        <w:t>: PMT axis of cylindrical symmetry, pointing away from photocathode</w:t>
      </w:r>
    </w:p>
    <w:p>
      <w:pPr>
        <w:pStyle w:val="style0"/>
        <w:numPr>
          <w:ilvl w:val="0"/>
          <w:numId w:val="2"/>
        </w:numPr>
        <w:jc w:val="both"/>
      </w:pPr>
      <w:r>
        <w:rPr>
          <w:b/>
          <w:bCs/>
        </w:rPr>
        <w:t>Axial B field (A)</w:t>
      </w:r>
      <w:r>
        <w:rPr/>
        <w:t>:  pointing along -z^</w:t>
      </w:r>
    </w:p>
    <w:p>
      <w:pPr>
        <w:pStyle w:val="style0"/>
        <w:numPr>
          <w:ilvl w:val="0"/>
          <w:numId w:val="2"/>
        </w:numPr>
        <w:jc w:val="both"/>
      </w:pPr>
      <w:r>
        <w:rPr>
          <w:b/>
          <w:bCs/>
        </w:rPr>
        <w:t xml:space="preserve">Transverse B field (T) </w:t>
      </w:r>
      <w:r>
        <w:rPr/>
        <w:t>: perpendicular to z^</w:t>
      </w:r>
    </w:p>
    <w:p>
      <w:pPr>
        <w:pStyle w:val="style0"/>
        <w:numPr>
          <w:ilvl w:val="0"/>
          <w:numId w:val="2"/>
        </w:numPr>
        <w:jc w:val="both"/>
      </w:pPr>
      <w:r>
        <w:rPr>
          <w:b/>
          <w:bCs/>
        </w:rPr>
        <w:t>Rotations</w:t>
      </w:r>
      <w:r>
        <w:rPr/>
        <w:t>: Defined around z^, with 0</w:t>
      </w:r>
      <w:bookmarkStart w:id="0" w:name="__DdeLink__415_1020085722"/>
      <w:r>
        <w:rPr>
          <w:rFonts w:cs="DejaVu Sans" w:eastAsia="DejaVu Sans"/>
        </w:rPr>
        <w:t>°</w:t>
      </w:r>
      <w:bookmarkEnd w:id="0"/>
      <w:r>
        <w:rPr/>
        <w:t xml:space="preserve"> = y^ of PMT pointing towards lab ceiling. </w:t>
      </w:r>
    </w:p>
    <w:p>
      <w:pPr>
        <w:pStyle w:val="style0"/>
        <w:jc w:val="both"/>
      </w:pPr>
      <w:r>
        <w:rPr/>
        <w:t>Then for example,</w:t>
      </w:r>
    </w:p>
    <w:p>
      <w:pPr>
        <w:pStyle w:val="style0"/>
        <w:jc w:val="both"/>
      </w:pPr>
      <w:r>
        <w:rPr/>
        <w:t>T0   = PMT oriented in a T field, with y^ pointing at lab ceiling</w:t>
      </w:r>
    </w:p>
    <w:p>
      <w:pPr>
        <w:pStyle w:val="style0"/>
        <w:jc w:val="both"/>
      </w:pPr>
      <w:r>
        <w:rPr/>
        <w:t>T90 = PMT rotated by 90</w:t>
      </w:r>
      <w:r>
        <w:rPr>
          <w:rFonts w:cs="DejaVu Sans" w:eastAsia="DejaVu Sans"/>
        </w:rPr>
        <w:t>°</w:t>
      </w:r>
      <w:r>
        <w:rPr/>
        <w:t xml:space="preserve"> around the T0  position</w:t>
      </w:r>
    </w:p>
    <w:p>
      <w:pPr>
        <w:pStyle w:val="style0"/>
        <w:jc w:val="both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To establish </w:t>
      </w:r>
      <w:r>
        <w:rPr>
          <w:i/>
          <w:iCs/>
        </w:rPr>
        <w:t xml:space="preserve">signal degradation, </w:t>
      </w:r>
      <w:r>
        <w:rPr>
          <w:i w:val="false"/>
          <w:iCs w:val="false"/>
        </w:rPr>
        <w:t xml:space="preserve">the PMT's ADC distribution is used. The ADC distribution at 0 Gauss is used as a reference (The baseline voltage is applied to the PMT </w:t>
      </w:r>
      <w:r>
        <w:rPr>
          <w:i w:val="false"/>
          <w:iCs w:val="false"/>
          <w:shd w:fill="FFFF00" w:val="clear"/>
        </w:rPr>
        <w:t>(?) - try to use 6bar voltage</w:t>
      </w:r>
      <w:r>
        <w:rPr>
          <w:i w:val="false"/>
          <w:iCs w:val="false"/>
        </w:rPr>
        <w:t xml:space="preserve">). When the mean of the ADC distribution under an applied B field changes by </w:t>
      </w:r>
      <w:r>
        <w:rPr>
          <w:i w:val="false"/>
          <w:iCs w:val="false"/>
          <w:shd w:fill="FFFF00" w:val="clear"/>
        </w:rPr>
        <w:t>X%</w:t>
      </w:r>
      <w:r>
        <w:rPr>
          <w:i w:val="false"/>
          <w:iCs w:val="false"/>
        </w:rPr>
        <w:t>, the signal is said to be degraded.</w:t>
      </w:r>
    </w:p>
    <w:p>
      <w:pPr>
        <w:pStyle w:val="style0"/>
      </w:pPr>
      <w:r>
        <w:rPr/>
      </w:r>
    </w:p>
    <w:p>
      <w:pPr>
        <w:pStyle w:val="style0"/>
      </w:pPr>
      <w:r>
        <w:rPr>
          <w:i w:val="false"/>
          <w:iCs w:val="false"/>
          <w:shd w:fill="FFFF00" w:val="clear"/>
        </w:rPr>
        <w:t>Establishing B field</w:t>
      </w:r>
    </w:p>
    <w:p>
      <w:pPr>
        <w:pStyle w:val="style0"/>
      </w:pPr>
      <w:r>
        <w:rPr/>
      </w:r>
    </w:p>
    <w:p>
      <w:pPr>
        <w:pStyle w:val="style0"/>
        <w:shd w:fill="FFFFFF" w:val="clear"/>
      </w:pPr>
      <w:r>
        <w:rPr>
          <w:i w:val="false"/>
          <w:iCs w:val="false"/>
          <w:shd w:fill="FFFF00" w:val="clear"/>
        </w:rPr>
        <w:t>Source at center of scintillator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</w:r>
    </w:p>
    <w:p>
      <w:pPr>
        <w:pStyle w:val="style0"/>
        <w:jc w:val="both"/>
      </w:pPr>
      <w:r>
        <w:rPr/>
        <w:t xml:space="preserve">The main parameters of the test are listed in the following table, and any notable deviations from the expected values are highlighted in yellow.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33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324"/>
        <w:gridCol w:w="855"/>
        <w:gridCol w:w="1112"/>
        <w:gridCol w:w="1429"/>
        <w:gridCol w:w="1416"/>
        <w:gridCol w:w="1417"/>
        <w:gridCol w:w="1419"/>
      </w:tblGrid>
      <w:tr>
        <w:trPr>
          <w:cantSplit w:val="false"/>
        </w:trPr>
        <w:tc>
          <w:tcPr>
            <w:tcW w:type="dxa" w:w="232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</w:r>
          </w:p>
        </w:tc>
        <w:tc>
          <w:tcPr>
            <w:tcW w:type="dxa" w:w="85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No Shielding</w:t>
            </w:r>
          </w:p>
        </w:tc>
        <w:tc>
          <w:tcPr>
            <w:tcW w:type="dxa" w:w="11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0 cm</w:t>
            </w:r>
          </w:p>
        </w:tc>
        <w:tc>
          <w:tcPr>
            <w:tcW w:type="dxa" w:w="142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1cm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2cm</w:t>
            </w:r>
          </w:p>
        </w:tc>
        <w:tc>
          <w:tcPr>
            <w:tcW w:type="dxa" w:w="141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3cm</w:t>
            </w:r>
          </w:p>
        </w:tc>
        <w:tc>
          <w:tcPr>
            <w:tcW w:type="dxa" w:w="141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Final</w:t>
            </w:r>
          </w:p>
        </w:tc>
      </w:tr>
      <w:tr>
        <w:trPr>
          <w:cantSplit w:val="false"/>
        </w:trPr>
        <w:tc>
          <w:tcPr>
            <w:tcW w:type="dxa" w:w="2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</w:pPr>
            <w:r>
              <w:rPr>
                <w:color w:val="000000"/>
              </w:rPr>
              <w:t>0 Gauss:</w:t>
            </w:r>
          </w:p>
          <w:p>
            <w:pPr>
              <w:pStyle w:val="style26"/>
            </w:pPr>
            <w:r>
              <w:rPr>
                <w:sz w:val="20"/>
                <w:szCs w:val="20"/>
              </w:rPr>
              <w:t>(A</w:t>
            </w:r>
            <w:r>
              <w:rPr>
                <w:sz w:val="20"/>
                <w:szCs w:val="20"/>
                <w:vertAlign w:val="subscript"/>
              </w:rPr>
              <w:t>0</w:t>
            </w:r>
            <w:r>
              <w:rPr>
                <w:position w:val="0"/>
                <w:sz w:val="24"/>
                <w:sz w:val="20"/>
                <w:szCs w:val="20"/>
                <w:vertAlign w:val="baseline"/>
              </w:rPr>
              <w:t>)</w:t>
            </w:r>
          </w:p>
          <w:p>
            <w:pPr>
              <w:pStyle w:val="style26"/>
            </w:pPr>
            <w:r>
              <w:rPr/>
            </w:r>
          </w:p>
          <w:p>
            <w:pPr>
              <w:pStyle w:val="style26"/>
            </w:pPr>
            <w:r>
              <w:rPr>
                <w:color w:val="000000"/>
                <w:sz w:val="20"/>
                <w:szCs w:val="20"/>
              </w:rPr>
              <w:t>(T</w:t>
            </w:r>
            <w:r>
              <w:rPr>
                <w:color w:val="000000"/>
                <w:sz w:val="20"/>
                <w:szCs w:val="20"/>
                <w:vertAlign w:val="subscript"/>
              </w:rPr>
              <w:t>0</w:t>
            </w:r>
            <w:r>
              <w:rPr>
                <w:color w:val="000000"/>
                <w:position w:val="0"/>
                <w:sz w:val="24"/>
                <w:sz w:val="20"/>
                <w:szCs w:val="20"/>
                <w:vertAlign w:val="baseline"/>
              </w:rPr>
              <w:t>)</w:t>
            </w:r>
          </w:p>
        </w:tc>
        <w:tc>
          <w:tcPr>
            <w:tcW w:type="dxa" w:w="85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  <w:tc>
          <w:tcPr>
            <w:tcW w:type="dxa" w:w="11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  <w:jc w:val="center"/>
            </w:pPr>
            <w:r>
              <w:rPr/>
            </w:r>
          </w:p>
        </w:tc>
        <w:tc>
          <w:tcPr>
            <w:tcW w:type="dxa" w:w="142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  <w:jc w:val="center"/>
            </w:pPr>
            <w:r>
              <w:rPr/>
            </w:r>
          </w:p>
        </w:tc>
        <w:tc>
          <w:tcPr>
            <w:tcW w:type="dxa" w:w="141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  <w:jc w:val="center"/>
            </w:pPr>
            <w:r>
              <w:rPr/>
            </w:r>
          </w:p>
        </w:tc>
        <w:tc>
          <w:tcPr>
            <w:tcW w:type="dxa" w:w="14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  <w:jc w:val="center"/>
            </w:pPr>
            <w:r>
              <w:rPr/>
            </w:r>
          </w:p>
        </w:tc>
        <w:tc>
          <w:tcPr>
            <w:tcW w:type="dxa" w:w="141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</w:pPr>
            <w:r>
              <w:rPr>
                <w:color w:val="000000"/>
              </w:rPr>
              <w:t>5 Gauss:</w:t>
            </w:r>
          </w:p>
          <w:p>
            <w:pPr>
              <w:pStyle w:val="style26"/>
            </w:pPr>
            <w:r>
              <w:rPr>
                <w:sz w:val="20"/>
                <w:szCs w:val="20"/>
              </w:rPr>
              <w:t>(A</w:t>
            </w:r>
            <w:r>
              <w:rPr>
                <w:sz w:val="20"/>
                <w:szCs w:val="20"/>
                <w:vertAlign w:val="subscript"/>
              </w:rPr>
              <w:t>0</w:t>
            </w:r>
            <w:r>
              <w:rPr>
                <w:sz w:val="20"/>
                <w:szCs w:val="20"/>
              </w:rPr>
              <w:t>, A</w:t>
            </w:r>
            <w:r>
              <w:rPr>
                <w:sz w:val="20"/>
                <w:szCs w:val="20"/>
                <w:vertAlign w:val="subscript"/>
              </w:rPr>
              <w:t>90</w:t>
            </w:r>
            <w:r>
              <w:rPr>
                <w:sz w:val="20"/>
                <w:szCs w:val="20"/>
              </w:rPr>
              <w:t>, A</w:t>
            </w:r>
            <w:r>
              <w:rPr>
                <w:sz w:val="20"/>
                <w:szCs w:val="20"/>
                <w:vertAlign w:val="subscript"/>
              </w:rPr>
              <w:t>180</w:t>
            </w:r>
            <w:r>
              <w:rPr>
                <w:sz w:val="20"/>
                <w:szCs w:val="20"/>
              </w:rPr>
              <w:t>, A</w:t>
            </w:r>
            <w:r>
              <w:rPr>
                <w:sz w:val="20"/>
                <w:szCs w:val="20"/>
                <w:vertAlign w:val="subscript"/>
              </w:rPr>
              <w:t>270</w:t>
            </w:r>
            <w:r>
              <w:rPr>
                <w:position w:val="0"/>
                <w:sz w:val="24"/>
                <w:sz w:val="20"/>
                <w:szCs w:val="20"/>
                <w:vertAlign w:val="baseline"/>
              </w:rPr>
              <w:t>)</w:t>
            </w:r>
          </w:p>
          <w:p>
            <w:pPr>
              <w:pStyle w:val="style26"/>
            </w:pPr>
            <w:r>
              <w:rPr/>
            </w:r>
          </w:p>
          <w:p>
            <w:pPr>
              <w:pStyle w:val="style26"/>
            </w:pPr>
            <w:r>
              <w:rPr>
                <w:color w:val="000000"/>
                <w:sz w:val="20"/>
                <w:szCs w:val="20"/>
              </w:rPr>
              <w:t>(T</w:t>
            </w:r>
            <w:r>
              <w:rPr>
                <w:color w:val="000000"/>
                <w:sz w:val="20"/>
                <w:szCs w:val="20"/>
                <w:vertAlign w:val="subscript"/>
              </w:rPr>
              <w:t>0</w:t>
            </w:r>
            <w:r>
              <w:rPr>
                <w:color w:val="000000"/>
                <w:sz w:val="20"/>
                <w:szCs w:val="20"/>
              </w:rPr>
              <w:t>, T</w:t>
            </w:r>
            <w:r>
              <w:rPr>
                <w:color w:val="000000"/>
                <w:sz w:val="20"/>
                <w:szCs w:val="20"/>
                <w:vertAlign w:val="subscript"/>
              </w:rPr>
              <w:t>90</w:t>
            </w:r>
            <w:r>
              <w:rPr>
                <w:color w:val="000000"/>
                <w:sz w:val="20"/>
                <w:szCs w:val="20"/>
              </w:rPr>
              <w:t>,T</w:t>
            </w:r>
            <w:r>
              <w:rPr>
                <w:color w:val="000000"/>
                <w:sz w:val="20"/>
                <w:szCs w:val="20"/>
                <w:vertAlign w:val="subscript"/>
              </w:rPr>
              <w:t>180</w:t>
            </w:r>
            <w:r>
              <w:rPr>
                <w:color w:val="000000"/>
                <w:sz w:val="20"/>
                <w:szCs w:val="20"/>
              </w:rPr>
              <w:t>, T</w:t>
            </w:r>
            <w:r>
              <w:rPr>
                <w:color w:val="000000"/>
                <w:sz w:val="20"/>
                <w:szCs w:val="20"/>
                <w:vertAlign w:val="subscript"/>
              </w:rPr>
              <w:t>270</w:t>
            </w:r>
            <w:r>
              <w:rPr>
                <w:color w:val="000000"/>
                <w:position w:val="0"/>
                <w:sz w:val="24"/>
                <w:sz w:val="20"/>
                <w:szCs w:val="20"/>
                <w:vertAlign w:val="baseline"/>
              </w:rPr>
              <w:t>)</w:t>
            </w:r>
          </w:p>
        </w:tc>
        <w:tc>
          <w:tcPr>
            <w:tcW w:type="dxa" w:w="85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  <w:tc>
          <w:tcPr>
            <w:tcW w:type="dxa" w:w="11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  <w:tc>
          <w:tcPr>
            <w:tcW w:type="dxa" w:w="142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  <w:tc>
          <w:tcPr>
            <w:tcW w:type="dxa" w:w="141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  <w:tc>
          <w:tcPr>
            <w:tcW w:type="dxa" w:w="14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  <w:tc>
          <w:tcPr>
            <w:tcW w:type="dxa" w:w="141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</w:pPr>
            <w:r>
              <w:rPr/>
              <w:t>10 Gauss:</w:t>
            </w:r>
          </w:p>
          <w:p>
            <w:pPr>
              <w:pStyle w:val="style26"/>
            </w:pPr>
            <w:r>
              <w:rPr>
                <w:sz w:val="20"/>
                <w:szCs w:val="20"/>
              </w:rPr>
              <w:t>(A</w:t>
            </w:r>
            <w:r>
              <w:rPr>
                <w:sz w:val="20"/>
                <w:szCs w:val="20"/>
                <w:vertAlign w:val="subscript"/>
              </w:rPr>
              <w:t>0</w:t>
            </w:r>
            <w:r>
              <w:rPr>
                <w:sz w:val="20"/>
                <w:szCs w:val="20"/>
              </w:rPr>
              <w:t>, A</w:t>
            </w:r>
            <w:r>
              <w:rPr>
                <w:sz w:val="20"/>
                <w:szCs w:val="20"/>
                <w:vertAlign w:val="subscript"/>
              </w:rPr>
              <w:t>90</w:t>
            </w:r>
            <w:r>
              <w:rPr>
                <w:sz w:val="20"/>
                <w:szCs w:val="20"/>
              </w:rPr>
              <w:t>, A</w:t>
            </w:r>
            <w:r>
              <w:rPr>
                <w:sz w:val="20"/>
                <w:szCs w:val="20"/>
                <w:vertAlign w:val="subscript"/>
              </w:rPr>
              <w:t>180</w:t>
            </w:r>
            <w:r>
              <w:rPr>
                <w:sz w:val="20"/>
                <w:szCs w:val="20"/>
              </w:rPr>
              <w:t>, A</w:t>
            </w:r>
            <w:r>
              <w:rPr>
                <w:sz w:val="20"/>
                <w:szCs w:val="20"/>
                <w:vertAlign w:val="subscript"/>
              </w:rPr>
              <w:t>270</w:t>
            </w:r>
            <w:r>
              <w:rPr>
                <w:position w:val="0"/>
                <w:sz w:val="24"/>
                <w:sz w:val="20"/>
                <w:szCs w:val="20"/>
                <w:vertAlign w:val="baseline"/>
              </w:rPr>
              <w:t>)</w:t>
            </w:r>
          </w:p>
          <w:p>
            <w:pPr>
              <w:pStyle w:val="style26"/>
            </w:pPr>
            <w:r>
              <w:rPr/>
            </w:r>
          </w:p>
          <w:p>
            <w:pPr>
              <w:pStyle w:val="style26"/>
            </w:pPr>
            <w:r>
              <w:rPr>
                <w:color w:val="000000"/>
                <w:position w:val="0"/>
                <w:sz w:val="24"/>
                <w:sz w:val="20"/>
                <w:szCs w:val="20"/>
                <w:vertAlign w:val="baseline"/>
              </w:rPr>
              <w:t>(T</w:t>
            </w:r>
            <w:r>
              <w:rPr>
                <w:color w:val="000000"/>
                <w:sz w:val="20"/>
                <w:szCs w:val="20"/>
                <w:vertAlign w:val="subscript"/>
              </w:rPr>
              <w:t>0</w:t>
            </w:r>
            <w:r>
              <w:rPr>
                <w:color w:val="000000"/>
                <w:position w:val="0"/>
                <w:sz w:val="24"/>
                <w:sz w:val="20"/>
                <w:szCs w:val="20"/>
                <w:vertAlign w:val="baseline"/>
              </w:rPr>
              <w:t>, T</w:t>
            </w:r>
            <w:r>
              <w:rPr>
                <w:color w:val="000000"/>
                <w:sz w:val="20"/>
                <w:szCs w:val="20"/>
                <w:vertAlign w:val="subscript"/>
              </w:rPr>
              <w:t>90</w:t>
            </w:r>
            <w:r>
              <w:rPr>
                <w:color w:val="000000"/>
                <w:position w:val="0"/>
                <w:sz w:val="24"/>
                <w:sz w:val="20"/>
                <w:szCs w:val="20"/>
                <w:vertAlign w:val="baseline"/>
              </w:rPr>
              <w:t>,T</w:t>
            </w:r>
            <w:r>
              <w:rPr>
                <w:color w:val="000000"/>
                <w:sz w:val="20"/>
                <w:szCs w:val="20"/>
                <w:vertAlign w:val="subscript"/>
              </w:rPr>
              <w:t>180</w:t>
            </w:r>
            <w:r>
              <w:rPr>
                <w:color w:val="000000"/>
                <w:position w:val="0"/>
                <w:sz w:val="24"/>
                <w:sz w:val="20"/>
                <w:szCs w:val="20"/>
                <w:vertAlign w:val="baseline"/>
              </w:rPr>
              <w:t>, T</w:t>
            </w:r>
            <w:r>
              <w:rPr>
                <w:color w:val="000000"/>
                <w:sz w:val="20"/>
                <w:szCs w:val="20"/>
                <w:vertAlign w:val="subscript"/>
              </w:rPr>
              <w:t>270</w:t>
            </w:r>
            <w:r>
              <w:rPr>
                <w:color w:val="000000"/>
                <w:position w:val="0"/>
                <w:sz w:val="24"/>
                <w:sz w:val="20"/>
                <w:szCs w:val="20"/>
                <w:vertAlign w:val="baseline"/>
              </w:rPr>
              <w:t>)</w:t>
            </w:r>
          </w:p>
        </w:tc>
        <w:tc>
          <w:tcPr>
            <w:tcW w:type="dxa" w:w="85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  <w:tc>
          <w:tcPr>
            <w:tcW w:type="dxa" w:w="11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  <w:tc>
          <w:tcPr>
            <w:tcW w:type="dxa" w:w="142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  <w:tc>
          <w:tcPr>
            <w:tcW w:type="dxa" w:w="141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  <w:tc>
          <w:tcPr>
            <w:tcW w:type="dxa" w:w="14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  <w:tc>
          <w:tcPr>
            <w:tcW w:type="dxa" w:w="141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</w:tr>
      <w:tr>
        <w:trPr>
          <w:trHeight w:hRule="atLeast" w:val="1012"/>
          <w:cantSplit w:val="false"/>
        </w:trPr>
        <w:tc>
          <w:tcPr>
            <w:tcW w:type="dxa" w:w="2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</w:pPr>
            <w:r>
              <w:rPr>
                <w:color w:val="000000"/>
              </w:rPr>
              <w:t>15 Gauss:</w:t>
            </w:r>
          </w:p>
          <w:p>
            <w:pPr>
              <w:pStyle w:val="style26"/>
            </w:pPr>
            <w:r>
              <w:rPr>
                <w:sz w:val="20"/>
                <w:szCs w:val="20"/>
              </w:rPr>
              <w:t>(A</w:t>
            </w:r>
            <w:r>
              <w:rPr>
                <w:sz w:val="20"/>
                <w:szCs w:val="20"/>
                <w:vertAlign w:val="subscript"/>
              </w:rPr>
              <w:t>0</w:t>
            </w:r>
            <w:r>
              <w:rPr>
                <w:sz w:val="20"/>
                <w:szCs w:val="20"/>
              </w:rPr>
              <w:t>, A</w:t>
            </w:r>
            <w:r>
              <w:rPr>
                <w:sz w:val="20"/>
                <w:szCs w:val="20"/>
                <w:vertAlign w:val="subscript"/>
              </w:rPr>
              <w:t>90</w:t>
            </w:r>
            <w:r>
              <w:rPr>
                <w:sz w:val="20"/>
                <w:szCs w:val="20"/>
              </w:rPr>
              <w:t>, A</w:t>
            </w:r>
            <w:r>
              <w:rPr>
                <w:sz w:val="20"/>
                <w:szCs w:val="20"/>
                <w:vertAlign w:val="subscript"/>
              </w:rPr>
              <w:t>180</w:t>
            </w:r>
            <w:r>
              <w:rPr>
                <w:sz w:val="20"/>
                <w:szCs w:val="20"/>
              </w:rPr>
              <w:t>, A</w:t>
            </w:r>
            <w:r>
              <w:rPr>
                <w:sz w:val="20"/>
                <w:szCs w:val="20"/>
                <w:vertAlign w:val="subscript"/>
              </w:rPr>
              <w:t>270</w:t>
            </w:r>
            <w:r>
              <w:rPr>
                <w:position w:val="0"/>
                <w:sz w:val="24"/>
                <w:sz w:val="20"/>
                <w:szCs w:val="20"/>
                <w:vertAlign w:val="baseline"/>
              </w:rPr>
              <w:t>)</w:t>
            </w:r>
          </w:p>
          <w:p>
            <w:pPr>
              <w:pStyle w:val="style26"/>
            </w:pPr>
            <w:r>
              <w:rPr/>
            </w:r>
          </w:p>
          <w:p>
            <w:pPr>
              <w:pStyle w:val="style26"/>
            </w:pPr>
            <w:r>
              <w:rPr>
                <w:color w:val="000000"/>
                <w:position w:val="0"/>
                <w:sz w:val="24"/>
                <w:sz w:val="20"/>
                <w:szCs w:val="20"/>
                <w:vertAlign w:val="baseline"/>
              </w:rPr>
              <w:t>(T</w:t>
            </w:r>
            <w:r>
              <w:rPr>
                <w:color w:val="000000"/>
                <w:sz w:val="20"/>
                <w:szCs w:val="20"/>
                <w:vertAlign w:val="subscript"/>
              </w:rPr>
              <w:t>0</w:t>
            </w:r>
            <w:r>
              <w:rPr>
                <w:color w:val="000000"/>
                <w:position w:val="0"/>
                <w:sz w:val="24"/>
                <w:sz w:val="20"/>
                <w:szCs w:val="20"/>
                <w:vertAlign w:val="baseline"/>
              </w:rPr>
              <w:t>, T</w:t>
            </w:r>
            <w:r>
              <w:rPr>
                <w:color w:val="000000"/>
                <w:sz w:val="20"/>
                <w:szCs w:val="20"/>
                <w:vertAlign w:val="subscript"/>
              </w:rPr>
              <w:t>90</w:t>
            </w:r>
            <w:r>
              <w:rPr>
                <w:color w:val="000000"/>
                <w:position w:val="0"/>
                <w:sz w:val="24"/>
                <w:sz w:val="20"/>
                <w:szCs w:val="20"/>
                <w:vertAlign w:val="baseline"/>
              </w:rPr>
              <w:t>,T</w:t>
            </w:r>
            <w:r>
              <w:rPr>
                <w:color w:val="000000"/>
                <w:sz w:val="20"/>
                <w:szCs w:val="20"/>
                <w:vertAlign w:val="subscript"/>
              </w:rPr>
              <w:t>180</w:t>
            </w:r>
            <w:r>
              <w:rPr>
                <w:color w:val="000000"/>
                <w:position w:val="0"/>
                <w:sz w:val="24"/>
                <w:sz w:val="20"/>
                <w:szCs w:val="20"/>
                <w:vertAlign w:val="baseline"/>
              </w:rPr>
              <w:t>, T</w:t>
            </w:r>
            <w:r>
              <w:rPr>
                <w:color w:val="000000"/>
                <w:sz w:val="20"/>
                <w:szCs w:val="20"/>
                <w:vertAlign w:val="subscript"/>
              </w:rPr>
              <w:t>270</w:t>
            </w:r>
            <w:r>
              <w:rPr>
                <w:color w:val="000000"/>
                <w:position w:val="0"/>
                <w:sz w:val="24"/>
                <w:sz w:val="20"/>
                <w:szCs w:val="20"/>
                <w:vertAlign w:val="baseline"/>
              </w:rPr>
              <w:t>)</w:t>
            </w:r>
          </w:p>
        </w:tc>
        <w:tc>
          <w:tcPr>
            <w:tcW w:type="dxa" w:w="85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  <w:tc>
          <w:tcPr>
            <w:tcW w:type="dxa" w:w="11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  <w:tc>
          <w:tcPr>
            <w:tcW w:type="dxa" w:w="142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  <w:tc>
          <w:tcPr>
            <w:tcW w:type="dxa" w:w="141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  <w:tc>
          <w:tcPr>
            <w:tcW w:type="dxa" w:w="14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  <w:tc>
          <w:tcPr>
            <w:tcW w:type="dxa" w:w="141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</w:tr>
      <w:tr>
        <w:trPr>
          <w:trHeight w:hRule="atLeast" w:val="1065"/>
          <w:cantSplit w:val="false"/>
        </w:trPr>
        <w:tc>
          <w:tcPr>
            <w:tcW w:type="dxa" w:w="2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</w:pPr>
            <w:r>
              <w:rPr>
                <w:color w:val="000000"/>
                <w:u w:val="none"/>
                <w:shd w:fill="FFFFFF" w:val="clear"/>
              </w:rPr>
              <w:t>20 Gauss:</w:t>
            </w:r>
          </w:p>
          <w:p>
            <w:pPr>
              <w:pStyle w:val="style26"/>
            </w:pPr>
            <w:r>
              <w:rPr>
                <w:sz w:val="20"/>
                <w:szCs w:val="20"/>
              </w:rPr>
              <w:t>(A</w:t>
            </w:r>
            <w:r>
              <w:rPr>
                <w:sz w:val="20"/>
                <w:szCs w:val="20"/>
                <w:vertAlign w:val="subscript"/>
              </w:rPr>
              <w:t>0</w:t>
            </w:r>
            <w:r>
              <w:rPr>
                <w:sz w:val="20"/>
                <w:szCs w:val="20"/>
              </w:rPr>
              <w:t>, A</w:t>
            </w:r>
            <w:r>
              <w:rPr>
                <w:sz w:val="20"/>
                <w:szCs w:val="20"/>
                <w:vertAlign w:val="subscript"/>
              </w:rPr>
              <w:t>90</w:t>
            </w:r>
            <w:r>
              <w:rPr>
                <w:sz w:val="20"/>
                <w:szCs w:val="20"/>
              </w:rPr>
              <w:t>, A</w:t>
            </w:r>
            <w:r>
              <w:rPr>
                <w:sz w:val="20"/>
                <w:szCs w:val="20"/>
                <w:vertAlign w:val="subscript"/>
              </w:rPr>
              <w:t>180</w:t>
            </w:r>
            <w:r>
              <w:rPr>
                <w:sz w:val="20"/>
                <w:szCs w:val="20"/>
              </w:rPr>
              <w:t>, A</w:t>
            </w:r>
            <w:r>
              <w:rPr>
                <w:sz w:val="20"/>
                <w:szCs w:val="20"/>
                <w:vertAlign w:val="subscript"/>
              </w:rPr>
              <w:t>270</w:t>
            </w:r>
            <w:r>
              <w:rPr>
                <w:position w:val="0"/>
                <w:sz w:val="24"/>
                <w:sz w:val="20"/>
                <w:szCs w:val="20"/>
                <w:vertAlign w:val="baseline"/>
              </w:rPr>
              <w:t>)</w:t>
            </w:r>
          </w:p>
          <w:p>
            <w:pPr>
              <w:pStyle w:val="style26"/>
            </w:pPr>
            <w:r>
              <w:rPr/>
            </w:r>
          </w:p>
          <w:p>
            <w:pPr>
              <w:pStyle w:val="style26"/>
            </w:pPr>
            <w:r>
              <w:rPr>
                <w:color w:val="000000"/>
                <w:position w:val="0"/>
                <w:sz w:val="24"/>
                <w:sz w:val="20"/>
                <w:szCs w:val="20"/>
                <w:u w:val="none"/>
                <w:shd w:fill="FFFFFF" w:val="clear"/>
                <w:vertAlign w:val="baseline"/>
              </w:rPr>
              <w:t>(T</w:t>
            </w:r>
            <w:r>
              <w:rPr>
                <w:color w:val="000000"/>
                <w:sz w:val="20"/>
                <w:szCs w:val="20"/>
                <w:u w:val="none"/>
                <w:shd w:fill="FFFFFF" w:val="clear"/>
                <w:vertAlign w:val="subscript"/>
              </w:rPr>
              <w:t>0</w:t>
            </w:r>
            <w:r>
              <w:rPr>
                <w:color w:val="000000"/>
                <w:position w:val="0"/>
                <w:sz w:val="24"/>
                <w:sz w:val="20"/>
                <w:szCs w:val="20"/>
                <w:u w:val="none"/>
                <w:shd w:fill="FFFFFF" w:val="clear"/>
                <w:vertAlign w:val="baseline"/>
              </w:rPr>
              <w:t>, T</w:t>
            </w:r>
            <w:r>
              <w:rPr>
                <w:color w:val="000000"/>
                <w:sz w:val="20"/>
                <w:szCs w:val="20"/>
                <w:u w:val="none"/>
                <w:shd w:fill="FFFFFF" w:val="clear"/>
                <w:vertAlign w:val="subscript"/>
              </w:rPr>
              <w:t>90</w:t>
            </w:r>
            <w:r>
              <w:rPr>
                <w:color w:val="000000"/>
                <w:position w:val="0"/>
                <w:sz w:val="24"/>
                <w:sz w:val="20"/>
                <w:szCs w:val="20"/>
                <w:u w:val="none"/>
                <w:shd w:fill="FFFFFF" w:val="clear"/>
                <w:vertAlign w:val="baseline"/>
              </w:rPr>
              <w:t>,T</w:t>
            </w:r>
            <w:r>
              <w:rPr>
                <w:color w:val="000000"/>
                <w:sz w:val="20"/>
                <w:szCs w:val="20"/>
                <w:u w:val="none"/>
                <w:shd w:fill="FFFFFF" w:val="clear"/>
                <w:vertAlign w:val="subscript"/>
              </w:rPr>
              <w:t>180</w:t>
            </w:r>
            <w:r>
              <w:rPr>
                <w:color w:val="000000"/>
                <w:position w:val="0"/>
                <w:sz w:val="24"/>
                <w:sz w:val="20"/>
                <w:szCs w:val="20"/>
                <w:u w:val="none"/>
                <w:shd w:fill="FFFFFF" w:val="clear"/>
                <w:vertAlign w:val="baseline"/>
              </w:rPr>
              <w:t>, T</w:t>
            </w:r>
            <w:r>
              <w:rPr>
                <w:color w:val="000000"/>
                <w:sz w:val="20"/>
                <w:szCs w:val="20"/>
                <w:u w:val="none"/>
                <w:shd w:fill="FFFFFF" w:val="clear"/>
                <w:vertAlign w:val="subscript"/>
              </w:rPr>
              <w:t>270</w:t>
            </w:r>
            <w:r>
              <w:rPr>
                <w:color w:val="000000"/>
                <w:position w:val="0"/>
                <w:sz w:val="24"/>
                <w:sz w:val="20"/>
                <w:szCs w:val="20"/>
                <w:u w:val="none"/>
                <w:shd w:fill="FFFFFF" w:val="clear"/>
                <w:vertAlign w:val="baseline"/>
              </w:rPr>
              <w:t>)</w:t>
            </w:r>
          </w:p>
        </w:tc>
        <w:tc>
          <w:tcPr>
            <w:tcW w:type="dxa" w:w="85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  <w:tc>
          <w:tcPr>
            <w:tcW w:type="dxa" w:w="11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  <w:tc>
          <w:tcPr>
            <w:tcW w:type="dxa" w:w="142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  <w:tc>
          <w:tcPr>
            <w:tcW w:type="dxa" w:w="141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  <w:tc>
          <w:tcPr>
            <w:tcW w:type="dxa" w:w="14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  <w:tc>
          <w:tcPr>
            <w:tcW w:type="dxa" w:w="141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</w:tr>
      <w:tr>
        <w:trPr>
          <w:trHeight w:hRule="atLeast" w:val="1080"/>
          <w:cantSplit w:val="false"/>
        </w:trPr>
        <w:tc>
          <w:tcPr>
            <w:tcW w:type="dxa" w:w="2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</w:pPr>
            <w:r>
              <w:rPr>
                <w:color w:val="000000"/>
                <w:shd w:fill="FFFFFF" w:val="clear"/>
              </w:rPr>
              <w:t>25 Gauss:</w:t>
            </w:r>
          </w:p>
          <w:p>
            <w:pPr>
              <w:pStyle w:val="style26"/>
            </w:pPr>
            <w:r>
              <w:rPr>
                <w:sz w:val="20"/>
                <w:szCs w:val="20"/>
              </w:rPr>
              <w:t>(A</w:t>
            </w:r>
            <w:r>
              <w:rPr>
                <w:sz w:val="20"/>
                <w:szCs w:val="20"/>
                <w:vertAlign w:val="subscript"/>
              </w:rPr>
              <w:t>0</w:t>
            </w:r>
            <w:r>
              <w:rPr>
                <w:sz w:val="20"/>
                <w:szCs w:val="20"/>
              </w:rPr>
              <w:t>, A</w:t>
            </w:r>
            <w:r>
              <w:rPr>
                <w:sz w:val="20"/>
                <w:szCs w:val="20"/>
                <w:vertAlign w:val="subscript"/>
              </w:rPr>
              <w:t>90</w:t>
            </w:r>
            <w:r>
              <w:rPr>
                <w:sz w:val="20"/>
                <w:szCs w:val="20"/>
              </w:rPr>
              <w:t>, A</w:t>
            </w:r>
            <w:r>
              <w:rPr>
                <w:sz w:val="20"/>
                <w:szCs w:val="20"/>
                <w:vertAlign w:val="subscript"/>
              </w:rPr>
              <w:t>180</w:t>
            </w:r>
            <w:r>
              <w:rPr>
                <w:sz w:val="20"/>
                <w:szCs w:val="20"/>
              </w:rPr>
              <w:t>, A</w:t>
            </w:r>
            <w:r>
              <w:rPr>
                <w:sz w:val="20"/>
                <w:szCs w:val="20"/>
                <w:vertAlign w:val="subscript"/>
              </w:rPr>
              <w:t>270</w:t>
            </w:r>
            <w:r>
              <w:rPr>
                <w:position w:val="0"/>
                <w:sz w:val="24"/>
                <w:sz w:val="20"/>
                <w:szCs w:val="20"/>
                <w:vertAlign w:val="baseline"/>
              </w:rPr>
              <w:t>)</w:t>
            </w:r>
          </w:p>
          <w:p>
            <w:pPr>
              <w:pStyle w:val="style26"/>
            </w:pPr>
            <w:r>
              <w:rPr/>
            </w:r>
          </w:p>
          <w:p>
            <w:pPr>
              <w:pStyle w:val="style26"/>
            </w:pPr>
            <w:r>
              <w:rPr>
                <w:color w:val="000000"/>
                <w:position w:val="0"/>
                <w:sz w:val="24"/>
                <w:sz w:val="20"/>
                <w:szCs w:val="20"/>
                <w:shd w:fill="FFFFFF" w:val="clear"/>
                <w:vertAlign w:val="baseline"/>
              </w:rPr>
              <w:t>(T</w:t>
            </w:r>
            <w:r>
              <w:rPr>
                <w:color w:val="000000"/>
                <w:sz w:val="20"/>
                <w:szCs w:val="20"/>
                <w:shd w:fill="FFFFFF" w:val="clear"/>
                <w:vertAlign w:val="subscript"/>
              </w:rPr>
              <w:t>0</w:t>
            </w:r>
            <w:r>
              <w:rPr>
                <w:color w:val="000000"/>
                <w:position w:val="0"/>
                <w:sz w:val="24"/>
                <w:sz w:val="20"/>
                <w:szCs w:val="20"/>
                <w:shd w:fill="FFFFFF" w:val="clear"/>
                <w:vertAlign w:val="baseline"/>
              </w:rPr>
              <w:t>, T</w:t>
            </w:r>
            <w:r>
              <w:rPr>
                <w:color w:val="000000"/>
                <w:sz w:val="20"/>
                <w:szCs w:val="20"/>
                <w:shd w:fill="FFFFFF" w:val="clear"/>
                <w:vertAlign w:val="subscript"/>
              </w:rPr>
              <w:t>90</w:t>
            </w:r>
            <w:r>
              <w:rPr>
                <w:color w:val="000000"/>
                <w:position w:val="0"/>
                <w:sz w:val="24"/>
                <w:sz w:val="20"/>
                <w:szCs w:val="20"/>
                <w:shd w:fill="FFFFFF" w:val="clear"/>
                <w:vertAlign w:val="baseline"/>
              </w:rPr>
              <w:t>,T</w:t>
            </w:r>
            <w:r>
              <w:rPr>
                <w:color w:val="000000"/>
                <w:sz w:val="20"/>
                <w:szCs w:val="20"/>
                <w:shd w:fill="FFFFFF" w:val="clear"/>
                <w:vertAlign w:val="subscript"/>
              </w:rPr>
              <w:t>180</w:t>
            </w:r>
            <w:r>
              <w:rPr>
                <w:color w:val="000000"/>
                <w:position w:val="0"/>
                <w:sz w:val="24"/>
                <w:sz w:val="20"/>
                <w:szCs w:val="20"/>
                <w:shd w:fill="FFFFFF" w:val="clear"/>
                <w:vertAlign w:val="baseline"/>
              </w:rPr>
              <w:t>, T</w:t>
            </w:r>
            <w:r>
              <w:rPr>
                <w:color w:val="000000"/>
                <w:sz w:val="20"/>
                <w:szCs w:val="20"/>
                <w:shd w:fill="FFFFFF" w:val="clear"/>
                <w:vertAlign w:val="subscript"/>
              </w:rPr>
              <w:t>270</w:t>
            </w:r>
            <w:r>
              <w:rPr>
                <w:color w:val="000000"/>
                <w:position w:val="0"/>
                <w:sz w:val="24"/>
                <w:sz w:val="20"/>
                <w:szCs w:val="20"/>
                <w:shd w:fill="FFFFFF" w:val="clear"/>
                <w:vertAlign w:val="baseline"/>
              </w:rPr>
              <w:t>)</w:t>
            </w:r>
          </w:p>
        </w:tc>
        <w:tc>
          <w:tcPr>
            <w:tcW w:type="dxa" w:w="85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  <w:tc>
          <w:tcPr>
            <w:tcW w:type="dxa" w:w="11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  <w:tc>
          <w:tcPr>
            <w:tcW w:type="dxa" w:w="142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  <w:tc>
          <w:tcPr>
            <w:tcW w:type="dxa" w:w="141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  <w:tc>
          <w:tcPr>
            <w:tcW w:type="dxa" w:w="14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  <w:tc>
          <w:tcPr>
            <w:tcW w:type="dxa" w:w="141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</w:pPr>
            <w:r>
              <w:rPr/>
              <w:t>30 Gauss:</w:t>
            </w:r>
          </w:p>
          <w:p>
            <w:pPr>
              <w:pStyle w:val="style26"/>
            </w:pPr>
            <w:r>
              <w:rPr>
                <w:sz w:val="20"/>
                <w:szCs w:val="20"/>
              </w:rPr>
              <w:t>(A</w:t>
            </w:r>
            <w:r>
              <w:rPr>
                <w:sz w:val="20"/>
                <w:szCs w:val="20"/>
                <w:vertAlign w:val="subscript"/>
              </w:rPr>
              <w:t>0</w:t>
            </w:r>
            <w:r>
              <w:rPr>
                <w:sz w:val="20"/>
                <w:szCs w:val="20"/>
              </w:rPr>
              <w:t>, A</w:t>
            </w:r>
            <w:r>
              <w:rPr>
                <w:sz w:val="20"/>
                <w:szCs w:val="20"/>
                <w:vertAlign w:val="subscript"/>
              </w:rPr>
              <w:t>90</w:t>
            </w:r>
            <w:r>
              <w:rPr>
                <w:sz w:val="20"/>
                <w:szCs w:val="20"/>
              </w:rPr>
              <w:t>, A</w:t>
            </w:r>
            <w:r>
              <w:rPr>
                <w:sz w:val="20"/>
                <w:szCs w:val="20"/>
                <w:vertAlign w:val="subscript"/>
              </w:rPr>
              <w:t>180</w:t>
            </w:r>
            <w:r>
              <w:rPr>
                <w:sz w:val="20"/>
                <w:szCs w:val="20"/>
              </w:rPr>
              <w:t>, A</w:t>
            </w:r>
            <w:r>
              <w:rPr>
                <w:sz w:val="20"/>
                <w:szCs w:val="20"/>
                <w:vertAlign w:val="subscript"/>
              </w:rPr>
              <w:t>270</w:t>
            </w:r>
            <w:r>
              <w:rPr>
                <w:position w:val="0"/>
                <w:sz w:val="24"/>
                <w:sz w:val="20"/>
                <w:szCs w:val="20"/>
                <w:vertAlign w:val="baseline"/>
              </w:rPr>
              <w:t>)</w:t>
            </w:r>
          </w:p>
          <w:p>
            <w:pPr>
              <w:pStyle w:val="style26"/>
            </w:pPr>
            <w:r>
              <w:rPr/>
            </w:r>
          </w:p>
          <w:p>
            <w:pPr>
              <w:pStyle w:val="style26"/>
            </w:pPr>
            <w:r>
              <w:rPr>
                <w:color w:val="000000"/>
                <w:position w:val="0"/>
                <w:sz w:val="24"/>
                <w:sz w:val="20"/>
                <w:szCs w:val="20"/>
                <w:vertAlign w:val="baseline"/>
              </w:rPr>
              <w:t>(T</w:t>
            </w:r>
            <w:r>
              <w:rPr>
                <w:color w:val="000000"/>
                <w:sz w:val="20"/>
                <w:szCs w:val="20"/>
                <w:vertAlign w:val="subscript"/>
              </w:rPr>
              <w:t>0</w:t>
            </w:r>
            <w:r>
              <w:rPr>
                <w:color w:val="000000"/>
                <w:position w:val="0"/>
                <w:sz w:val="24"/>
                <w:sz w:val="20"/>
                <w:szCs w:val="20"/>
                <w:vertAlign w:val="baseline"/>
              </w:rPr>
              <w:t>, T</w:t>
            </w:r>
            <w:r>
              <w:rPr>
                <w:color w:val="000000"/>
                <w:sz w:val="20"/>
                <w:szCs w:val="20"/>
                <w:vertAlign w:val="subscript"/>
              </w:rPr>
              <w:t>90</w:t>
            </w:r>
            <w:r>
              <w:rPr>
                <w:color w:val="000000"/>
                <w:position w:val="0"/>
                <w:sz w:val="24"/>
                <w:sz w:val="20"/>
                <w:szCs w:val="20"/>
                <w:vertAlign w:val="baseline"/>
              </w:rPr>
              <w:t>,T</w:t>
            </w:r>
            <w:r>
              <w:rPr>
                <w:color w:val="000000"/>
                <w:sz w:val="20"/>
                <w:szCs w:val="20"/>
                <w:vertAlign w:val="subscript"/>
              </w:rPr>
              <w:t>180</w:t>
            </w:r>
            <w:r>
              <w:rPr>
                <w:color w:val="000000"/>
                <w:position w:val="0"/>
                <w:sz w:val="24"/>
                <w:sz w:val="20"/>
                <w:szCs w:val="20"/>
                <w:vertAlign w:val="baseline"/>
              </w:rPr>
              <w:t>, T</w:t>
            </w:r>
            <w:r>
              <w:rPr>
                <w:color w:val="000000"/>
                <w:sz w:val="20"/>
                <w:szCs w:val="20"/>
                <w:vertAlign w:val="subscript"/>
              </w:rPr>
              <w:t>270</w:t>
            </w:r>
            <w:r>
              <w:rPr>
                <w:color w:val="000000"/>
                <w:position w:val="0"/>
                <w:sz w:val="24"/>
                <w:sz w:val="20"/>
                <w:szCs w:val="20"/>
                <w:vertAlign w:val="baseline"/>
              </w:rPr>
              <w:t>)</w:t>
            </w:r>
          </w:p>
        </w:tc>
        <w:tc>
          <w:tcPr>
            <w:tcW w:type="dxa" w:w="85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  <w:tc>
          <w:tcPr>
            <w:tcW w:type="dxa" w:w="11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  <w:tc>
          <w:tcPr>
            <w:tcW w:type="dxa" w:w="142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  <w:tc>
          <w:tcPr>
            <w:tcW w:type="dxa" w:w="141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  <w:tc>
          <w:tcPr>
            <w:tcW w:type="dxa" w:w="14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  <w:tc>
          <w:tcPr>
            <w:tcW w:type="dxa" w:w="141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  <w:jc w:val="center"/>
      </w:pPr>
      <w:r>
        <w:rPr>
          <w:b/>
          <w:bCs/>
          <w:sz w:val="32"/>
          <w:szCs w:val="32"/>
        </w:rPr>
        <w:t>FA0294</w:t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/>
        <w:t>Integrated charge spectrum and oscilloscope snapshot at 1500V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463550</wp:posOffset>
            </wp:positionH>
            <wp:positionV relativeFrom="line">
              <wp:posOffset>-108585</wp:posOffset>
            </wp:positionV>
            <wp:extent cx="4928235" cy="382206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382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993775</wp:posOffset>
            </wp:positionH>
            <wp:positionV relativeFrom="line">
              <wp:posOffset>-11430</wp:posOffset>
            </wp:positionV>
            <wp:extent cx="3977640" cy="295338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95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>Integrated charge spectrum and oscilloscope snapshot at 1700V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496570</wp:posOffset>
            </wp:positionH>
            <wp:positionV relativeFrom="line">
              <wp:posOffset>0</wp:posOffset>
            </wp:positionV>
            <wp:extent cx="4950460" cy="388810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388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861060</wp:posOffset>
            </wp:positionH>
            <wp:positionV relativeFrom="line">
              <wp:posOffset>-126365</wp:posOffset>
            </wp:positionV>
            <wp:extent cx="4077970" cy="296227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97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>Integrated charge spectrum and oscilloscope snapshot at 1425V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338455</wp:posOffset>
            </wp:positionH>
            <wp:positionV relativeFrom="line">
              <wp:posOffset>-158115</wp:posOffset>
            </wp:positionV>
            <wp:extent cx="5229860" cy="3986530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398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-914400</wp:posOffset>
            </wp:positionH>
            <wp:positionV relativeFrom="line">
              <wp:posOffset>-1303655</wp:posOffset>
            </wp:positionV>
            <wp:extent cx="4610100" cy="2938780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93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</w:pPr>
      <w:r>
        <w:rPr/>
        <w:t>Dark current at 1700V, 1500V, and 1425V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1565910</wp:posOffset>
            </wp:positionH>
            <wp:positionV relativeFrom="line">
              <wp:posOffset>-125730</wp:posOffset>
            </wp:positionV>
            <wp:extent cx="2934970" cy="2395220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239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1564640</wp:posOffset>
            </wp:positionH>
            <wp:positionV relativeFrom="line">
              <wp:posOffset>-144780</wp:posOffset>
            </wp:positionV>
            <wp:extent cx="2943860" cy="2432050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1492250</wp:posOffset>
            </wp:positionH>
            <wp:positionV relativeFrom="line">
              <wp:posOffset>-106680</wp:posOffset>
            </wp:positionV>
            <wp:extent cx="3000375" cy="2493010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49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  <w:jc w:val="center"/>
      </w:pPr>
      <w:r>
        <w:rPr>
          <w:b/>
          <w:bCs/>
          <w:sz w:val="32"/>
          <w:szCs w:val="32"/>
        </w:rPr>
        <w:t>FA0281</w:t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/>
        <w:t>Integrated charge spectrum and oscilloscope snapshot at 1700V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184150</wp:posOffset>
            </wp:positionH>
            <wp:positionV relativeFrom="line">
              <wp:posOffset>0</wp:posOffset>
            </wp:positionV>
            <wp:extent cx="5575935" cy="4310380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431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935355</wp:posOffset>
            </wp:positionH>
            <wp:positionV relativeFrom="line">
              <wp:posOffset>-13970</wp:posOffset>
            </wp:positionV>
            <wp:extent cx="4152900" cy="2870200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>Integrated charge spectrum and oscilloscope snapshot at 1500V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241935</wp:posOffset>
            </wp:positionH>
            <wp:positionV relativeFrom="line">
              <wp:posOffset>0</wp:posOffset>
            </wp:positionV>
            <wp:extent cx="5460365" cy="4325620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1049655</wp:posOffset>
            </wp:positionH>
            <wp:positionV relativeFrom="line">
              <wp:posOffset>-150495</wp:posOffset>
            </wp:positionV>
            <wp:extent cx="4277360" cy="2800350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>Integrated charge spectrum and oscilloscope snapshot at 1475V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225425</wp:posOffset>
            </wp:positionH>
            <wp:positionV relativeFrom="line">
              <wp:posOffset>0</wp:posOffset>
            </wp:positionV>
            <wp:extent cx="5493385" cy="4306570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430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1403350</wp:posOffset>
            </wp:positionH>
            <wp:positionV relativeFrom="line">
              <wp:posOffset>-140970</wp:posOffset>
            </wp:positionV>
            <wp:extent cx="3886200" cy="274002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74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>Dark current at 1700V and 1500V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1190625</wp:posOffset>
            </wp:positionH>
            <wp:positionV relativeFrom="line">
              <wp:posOffset>0</wp:posOffset>
            </wp:positionV>
            <wp:extent cx="3562985" cy="2857500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1186815</wp:posOffset>
            </wp:positionH>
            <wp:positionV relativeFrom="line">
              <wp:posOffset>-77470</wp:posOffset>
            </wp:positionV>
            <wp:extent cx="3538220" cy="282511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282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  <w:jc w:val="center"/>
      </w:pPr>
      <w:r>
        <w:rPr>
          <w:b/>
          <w:bCs/>
          <w:sz w:val="32"/>
          <w:szCs w:val="32"/>
        </w:rPr>
        <w:t>FA0220</w:t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/>
        <w:t>Integrated charge spectrum and oscilloscope snapshot at 1700V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48260</wp:posOffset>
            </wp:positionH>
            <wp:positionV relativeFrom="line">
              <wp:posOffset>-29210</wp:posOffset>
            </wp:positionV>
            <wp:extent cx="5806440" cy="3931920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1150620</wp:posOffset>
            </wp:positionH>
            <wp:positionV relativeFrom="line">
              <wp:posOffset>-68580</wp:posOffset>
            </wp:positionV>
            <wp:extent cx="3667125" cy="2820670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>Integrated charge spectrum and oscilloscope snapshot at 1500V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398135" cy="1460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4041140" cy="1460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14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>Integrated charge spectrum and oscilloscope snapshot at 1425V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565775" cy="1460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4114800" cy="1460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>Dark current at 1700V and 1500V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3258185" cy="1460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3209925" cy="1460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  <w:jc w:val="center"/>
      </w:pPr>
      <w:r>
        <w:rPr>
          <w:b/>
          <w:bCs/>
          <w:sz w:val="32"/>
          <w:szCs w:val="32"/>
        </w:rPr>
        <w:t>FA0425</w:t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/>
        <w:t>Integrated charge spectrum and oscilloscope snapshot at 1700V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869940" cy="1460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94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3822065" cy="1460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06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Integrated charge spectrum and oscilloscope snapshot at 1500V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641975" cy="1460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3838575" cy="1460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>Integrated charge spectrum and oscilloscope snapshot at 1425V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480050" cy="1460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4181475" cy="1460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>Dark current at 1700V, 1500V, and 1425V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3105785" cy="1460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3172460" cy="1460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3276600" cy="1460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b/>
          <w:bCs/>
          <w:sz w:val="32"/>
          <w:szCs w:val="32"/>
        </w:rPr>
        <w:t>FA0293</w:t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/>
        <w:t>Integrated charge spectrum and oscilloscope snapshot at 1700V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194300" cy="1460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3634740" cy="1460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</w:pPr>
      <w:r>
        <w:rPr/>
        <w:t>Integrated charge spectrum and oscilloscope snapshot at 1500V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757545" cy="1460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4105910" cy="1460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>Integrated charge spectrum and oscilloscope snapshot at 1375V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603875" cy="1460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4476115" cy="1460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>Dark current at 1700V, 1500V, and 1375V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3272155" cy="1460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1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3248660" cy="1460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3258185" cy="1460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  <w:jc w:val="center"/>
      </w:pPr>
      <w:r>
        <w:rPr>
          <w:b/>
          <w:bCs/>
          <w:sz w:val="32"/>
          <w:szCs w:val="32"/>
        </w:rPr>
        <w:t>FA0295</w:t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/>
        <w:t>Integrated charge spectrum and oscilloscope snapshot at 1700V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378450" cy="1460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3693795" cy="1460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9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>Integrated charge spectrum and oscilloscope snapshot at 1500V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396230" cy="1460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3710940" cy="1460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>Integrated charge spectrum and oscilloscope snapshot at 1375V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346065" cy="1460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bookmarkStart w:id="1" w:name="_GoBack"/>
      <w:bookmarkStart w:id="2" w:name="_GoBack"/>
      <w:bookmarkEnd w:id="2"/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3886200" cy="1460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>Dark current at 1700V, 1500V, and 1375V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3472815" cy="1460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3572510" cy="1460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3291840" cy="1460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20" w:val="left"/>
      </w:tabs>
      <w:suppressAutoHyphens w:val="true"/>
      <w:spacing w:after="0" w:before="0" w:line="100" w:lineRule="atLeast"/>
      <w:textAlignment w:val="baseline"/>
    </w:pPr>
    <w:rPr>
      <w:rFonts w:ascii="Liberation Serif" w:cs="DejaVu Sans" w:eastAsia="DejaVu Sans" w:hAnsi="Liberation Serif"/>
      <w:color w:val="00000A"/>
      <w:sz w:val="24"/>
      <w:szCs w:val="24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ListLabel 3"/>
    <w:next w:val="style20"/>
    <w:rPr>
      <w:rFonts w:cs="Symbol"/>
    </w:rPr>
  </w:style>
  <w:style w:styleId="style21" w:type="paragraph">
    <w:name w:val="Heading"/>
    <w:basedOn w:val="style0"/>
    <w:next w:val="style22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Table Contents"/>
    <w:basedOn w:val="style0"/>
    <w:next w:val="style26"/>
    <w:pPr>
      <w:suppressLineNumbers/>
    </w:pPr>
    <w:rPr/>
  </w:style>
  <w:style w:styleId="style27" w:type="paragraph">
    <w:name w:val="Table Heading"/>
    <w:basedOn w:val="style26"/>
    <w:next w:val="style27"/>
    <w:pPr>
      <w:suppressLineNumbers/>
      <w:jc w:val="center"/>
    </w:pPr>
    <w:rPr>
      <w:b/>
      <w:bCs/>
    </w:rPr>
  </w:style>
  <w:style w:styleId="style28" w:type="paragraph">
    <w:name w:val="Balloon Text"/>
    <w:basedOn w:val="style0"/>
    <w:next w:val="style28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"/><Relationship Id="rId3" Type="http://schemas.openxmlformats.org/officeDocument/2006/relationships/image" Target="media/image2"/><Relationship Id="rId4" Type="http://schemas.openxmlformats.org/officeDocument/2006/relationships/image" Target="media/image3"/><Relationship Id="rId5" Type="http://schemas.openxmlformats.org/officeDocument/2006/relationships/image" Target="media/image4"/><Relationship Id="rId6" Type="http://schemas.openxmlformats.org/officeDocument/2006/relationships/image" Target="media/image5"/><Relationship Id="rId7" Type="http://schemas.openxmlformats.org/officeDocument/2006/relationships/image" Target="media/image6"/><Relationship Id="rId8" Type="http://schemas.openxmlformats.org/officeDocument/2006/relationships/image" Target="media/image7"/><Relationship Id="rId9" Type="http://schemas.openxmlformats.org/officeDocument/2006/relationships/image" Target="media/image8"/><Relationship Id="rId10" Type="http://schemas.openxmlformats.org/officeDocument/2006/relationships/image" Target="media/image9"/><Relationship Id="rId11" Type="http://schemas.openxmlformats.org/officeDocument/2006/relationships/image" Target="media/image10"/><Relationship Id="rId12" Type="http://schemas.openxmlformats.org/officeDocument/2006/relationships/image" Target="media/image11"/><Relationship Id="rId13" Type="http://schemas.openxmlformats.org/officeDocument/2006/relationships/image" Target="media/image12"/><Relationship Id="rId14" Type="http://schemas.openxmlformats.org/officeDocument/2006/relationships/image" Target="media/image13"/><Relationship Id="rId15" Type="http://schemas.openxmlformats.org/officeDocument/2006/relationships/image" Target="media/image14"/><Relationship Id="rId16" Type="http://schemas.openxmlformats.org/officeDocument/2006/relationships/image" Target="media/image15"/><Relationship Id="rId17" Type="http://schemas.openxmlformats.org/officeDocument/2006/relationships/image" Target="media/image16"/><Relationship Id="rId18" Type="http://schemas.openxmlformats.org/officeDocument/2006/relationships/image" Target="media/image17"/><Relationship Id="rId19" Type="http://schemas.openxmlformats.org/officeDocument/2006/relationships/image" Target="media/image18"/><Relationship Id="rId20" Type="http://schemas.openxmlformats.org/officeDocument/2006/relationships/image" Target="media/image19"/><Relationship Id="rId21" Type="http://schemas.openxmlformats.org/officeDocument/2006/relationships/image" Target="media/image20"/><Relationship Id="rId22" Type="http://schemas.openxmlformats.org/officeDocument/2006/relationships/image" Target="media/image21"/><Relationship Id="rId23" Type="http://schemas.openxmlformats.org/officeDocument/2006/relationships/image" Target="media/image22"/><Relationship Id="rId24" Type="http://schemas.openxmlformats.org/officeDocument/2006/relationships/image" Target="media/image23"/><Relationship Id="rId25" Type="http://schemas.openxmlformats.org/officeDocument/2006/relationships/image" Target="media/image24"/><Relationship Id="rId26" Type="http://schemas.openxmlformats.org/officeDocument/2006/relationships/image" Target="media/image25"/><Relationship Id="rId27" Type="http://schemas.openxmlformats.org/officeDocument/2006/relationships/image" Target="media/image26"/><Relationship Id="rId28" Type="http://schemas.openxmlformats.org/officeDocument/2006/relationships/image" Target="media/image27"/><Relationship Id="rId29" Type="http://schemas.openxmlformats.org/officeDocument/2006/relationships/image" Target="media/image28"/><Relationship Id="rId30" Type="http://schemas.openxmlformats.org/officeDocument/2006/relationships/image" Target="media/image29"/><Relationship Id="rId31" Type="http://schemas.openxmlformats.org/officeDocument/2006/relationships/image" Target="media/image30"/><Relationship Id="rId32" Type="http://schemas.openxmlformats.org/officeDocument/2006/relationships/image" Target="media/image31"/><Relationship Id="rId33" Type="http://schemas.openxmlformats.org/officeDocument/2006/relationships/image" Target="media/image32"/><Relationship Id="rId34" Type="http://schemas.openxmlformats.org/officeDocument/2006/relationships/image" Target="media/image33"/><Relationship Id="rId35" Type="http://schemas.openxmlformats.org/officeDocument/2006/relationships/image" Target="media/image34"/><Relationship Id="rId36" Type="http://schemas.openxmlformats.org/officeDocument/2006/relationships/image" Target="media/image35"/><Relationship Id="rId37" Type="http://schemas.openxmlformats.org/officeDocument/2006/relationships/image" Target="media/image36"/><Relationship Id="rId38" Type="http://schemas.openxmlformats.org/officeDocument/2006/relationships/image" Target="media/image37"/><Relationship Id="rId39" Type="http://schemas.openxmlformats.org/officeDocument/2006/relationships/image" Target="media/image38"/><Relationship Id="rId40" Type="http://schemas.openxmlformats.org/officeDocument/2006/relationships/image" Target="media/image39"/><Relationship Id="rId41" Type="http://schemas.openxmlformats.org/officeDocument/2006/relationships/image" Target="media/image40"/><Relationship Id="rId42" Type="http://schemas.openxmlformats.org/officeDocument/2006/relationships/image" Target="media/image41"/><Relationship Id="rId43" Type="http://schemas.openxmlformats.org/officeDocument/2006/relationships/image" Target="media/image42"/><Relationship Id="rId44" Type="http://schemas.openxmlformats.org/officeDocument/2006/relationships/image" Target="media/image43"/><Relationship Id="rId45" Type="http://schemas.openxmlformats.org/officeDocument/2006/relationships/image" Target="media/image44"/><Relationship Id="rId46" Type="http://schemas.openxmlformats.org/officeDocument/2006/relationships/image" Target="media/image45"/><Relationship Id="rId47" Type="http://schemas.openxmlformats.org/officeDocument/2006/relationships/image" Target="media/image46"/><Relationship Id="rId48" Type="http://schemas.openxmlformats.org/officeDocument/2006/relationships/image" Target="media/image47"/><Relationship Id="rId49" Type="http://schemas.openxmlformats.org/officeDocument/2006/relationships/image" Target="media/image48"/><Relationship Id="rId50" Type="http://schemas.openxmlformats.org/officeDocument/2006/relationships/image" Target="media/image49"/><Relationship Id="rId51" Type="http://schemas.openxmlformats.org/officeDocument/2006/relationships/image" Target="media/image50"/><Relationship Id="rId52" Type="http://schemas.openxmlformats.org/officeDocument/2006/relationships/image" Target="media/image51"/><Relationship Id="rId53" Type="http://schemas.openxmlformats.org/officeDocument/2006/relationships/image" Target="media/image52"/><Relationship Id="rId54" Type="http://schemas.openxmlformats.org/officeDocument/2006/relationships/numbering" Target="numbering.xml"/><Relationship Id="rId5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LibreOffice/3.5$Linux_x86 LibreOffice_project/350m1$Build-403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2011-03-02T15:04:00.00Z</dcterms:created>
  <dc:creator> Ralf W. Gothe</dc:creator>
  <cp:lastModifiedBy> Ralf W. Gothe</cp:lastModifiedBy>
  <dcterms:modified xsi:type="dcterms:W3CDTF">2011-03-02T20:05:00.00Z</dcterms:modified>
  <cp:revision>6</cp:revision>
</cp:coreProperties>
</file>