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67" w:rsidRDefault="00312B67" w:rsidP="005A4161">
      <w:pPr>
        <w:pStyle w:val="Title"/>
      </w:pPr>
      <w:r>
        <w:t>RWE NPOWER FORECASTING CHALLENGE 2015</w:t>
      </w:r>
    </w:p>
    <w:p w:rsidR="00312B67" w:rsidRPr="003520D5" w:rsidRDefault="00312B67" w:rsidP="005A4161">
      <w:pPr>
        <w:pStyle w:val="Heading2"/>
        <w:rPr>
          <w:sz w:val="24"/>
          <w:szCs w:val="24"/>
        </w:rPr>
      </w:pPr>
      <w:r w:rsidRPr="003520D5">
        <w:rPr>
          <w:sz w:val="24"/>
          <w:szCs w:val="24"/>
        </w:rPr>
        <w:t>TASK</w:t>
      </w:r>
    </w:p>
    <w:p w:rsidR="00312B67" w:rsidRDefault="00312B67" w:rsidP="00D65C46">
      <w:pPr>
        <w:autoSpaceDE w:val="0"/>
        <w:autoSpaceDN w:val="0"/>
        <w:adjustRightInd w:val="0"/>
        <w:spacing w:after="120"/>
        <w:rPr>
          <w:rFonts w:cs="Calibri"/>
          <w:lang w:eastAsia="en-GB"/>
        </w:rPr>
      </w:pPr>
      <w:r>
        <w:rPr>
          <w:rFonts w:cs="Calibri"/>
          <w:lang w:eastAsia="en-GB"/>
        </w:rPr>
        <w:t>It is important for an energy supplier to be able to forecast its customers' electricity and gas consumption as accurately as possible in order to hedge it accurately and thus avoid exposure to the very volatile prices which are charged on the wholesale markets.</w:t>
      </w:r>
    </w:p>
    <w:p w:rsidR="00312B67" w:rsidRPr="00D65C46" w:rsidRDefault="00312B67" w:rsidP="00D65C46">
      <w:pPr>
        <w:autoSpaceDE w:val="0"/>
        <w:autoSpaceDN w:val="0"/>
        <w:adjustRightInd w:val="0"/>
        <w:spacing w:after="120"/>
        <w:rPr>
          <w:rFonts w:cs="Calibri"/>
          <w:lang w:eastAsia="en-GB"/>
        </w:rPr>
      </w:pPr>
      <w:r>
        <w:rPr>
          <w:lang w:eastAsia="en-GB"/>
        </w:rPr>
        <w:t xml:space="preserve">The challenge is to forecast daily gas consumption for </w:t>
      </w:r>
      <w:r w:rsidR="00BE0457">
        <w:rPr>
          <w:lang w:eastAsia="en-GB"/>
        </w:rPr>
        <w:t>three</w:t>
      </w:r>
      <w:r>
        <w:rPr>
          <w:lang w:eastAsia="en-GB"/>
        </w:rPr>
        <w:t xml:space="preserve"> 6 month period</w:t>
      </w:r>
      <w:r w:rsidR="00BE0457">
        <w:rPr>
          <w:lang w:eastAsia="en-GB"/>
        </w:rPr>
        <w:t>s</w:t>
      </w:r>
      <w:r>
        <w:rPr>
          <w:lang w:eastAsia="en-GB"/>
        </w:rPr>
        <w:t>.</w:t>
      </w:r>
      <w:bookmarkStart w:id="0" w:name="_GoBack"/>
      <w:bookmarkEnd w:id="0"/>
    </w:p>
    <w:p w:rsidR="00312B67" w:rsidRDefault="00312B67" w:rsidP="00D65C46">
      <w:pPr>
        <w:autoSpaceDE w:val="0"/>
        <w:autoSpaceDN w:val="0"/>
        <w:adjustRightInd w:val="0"/>
        <w:spacing w:after="120"/>
        <w:rPr>
          <w:rFonts w:cs="Calibri"/>
          <w:lang w:eastAsia="en-GB"/>
        </w:rPr>
      </w:pPr>
      <w:r>
        <w:rPr>
          <w:rFonts w:cs="Calibri"/>
          <w:lang w:eastAsia="en-GB"/>
        </w:rPr>
        <w:t>Attached and available on the website are .csv files containing the relevant data. There is:</w:t>
      </w:r>
    </w:p>
    <w:p w:rsidR="00312B67" w:rsidRPr="00D65C46" w:rsidRDefault="00312B67" w:rsidP="00D65C46">
      <w:pPr>
        <w:numPr>
          <w:ilvl w:val="0"/>
          <w:numId w:val="14"/>
        </w:numPr>
        <w:autoSpaceDE w:val="0"/>
        <w:autoSpaceDN w:val="0"/>
        <w:adjustRightInd w:val="0"/>
        <w:spacing w:after="0"/>
        <w:ind w:left="714" w:hanging="357"/>
        <w:rPr>
          <w:rFonts w:cs="Calibri"/>
          <w:lang w:eastAsia="en-GB"/>
        </w:rPr>
      </w:pPr>
      <w:r>
        <w:rPr>
          <w:lang w:eastAsia="en-GB"/>
        </w:rPr>
        <w:t xml:space="preserve"> A training set – data sets on which to train forecast models.  This comprises observations of several explanatory (independent) variables with hourly granularity and of one dependent variable, daily consumption.</w:t>
      </w:r>
    </w:p>
    <w:p w:rsidR="00312B67" w:rsidRPr="00D65C46" w:rsidRDefault="00312B67" w:rsidP="00D65C46">
      <w:pPr>
        <w:numPr>
          <w:ilvl w:val="0"/>
          <w:numId w:val="14"/>
        </w:numPr>
        <w:autoSpaceDE w:val="0"/>
        <w:autoSpaceDN w:val="0"/>
        <w:adjustRightInd w:val="0"/>
        <w:spacing w:after="0"/>
        <w:ind w:left="714" w:hanging="357"/>
        <w:rPr>
          <w:rFonts w:cs="Calibri"/>
          <w:lang w:eastAsia="en-GB"/>
        </w:rPr>
      </w:pPr>
      <w:r>
        <w:rPr>
          <w:lang w:eastAsia="en-GB"/>
        </w:rPr>
        <w:t>A forecasting set – data sets for the forecast period, structured in the same way as the training set, but without the consumption observations.</w:t>
      </w:r>
    </w:p>
    <w:p w:rsidR="00312B67" w:rsidRPr="00D65C46" w:rsidRDefault="00312B67" w:rsidP="00D65C46">
      <w:pPr>
        <w:autoSpaceDE w:val="0"/>
        <w:autoSpaceDN w:val="0"/>
        <w:adjustRightInd w:val="0"/>
        <w:spacing w:after="120"/>
        <w:rPr>
          <w:rFonts w:cs="Calibri"/>
          <w:lang w:eastAsia="en-GB"/>
        </w:rPr>
      </w:pPr>
      <w:r>
        <w:rPr>
          <w:rFonts w:cs="Calibri"/>
          <w:lang w:eastAsia="en-GB"/>
        </w:rPr>
        <w:t>The chart below shows which periods are covered by the training and forecasting sets in each round of the challenge.</w:t>
      </w:r>
    </w:p>
    <w:p w:rsidR="00312B67" w:rsidRDefault="00BE0457" w:rsidP="005A4161">
      <w:pPr>
        <w:pStyle w:val="BodyText"/>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85pt;height:158.4pt;mso-position-horizontal-relative:char;mso-position-vertical-relative:line">
            <v:imagedata r:id="rId6" o:title=""/>
          </v:shape>
        </w:pic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28"/>
        <w:gridCol w:w="3914"/>
      </w:tblGrid>
      <w:tr w:rsidR="00312B67" w:rsidTr="00D16F54">
        <w:tc>
          <w:tcPr>
            <w:tcW w:w="5328" w:type="dxa"/>
          </w:tcPr>
          <w:p w:rsidR="00312B67" w:rsidRPr="00D16F54" w:rsidRDefault="00312B67" w:rsidP="00600F0F">
            <w:pPr>
              <w:pStyle w:val="Heading2"/>
              <w:rPr>
                <w:sz w:val="24"/>
                <w:szCs w:val="24"/>
              </w:rPr>
            </w:pPr>
            <w:r w:rsidRPr="00D16F54">
              <w:rPr>
                <w:sz w:val="24"/>
                <w:szCs w:val="24"/>
              </w:rPr>
              <w:t>VARIABLE DESCRIPTIONS</w:t>
            </w:r>
          </w:p>
          <w:p w:rsidR="00312B67" w:rsidRDefault="00312B67" w:rsidP="00D16F54">
            <w:pPr>
              <w:tabs>
                <w:tab w:val="left" w:pos="2520"/>
              </w:tabs>
              <w:spacing w:after="0" w:line="240" w:lineRule="auto"/>
              <w:ind w:left="357"/>
            </w:pPr>
            <w:r>
              <w:t>Date – Date of observation</w:t>
            </w:r>
          </w:p>
          <w:p w:rsidR="00312B67" w:rsidRDefault="00312B67" w:rsidP="00D16F54">
            <w:pPr>
              <w:tabs>
                <w:tab w:val="left" w:pos="2520"/>
              </w:tabs>
              <w:spacing w:after="0" w:line="240" w:lineRule="auto"/>
              <w:ind w:left="357"/>
            </w:pPr>
            <w:r>
              <w:t>Temp – Temperature (°C)</w:t>
            </w:r>
          </w:p>
          <w:p w:rsidR="00312B67" w:rsidRDefault="00312B67" w:rsidP="00D16F54">
            <w:pPr>
              <w:tabs>
                <w:tab w:val="left" w:pos="2520"/>
              </w:tabs>
              <w:spacing w:after="0" w:line="240" w:lineRule="auto"/>
              <w:ind w:left="357"/>
            </w:pPr>
            <w:proofErr w:type="spellStart"/>
            <w:r>
              <w:t>Cloud_Cover</w:t>
            </w:r>
            <w:proofErr w:type="spellEnd"/>
            <w:r>
              <w:t xml:space="preserve"> – Cloud cover (</w:t>
            </w:r>
            <w:proofErr w:type="spellStart"/>
            <w:r>
              <w:t>Okta</w:t>
            </w:r>
            <w:proofErr w:type="spellEnd"/>
            <w:r>
              <w:t>)</w:t>
            </w:r>
          </w:p>
          <w:p w:rsidR="00312B67" w:rsidRDefault="00312B67" w:rsidP="00D16F54">
            <w:pPr>
              <w:tabs>
                <w:tab w:val="left" w:pos="2520"/>
              </w:tabs>
              <w:spacing w:after="0" w:line="240" w:lineRule="auto"/>
              <w:ind w:left="357"/>
            </w:pPr>
            <w:proofErr w:type="spellStart"/>
            <w:r>
              <w:t>Wind_Speed</w:t>
            </w:r>
            <w:proofErr w:type="spellEnd"/>
            <w:r>
              <w:t xml:space="preserve"> – Wind speed (ms</w:t>
            </w:r>
            <w:r w:rsidRPr="00D16F54">
              <w:rPr>
                <w:vertAlign w:val="superscript"/>
              </w:rPr>
              <w:t>-1</w:t>
            </w:r>
            <w:r>
              <w:t>)</w:t>
            </w:r>
          </w:p>
          <w:p w:rsidR="00312B67" w:rsidRDefault="00312B67" w:rsidP="00D16F54">
            <w:pPr>
              <w:tabs>
                <w:tab w:val="left" w:pos="2520"/>
              </w:tabs>
              <w:spacing w:after="0" w:line="240" w:lineRule="auto"/>
              <w:ind w:left="357"/>
            </w:pPr>
            <w:r>
              <w:t>Humidity – Relative humidity (%)</w:t>
            </w:r>
          </w:p>
          <w:p w:rsidR="00312B67" w:rsidRDefault="00312B67" w:rsidP="00D16F54">
            <w:pPr>
              <w:tabs>
                <w:tab w:val="left" w:pos="2520"/>
              </w:tabs>
              <w:spacing w:after="0" w:line="240" w:lineRule="auto"/>
              <w:ind w:left="357"/>
            </w:pPr>
            <w:proofErr w:type="spellStart"/>
            <w:r>
              <w:t>Precip_Amt</w:t>
            </w:r>
            <w:proofErr w:type="spellEnd"/>
            <w:r>
              <w:t xml:space="preserve"> – Rainfall equivalent (mm)</w:t>
            </w:r>
          </w:p>
          <w:p w:rsidR="00312B67" w:rsidRDefault="00312B67" w:rsidP="00D16F54">
            <w:pPr>
              <w:tabs>
                <w:tab w:val="left" w:pos="2520"/>
              </w:tabs>
              <w:spacing w:after="0" w:line="240" w:lineRule="auto"/>
              <w:ind w:left="357"/>
            </w:pPr>
            <w:proofErr w:type="spellStart"/>
            <w:r>
              <w:t>Solar_Rad</w:t>
            </w:r>
            <w:proofErr w:type="spellEnd"/>
            <w:r w:rsidRPr="00D16F54">
              <w:rPr>
                <w:sz w:val="20"/>
                <w:szCs w:val="20"/>
              </w:rPr>
              <w:t xml:space="preserve"> – Solar radiation (kJm</w:t>
            </w:r>
            <w:r w:rsidRPr="00D16F54">
              <w:rPr>
                <w:vertAlign w:val="superscript"/>
              </w:rPr>
              <w:t>-</w:t>
            </w:r>
            <w:r>
              <w:t>²)</w:t>
            </w:r>
          </w:p>
          <w:p w:rsidR="00312B67" w:rsidRDefault="00312B67" w:rsidP="00D16F54">
            <w:pPr>
              <w:tabs>
                <w:tab w:val="left" w:pos="2520"/>
              </w:tabs>
              <w:spacing w:after="0" w:line="240" w:lineRule="auto"/>
              <w:ind w:left="357"/>
            </w:pPr>
            <w:proofErr w:type="spellStart"/>
            <w:r>
              <w:t>Day_type</w:t>
            </w:r>
            <w:proofErr w:type="spellEnd"/>
            <w:r>
              <w:t xml:space="preserve"> – Different day types and holidays</w:t>
            </w:r>
          </w:p>
          <w:p w:rsidR="00312B67" w:rsidRDefault="00312B67" w:rsidP="00D16F54">
            <w:pPr>
              <w:tabs>
                <w:tab w:val="left" w:pos="2520"/>
              </w:tabs>
              <w:spacing w:after="0" w:line="240" w:lineRule="auto"/>
              <w:ind w:left="357"/>
            </w:pPr>
            <w:proofErr w:type="spellStart"/>
            <w:r>
              <w:t>School_holiday</w:t>
            </w:r>
            <w:proofErr w:type="spellEnd"/>
            <w:r>
              <w:t xml:space="preserve"> – 1 if school holiday, 0 otherwise</w:t>
            </w:r>
          </w:p>
          <w:p w:rsidR="00312B67" w:rsidRDefault="00312B67" w:rsidP="00D16F54">
            <w:pPr>
              <w:tabs>
                <w:tab w:val="left" w:pos="2520"/>
              </w:tabs>
              <w:spacing w:after="0" w:line="240" w:lineRule="auto"/>
              <w:ind w:left="357"/>
            </w:pPr>
            <w:r>
              <w:t>Winter – 1 if winter, 0 otherwise</w:t>
            </w:r>
          </w:p>
          <w:p w:rsidR="00312B67" w:rsidRDefault="00312B67" w:rsidP="00D16F54">
            <w:pPr>
              <w:tabs>
                <w:tab w:val="left" w:pos="2520"/>
              </w:tabs>
              <w:spacing w:after="0" w:line="240" w:lineRule="auto"/>
              <w:ind w:left="357"/>
            </w:pPr>
            <w:r>
              <w:t>Volume – Gas consumption (kWh)</w:t>
            </w:r>
          </w:p>
        </w:tc>
        <w:tc>
          <w:tcPr>
            <w:tcW w:w="3914" w:type="dxa"/>
          </w:tcPr>
          <w:p w:rsidR="00312B67" w:rsidRPr="00D16F54" w:rsidRDefault="00312B67" w:rsidP="005A4161">
            <w:pPr>
              <w:pStyle w:val="Heading2"/>
              <w:rPr>
                <w:sz w:val="24"/>
                <w:szCs w:val="24"/>
              </w:rPr>
            </w:pPr>
            <w:r w:rsidRPr="00D16F54">
              <w:rPr>
                <w:sz w:val="24"/>
                <w:szCs w:val="24"/>
              </w:rPr>
              <w:t>DAY TYPES</w:t>
            </w:r>
          </w:p>
          <w:p w:rsidR="00312B67" w:rsidRDefault="00312B67" w:rsidP="00D16F54">
            <w:pPr>
              <w:tabs>
                <w:tab w:val="left" w:pos="2520"/>
              </w:tabs>
              <w:spacing w:after="0" w:line="240" w:lineRule="auto"/>
              <w:ind w:left="360"/>
            </w:pPr>
            <w:r>
              <w:t xml:space="preserve">WE – Weekday </w:t>
            </w:r>
          </w:p>
          <w:p w:rsidR="00312B67" w:rsidRDefault="00312B67" w:rsidP="00D16F54">
            <w:pPr>
              <w:tabs>
                <w:tab w:val="left" w:pos="2520"/>
              </w:tabs>
              <w:spacing w:after="0" w:line="240" w:lineRule="auto"/>
              <w:ind w:left="360"/>
            </w:pPr>
            <w:r>
              <w:t>SA – Saturday</w:t>
            </w:r>
          </w:p>
          <w:p w:rsidR="00312B67" w:rsidRDefault="00312B67" w:rsidP="00D16F54">
            <w:pPr>
              <w:tabs>
                <w:tab w:val="left" w:pos="2520"/>
              </w:tabs>
              <w:spacing w:after="0" w:line="240" w:lineRule="auto"/>
              <w:ind w:left="360"/>
            </w:pPr>
            <w:r>
              <w:t>SU - Sunday</w:t>
            </w:r>
          </w:p>
          <w:p w:rsidR="00312B67" w:rsidRDefault="00312B67" w:rsidP="00D16F54">
            <w:pPr>
              <w:tabs>
                <w:tab w:val="left" w:pos="2520"/>
              </w:tabs>
              <w:spacing w:after="0" w:line="240" w:lineRule="auto"/>
              <w:ind w:left="360"/>
            </w:pPr>
            <w:r>
              <w:t>CD – Christmas Day</w:t>
            </w:r>
          </w:p>
          <w:p w:rsidR="00312B67" w:rsidRDefault="00312B67" w:rsidP="00D16F54">
            <w:pPr>
              <w:tabs>
                <w:tab w:val="left" w:pos="2520"/>
              </w:tabs>
              <w:spacing w:after="0" w:line="240" w:lineRule="auto"/>
              <w:ind w:left="360"/>
            </w:pPr>
            <w:r>
              <w:t>BD – Boxing Day</w:t>
            </w:r>
          </w:p>
          <w:p w:rsidR="00312B67" w:rsidRDefault="00312B67" w:rsidP="00D16F54">
            <w:pPr>
              <w:tabs>
                <w:tab w:val="left" w:pos="2520"/>
              </w:tabs>
              <w:spacing w:after="0" w:line="240" w:lineRule="auto"/>
              <w:ind w:left="360"/>
            </w:pPr>
            <w:r>
              <w:t xml:space="preserve">J1 – New </w:t>
            </w:r>
            <w:proofErr w:type="spellStart"/>
            <w:r>
              <w:t>Years</w:t>
            </w:r>
            <w:proofErr w:type="spellEnd"/>
            <w:r>
              <w:t xml:space="preserve"> Day</w:t>
            </w:r>
          </w:p>
          <w:p w:rsidR="00312B67" w:rsidRDefault="00312B67" w:rsidP="00D16F54">
            <w:pPr>
              <w:tabs>
                <w:tab w:val="left" w:pos="2520"/>
              </w:tabs>
              <w:spacing w:after="0" w:line="240" w:lineRule="auto"/>
              <w:ind w:left="360"/>
            </w:pPr>
            <w:r>
              <w:t>GF – Good Friday</w:t>
            </w:r>
          </w:p>
          <w:p w:rsidR="00312B67" w:rsidRDefault="00312B67" w:rsidP="00D16F54">
            <w:pPr>
              <w:tabs>
                <w:tab w:val="left" w:pos="2520"/>
              </w:tabs>
              <w:spacing w:after="0" w:line="240" w:lineRule="auto"/>
              <w:ind w:left="360"/>
            </w:pPr>
            <w:r>
              <w:t>EM – Easter Monday</w:t>
            </w:r>
          </w:p>
          <w:p w:rsidR="00312B67" w:rsidRDefault="00312B67" w:rsidP="00D16F54">
            <w:pPr>
              <w:tabs>
                <w:tab w:val="left" w:pos="2520"/>
              </w:tabs>
              <w:spacing w:after="0" w:line="240" w:lineRule="auto"/>
              <w:ind w:left="360"/>
            </w:pPr>
            <w:r>
              <w:t>M1 – Early May Bank Holiday</w:t>
            </w:r>
          </w:p>
          <w:p w:rsidR="00312B67" w:rsidRDefault="00312B67" w:rsidP="00D16F54">
            <w:pPr>
              <w:tabs>
                <w:tab w:val="left" w:pos="2520"/>
              </w:tabs>
              <w:spacing w:after="0" w:line="240" w:lineRule="auto"/>
              <w:ind w:left="360"/>
            </w:pPr>
            <w:r>
              <w:t>M2 – End of May Bank Holiday</w:t>
            </w:r>
          </w:p>
          <w:p w:rsidR="006F7DF9" w:rsidRPr="00600F0F" w:rsidRDefault="00312B67" w:rsidP="006F7DF9">
            <w:pPr>
              <w:ind w:left="360"/>
            </w:pPr>
            <w:r>
              <w:t>A2 – End of August Bank Holiday</w:t>
            </w:r>
            <w:r w:rsidR="006F7DF9">
              <w:br/>
              <w:t>SD – Special Day</w:t>
            </w:r>
          </w:p>
        </w:tc>
      </w:tr>
    </w:tbl>
    <w:p w:rsidR="00312B67" w:rsidRDefault="00BE0457" w:rsidP="00CF2CAA">
      <w:pPr>
        <w:pStyle w:val="Heading2"/>
      </w:pPr>
      <w:r>
        <w:rPr>
          <w:noProof/>
          <w:lang w:eastAsia="en-GB"/>
        </w:rPr>
        <w:pict>
          <v:shape id="_x0000_s1026" type="#_x0000_t75" style="position:absolute;margin-left:342pt;margin-top:3.15pt;width:108pt;height:76pt;z-index:251658240;mso-position-horizontal-relative:text;mso-position-vertical-relative:text">
            <v:imagedata r:id="rId7" o:title=""/>
            <w10:wrap type="square"/>
          </v:shape>
        </w:pict>
      </w:r>
      <w:r>
        <w:rPr>
          <w:noProof/>
          <w:lang w:eastAsia="en-GB"/>
        </w:rPr>
        <w:pict>
          <v:shapetype id="_x0000_t202" coordsize="21600,21600" o:spt="202" path="m,l,21600r21600,l21600,xe">
            <v:stroke joinstyle="miter"/>
            <v:path gradientshapeok="t" o:connecttype="rect"/>
          </v:shapetype>
          <v:shape id="Text Box 2" o:spid="_x0000_s1027" type="#_x0000_t202" style="position:absolute;margin-left:297pt;margin-top:75.15pt;width:195.3pt;height:26.5pt;z-index:251659264;visibility:visible;mso-position-horizontal-relative:text;mso-position-vertical-relative:text" filled="f" stroked="f">
            <v:textbox style="mso-next-textbox:#Text Box 2">
              <w:txbxContent>
                <w:p w:rsidR="00312B67" w:rsidRPr="00D710E6" w:rsidRDefault="00312B67" w:rsidP="00600F0F">
                  <w:pPr>
                    <w:jc w:val="center"/>
                    <w:rPr>
                      <w:rFonts w:ascii="RWE" w:hAnsi="RWE"/>
                      <w:b/>
                      <w:color w:val="0070C0"/>
                      <w:sz w:val="28"/>
                      <w:szCs w:val="28"/>
                    </w:rPr>
                  </w:pPr>
                  <w:r>
                    <w:rPr>
                      <w:rFonts w:ascii="RWE" w:hAnsi="RWE"/>
                      <w:b/>
                      <w:i/>
                      <w:iCs/>
                      <w:color w:val="0070C0"/>
                    </w:rPr>
                    <w:t>Forecasting Challenge 2015</w:t>
                  </w:r>
                </w:p>
              </w:txbxContent>
            </v:textbox>
          </v:shape>
        </w:pict>
      </w:r>
    </w:p>
    <w:sectPr w:rsidR="00312B67" w:rsidSect="00600F0F">
      <w:pgSz w:w="11906" w:h="16838"/>
      <w:pgMar w:top="113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WE">
    <w:panose1 w:val="02000506060000020004"/>
    <w:charset w:val="00"/>
    <w:family w:val="auto"/>
    <w:pitch w:val="variable"/>
    <w:sig w:usb0="8000002F" w:usb1="50002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14F2F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12186E4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13EC2D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5EC64B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68785E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77C4BE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C49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F8CA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9A523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688E14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62AC96"/>
    <w:lvl w:ilvl="0">
      <w:numFmt w:val="bullet"/>
      <w:lvlText w:val="*"/>
      <w:lvlJc w:val="left"/>
    </w:lvl>
  </w:abstractNum>
  <w:abstractNum w:abstractNumId="11">
    <w:nsid w:val="02151A8C"/>
    <w:multiLevelType w:val="hybridMultilevel"/>
    <w:tmpl w:val="4BE4BA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776771A"/>
    <w:multiLevelType w:val="hybridMultilevel"/>
    <w:tmpl w:val="E298948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6BB4764"/>
    <w:multiLevelType w:val="hybridMultilevel"/>
    <w:tmpl w:val="3120F0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77071E37"/>
    <w:multiLevelType w:val="multilevel"/>
    <w:tmpl w:val="E29894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4"/>
  </w:num>
  <w:num w:numId="14">
    <w:abstractNumId w:val="10"/>
    <w:lvlOverride w:ilvl="0">
      <w:lvl w:ilvl="0">
        <w:numFmt w:val="bullet"/>
        <w:lvlText w:val=""/>
        <w:legacy w:legacy="1" w:legacySpace="0" w:legacyIndent="360"/>
        <w:lvlJc w:val="left"/>
        <w:rPr>
          <w:rFonts w:ascii="Symbol" w:hAnsi="Symbol" w:hint="default"/>
        </w:rPr>
      </w:lvl>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AD8"/>
    <w:rsid w:val="000F4C34"/>
    <w:rsid w:val="00120C29"/>
    <w:rsid w:val="00163191"/>
    <w:rsid w:val="0018504C"/>
    <w:rsid w:val="001955E0"/>
    <w:rsid w:val="001B26FC"/>
    <w:rsid w:val="00205AFE"/>
    <w:rsid w:val="00287EE1"/>
    <w:rsid w:val="002B1E92"/>
    <w:rsid w:val="00312B67"/>
    <w:rsid w:val="003520D5"/>
    <w:rsid w:val="00355AE1"/>
    <w:rsid w:val="003736F3"/>
    <w:rsid w:val="00383367"/>
    <w:rsid w:val="0038609F"/>
    <w:rsid w:val="003E263C"/>
    <w:rsid w:val="003E68F8"/>
    <w:rsid w:val="00416FA6"/>
    <w:rsid w:val="0045097C"/>
    <w:rsid w:val="004E035A"/>
    <w:rsid w:val="004E35AE"/>
    <w:rsid w:val="004F4AD8"/>
    <w:rsid w:val="005A4161"/>
    <w:rsid w:val="00600F0F"/>
    <w:rsid w:val="006978BD"/>
    <w:rsid w:val="006A39AB"/>
    <w:rsid w:val="006B38E5"/>
    <w:rsid w:val="006C545F"/>
    <w:rsid w:val="006C648F"/>
    <w:rsid w:val="006C6FBE"/>
    <w:rsid w:val="006F7DF9"/>
    <w:rsid w:val="00707579"/>
    <w:rsid w:val="007368B8"/>
    <w:rsid w:val="007545E6"/>
    <w:rsid w:val="00795FBC"/>
    <w:rsid w:val="007F16EC"/>
    <w:rsid w:val="00890309"/>
    <w:rsid w:val="008A0E3E"/>
    <w:rsid w:val="00973193"/>
    <w:rsid w:val="00977F0B"/>
    <w:rsid w:val="00996900"/>
    <w:rsid w:val="009F3927"/>
    <w:rsid w:val="00A230A6"/>
    <w:rsid w:val="00AE6CAD"/>
    <w:rsid w:val="00B0784E"/>
    <w:rsid w:val="00BC2E85"/>
    <w:rsid w:val="00BE0457"/>
    <w:rsid w:val="00C230A6"/>
    <w:rsid w:val="00C37D8E"/>
    <w:rsid w:val="00C536CC"/>
    <w:rsid w:val="00CA0329"/>
    <w:rsid w:val="00CF2CAA"/>
    <w:rsid w:val="00D16F54"/>
    <w:rsid w:val="00D4137F"/>
    <w:rsid w:val="00D64A8A"/>
    <w:rsid w:val="00D65C46"/>
    <w:rsid w:val="00D710E6"/>
    <w:rsid w:val="00D90B96"/>
    <w:rsid w:val="00DE7E24"/>
    <w:rsid w:val="00EB1BBC"/>
    <w:rsid w:val="00EF612F"/>
    <w:rsid w:val="00F174F0"/>
    <w:rsid w:val="00F80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F0"/>
    <w:pPr>
      <w:spacing w:after="200" w:line="276" w:lineRule="auto"/>
    </w:pPr>
    <w:rPr>
      <w:lang w:eastAsia="en-US"/>
    </w:rPr>
  </w:style>
  <w:style w:type="paragraph" w:styleId="Heading1">
    <w:name w:val="heading 1"/>
    <w:basedOn w:val="Normal"/>
    <w:next w:val="Normal"/>
    <w:link w:val="Heading1Char"/>
    <w:uiPriority w:val="99"/>
    <w:qFormat/>
    <w:locked/>
    <w:rsid w:val="0097319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5A41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C6FBE"/>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6C6FBE"/>
    <w:rPr>
      <w:rFonts w:ascii="Cambria" w:hAnsi="Cambria" w:cs="Times New Roman"/>
      <w:b/>
      <w:bCs/>
      <w:i/>
      <w:iCs/>
      <w:sz w:val="28"/>
      <w:szCs w:val="28"/>
      <w:lang w:eastAsia="en-US"/>
    </w:rPr>
  </w:style>
  <w:style w:type="paragraph" w:styleId="BalloonText">
    <w:name w:val="Balloon Text"/>
    <w:basedOn w:val="Normal"/>
    <w:link w:val="BalloonTextChar"/>
    <w:uiPriority w:val="99"/>
    <w:semiHidden/>
    <w:rsid w:val="004F4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F4AD8"/>
    <w:rPr>
      <w:rFonts w:ascii="Tahoma" w:hAnsi="Tahoma" w:cs="Tahoma"/>
      <w:sz w:val="16"/>
      <w:szCs w:val="16"/>
    </w:rPr>
  </w:style>
  <w:style w:type="paragraph" w:styleId="Title">
    <w:name w:val="Title"/>
    <w:basedOn w:val="Normal"/>
    <w:link w:val="TitleChar"/>
    <w:uiPriority w:val="99"/>
    <w:qFormat/>
    <w:locked/>
    <w:rsid w:val="009731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6C6FBE"/>
    <w:rPr>
      <w:rFonts w:ascii="Cambria" w:hAnsi="Cambria" w:cs="Times New Roman"/>
      <w:b/>
      <w:bCs/>
      <w:kern w:val="28"/>
      <w:sz w:val="32"/>
      <w:szCs w:val="32"/>
      <w:lang w:eastAsia="en-US"/>
    </w:rPr>
  </w:style>
  <w:style w:type="paragraph" w:styleId="BodyText">
    <w:name w:val="Body Text"/>
    <w:basedOn w:val="Normal"/>
    <w:link w:val="BodyTextChar"/>
    <w:uiPriority w:val="99"/>
    <w:rsid w:val="007545E6"/>
    <w:pPr>
      <w:spacing w:after="120"/>
    </w:pPr>
  </w:style>
  <w:style w:type="character" w:customStyle="1" w:styleId="BodyTextChar">
    <w:name w:val="Body Text Char"/>
    <w:basedOn w:val="DefaultParagraphFont"/>
    <w:link w:val="BodyText"/>
    <w:uiPriority w:val="99"/>
    <w:semiHidden/>
    <w:locked/>
    <w:rsid w:val="006C6FBE"/>
    <w:rPr>
      <w:rFonts w:cs="Times New Roman"/>
      <w:lang w:eastAsia="en-US"/>
    </w:rPr>
  </w:style>
  <w:style w:type="table" w:styleId="TableGrid">
    <w:name w:val="Table Grid"/>
    <w:basedOn w:val="TableNormal"/>
    <w:uiPriority w:val="99"/>
    <w:locked/>
    <w:rsid w:val="00600F0F"/>
    <w:pPr>
      <w:spacing w:after="200" w:line="276"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1368</Characters>
  <Application>Microsoft Office Word</Application>
  <DocSecurity>0</DocSecurity>
  <Lines>11</Lines>
  <Paragraphs>3</Paragraphs>
  <ScaleCrop>false</ScaleCrop>
  <Company>RWE</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RWE NPOWER FORECASTING CHALLENGE 2015</dc:title>
  <dc:subject/>
  <dc:creator>Connor, Daniel</dc:creator>
  <cp:keywords/>
  <dc:description/>
  <cp:lastModifiedBy>Waterman, James</cp:lastModifiedBy>
  <cp:revision>4</cp:revision>
  <dcterms:created xsi:type="dcterms:W3CDTF">2015-10-30T14:55:00Z</dcterms:created>
  <dcterms:modified xsi:type="dcterms:W3CDTF">2015-11-12T17:48:00Z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0x010100B7F6AE4E61D0B1448D13028B6D8BAF11</vt:lpwstr>
  </property>
</Properties>
</file>