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9718A" w:rsidP="00A80B99" w:rsidRDefault="00A80B99" w14:paraId="336EB2A7" w14:textId="012A7F2E">
      <w:pPr>
        <w:jc w:val="center"/>
        <w:rPr>
          <w:sz w:val="28"/>
          <w:szCs w:val="28"/>
        </w:rPr>
      </w:pPr>
      <w:r w:rsidRPr="00A80B99">
        <w:rPr>
          <w:sz w:val="28"/>
          <w:szCs w:val="28"/>
        </w:rPr>
        <w:t>North Lawndale Data Pipeline</w:t>
      </w:r>
    </w:p>
    <w:p w:rsidR="00A80B99" w:rsidP="00A80B99" w:rsidRDefault="00A80B99" w14:paraId="611530AE" w14:textId="14B238DB">
      <w:pPr>
        <w:rPr>
          <w:sz w:val="20"/>
          <w:szCs w:val="20"/>
        </w:rPr>
      </w:pPr>
      <w:r w:rsidRPr="00A80B99">
        <w:rPr>
          <w:sz w:val="20"/>
          <w:szCs w:val="20"/>
        </w:rPr>
        <w:t>This document outlines the dataflow pipeline for North Lawndale, detailing the interactions between various components including Python scripts, Google Cloud Platform (GCP)</w:t>
      </w:r>
      <w:r>
        <w:rPr>
          <w:sz w:val="20"/>
          <w:szCs w:val="20"/>
        </w:rPr>
        <w:t>,</w:t>
      </w:r>
      <w:r w:rsidRPr="00A80B99">
        <w:rPr>
          <w:sz w:val="20"/>
          <w:szCs w:val="20"/>
        </w:rPr>
        <w:t xml:space="preserve"> MySQL database, Tableau, and the scheduled pdf distribution of dashboard reports. The dataflow diagram illustrates how data is fetched, processed, and presented to end-users.</w:t>
      </w:r>
    </w:p>
    <w:p w:rsidR="00A80B99" w:rsidP="00A80B99" w:rsidRDefault="00A80B99" w14:paraId="1E9726F1" w14:textId="77777777">
      <w:pPr>
        <w:rPr>
          <w:sz w:val="20"/>
          <w:szCs w:val="20"/>
        </w:rPr>
      </w:pPr>
    </w:p>
    <w:p w:rsidR="00A80B99" w:rsidP="00A80B99" w:rsidRDefault="00A80B99" w14:paraId="5847EC2E" w14:textId="58615AE5">
      <w:pPr>
        <w:rPr>
          <w:sz w:val="20"/>
          <w:szCs w:val="20"/>
        </w:rPr>
      </w:pPr>
      <w:r w:rsidR="00A80B99">
        <w:drawing>
          <wp:inline wp14:editId="5BA8CA7B" wp14:anchorId="29E8EFB0">
            <wp:extent cx="5309396" cy="2749995"/>
            <wp:effectExtent l="19050" t="19050" r="19685" b="25400"/>
            <wp:docPr id="16559745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08265c00ae4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9396" cy="2749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B99" w:rsidP="00A80B99" w:rsidRDefault="00A80B99" w14:paraId="629E8BE2" w14:textId="77777777">
      <w:pPr>
        <w:rPr>
          <w:sz w:val="20"/>
          <w:szCs w:val="20"/>
        </w:rPr>
      </w:pPr>
    </w:p>
    <w:p w:rsidRPr="00A80B99" w:rsidR="00A80B99" w:rsidP="00A80B99" w:rsidRDefault="00A80B99" w14:paraId="106A5F49" w14:textId="21B61DB6">
      <w:pPr>
        <w:rPr>
          <w:sz w:val="20"/>
          <w:szCs w:val="20"/>
        </w:rPr>
      </w:pPr>
      <w:r w:rsidRPr="00A80B99">
        <w:rPr>
          <w:sz w:val="20"/>
          <w:szCs w:val="20"/>
        </w:rPr>
        <w:t xml:space="preserve">The </w:t>
      </w:r>
      <w:r w:rsidRPr="00A80B99">
        <w:rPr>
          <w:b/>
          <w:bCs/>
          <w:sz w:val="20"/>
          <w:szCs w:val="20"/>
        </w:rPr>
        <w:t>data flow pipeline for North Lawndale</w:t>
      </w:r>
      <w:r w:rsidRPr="00A80B99">
        <w:rPr>
          <w:sz w:val="20"/>
          <w:szCs w:val="20"/>
        </w:rPr>
        <w:t xml:space="preserve"> operates as follows:</w:t>
      </w:r>
    </w:p>
    <w:p w:rsidR="00A80B99" w:rsidP="00A80B99" w:rsidRDefault="00A80B99" w14:paraId="5BD6396D" w14:textId="77777777">
      <w:pPr>
        <w:numPr>
          <w:ilvl w:val="0"/>
          <w:numId w:val="1"/>
        </w:numPr>
        <w:rPr>
          <w:sz w:val="20"/>
          <w:szCs w:val="20"/>
        </w:rPr>
      </w:pPr>
      <w:r w:rsidRPr="52D53F76" w:rsidR="00A80B99">
        <w:rPr>
          <w:b w:val="1"/>
          <w:bCs w:val="1"/>
          <w:sz w:val="20"/>
          <w:szCs w:val="20"/>
        </w:rPr>
        <w:t>Python scripts</w:t>
      </w:r>
      <w:r w:rsidRPr="52D53F76" w:rsidR="00A80B99">
        <w:rPr>
          <w:sz w:val="20"/>
          <w:szCs w:val="20"/>
        </w:rPr>
        <w:t xml:space="preserve"> stored on a </w:t>
      </w:r>
      <w:r w:rsidRPr="52D53F76" w:rsidR="00A80B99">
        <w:rPr>
          <w:b w:val="1"/>
          <w:bCs w:val="1"/>
          <w:sz w:val="20"/>
          <w:szCs w:val="20"/>
        </w:rPr>
        <w:t>Google Virtual Machine (Linux)</w:t>
      </w:r>
      <w:r w:rsidRPr="52D53F76" w:rsidR="00A80B99">
        <w:rPr>
          <w:sz w:val="20"/>
          <w:szCs w:val="20"/>
        </w:rPr>
        <w:t xml:space="preserve"> fetch data from </w:t>
      </w:r>
      <w:r w:rsidRPr="52D53F76" w:rsidR="00A80B99">
        <w:rPr>
          <w:b w:val="1"/>
          <w:bCs w:val="1"/>
          <w:sz w:val="20"/>
          <w:szCs w:val="20"/>
        </w:rPr>
        <w:t>PowerSchool APIs</w:t>
      </w:r>
      <w:r w:rsidRPr="52D53F76" w:rsidR="00A80B99">
        <w:rPr>
          <w:sz w:val="20"/>
          <w:szCs w:val="20"/>
        </w:rPr>
        <w:t>.</w:t>
      </w:r>
    </w:p>
    <w:p w:rsidR="00A80B99" w:rsidP="00A80B99" w:rsidRDefault="00A80B99" w14:paraId="1C3698AA" w14:textId="6280154E">
      <w:pPr/>
      <w:r w:rsidR="7A290F70">
        <w:drawing>
          <wp:inline wp14:editId="7F1BCEB9" wp14:anchorId="5000D025">
            <wp:extent cx="4648576" cy="2808514"/>
            <wp:effectExtent l="9525" t="9525" r="9525" b="9525"/>
            <wp:docPr id="37473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d27acf7b1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76" cy="28085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A80B99" w:rsidR="00A80B99" w:rsidP="00A80B99" w:rsidRDefault="00A80B99" w14:paraId="183DE1F1" w14:textId="77777777">
      <w:pPr>
        <w:rPr>
          <w:sz w:val="20"/>
          <w:szCs w:val="20"/>
        </w:rPr>
      </w:pPr>
    </w:p>
    <w:p w:rsidRPr="00A80B99" w:rsidR="00A80B99" w:rsidP="00A80B99" w:rsidRDefault="00A80B99" w14:paraId="4465F67F" w14:textId="77777777">
      <w:pPr>
        <w:numPr>
          <w:ilvl w:val="0"/>
          <w:numId w:val="1"/>
        </w:numPr>
        <w:rPr>
          <w:sz w:val="20"/>
          <w:szCs w:val="20"/>
        </w:rPr>
      </w:pPr>
      <w:r w:rsidRPr="00A80B99">
        <w:rPr>
          <w:sz w:val="20"/>
          <w:szCs w:val="20"/>
        </w:rPr>
        <w:lastRenderedPageBreak/>
        <w:t xml:space="preserve">The fetched data is then stored in a </w:t>
      </w:r>
      <w:r w:rsidRPr="00A80B99">
        <w:rPr>
          <w:b/>
          <w:bCs/>
          <w:sz w:val="20"/>
          <w:szCs w:val="20"/>
        </w:rPr>
        <w:t>GCP MySQL database</w:t>
      </w:r>
      <w:r w:rsidRPr="00A80B99">
        <w:rPr>
          <w:sz w:val="20"/>
          <w:szCs w:val="20"/>
        </w:rPr>
        <w:t>.</w:t>
      </w:r>
    </w:p>
    <w:p w:rsidRPr="00A80B99" w:rsidR="00A80B99" w:rsidP="00A80B99" w:rsidRDefault="00A80B99" w14:paraId="16AE2F32" w14:textId="77777777">
      <w:pPr>
        <w:numPr>
          <w:ilvl w:val="0"/>
          <w:numId w:val="1"/>
        </w:numPr>
        <w:rPr>
          <w:sz w:val="20"/>
          <w:szCs w:val="20"/>
        </w:rPr>
      </w:pPr>
      <w:r w:rsidRPr="00A80B99">
        <w:rPr>
          <w:sz w:val="20"/>
          <w:szCs w:val="20"/>
        </w:rPr>
        <w:t xml:space="preserve">This </w:t>
      </w:r>
      <w:r w:rsidRPr="00A80B99">
        <w:rPr>
          <w:b/>
          <w:bCs/>
          <w:sz w:val="20"/>
          <w:szCs w:val="20"/>
        </w:rPr>
        <w:t>MySQL database</w:t>
      </w:r>
      <w:r w:rsidRPr="00A80B99">
        <w:rPr>
          <w:sz w:val="20"/>
          <w:szCs w:val="20"/>
        </w:rPr>
        <w:t xml:space="preserve"> is directly connected to </w:t>
      </w:r>
      <w:r w:rsidRPr="00A80B99">
        <w:rPr>
          <w:b/>
          <w:bCs/>
          <w:sz w:val="20"/>
          <w:szCs w:val="20"/>
        </w:rPr>
        <w:t>Tableau Server</w:t>
      </w:r>
      <w:r w:rsidRPr="00A80B99">
        <w:rPr>
          <w:sz w:val="20"/>
          <w:szCs w:val="20"/>
        </w:rPr>
        <w:t>, where dashboards are created and managed.</w:t>
      </w:r>
    </w:p>
    <w:p w:rsidRPr="00A80B99" w:rsidR="00A80B99" w:rsidP="00A80B99" w:rsidRDefault="00A80B99" w14:paraId="33554876" w14:textId="77777777">
      <w:pPr>
        <w:numPr>
          <w:ilvl w:val="0"/>
          <w:numId w:val="1"/>
        </w:numPr>
        <w:rPr>
          <w:sz w:val="20"/>
          <w:szCs w:val="20"/>
        </w:rPr>
      </w:pPr>
      <w:r w:rsidRPr="00A80B99">
        <w:rPr>
          <w:sz w:val="20"/>
          <w:szCs w:val="20"/>
        </w:rPr>
        <w:t xml:space="preserve">The </w:t>
      </w:r>
      <w:r w:rsidRPr="00A80B99">
        <w:rPr>
          <w:b/>
          <w:bCs/>
          <w:sz w:val="20"/>
          <w:szCs w:val="20"/>
        </w:rPr>
        <w:t>Virtual Machine</w:t>
      </w:r>
      <w:r w:rsidRPr="00A80B99">
        <w:rPr>
          <w:sz w:val="20"/>
          <w:szCs w:val="20"/>
        </w:rPr>
        <w:t xml:space="preserve"> and </w:t>
      </w:r>
      <w:r w:rsidRPr="00A80B99">
        <w:rPr>
          <w:b/>
          <w:bCs/>
          <w:sz w:val="20"/>
          <w:szCs w:val="20"/>
        </w:rPr>
        <w:t>MySQL database</w:t>
      </w:r>
      <w:r w:rsidRPr="00A80B99">
        <w:rPr>
          <w:sz w:val="20"/>
          <w:szCs w:val="20"/>
        </w:rPr>
        <w:t xml:space="preserve"> are active only for </w:t>
      </w:r>
      <w:r w:rsidRPr="00A80B99">
        <w:rPr>
          <w:b/>
          <w:bCs/>
          <w:sz w:val="20"/>
          <w:szCs w:val="20"/>
        </w:rPr>
        <w:t>2 hours</w:t>
      </w:r>
      <w:r w:rsidRPr="00A80B99">
        <w:rPr>
          <w:sz w:val="20"/>
          <w:szCs w:val="20"/>
        </w:rPr>
        <w:t xml:space="preserve"> during which:</w:t>
      </w:r>
    </w:p>
    <w:p w:rsidRPr="00A80B99" w:rsidR="00A80B99" w:rsidP="00A80B99" w:rsidRDefault="00A80B99" w14:paraId="69C9B2A7" w14:textId="77777777">
      <w:pPr>
        <w:numPr>
          <w:ilvl w:val="1"/>
          <w:numId w:val="1"/>
        </w:numPr>
        <w:rPr>
          <w:sz w:val="20"/>
          <w:szCs w:val="20"/>
        </w:rPr>
      </w:pPr>
      <w:r w:rsidRPr="00A80B99">
        <w:rPr>
          <w:sz w:val="20"/>
          <w:szCs w:val="20"/>
        </w:rPr>
        <w:t>Python scripts run and populate the database.</w:t>
      </w:r>
    </w:p>
    <w:p w:rsidRPr="00A80B99" w:rsidR="00A80B99" w:rsidP="00A80B99" w:rsidRDefault="00A80B99" w14:paraId="79D79E0F" w14:textId="77777777">
      <w:pPr>
        <w:numPr>
          <w:ilvl w:val="1"/>
          <w:numId w:val="1"/>
        </w:numPr>
        <w:rPr>
          <w:sz w:val="20"/>
          <w:szCs w:val="20"/>
        </w:rPr>
      </w:pPr>
      <w:r w:rsidRPr="00A80B99">
        <w:rPr>
          <w:sz w:val="20"/>
          <w:szCs w:val="20"/>
        </w:rPr>
        <w:t xml:space="preserve">Once data fetching is completed, </w:t>
      </w:r>
      <w:r w:rsidRPr="00A80B99">
        <w:rPr>
          <w:b/>
          <w:bCs/>
          <w:sz w:val="20"/>
          <w:szCs w:val="20"/>
        </w:rPr>
        <w:t>Tableau Extract Jobs</w:t>
      </w:r>
      <w:r w:rsidRPr="00A80B99">
        <w:rPr>
          <w:sz w:val="20"/>
          <w:szCs w:val="20"/>
        </w:rPr>
        <w:t xml:space="preserve"> are triggered to refresh the Tableau tables.</w:t>
      </w:r>
    </w:p>
    <w:p w:rsidRPr="00A80B99" w:rsidR="00A80B99" w:rsidP="00A80B99" w:rsidRDefault="00A80B99" w14:paraId="5FD7AD25" w14:textId="77777777">
      <w:pPr>
        <w:numPr>
          <w:ilvl w:val="1"/>
          <w:numId w:val="1"/>
        </w:numPr>
        <w:rPr>
          <w:sz w:val="20"/>
          <w:szCs w:val="20"/>
        </w:rPr>
      </w:pPr>
      <w:r w:rsidRPr="00A80B99">
        <w:rPr>
          <w:sz w:val="20"/>
          <w:szCs w:val="20"/>
        </w:rPr>
        <w:t xml:space="preserve">After the extract jobs are completed, the </w:t>
      </w:r>
      <w:r w:rsidRPr="00A80B99">
        <w:rPr>
          <w:b/>
          <w:bCs/>
          <w:sz w:val="20"/>
          <w:szCs w:val="20"/>
        </w:rPr>
        <w:t>Tableau Dashboards</w:t>
      </w:r>
      <w:r w:rsidRPr="00A80B99">
        <w:rPr>
          <w:sz w:val="20"/>
          <w:szCs w:val="20"/>
        </w:rPr>
        <w:t xml:space="preserve"> automatically update with the latest data.</w:t>
      </w:r>
    </w:p>
    <w:p w:rsidR="00A80B99" w:rsidP="00A80B99" w:rsidRDefault="00A80B99" w14:paraId="701A3C7B" w14:textId="77777777">
      <w:pPr>
        <w:numPr>
          <w:ilvl w:val="0"/>
          <w:numId w:val="1"/>
        </w:numPr>
        <w:rPr>
          <w:sz w:val="20"/>
          <w:szCs w:val="20"/>
        </w:rPr>
      </w:pPr>
      <w:r w:rsidRPr="00A80B99">
        <w:rPr>
          <w:sz w:val="20"/>
          <w:szCs w:val="20"/>
        </w:rPr>
        <w:t xml:space="preserve">Every </w:t>
      </w:r>
      <w:r w:rsidRPr="00A80B99">
        <w:rPr>
          <w:b/>
          <w:bCs/>
          <w:sz w:val="20"/>
          <w:szCs w:val="20"/>
        </w:rPr>
        <w:t>Friday</w:t>
      </w:r>
      <w:r w:rsidRPr="00A80B99">
        <w:rPr>
          <w:sz w:val="20"/>
          <w:szCs w:val="20"/>
        </w:rPr>
        <w:t xml:space="preserve">, </w:t>
      </w:r>
      <w:r w:rsidRPr="00A80B99">
        <w:rPr>
          <w:b/>
          <w:bCs/>
          <w:sz w:val="20"/>
          <w:szCs w:val="20"/>
        </w:rPr>
        <w:t>PDF copies</w:t>
      </w:r>
      <w:r w:rsidRPr="00A80B99">
        <w:rPr>
          <w:sz w:val="20"/>
          <w:szCs w:val="20"/>
        </w:rPr>
        <w:t xml:space="preserve"> of these refreshed dashboards are sent to the </w:t>
      </w:r>
      <w:r w:rsidRPr="00A80B99">
        <w:rPr>
          <w:b/>
          <w:bCs/>
          <w:sz w:val="20"/>
          <w:szCs w:val="20"/>
        </w:rPr>
        <w:t>North Lawndale teachers</w:t>
      </w:r>
      <w:r w:rsidRPr="00A80B99">
        <w:rPr>
          <w:sz w:val="20"/>
          <w:szCs w:val="20"/>
        </w:rPr>
        <w:t>.</w:t>
      </w:r>
    </w:p>
    <w:p w:rsidRPr="00A80B99" w:rsidR="00A80B99" w:rsidP="00A80B99" w:rsidRDefault="00A80B99" w14:paraId="52C185DC" w14:textId="162BCF12">
      <w:pPr>
        <w:rPr>
          <w:sz w:val="20"/>
          <w:szCs w:val="20"/>
        </w:rPr>
      </w:pPr>
      <w:r w:rsidRPr="00A80B99">
        <w:rPr>
          <w:sz w:val="20"/>
          <w:szCs w:val="20"/>
        </w:rPr>
        <w:drawing>
          <wp:inline distT="0" distB="0" distL="0" distR="0" wp14:anchorId="29B3AB39" wp14:editId="3B780B2C">
            <wp:extent cx="5943600" cy="3796665"/>
            <wp:effectExtent l="19050" t="19050" r="19050" b="13335"/>
            <wp:docPr id="126687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4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A80B99" w:rsidR="00A80B99" w:rsidP="00A80B99" w:rsidRDefault="00A80B99" w14:paraId="398F24EF" w14:textId="77777777">
      <w:pPr>
        <w:rPr>
          <w:sz w:val="20"/>
          <w:szCs w:val="20"/>
        </w:rPr>
      </w:pPr>
      <w:r w:rsidRPr="00A80B99">
        <w:rPr>
          <w:sz w:val="20"/>
          <w:szCs w:val="20"/>
        </w:rPr>
        <w:t>This pipeline ensures automated, consistent, and up-to-date data delivery to the teachers.</w:t>
      </w:r>
    </w:p>
    <w:p w:rsidR="00A80B99" w:rsidP="00A80B99" w:rsidRDefault="00A80B99" w14:paraId="56F50BD5" w14:textId="77777777">
      <w:pPr>
        <w:rPr>
          <w:sz w:val="20"/>
          <w:szCs w:val="20"/>
        </w:rPr>
      </w:pPr>
    </w:p>
    <w:p w:rsidR="00A80B99" w:rsidP="00A80B99" w:rsidRDefault="00A80B99" w14:paraId="35224C52" w14:textId="77777777">
      <w:pPr>
        <w:rPr>
          <w:sz w:val="20"/>
          <w:szCs w:val="20"/>
        </w:rPr>
      </w:pPr>
    </w:p>
    <w:p w:rsidRPr="00A80B99" w:rsidR="00A80B99" w:rsidP="00A80B99" w:rsidRDefault="00A80B99" w14:paraId="6CCFF1AA" w14:textId="1C62CA46">
      <w:pPr>
        <w:rPr>
          <w:sz w:val="20"/>
          <w:szCs w:val="20"/>
        </w:rPr>
      </w:pPr>
    </w:p>
    <w:sectPr w:rsidRPr="00A80B99" w:rsidR="00A80B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61459"/>
    <w:multiLevelType w:val="multilevel"/>
    <w:tmpl w:val="92BC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1316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4306F4"/>
    <w:rsid w:val="0079718A"/>
    <w:rsid w:val="008C6BB2"/>
    <w:rsid w:val="00A80B99"/>
    <w:rsid w:val="52D53F76"/>
    <w:rsid w:val="7A29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2FB0"/>
  <w15:chartTrackingRefBased/>
  <w15:docId w15:val="{E9445CCB-2DCD-4CC8-B14A-7C41BF38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80B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80B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80B9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80B9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80B9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80B9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80B9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80B9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80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80B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8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9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80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0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908265c00ae44696" /><Relationship Type="http://schemas.openxmlformats.org/officeDocument/2006/relationships/image" Target="/media/image5.png" Id="Rddad27acf7b148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5A910D484B5468367B3450247F71C" ma:contentTypeVersion="19" ma:contentTypeDescription="Create a new document." ma:contentTypeScope="" ma:versionID="fed3c122c5fc78be6df95d5a66971b12">
  <xsd:schema xmlns:xsd="http://www.w3.org/2001/XMLSchema" xmlns:xs="http://www.w3.org/2001/XMLSchema" xmlns:p="http://schemas.microsoft.com/office/2006/metadata/properties" xmlns:ns2="5ab119a6-a35f-4bb1-bed8-b9297b0db006" xmlns:ns3="4d9670a0-8c7e-4f69-9465-8f0853c8ff0c" targetNamespace="http://schemas.microsoft.com/office/2006/metadata/properties" ma:root="true" ma:fieldsID="a3e51869dd41abf7f357edbd7c3a8e5d" ns2:_="" ns3:_="">
    <xsd:import namespace="5ab119a6-a35f-4bb1-bed8-b9297b0db006"/>
    <xsd:import namespace="4d9670a0-8c7e-4f69-9465-8f0853c8f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119a6-a35f-4bb1-bed8-b9297b0db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49e664e-f284-4997-b30b-4bace2e55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670a0-8c7e-4f69-9465-8f0853c8f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8f51c91-f608-4573-93df-7c9f12fbfec5}" ma:internalName="TaxCatchAll" ma:showField="CatchAllData" ma:web="4d9670a0-8c7e-4f69-9465-8f0853c8f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9670a0-8c7e-4f69-9465-8f0853c8ff0c" xsi:nil="true"/>
    <_Flow_SignoffStatus xmlns="5ab119a6-a35f-4bb1-bed8-b9297b0db006" xsi:nil="true"/>
    <lcf76f155ced4ddcb4097134ff3c332f xmlns="5ab119a6-a35f-4bb1-bed8-b9297b0db0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83665B-5973-42A7-804D-2003842D22D0}"/>
</file>

<file path=customXml/itemProps2.xml><?xml version="1.0" encoding="utf-8"?>
<ds:datastoreItem xmlns:ds="http://schemas.openxmlformats.org/officeDocument/2006/customXml" ds:itemID="{D4628828-1E5E-492C-AD58-8D2584527663}"/>
</file>

<file path=customXml/itemProps3.xml><?xml version="1.0" encoding="utf-8"?>
<ds:datastoreItem xmlns:ds="http://schemas.openxmlformats.org/officeDocument/2006/customXml" ds:itemID="{6C20D2BE-A440-4700-BC88-D708F494A1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Jaiswal</dc:creator>
  <cp:keywords/>
  <dc:description/>
  <cp:lastModifiedBy>Rishabh Jaiswal</cp:lastModifiedBy>
  <cp:revision>2</cp:revision>
  <dcterms:created xsi:type="dcterms:W3CDTF">2025-02-27T07:44:00Z</dcterms:created>
  <dcterms:modified xsi:type="dcterms:W3CDTF">2025-02-27T07:59:57Z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0x0101008B75A910D484B5468367B3450247F71C</vt:lpwstr>
  </property>
  <property fmtid="{D5CDD505-2E9C-101B-9397-08002B2CF9AE}" pid="3" name="MediaServiceImageTags">
    <vt:lpwstr/>
  </property>
</Properties>
</file>