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4BD2" w14:textId="77777777" w:rsidR="00156B11" w:rsidRDefault="00156B11" w:rsidP="00156B11">
      <w:pPr>
        <w:spacing w:after="300"/>
        <w:jc w:val="center"/>
        <w:rPr>
          <w:b/>
          <w:bCs/>
          <w:color w:val="00B0F0"/>
          <w:sz w:val="44"/>
          <w:szCs w:val="44"/>
        </w:rPr>
      </w:pPr>
      <w:r w:rsidRPr="0030515A">
        <w:rPr>
          <w:noProof/>
        </w:rPr>
        <w:drawing>
          <wp:inline distT="0" distB="0" distL="0" distR="0" wp14:anchorId="30BE1B90" wp14:editId="08341DAF">
            <wp:extent cx="5731510" cy="761365"/>
            <wp:effectExtent l="0" t="0" r="2540" b="635"/>
            <wp:docPr id="55825532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5324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8D88" w14:textId="77777777" w:rsidR="00156B11" w:rsidRDefault="00156B11" w:rsidP="00156B11">
      <w:pPr>
        <w:spacing w:line="300" w:lineRule="auto"/>
        <w:jc w:val="center"/>
        <w:rPr>
          <w:b/>
          <w:bCs/>
          <w:sz w:val="44"/>
          <w:szCs w:val="44"/>
        </w:rPr>
      </w:pPr>
      <w:r w:rsidRPr="00EB0F01">
        <w:rPr>
          <w:b/>
          <w:bCs/>
          <w:sz w:val="44"/>
          <w:szCs w:val="44"/>
        </w:rPr>
        <w:t>Credit Risk Scoring System</w:t>
      </w:r>
    </w:p>
    <w:p w14:paraId="0A2E76DF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>
        <w:rPr>
          <w:i/>
          <w:sz w:val="24"/>
          <w:szCs w:val="28"/>
          <w:lang w:val="en-GB" w:eastAsia="en-US"/>
        </w:rPr>
        <w:t xml:space="preserve">Machine Learning </w:t>
      </w:r>
      <w:r w:rsidRPr="00CD590D">
        <w:rPr>
          <w:i/>
          <w:sz w:val="24"/>
          <w:szCs w:val="28"/>
          <w:lang w:val="en-GB" w:eastAsia="en-US"/>
        </w:rPr>
        <w:t xml:space="preserve">Lab [CSS </w:t>
      </w:r>
      <w:r>
        <w:rPr>
          <w:i/>
          <w:sz w:val="24"/>
          <w:szCs w:val="28"/>
          <w:lang w:val="en-GB" w:eastAsia="en-US"/>
        </w:rPr>
        <w:t>3125</w:t>
      </w:r>
      <w:r w:rsidRPr="00CD590D">
        <w:rPr>
          <w:i/>
          <w:sz w:val="24"/>
          <w:szCs w:val="28"/>
          <w:lang w:val="en-GB" w:eastAsia="en-US"/>
        </w:rPr>
        <w:t xml:space="preserve">] </w:t>
      </w:r>
    </w:p>
    <w:p w14:paraId="33930209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Mini Project Report submitted to </w:t>
      </w:r>
    </w:p>
    <w:p w14:paraId="29C1CF83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Manipal Academy of Higher Education </w:t>
      </w:r>
    </w:p>
    <w:p w14:paraId="0B42AFEE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in partial fulfilment of the requirement for the award of the degree of </w:t>
      </w:r>
    </w:p>
    <w:p w14:paraId="1864010D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BACHELOR OF TECHNOLOGY </w:t>
      </w:r>
    </w:p>
    <w:p w14:paraId="4F88FD0E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in </w:t>
      </w:r>
    </w:p>
    <w:p w14:paraId="5560D7CE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Computer Science &amp; Engineering </w:t>
      </w:r>
    </w:p>
    <w:p w14:paraId="7F43CBE1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 </w:t>
      </w:r>
    </w:p>
    <w:p w14:paraId="66F172F8" w14:textId="77777777" w:rsidR="00156B11" w:rsidRPr="00CD590D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 xml:space="preserve"> </w:t>
      </w:r>
    </w:p>
    <w:p w14:paraId="57D4743A" w14:textId="77777777" w:rsidR="00156B11" w:rsidRDefault="00156B11" w:rsidP="00156B11">
      <w:pPr>
        <w:spacing w:line="300" w:lineRule="auto"/>
        <w:jc w:val="center"/>
        <w:rPr>
          <w:i/>
          <w:sz w:val="24"/>
          <w:szCs w:val="28"/>
          <w:lang w:val="en-GB" w:eastAsia="en-US"/>
        </w:rPr>
      </w:pPr>
      <w:r w:rsidRPr="00CD590D">
        <w:rPr>
          <w:i/>
          <w:sz w:val="24"/>
          <w:szCs w:val="28"/>
          <w:lang w:val="en-GB" w:eastAsia="en-US"/>
        </w:rPr>
        <w:t>Submitted by</w:t>
      </w:r>
    </w:p>
    <w:p w14:paraId="0C7BB0A3" w14:textId="77777777" w:rsidR="00156B11" w:rsidRPr="00EB0F01" w:rsidRDefault="00156B11" w:rsidP="00156B11">
      <w:pPr>
        <w:spacing w:line="300" w:lineRule="auto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AARYAN CHAURASIA</w:t>
      </w:r>
    </w:p>
    <w:p w14:paraId="00340F59" w14:textId="77777777" w:rsidR="00156B11" w:rsidRPr="0030515A" w:rsidRDefault="00156B11" w:rsidP="00156B11">
      <w:pPr>
        <w:spacing w:line="300" w:lineRule="auto"/>
        <w:jc w:val="center"/>
      </w:pPr>
      <w:r w:rsidRPr="0030515A">
        <w:t>&lt;</w:t>
      </w:r>
      <w:r>
        <w:t>245805172</w:t>
      </w:r>
      <w:r w:rsidRPr="0030515A">
        <w:t>.&gt;</w:t>
      </w:r>
    </w:p>
    <w:p w14:paraId="683D6A4C" w14:textId="77777777" w:rsidR="00156B11" w:rsidRPr="0030515A" w:rsidRDefault="00156B11" w:rsidP="00156B11">
      <w:pPr>
        <w:spacing w:line="30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ARJUN NAGAR</w:t>
      </w:r>
    </w:p>
    <w:p w14:paraId="1723E2D2" w14:textId="77777777" w:rsidR="00156B11" w:rsidRPr="0030515A" w:rsidRDefault="00156B11" w:rsidP="00156B11">
      <w:pPr>
        <w:spacing w:line="300" w:lineRule="auto"/>
        <w:jc w:val="center"/>
      </w:pPr>
      <w:r w:rsidRPr="0030515A">
        <w:t>&lt;</w:t>
      </w:r>
      <w:r>
        <w:t>245805022</w:t>
      </w:r>
      <w:r w:rsidRPr="0030515A">
        <w:t>.&gt;</w:t>
      </w:r>
    </w:p>
    <w:p w14:paraId="56C141CB" w14:textId="77777777" w:rsidR="00156B11" w:rsidRPr="0030515A" w:rsidRDefault="00156B11" w:rsidP="00156B11">
      <w:pPr>
        <w:spacing w:line="30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NEEL SIDDHARTH BARMAN</w:t>
      </w:r>
    </w:p>
    <w:p w14:paraId="4086598A" w14:textId="77777777" w:rsidR="00156B11" w:rsidRDefault="00156B11" w:rsidP="00156B11">
      <w:pPr>
        <w:spacing w:after="60"/>
        <w:jc w:val="center"/>
        <w:rPr>
          <w:b/>
          <w:bCs/>
          <w:color w:val="1F4E79"/>
          <w:sz w:val="40"/>
          <w:szCs w:val="40"/>
        </w:rPr>
      </w:pPr>
      <w:r w:rsidRPr="0030515A">
        <w:t>&lt;</w:t>
      </w:r>
      <w:r>
        <w:t>245805414</w:t>
      </w:r>
      <w:r w:rsidRPr="0030515A">
        <w:t>.&gt;</w:t>
      </w:r>
      <w:r>
        <w:br/>
      </w:r>
    </w:p>
    <w:p w14:paraId="310B2916" w14:textId="77777777" w:rsidR="00156B11" w:rsidRDefault="00156B11">
      <w:pPr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br w:type="page"/>
      </w:r>
    </w:p>
    <w:p w14:paraId="21C99853" w14:textId="7D25DFE4" w:rsidR="00D37FEF" w:rsidRPr="00156B11" w:rsidRDefault="00000000" w:rsidP="00156B11">
      <w:pPr>
        <w:spacing w:after="60"/>
        <w:jc w:val="center"/>
        <w:rPr>
          <w:color w:val="C45911" w:themeColor="accent2" w:themeShade="BF"/>
        </w:rPr>
      </w:pPr>
      <w:r w:rsidRPr="00156B11">
        <w:rPr>
          <w:b/>
          <w:bCs/>
          <w:color w:val="C45911" w:themeColor="accent2" w:themeShade="BF"/>
          <w:sz w:val="40"/>
          <w:szCs w:val="40"/>
        </w:rPr>
        <w:lastRenderedPageBreak/>
        <w:t>Credit Risk Scoring System</w:t>
      </w:r>
    </w:p>
    <w:p w14:paraId="4DE56837" w14:textId="77777777" w:rsidR="00D37FEF" w:rsidRDefault="00000000">
      <w:pPr>
        <w:pBdr>
          <w:bottom w:val="single" w:sz="8" w:space="8" w:color="1F4E79"/>
        </w:pBdr>
        <w:spacing w:after="320"/>
        <w:jc w:val="center"/>
      </w:pPr>
      <w:r>
        <w:rPr>
          <w:i/>
          <w:iCs/>
          <w:color w:val="444444"/>
          <w:sz w:val="24"/>
          <w:szCs w:val="24"/>
        </w:rPr>
        <w:t xml:space="preserve">Explainable AI for Loan Default Prediction using </w:t>
      </w:r>
      <w:proofErr w:type="spellStart"/>
      <w:r>
        <w:rPr>
          <w:i/>
          <w:iCs/>
          <w:color w:val="444444"/>
          <w:sz w:val="24"/>
          <w:szCs w:val="24"/>
        </w:rPr>
        <w:t>XGBoost</w:t>
      </w:r>
      <w:proofErr w:type="spellEnd"/>
      <w:r>
        <w:rPr>
          <w:i/>
          <w:iCs/>
          <w:color w:val="444444"/>
          <w:sz w:val="24"/>
          <w:szCs w:val="24"/>
        </w:rPr>
        <w:t xml:space="preserve"> and SHAP</w:t>
      </w:r>
    </w:p>
    <w:p w14:paraId="74DBEB6E" w14:textId="77777777" w:rsidR="00D37FEF" w:rsidRPr="00156B11" w:rsidRDefault="00000000">
      <w:pPr>
        <w:pStyle w:val="Heading1"/>
        <w:pBdr>
          <w:bottom w:val="single" w:sz="6" w:space="4" w:color="1F4E79"/>
        </w:pBdr>
        <w:spacing w:before="280" w:after="140"/>
        <w:rPr>
          <w:color w:val="000000" w:themeColor="text1"/>
        </w:rPr>
      </w:pPr>
      <w:r w:rsidRPr="00156B11">
        <w:rPr>
          <w:b/>
          <w:bCs/>
          <w:color w:val="000000" w:themeColor="text1"/>
          <w:sz w:val="28"/>
          <w:szCs w:val="28"/>
        </w:rPr>
        <w:t>1. Problem Statement</w:t>
      </w:r>
    </w:p>
    <w:p w14:paraId="33E3D8EB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Financial institutions depend on accurate credit risk assessment to decide whether a loan applicant is likely to repay or default. While modern machine learning models such as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>, Random Forest, and neural networks can predict default with high accuracy, they largely operate as “black boxes,” creating several real-world problems for lenders, applicants, and regulators.</w:t>
      </w:r>
    </w:p>
    <w:p w14:paraId="47056FE2" w14:textId="77777777" w:rsidR="00D37FEF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Lack of transparency: Loan officers, applicants, and regulators cannot see why a model assigned a particular risk score, undermining trust in the system.</w:t>
      </w:r>
    </w:p>
    <w:p w14:paraId="36A21A01" w14:textId="77777777" w:rsidR="00D37FEF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Regulatory and compliance risk: Fair lending laws often require lenders to give specific, justifiable reasons for denying credit — something a black-box model cannot easily satisfy.</w:t>
      </w:r>
    </w:p>
    <w:p w14:paraId="03CC573B" w14:textId="77777777" w:rsidR="00D37FEF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Difficulty in error diagnosis: Without explainability, it is hard to tell whether a model relies on biased, irrelevant, or spurious features.</w:t>
      </w:r>
    </w:p>
    <w:p w14:paraId="513B351E" w14:textId="77777777" w:rsidR="00D37FEF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Poor applicant experience: Rejected applicants receive no actionable insight into what they could improve to qualify for credit in the future.</w:t>
      </w:r>
    </w:p>
    <w:p w14:paraId="6771B310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>There is therefore a need for a credit risk model that is both accurate and explainable — one that produces a clear probability of default alongside a plain-language breakdown of the key factors driving that prediction.</w:t>
      </w:r>
    </w:p>
    <w:p w14:paraId="0FEF4DA0" w14:textId="77777777" w:rsidR="00D37FEF" w:rsidRPr="00156B11" w:rsidRDefault="00000000">
      <w:pPr>
        <w:pStyle w:val="Heading1"/>
        <w:pBdr>
          <w:bottom w:val="single" w:sz="6" w:space="4" w:color="1F4E79"/>
        </w:pBdr>
        <w:spacing w:before="280" w:after="140"/>
        <w:rPr>
          <w:color w:val="000000" w:themeColor="text1"/>
        </w:rPr>
      </w:pPr>
      <w:r w:rsidRPr="00156B11">
        <w:rPr>
          <w:b/>
          <w:bCs/>
          <w:color w:val="000000" w:themeColor="text1"/>
          <w:sz w:val="28"/>
          <w:szCs w:val="28"/>
        </w:rPr>
        <w:t>2. Existing System</w:t>
      </w:r>
    </w:p>
    <w:p w14:paraId="6A819A4F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>Traditional credit scoring has historically relied on rigid, rule-based systems or simple statistical models such as logistic regression. These approaches are easy to interpret and satisfy regulatory requirements for justifiable decisions, but they struggle to capture complex, non-linear relationships between an applicant's financial profile and their likelihood of default, which limits their predictive accuracy.</w:t>
      </w:r>
    </w:p>
    <w:p w14:paraId="0909C8D5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>More recent systems have adopted advanced machine learning models to improve accuracy. However, these systems typically stop at producing a raw probability or a pass/fail decision, with little to no insight into the reasoning behind the score. Existing platforms rarely combine high predictive performance with per-applicant, human-readable explanations, leaving a gap between what the model predicts and why it predicts it. This makes such systems difficult to audit, hard to trust, and unhelpful for applicants seeking to improve their creditworthiness.</w:t>
      </w:r>
    </w:p>
    <w:p w14:paraId="576A37B8" w14:textId="77777777" w:rsidR="00D37FEF" w:rsidRPr="00156B11" w:rsidRDefault="00000000">
      <w:pPr>
        <w:pStyle w:val="Heading1"/>
        <w:pBdr>
          <w:bottom w:val="single" w:sz="6" w:space="4" w:color="1F4E79"/>
        </w:pBdr>
        <w:spacing w:before="280" w:after="140"/>
        <w:rPr>
          <w:color w:val="000000" w:themeColor="text1"/>
        </w:rPr>
      </w:pPr>
      <w:r w:rsidRPr="00156B11">
        <w:rPr>
          <w:b/>
          <w:bCs/>
          <w:color w:val="000000" w:themeColor="text1"/>
          <w:sz w:val="28"/>
          <w:szCs w:val="28"/>
        </w:rPr>
        <w:t>3. Proposed Solution</w:t>
      </w:r>
    </w:p>
    <w:p w14:paraId="20E86B5B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>The proposed system is an ML-based Credit Risk Scoring and Explainable AI application that assesses the likelihood of a loan applicant defaulting. It takes financial and personal attributes — income, age, employment length, loan amount, existing debt, credit history, number of previous loans, and debt-to-income ratio — as input and applies preprocessing and feature engineering to handle missing values, categorical variables, and derive meaningful financial indicators such as loan-to-income ratio and credit history length.</w:t>
      </w:r>
    </w:p>
    <w:p w14:paraId="0F6B4FEA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Multiple classification algorithms (Logistic Regression, Random Forest, and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) are trained and evaluated using precision, recall, F1-score, ROC-AUC, and probability calibration.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is the primary model, chosen for its ability to capture complex nonlinear interactions in structured financial data, with the final model selected based on validation and test performance.</w:t>
      </w:r>
    </w:p>
    <w:p w14:paraId="22E56CEC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lastRenderedPageBreak/>
        <w:t>The trained model outputs a probability of default, which is converted into a risk category (Low, Medium, High, or Very High). SHAP (</w:t>
      </w:r>
      <w:proofErr w:type="spellStart"/>
      <w:r>
        <w:rPr>
          <w:sz w:val="22"/>
          <w:szCs w:val="22"/>
        </w:rPr>
        <w:t>SHapley</w:t>
      </w:r>
      <w:proofErr w:type="spellEnd"/>
      <w:r>
        <w:rPr>
          <w:sz w:val="22"/>
          <w:szCs w:val="22"/>
        </w:rPr>
        <w:t xml:space="preserve"> Additive </w:t>
      </w:r>
      <w:proofErr w:type="spellStart"/>
      <w:r>
        <w:rPr>
          <w:sz w:val="22"/>
          <w:szCs w:val="22"/>
        </w:rPr>
        <w:t>exPlanations</w:t>
      </w:r>
      <w:proofErr w:type="spellEnd"/>
      <w:r>
        <w:rPr>
          <w:sz w:val="22"/>
          <w:szCs w:val="22"/>
        </w:rPr>
        <w:t>) is integrated to explain the factors behind each prediction — for example, flagging a high debt-to-income ratio or short employment history as risk-increasing, or a strong credit history as risk-reducing. The system provides both individual-level explanations and global feature-importance analysis, surfaced through an interactive dashboard with an optional what-if analysis feature that lets users adjust parameters and observe how predicted risk changes.</w:t>
      </w:r>
    </w:p>
    <w:p w14:paraId="569053F4" w14:textId="77777777" w:rsidR="00D37FEF" w:rsidRPr="00156B11" w:rsidRDefault="00000000">
      <w:pPr>
        <w:pStyle w:val="Heading1"/>
        <w:pBdr>
          <w:bottom w:val="single" w:sz="6" w:space="4" w:color="1F4E79"/>
        </w:pBdr>
        <w:spacing w:before="280" w:after="140"/>
        <w:rPr>
          <w:color w:val="000000" w:themeColor="text1"/>
        </w:rPr>
      </w:pPr>
      <w:r w:rsidRPr="00156B11">
        <w:rPr>
          <w:b/>
          <w:bCs/>
          <w:color w:val="000000" w:themeColor="text1"/>
          <w:sz w:val="28"/>
          <w:szCs w:val="28"/>
        </w:rPr>
        <w:t>4. Research Gap</w:t>
      </w:r>
    </w:p>
    <w:p w14:paraId="79F196A6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>Current credit scoring literature and industry systems tend to treat accuracy and explainability as competing objectives: interpretable models (e.g., logistic regression, scorecards) sacrifice predictive power, while high-performing models (e.g., gradient boosting, deep learning) sacrifice transparency. Although post-hoc explainability techniques such as SHAP have been studied extensively in isolation, there is limited work on integrating them as a first-class, production-facing component of a credit risk pipeline — one that delivers real-time, per-applicant, plain-language explanations rather than static, aggregate feature-importance charts.</w:t>
      </w:r>
    </w:p>
    <w:p w14:paraId="442D446F" w14:textId="77777777" w:rsidR="00D37FEF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Furthermore, existing systems rarely validate that stated explanations are consistent with the underlying SHAP values, and few offer applicants an interactive way to understand how changing a specific factor (such as loan amount or existing debt) would affect their predicted risk. This project addresses that gap by combining a high-performing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model with an integrated, validated SHAP explainability layer and an interactive what-if interface, aiming to close the divide between predictive accuracy and regulatory-grade, applicant-facing transparency.</w:t>
      </w:r>
    </w:p>
    <w:sectPr w:rsidR="00D37FEF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11"/>
    <w:multiLevelType w:val="hybridMultilevel"/>
    <w:tmpl w:val="BAE6BF18"/>
    <w:lvl w:ilvl="0" w:tplc="6F464D18">
      <w:start w:val="1"/>
      <w:numFmt w:val="bullet"/>
      <w:lvlText w:val="●"/>
      <w:lvlJc w:val="left"/>
      <w:pPr>
        <w:ind w:left="720" w:hanging="360"/>
      </w:pPr>
    </w:lvl>
    <w:lvl w:ilvl="1" w:tplc="F5902CC6">
      <w:start w:val="1"/>
      <w:numFmt w:val="bullet"/>
      <w:lvlText w:val="○"/>
      <w:lvlJc w:val="left"/>
      <w:pPr>
        <w:ind w:left="1440" w:hanging="360"/>
      </w:pPr>
    </w:lvl>
    <w:lvl w:ilvl="2" w:tplc="154685C8">
      <w:start w:val="1"/>
      <w:numFmt w:val="bullet"/>
      <w:lvlText w:val="■"/>
      <w:lvlJc w:val="left"/>
      <w:pPr>
        <w:ind w:left="2160" w:hanging="360"/>
      </w:pPr>
    </w:lvl>
    <w:lvl w:ilvl="3" w:tplc="F236A9EA">
      <w:start w:val="1"/>
      <w:numFmt w:val="bullet"/>
      <w:lvlText w:val="●"/>
      <w:lvlJc w:val="left"/>
      <w:pPr>
        <w:ind w:left="2880" w:hanging="360"/>
      </w:pPr>
    </w:lvl>
    <w:lvl w:ilvl="4" w:tplc="1C4E6616">
      <w:start w:val="1"/>
      <w:numFmt w:val="bullet"/>
      <w:lvlText w:val="○"/>
      <w:lvlJc w:val="left"/>
      <w:pPr>
        <w:ind w:left="3600" w:hanging="360"/>
      </w:pPr>
    </w:lvl>
    <w:lvl w:ilvl="5" w:tplc="C6BED8B2">
      <w:start w:val="1"/>
      <w:numFmt w:val="bullet"/>
      <w:lvlText w:val="■"/>
      <w:lvlJc w:val="left"/>
      <w:pPr>
        <w:ind w:left="4320" w:hanging="360"/>
      </w:pPr>
    </w:lvl>
    <w:lvl w:ilvl="6" w:tplc="DC10F09E">
      <w:start w:val="1"/>
      <w:numFmt w:val="bullet"/>
      <w:lvlText w:val="●"/>
      <w:lvlJc w:val="left"/>
      <w:pPr>
        <w:ind w:left="5040" w:hanging="360"/>
      </w:pPr>
    </w:lvl>
    <w:lvl w:ilvl="7" w:tplc="8946D2A0">
      <w:start w:val="1"/>
      <w:numFmt w:val="bullet"/>
      <w:lvlText w:val="●"/>
      <w:lvlJc w:val="left"/>
      <w:pPr>
        <w:ind w:left="5760" w:hanging="360"/>
      </w:pPr>
    </w:lvl>
    <w:lvl w:ilvl="8" w:tplc="FD2C2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CC4804"/>
    <w:multiLevelType w:val="hybridMultilevel"/>
    <w:tmpl w:val="13FE592E"/>
    <w:lvl w:ilvl="0" w:tplc="CACA2CEC">
      <w:start w:val="1"/>
      <w:numFmt w:val="bullet"/>
      <w:lvlText w:val="•"/>
      <w:lvlJc w:val="left"/>
      <w:pPr>
        <w:ind w:left="431" w:hanging="259"/>
      </w:pPr>
    </w:lvl>
    <w:lvl w:ilvl="1" w:tplc="D1D687E8">
      <w:numFmt w:val="decimal"/>
      <w:lvlText w:val=""/>
      <w:lvlJc w:val="left"/>
    </w:lvl>
    <w:lvl w:ilvl="2" w:tplc="2E7EF698">
      <w:numFmt w:val="decimal"/>
      <w:lvlText w:val=""/>
      <w:lvlJc w:val="left"/>
    </w:lvl>
    <w:lvl w:ilvl="3" w:tplc="BBF06362">
      <w:numFmt w:val="decimal"/>
      <w:lvlText w:val=""/>
      <w:lvlJc w:val="left"/>
    </w:lvl>
    <w:lvl w:ilvl="4" w:tplc="335E2816">
      <w:numFmt w:val="decimal"/>
      <w:lvlText w:val=""/>
      <w:lvlJc w:val="left"/>
    </w:lvl>
    <w:lvl w:ilvl="5" w:tplc="4C527ED8">
      <w:numFmt w:val="decimal"/>
      <w:lvlText w:val=""/>
      <w:lvlJc w:val="left"/>
    </w:lvl>
    <w:lvl w:ilvl="6" w:tplc="80E41DDA">
      <w:numFmt w:val="decimal"/>
      <w:lvlText w:val=""/>
      <w:lvlJc w:val="left"/>
    </w:lvl>
    <w:lvl w:ilvl="7" w:tplc="85F0C598">
      <w:numFmt w:val="decimal"/>
      <w:lvlText w:val=""/>
      <w:lvlJc w:val="left"/>
    </w:lvl>
    <w:lvl w:ilvl="8" w:tplc="F2FE8B94">
      <w:numFmt w:val="decimal"/>
      <w:lvlText w:val=""/>
      <w:lvlJc w:val="left"/>
    </w:lvl>
  </w:abstractNum>
  <w:num w:numId="1" w16cid:durableId="909728550">
    <w:abstractNumId w:val="0"/>
    <w:lvlOverride w:ilvl="0">
      <w:startOverride w:val="1"/>
    </w:lvlOverride>
  </w:num>
  <w:num w:numId="2" w16cid:durableId="8797813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FEF"/>
    <w:rsid w:val="00156B11"/>
    <w:rsid w:val="00C378EB"/>
    <w:rsid w:val="00D3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50A0"/>
  <w15:docId w15:val="{E3CD1024-A994-4ADD-9EB9-00645F75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Aaryan Chaurasia</cp:lastModifiedBy>
  <cp:revision>2</cp:revision>
  <dcterms:created xsi:type="dcterms:W3CDTF">2026-08-27T08:25:00Z</dcterms:created>
  <dcterms:modified xsi:type="dcterms:W3CDTF">2026-08-27T08:25:00Z</dcterms:modified>
</cp:coreProperties>
</file>